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C2A3A" w14:textId="77777777" w:rsidR="00AC49BB" w:rsidRDefault="00AC49BB">
      <w:pPr>
        <w:spacing w:before="1400"/>
      </w:pPr>
    </w:p>
    <w:p w14:paraId="222206BE" w14:textId="77777777" w:rsidR="00256520" w:rsidRDefault="00256520">
      <w:pPr>
        <w:spacing w:before="1400"/>
      </w:pPr>
    </w:p>
    <w:p w14:paraId="0A5A206C" w14:textId="77777777" w:rsidR="00256520" w:rsidRDefault="00256520">
      <w:pPr>
        <w:spacing w:before="1400"/>
      </w:pPr>
    </w:p>
    <w:p w14:paraId="7D643688" w14:textId="77777777" w:rsidR="00256520" w:rsidRPr="00256520" w:rsidRDefault="00256520" w:rsidP="00256520">
      <w:pPr>
        <w:spacing w:after="600"/>
        <w:jc w:val="center"/>
        <w:rPr>
          <w:rFonts w:ascii="Arial" w:hAnsi="Arial" w:cs="Arial"/>
          <w:b/>
          <w:bCs/>
          <w:sz w:val="44"/>
          <w:szCs w:val="44"/>
        </w:rPr>
      </w:pPr>
      <w:r w:rsidRPr="00256520">
        <w:rPr>
          <w:rFonts w:ascii="Arial" w:eastAsia="Calibri" w:hAnsi="Arial" w:cs="Arial"/>
          <w:b/>
          <w:bCs/>
          <w:sz w:val="44"/>
          <w:szCs w:val="44"/>
        </w:rPr>
        <w:t>AI Driven Credit Scoring Models: Enhancing Accuracy and Fairness with Explainable Machine Learning</w:t>
      </w:r>
    </w:p>
    <w:p w14:paraId="1ED7C11E" w14:textId="77777777" w:rsidR="00256520" w:rsidRDefault="00256520">
      <w:pPr>
        <w:spacing w:before="1400"/>
      </w:pPr>
    </w:p>
    <w:p w14:paraId="52A7410E" w14:textId="77777777" w:rsidR="00256520" w:rsidRDefault="00256520">
      <w:pPr>
        <w:spacing w:before="1400"/>
      </w:pPr>
    </w:p>
    <w:p w14:paraId="7F0B77A3" w14:textId="77777777" w:rsidR="00256520" w:rsidRDefault="00256520">
      <w:pPr>
        <w:spacing w:before="1400"/>
      </w:pPr>
    </w:p>
    <w:p w14:paraId="0474516B" w14:textId="77777777" w:rsidR="00256520" w:rsidRDefault="00256520">
      <w:pPr>
        <w:spacing w:before="1400"/>
      </w:pPr>
    </w:p>
    <w:p w14:paraId="678CB2FB" w14:textId="522677E6" w:rsidR="00AC49BB" w:rsidRPr="00B717D3" w:rsidRDefault="00000000" w:rsidP="00B717D3">
      <w:pPr>
        <w:spacing w:after="600"/>
        <w:jc w:val="center"/>
        <w:rPr>
          <w:rFonts w:ascii="Arial" w:hAnsi="Arial" w:cs="Arial"/>
          <w:b/>
          <w:bCs/>
          <w:sz w:val="36"/>
          <w:szCs w:val="36"/>
        </w:rPr>
      </w:pPr>
      <w:r w:rsidRPr="00B717D3">
        <w:rPr>
          <w:rFonts w:ascii="Arial" w:eastAsia="Calibri" w:hAnsi="Arial" w:cs="Arial"/>
          <w:b/>
          <w:bCs/>
          <w:sz w:val="36"/>
          <w:szCs w:val="36"/>
        </w:rPr>
        <w:lastRenderedPageBreak/>
        <w:t>AI</w:t>
      </w:r>
      <w:r w:rsidR="00010748" w:rsidRPr="00B717D3">
        <w:rPr>
          <w:rFonts w:ascii="Arial" w:eastAsia="Calibri" w:hAnsi="Arial" w:cs="Arial"/>
          <w:b/>
          <w:bCs/>
          <w:sz w:val="36"/>
          <w:szCs w:val="36"/>
        </w:rPr>
        <w:t xml:space="preserve"> </w:t>
      </w:r>
      <w:r w:rsidRPr="00B717D3">
        <w:rPr>
          <w:rFonts w:ascii="Arial" w:eastAsia="Calibri" w:hAnsi="Arial" w:cs="Arial"/>
          <w:b/>
          <w:bCs/>
          <w:sz w:val="36"/>
          <w:szCs w:val="36"/>
        </w:rPr>
        <w:t>Driven Credit Scoring Models: Enhancing Accuracy and Fairness with Explainable Machine Learning</w:t>
      </w:r>
    </w:p>
    <w:p w14:paraId="1BBB4511" w14:textId="77777777" w:rsidR="00AC49BB" w:rsidRPr="00B717D3" w:rsidRDefault="00AC49BB" w:rsidP="00B717D3">
      <w:pPr>
        <w:spacing w:after="1000"/>
        <w:jc w:val="center"/>
        <w:rPr>
          <w:rFonts w:ascii="Arial" w:hAnsi="Arial" w:cs="Arial"/>
        </w:rPr>
      </w:pPr>
    </w:p>
    <w:p w14:paraId="7A5556A4" w14:textId="77777777" w:rsidR="00AC49BB" w:rsidRPr="00B717D3" w:rsidRDefault="00000000" w:rsidP="00B717D3">
      <w:pPr>
        <w:spacing w:after="100"/>
        <w:jc w:val="center"/>
        <w:rPr>
          <w:rFonts w:ascii="Arial" w:hAnsi="Arial" w:cs="Arial"/>
        </w:rPr>
      </w:pPr>
      <w:r w:rsidRPr="00B717D3">
        <w:rPr>
          <w:rFonts w:ascii="Arial" w:eastAsia="Calibri" w:hAnsi="Arial" w:cs="Arial"/>
          <w:b/>
          <w:bCs/>
          <w:sz w:val="28"/>
          <w:szCs w:val="28"/>
        </w:rPr>
        <w:t>Submitted To:</w:t>
      </w:r>
    </w:p>
    <w:p w14:paraId="7A165341" w14:textId="3D72D0A4" w:rsidR="00256520" w:rsidRPr="00B717D3" w:rsidRDefault="00256520" w:rsidP="00B717D3">
      <w:pPr>
        <w:spacing w:after="100" w:line="360" w:lineRule="auto"/>
        <w:jc w:val="center"/>
        <w:rPr>
          <w:rFonts w:ascii="Arial" w:eastAsia="Calibri" w:hAnsi="Arial" w:cs="Arial"/>
          <w:sz w:val="24"/>
          <w:szCs w:val="24"/>
        </w:rPr>
      </w:pPr>
      <w:r w:rsidRPr="00B717D3">
        <w:rPr>
          <w:rFonts w:ascii="Arial" w:eastAsia="Calibri" w:hAnsi="Arial" w:cs="Arial"/>
          <w:sz w:val="24"/>
          <w:szCs w:val="24"/>
        </w:rPr>
        <w:t>Mr. Ahmed Imran Kabir</w:t>
      </w:r>
    </w:p>
    <w:p w14:paraId="4584E7F6" w14:textId="78BAFEEA" w:rsidR="00256520" w:rsidRPr="00B717D3" w:rsidRDefault="00256520" w:rsidP="00B717D3">
      <w:pPr>
        <w:spacing w:after="100" w:line="360" w:lineRule="auto"/>
        <w:jc w:val="center"/>
        <w:rPr>
          <w:rFonts w:ascii="Arial" w:eastAsia="Calibri" w:hAnsi="Arial" w:cs="Arial"/>
          <w:sz w:val="24"/>
          <w:szCs w:val="24"/>
        </w:rPr>
      </w:pPr>
      <w:r w:rsidRPr="00B717D3">
        <w:rPr>
          <w:rFonts w:ascii="Arial" w:eastAsia="Calibri" w:hAnsi="Arial" w:cs="Arial"/>
          <w:sz w:val="24"/>
          <w:szCs w:val="24"/>
        </w:rPr>
        <w:t>Assistant Professor</w:t>
      </w:r>
    </w:p>
    <w:p w14:paraId="16C3B23E" w14:textId="38D240F5" w:rsidR="00256520" w:rsidRPr="00B717D3" w:rsidRDefault="00256520" w:rsidP="00B717D3">
      <w:pPr>
        <w:spacing w:after="100" w:line="360" w:lineRule="auto"/>
        <w:jc w:val="center"/>
        <w:rPr>
          <w:rFonts w:ascii="Arial" w:eastAsia="Calibri" w:hAnsi="Arial" w:cs="Arial"/>
          <w:sz w:val="24"/>
          <w:szCs w:val="24"/>
        </w:rPr>
      </w:pPr>
      <w:r w:rsidRPr="00B717D3">
        <w:rPr>
          <w:rFonts w:ascii="Arial" w:eastAsia="Calibri" w:hAnsi="Arial" w:cs="Arial"/>
          <w:sz w:val="24"/>
          <w:szCs w:val="24"/>
        </w:rPr>
        <w:t>School of Business &amp; Economics (</w:t>
      </w:r>
      <w:proofErr w:type="spellStart"/>
      <w:r w:rsidRPr="00B717D3">
        <w:rPr>
          <w:rFonts w:ascii="Arial" w:eastAsia="Calibri" w:hAnsi="Arial" w:cs="Arial"/>
          <w:sz w:val="24"/>
          <w:szCs w:val="24"/>
        </w:rPr>
        <w:t>SoBE</w:t>
      </w:r>
      <w:proofErr w:type="spellEnd"/>
      <w:r w:rsidRPr="00B717D3">
        <w:rPr>
          <w:rFonts w:ascii="Arial" w:eastAsia="Calibri" w:hAnsi="Arial" w:cs="Arial"/>
          <w:sz w:val="24"/>
          <w:szCs w:val="24"/>
        </w:rPr>
        <w:t>)</w:t>
      </w:r>
    </w:p>
    <w:p w14:paraId="2278E6E9" w14:textId="7512CAD9" w:rsidR="00256520" w:rsidRPr="00B717D3" w:rsidRDefault="00256520" w:rsidP="00B717D3">
      <w:pPr>
        <w:spacing w:after="100" w:line="360" w:lineRule="auto"/>
        <w:jc w:val="center"/>
        <w:rPr>
          <w:rFonts w:ascii="Arial" w:eastAsia="Calibri" w:hAnsi="Arial" w:cs="Arial"/>
          <w:sz w:val="22"/>
          <w:szCs w:val="22"/>
        </w:rPr>
      </w:pPr>
      <w:r w:rsidRPr="00B717D3">
        <w:rPr>
          <w:rFonts w:ascii="Arial" w:eastAsia="Calibri" w:hAnsi="Arial" w:cs="Arial"/>
          <w:sz w:val="24"/>
          <w:szCs w:val="24"/>
        </w:rPr>
        <w:t>United International University</w:t>
      </w:r>
    </w:p>
    <w:p w14:paraId="7C5272FD" w14:textId="77777777" w:rsidR="00256520" w:rsidRPr="00B717D3" w:rsidRDefault="00256520" w:rsidP="00B717D3">
      <w:pPr>
        <w:spacing w:after="100"/>
        <w:jc w:val="center"/>
        <w:rPr>
          <w:rFonts w:ascii="Arial" w:eastAsia="Calibri" w:hAnsi="Arial" w:cs="Arial"/>
          <w:sz w:val="22"/>
          <w:szCs w:val="22"/>
        </w:rPr>
      </w:pPr>
    </w:p>
    <w:p w14:paraId="24A1CC88" w14:textId="133F3EA1" w:rsidR="00AC49BB" w:rsidRPr="00B717D3" w:rsidRDefault="00000000" w:rsidP="00B717D3">
      <w:pPr>
        <w:spacing w:after="100"/>
        <w:jc w:val="center"/>
        <w:rPr>
          <w:rFonts w:ascii="Arial" w:hAnsi="Arial" w:cs="Arial"/>
          <w:sz w:val="22"/>
          <w:szCs w:val="22"/>
        </w:rPr>
      </w:pPr>
      <w:r w:rsidRPr="00B717D3">
        <w:rPr>
          <w:rFonts w:ascii="Arial" w:eastAsia="Calibri" w:hAnsi="Arial" w:cs="Arial"/>
          <w:b/>
          <w:bCs/>
          <w:sz w:val="28"/>
          <w:szCs w:val="28"/>
        </w:rPr>
        <w:t>Submitted By:</w:t>
      </w:r>
    </w:p>
    <w:p w14:paraId="6E3053A5" w14:textId="4778B73A" w:rsidR="00AC49BB" w:rsidRPr="00B717D3" w:rsidRDefault="00000000" w:rsidP="00B717D3">
      <w:pPr>
        <w:spacing w:after="40" w:line="360" w:lineRule="auto"/>
        <w:jc w:val="center"/>
        <w:rPr>
          <w:rFonts w:ascii="Arial" w:hAnsi="Arial" w:cs="Arial"/>
          <w:sz w:val="22"/>
          <w:szCs w:val="22"/>
        </w:rPr>
      </w:pPr>
      <w:r w:rsidRPr="00B717D3">
        <w:rPr>
          <w:rFonts w:ascii="Arial" w:eastAsia="Calibri" w:hAnsi="Arial" w:cs="Arial"/>
          <w:sz w:val="24"/>
          <w:szCs w:val="24"/>
        </w:rPr>
        <w:t xml:space="preserve">Name: </w:t>
      </w:r>
      <w:r w:rsidR="00256520" w:rsidRPr="00B717D3">
        <w:rPr>
          <w:rFonts w:ascii="Arial" w:eastAsia="Calibri" w:hAnsi="Arial" w:cs="Arial"/>
          <w:sz w:val="24"/>
          <w:szCs w:val="24"/>
        </w:rPr>
        <w:t>Arpita Biswas Arpa</w:t>
      </w:r>
    </w:p>
    <w:p w14:paraId="4F05E3C4" w14:textId="4F50FBD4" w:rsidR="00AC49BB" w:rsidRPr="00B717D3" w:rsidRDefault="00000000" w:rsidP="00B717D3">
      <w:pPr>
        <w:spacing w:after="40" w:line="360" w:lineRule="auto"/>
        <w:jc w:val="center"/>
        <w:rPr>
          <w:rFonts w:ascii="Arial" w:hAnsi="Arial" w:cs="Arial"/>
          <w:sz w:val="22"/>
          <w:szCs w:val="22"/>
        </w:rPr>
      </w:pPr>
      <w:r w:rsidRPr="00B717D3">
        <w:rPr>
          <w:rFonts w:ascii="Arial" w:eastAsia="Calibri" w:hAnsi="Arial" w:cs="Arial"/>
          <w:sz w:val="24"/>
          <w:szCs w:val="24"/>
        </w:rPr>
        <w:t xml:space="preserve">ID: </w:t>
      </w:r>
      <w:r w:rsidR="00256520" w:rsidRPr="00B717D3">
        <w:rPr>
          <w:rFonts w:ascii="Arial" w:eastAsia="Calibri" w:hAnsi="Arial" w:cs="Arial"/>
          <w:sz w:val="24"/>
          <w:szCs w:val="24"/>
        </w:rPr>
        <w:t>111 213 108</w:t>
      </w:r>
    </w:p>
    <w:p w14:paraId="2FFFB5BD" w14:textId="6CFCCA7C" w:rsidR="00AC49BB" w:rsidRPr="00B717D3" w:rsidRDefault="00000000" w:rsidP="00B717D3">
      <w:pPr>
        <w:spacing w:after="40" w:line="360" w:lineRule="auto"/>
        <w:jc w:val="center"/>
        <w:rPr>
          <w:rFonts w:ascii="Arial" w:hAnsi="Arial" w:cs="Arial"/>
          <w:sz w:val="22"/>
          <w:szCs w:val="22"/>
        </w:rPr>
      </w:pPr>
      <w:r w:rsidRPr="00B717D3">
        <w:rPr>
          <w:rFonts w:ascii="Arial" w:eastAsia="Calibri" w:hAnsi="Arial" w:cs="Arial"/>
          <w:sz w:val="24"/>
          <w:szCs w:val="24"/>
        </w:rPr>
        <w:t xml:space="preserve">Major: </w:t>
      </w:r>
      <w:r w:rsidR="00256520" w:rsidRPr="00B717D3">
        <w:rPr>
          <w:rFonts w:ascii="Arial" w:eastAsia="Calibri" w:hAnsi="Arial" w:cs="Arial"/>
          <w:sz w:val="24"/>
          <w:szCs w:val="24"/>
        </w:rPr>
        <w:t>Business Analytics</w:t>
      </w:r>
    </w:p>
    <w:p w14:paraId="7FEBDDD6" w14:textId="3C292D47" w:rsidR="00AC49BB" w:rsidRPr="00B717D3" w:rsidRDefault="00B717D3" w:rsidP="00B717D3">
      <w:pPr>
        <w:spacing w:after="900" w:line="360" w:lineRule="auto"/>
        <w:jc w:val="center"/>
        <w:rPr>
          <w:rFonts w:ascii="Arial" w:hAnsi="Arial" w:cs="Arial"/>
          <w:sz w:val="22"/>
          <w:szCs w:val="22"/>
        </w:rPr>
      </w:pPr>
      <w:r w:rsidRPr="00B717D3">
        <w:rPr>
          <w:rFonts w:ascii="Arial" w:eastAsia="Calibri" w:hAnsi="Arial" w:cs="Arial"/>
          <w:b/>
          <w:bCs/>
          <w:noProof/>
          <w:sz w:val="28"/>
          <w:szCs w:val="28"/>
        </w:rPr>
        <w:drawing>
          <wp:anchor distT="0" distB="0" distL="114300" distR="114300" simplePos="0" relativeHeight="251658240" behindDoc="0" locked="0" layoutInCell="1" allowOverlap="1" wp14:anchorId="39AA7E5B" wp14:editId="01444BF3">
            <wp:simplePos x="0" y="0"/>
            <wp:positionH relativeFrom="column">
              <wp:posOffset>2006600</wp:posOffset>
            </wp:positionH>
            <wp:positionV relativeFrom="paragraph">
              <wp:posOffset>525780</wp:posOffset>
            </wp:positionV>
            <wp:extent cx="1727200" cy="1713158"/>
            <wp:effectExtent l="0" t="0" r="6350" b="1905"/>
            <wp:wrapNone/>
            <wp:docPr id="3943858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85873" name="Picture 394385873"/>
                    <pic:cNvPicPr/>
                  </pic:nvPicPr>
                  <pic:blipFill rotWithShape="1">
                    <a:blip r:embed="rId8">
                      <a:extLst>
                        <a:ext uri="{28A0092B-C50C-407E-A947-70E740481C1C}">
                          <a14:useLocalDpi xmlns:a14="http://schemas.microsoft.com/office/drawing/2010/main" val="0"/>
                        </a:ext>
                      </a:extLst>
                    </a:blip>
                    <a:srcRect l="2933" t="33600" r="64267" b="33867"/>
                    <a:stretch>
                      <a:fillRect/>
                    </a:stretch>
                  </pic:blipFill>
                  <pic:spPr bwMode="auto">
                    <a:xfrm>
                      <a:off x="0" y="0"/>
                      <a:ext cx="1727200" cy="17131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717D3">
        <w:rPr>
          <w:rFonts w:ascii="Arial" w:eastAsia="Calibri" w:hAnsi="Arial" w:cs="Arial"/>
          <w:sz w:val="24"/>
          <w:szCs w:val="24"/>
        </w:rPr>
        <w:t xml:space="preserve">Registration Trimester: </w:t>
      </w:r>
      <w:r w:rsidR="00256520" w:rsidRPr="00B717D3">
        <w:rPr>
          <w:rFonts w:ascii="Arial" w:eastAsia="Calibri" w:hAnsi="Arial" w:cs="Arial"/>
          <w:sz w:val="24"/>
          <w:szCs w:val="24"/>
        </w:rPr>
        <w:t>Spring 2026</w:t>
      </w:r>
    </w:p>
    <w:p w14:paraId="73B42BCD" w14:textId="20FD9AD2" w:rsidR="00256520" w:rsidRPr="00B717D3" w:rsidRDefault="00256520" w:rsidP="00B717D3">
      <w:pPr>
        <w:jc w:val="center"/>
        <w:rPr>
          <w:rFonts w:ascii="Arial" w:eastAsia="Calibri" w:hAnsi="Arial" w:cs="Arial"/>
          <w:b/>
          <w:bCs/>
          <w:sz w:val="24"/>
          <w:szCs w:val="24"/>
        </w:rPr>
      </w:pPr>
    </w:p>
    <w:p w14:paraId="66A78F86" w14:textId="2A4DB015" w:rsidR="00256520" w:rsidRPr="00B717D3" w:rsidRDefault="00256520" w:rsidP="00B717D3">
      <w:pPr>
        <w:jc w:val="center"/>
        <w:rPr>
          <w:rFonts w:ascii="Arial" w:eastAsia="Calibri" w:hAnsi="Arial" w:cs="Arial"/>
          <w:b/>
          <w:bCs/>
          <w:sz w:val="24"/>
          <w:szCs w:val="24"/>
        </w:rPr>
      </w:pPr>
    </w:p>
    <w:p w14:paraId="5B75FB7E" w14:textId="57BBFAFE" w:rsidR="00256520" w:rsidRPr="00B717D3" w:rsidRDefault="00256520" w:rsidP="00B717D3">
      <w:pPr>
        <w:jc w:val="center"/>
        <w:rPr>
          <w:rFonts w:ascii="Arial" w:eastAsia="Calibri" w:hAnsi="Arial" w:cs="Arial"/>
          <w:b/>
          <w:bCs/>
          <w:sz w:val="24"/>
          <w:szCs w:val="24"/>
        </w:rPr>
      </w:pPr>
    </w:p>
    <w:p w14:paraId="5B52AFB7" w14:textId="77777777" w:rsidR="00256520" w:rsidRPr="00B717D3" w:rsidRDefault="00256520" w:rsidP="00B717D3">
      <w:pPr>
        <w:jc w:val="center"/>
        <w:rPr>
          <w:rFonts w:ascii="Arial" w:eastAsia="Calibri" w:hAnsi="Arial" w:cs="Arial"/>
          <w:b/>
          <w:bCs/>
          <w:sz w:val="24"/>
          <w:szCs w:val="24"/>
        </w:rPr>
      </w:pPr>
    </w:p>
    <w:p w14:paraId="426B19E7" w14:textId="77777777" w:rsidR="00256520" w:rsidRPr="00B717D3" w:rsidRDefault="00256520" w:rsidP="00B717D3">
      <w:pPr>
        <w:jc w:val="center"/>
        <w:rPr>
          <w:rFonts w:ascii="Arial" w:eastAsia="Calibri" w:hAnsi="Arial" w:cs="Arial"/>
          <w:b/>
          <w:bCs/>
          <w:sz w:val="24"/>
          <w:szCs w:val="24"/>
        </w:rPr>
      </w:pPr>
    </w:p>
    <w:p w14:paraId="64A3AB66" w14:textId="77777777" w:rsidR="00256520" w:rsidRPr="00B717D3" w:rsidRDefault="00256520" w:rsidP="00B717D3">
      <w:pPr>
        <w:jc w:val="center"/>
        <w:rPr>
          <w:rFonts w:ascii="Arial" w:eastAsia="Calibri" w:hAnsi="Arial" w:cs="Arial"/>
          <w:b/>
          <w:bCs/>
          <w:sz w:val="24"/>
          <w:szCs w:val="24"/>
        </w:rPr>
      </w:pPr>
    </w:p>
    <w:p w14:paraId="121F49C0" w14:textId="77777777" w:rsidR="00256520" w:rsidRPr="00B717D3" w:rsidRDefault="00256520" w:rsidP="00B717D3">
      <w:pPr>
        <w:jc w:val="center"/>
        <w:rPr>
          <w:rFonts w:ascii="Arial" w:eastAsia="Calibri" w:hAnsi="Arial" w:cs="Arial"/>
          <w:b/>
          <w:bCs/>
          <w:sz w:val="24"/>
          <w:szCs w:val="24"/>
        </w:rPr>
      </w:pPr>
    </w:p>
    <w:p w14:paraId="6F23DF9D" w14:textId="77777777" w:rsidR="00256520" w:rsidRPr="00B717D3" w:rsidRDefault="00256520" w:rsidP="00B717D3">
      <w:pPr>
        <w:jc w:val="center"/>
        <w:rPr>
          <w:rFonts w:ascii="Arial" w:eastAsia="Calibri" w:hAnsi="Arial" w:cs="Arial"/>
          <w:b/>
          <w:bCs/>
          <w:sz w:val="24"/>
          <w:szCs w:val="24"/>
        </w:rPr>
      </w:pPr>
    </w:p>
    <w:p w14:paraId="0235234B" w14:textId="77777777" w:rsidR="00256520" w:rsidRPr="00B717D3" w:rsidRDefault="00256520" w:rsidP="00B717D3">
      <w:pPr>
        <w:jc w:val="center"/>
        <w:rPr>
          <w:rFonts w:ascii="Arial" w:eastAsia="Calibri" w:hAnsi="Arial" w:cs="Arial"/>
          <w:b/>
          <w:bCs/>
          <w:sz w:val="24"/>
          <w:szCs w:val="24"/>
        </w:rPr>
      </w:pPr>
    </w:p>
    <w:p w14:paraId="7BDE3E70" w14:textId="4E4683A5" w:rsidR="00256520" w:rsidRPr="00B717D3" w:rsidRDefault="00256520" w:rsidP="00B717D3">
      <w:pPr>
        <w:jc w:val="center"/>
        <w:rPr>
          <w:rFonts w:ascii="Arial" w:eastAsia="Calibri" w:hAnsi="Arial" w:cs="Arial"/>
          <w:b/>
          <w:bCs/>
          <w:sz w:val="32"/>
          <w:szCs w:val="32"/>
        </w:rPr>
      </w:pPr>
      <w:r w:rsidRPr="00B717D3">
        <w:rPr>
          <w:rFonts w:ascii="Arial" w:eastAsia="Calibri" w:hAnsi="Arial" w:cs="Arial"/>
          <w:b/>
          <w:bCs/>
          <w:sz w:val="32"/>
          <w:szCs w:val="32"/>
        </w:rPr>
        <w:t>School Of Business and Economics</w:t>
      </w:r>
    </w:p>
    <w:p w14:paraId="180E4AB2" w14:textId="033BA154" w:rsidR="00256520" w:rsidRPr="00B717D3" w:rsidRDefault="00256520" w:rsidP="00B717D3">
      <w:pPr>
        <w:jc w:val="center"/>
        <w:rPr>
          <w:rFonts w:ascii="Arial" w:eastAsia="Calibri" w:hAnsi="Arial" w:cs="Arial"/>
          <w:b/>
          <w:bCs/>
          <w:sz w:val="40"/>
          <w:szCs w:val="40"/>
        </w:rPr>
      </w:pPr>
      <w:r w:rsidRPr="00B717D3">
        <w:rPr>
          <w:rFonts w:ascii="Arial" w:eastAsia="Calibri" w:hAnsi="Arial" w:cs="Arial"/>
          <w:b/>
          <w:bCs/>
          <w:sz w:val="40"/>
          <w:szCs w:val="40"/>
        </w:rPr>
        <w:t>United International University</w:t>
      </w:r>
    </w:p>
    <w:p w14:paraId="6D501F5B" w14:textId="77777777" w:rsidR="00B717D3" w:rsidRPr="00B717D3" w:rsidRDefault="00B717D3" w:rsidP="00B717D3">
      <w:pPr>
        <w:jc w:val="center"/>
        <w:rPr>
          <w:rFonts w:ascii="Arial" w:eastAsia="Calibri" w:hAnsi="Arial" w:cs="Arial"/>
          <w:b/>
          <w:bCs/>
          <w:sz w:val="24"/>
          <w:szCs w:val="24"/>
        </w:rPr>
      </w:pPr>
    </w:p>
    <w:p w14:paraId="02431B5E" w14:textId="77777777" w:rsidR="00B717D3" w:rsidRPr="00B717D3" w:rsidRDefault="00B717D3" w:rsidP="00B717D3">
      <w:pPr>
        <w:jc w:val="center"/>
        <w:rPr>
          <w:rFonts w:ascii="Arial" w:eastAsia="Calibri" w:hAnsi="Arial" w:cs="Arial"/>
          <w:b/>
          <w:bCs/>
          <w:sz w:val="24"/>
          <w:szCs w:val="24"/>
        </w:rPr>
      </w:pPr>
    </w:p>
    <w:p w14:paraId="717649F7" w14:textId="313B124C" w:rsidR="00AC49BB" w:rsidRPr="00B717D3" w:rsidRDefault="00256520" w:rsidP="00B717D3">
      <w:pPr>
        <w:jc w:val="center"/>
        <w:rPr>
          <w:rFonts w:ascii="Arial" w:hAnsi="Arial" w:cs="Arial"/>
        </w:rPr>
      </w:pPr>
      <w:r w:rsidRPr="00B717D3">
        <w:rPr>
          <w:rFonts w:ascii="Arial" w:eastAsia="Calibri" w:hAnsi="Arial" w:cs="Arial"/>
          <w:b/>
          <w:bCs/>
          <w:sz w:val="28"/>
          <w:szCs w:val="28"/>
        </w:rPr>
        <w:t xml:space="preserve">Date of Submission: </w:t>
      </w:r>
      <w:r w:rsidR="00B717D3" w:rsidRPr="00B717D3">
        <w:rPr>
          <w:rFonts w:ascii="Arial" w:eastAsia="Calibri" w:hAnsi="Arial" w:cs="Arial"/>
          <w:b/>
          <w:bCs/>
          <w:sz w:val="28"/>
          <w:szCs w:val="28"/>
        </w:rPr>
        <w:t>July 22</w:t>
      </w:r>
      <w:r w:rsidRPr="00B717D3">
        <w:rPr>
          <w:rFonts w:ascii="Arial" w:eastAsia="Calibri" w:hAnsi="Arial" w:cs="Arial"/>
          <w:b/>
          <w:bCs/>
          <w:sz w:val="28"/>
          <w:szCs w:val="28"/>
        </w:rPr>
        <w:t xml:space="preserve">, 2026 </w:t>
      </w:r>
      <w:r w:rsidRPr="00B717D3">
        <w:rPr>
          <w:rFonts w:ascii="Arial" w:hAnsi="Arial" w:cs="Arial"/>
        </w:rPr>
        <w:br w:type="page"/>
      </w:r>
    </w:p>
    <w:p w14:paraId="3C604CDB" w14:textId="55714F30" w:rsidR="00B717D3" w:rsidRPr="00B717D3" w:rsidRDefault="00B717D3" w:rsidP="00B717D3">
      <w:pPr>
        <w:spacing w:after="300" w:line="360" w:lineRule="auto"/>
        <w:jc w:val="center"/>
        <w:rPr>
          <w:rFonts w:ascii="Arial" w:eastAsia="Calibri" w:hAnsi="Arial" w:cs="Arial"/>
          <w:b/>
          <w:bCs/>
          <w:color w:val="1F4E79"/>
          <w:sz w:val="28"/>
          <w:szCs w:val="28"/>
        </w:rPr>
      </w:pPr>
      <w:r w:rsidRPr="00B717D3">
        <w:rPr>
          <w:rFonts w:ascii="Arial" w:eastAsia="Calibri" w:hAnsi="Arial" w:cs="Arial"/>
          <w:b/>
          <w:bCs/>
          <w:color w:val="1F4E79"/>
          <w:sz w:val="28"/>
          <w:szCs w:val="28"/>
        </w:rPr>
        <w:lastRenderedPageBreak/>
        <w:t>Letter of Transmittal</w:t>
      </w:r>
    </w:p>
    <w:p w14:paraId="217F51BE" w14:textId="2DC5AA78" w:rsidR="00B717D3" w:rsidRPr="00B717D3" w:rsidRDefault="00B717D3" w:rsidP="00B717D3">
      <w:pPr>
        <w:spacing w:after="200" w:line="360" w:lineRule="auto"/>
        <w:jc w:val="both"/>
        <w:rPr>
          <w:rFonts w:ascii="Arial" w:eastAsia="Calibri" w:hAnsi="Arial" w:cs="Arial"/>
          <w:sz w:val="24"/>
          <w:szCs w:val="24"/>
        </w:rPr>
      </w:pPr>
      <w:r w:rsidRPr="00B717D3">
        <w:rPr>
          <w:rFonts w:ascii="Arial" w:eastAsia="Calibri" w:hAnsi="Arial" w:cs="Arial"/>
          <w:sz w:val="24"/>
          <w:szCs w:val="24"/>
        </w:rPr>
        <w:t xml:space="preserve">July 22, 2026 </w:t>
      </w:r>
    </w:p>
    <w:p w14:paraId="2C6F98C0" w14:textId="77777777" w:rsidR="00B717D3" w:rsidRPr="00B717D3" w:rsidRDefault="00B717D3" w:rsidP="00B717D3">
      <w:pPr>
        <w:spacing w:after="200" w:line="360" w:lineRule="auto"/>
        <w:jc w:val="both"/>
        <w:rPr>
          <w:rFonts w:ascii="Arial" w:eastAsia="Calibri" w:hAnsi="Arial" w:cs="Arial"/>
          <w:sz w:val="24"/>
          <w:szCs w:val="24"/>
        </w:rPr>
      </w:pPr>
      <w:r w:rsidRPr="00B717D3">
        <w:rPr>
          <w:rFonts w:ascii="Arial" w:eastAsia="Calibri" w:hAnsi="Arial" w:cs="Arial"/>
          <w:sz w:val="24"/>
          <w:szCs w:val="24"/>
        </w:rPr>
        <w:t xml:space="preserve">Ahmed Imran Kabir </w:t>
      </w:r>
    </w:p>
    <w:p w14:paraId="5043D677" w14:textId="77777777" w:rsidR="00B717D3" w:rsidRPr="00B717D3" w:rsidRDefault="00B717D3" w:rsidP="00B717D3">
      <w:pPr>
        <w:spacing w:after="200" w:line="360" w:lineRule="auto"/>
        <w:jc w:val="both"/>
        <w:rPr>
          <w:rFonts w:ascii="Arial" w:eastAsia="Calibri" w:hAnsi="Arial" w:cs="Arial"/>
          <w:sz w:val="24"/>
          <w:szCs w:val="24"/>
        </w:rPr>
      </w:pPr>
      <w:r w:rsidRPr="00B717D3">
        <w:rPr>
          <w:rFonts w:ascii="Arial" w:eastAsia="Calibri" w:hAnsi="Arial" w:cs="Arial"/>
          <w:sz w:val="24"/>
          <w:szCs w:val="24"/>
        </w:rPr>
        <w:t xml:space="preserve">Assistant Professor, </w:t>
      </w:r>
    </w:p>
    <w:p w14:paraId="55876F77" w14:textId="77777777" w:rsidR="00B717D3" w:rsidRPr="00B717D3" w:rsidRDefault="00B717D3" w:rsidP="00B717D3">
      <w:pPr>
        <w:spacing w:after="200" w:line="360" w:lineRule="auto"/>
        <w:jc w:val="both"/>
        <w:rPr>
          <w:rFonts w:ascii="Arial" w:eastAsia="Calibri" w:hAnsi="Arial" w:cs="Arial"/>
          <w:sz w:val="24"/>
          <w:szCs w:val="24"/>
        </w:rPr>
      </w:pPr>
      <w:r w:rsidRPr="00B717D3">
        <w:rPr>
          <w:rFonts w:ascii="Arial" w:eastAsia="Calibri" w:hAnsi="Arial" w:cs="Arial"/>
          <w:sz w:val="24"/>
          <w:szCs w:val="24"/>
        </w:rPr>
        <w:t>School of Business and Administration (</w:t>
      </w:r>
      <w:proofErr w:type="spellStart"/>
      <w:r w:rsidRPr="00B717D3">
        <w:rPr>
          <w:rFonts w:ascii="Arial" w:eastAsia="Calibri" w:hAnsi="Arial" w:cs="Arial"/>
          <w:sz w:val="24"/>
          <w:szCs w:val="24"/>
        </w:rPr>
        <w:t>SoBE</w:t>
      </w:r>
      <w:proofErr w:type="spellEnd"/>
      <w:r w:rsidRPr="00B717D3">
        <w:rPr>
          <w:rFonts w:ascii="Arial" w:eastAsia="Calibri" w:hAnsi="Arial" w:cs="Arial"/>
          <w:sz w:val="24"/>
          <w:szCs w:val="24"/>
        </w:rPr>
        <w:t xml:space="preserve">) </w:t>
      </w:r>
    </w:p>
    <w:p w14:paraId="47CC1913" w14:textId="77777777" w:rsidR="00B717D3" w:rsidRPr="00B717D3" w:rsidRDefault="00B717D3" w:rsidP="00B717D3">
      <w:pPr>
        <w:spacing w:after="200" w:line="360" w:lineRule="auto"/>
        <w:jc w:val="both"/>
        <w:rPr>
          <w:rFonts w:ascii="Arial" w:eastAsia="Calibri" w:hAnsi="Arial" w:cs="Arial"/>
          <w:sz w:val="24"/>
          <w:szCs w:val="24"/>
        </w:rPr>
      </w:pPr>
      <w:r w:rsidRPr="00B717D3">
        <w:rPr>
          <w:rFonts w:ascii="Arial" w:eastAsia="Calibri" w:hAnsi="Arial" w:cs="Arial"/>
          <w:sz w:val="24"/>
          <w:szCs w:val="24"/>
        </w:rPr>
        <w:t xml:space="preserve">United International University (UIU) </w:t>
      </w:r>
    </w:p>
    <w:p w14:paraId="75E5B028" w14:textId="77777777" w:rsidR="00B717D3" w:rsidRPr="00B717D3" w:rsidRDefault="00B717D3" w:rsidP="00B717D3">
      <w:pPr>
        <w:spacing w:after="200" w:line="360" w:lineRule="auto"/>
        <w:jc w:val="both"/>
        <w:rPr>
          <w:rFonts w:ascii="Arial" w:eastAsia="Calibri" w:hAnsi="Arial" w:cs="Arial"/>
          <w:sz w:val="24"/>
          <w:szCs w:val="24"/>
        </w:rPr>
      </w:pPr>
      <w:r w:rsidRPr="00B717D3">
        <w:rPr>
          <w:rFonts w:ascii="Arial" w:eastAsia="Calibri" w:hAnsi="Arial" w:cs="Arial"/>
          <w:sz w:val="24"/>
          <w:szCs w:val="24"/>
        </w:rPr>
        <w:t xml:space="preserve">United City, Madani Avenue, Badda, Dhaka-1212 </w:t>
      </w:r>
    </w:p>
    <w:p w14:paraId="64E6913C" w14:textId="55783FBE" w:rsidR="00AC49BB" w:rsidRPr="00B717D3" w:rsidRDefault="00000000" w:rsidP="00B717D3">
      <w:pPr>
        <w:spacing w:after="200" w:line="360" w:lineRule="auto"/>
        <w:jc w:val="both"/>
        <w:rPr>
          <w:rFonts w:ascii="Arial" w:hAnsi="Arial" w:cs="Arial"/>
          <w:sz w:val="24"/>
          <w:szCs w:val="24"/>
        </w:rPr>
      </w:pPr>
      <w:r w:rsidRPr="00B717D3">
        <w:rPr>
          <w:rFonts w:ascii="Arial" w:eastAsia="Calibri" w:hAnsi="Arial" w:cs="Arial"/>
          <w:b/>
          <w:bCs/>
          <w:sz w:val="24"/>
          <w:szCs w:val="24"/>
        </w:rPr>
        <w:t xml:space="preserve">Subject: Submission of </w:t>
      </w:r>
      <w:r w:rsidR="00B717D3" w:rsidRPr="00B717D3">
        <w:rPr>
          <w:rFonts w:ascii="Arial" w:eastAsia="Calibri" w:hAnsi="Arial" w:cs="Arial"/>
          <w:b/>
          <w:bCs/>
          <w:sz w:val="24"/>
          <w:szCs w:val="24"/>
        </w:rPr>
        <w:t xml:space="preserve">Research Project </w:t>
      </w:r>
      <w:r w:rsidRPr="00B717D3">
        <w:rPr>
          <w:rFonts w:ascii="Arial" w:eastAsia="Calibri" w:hAnsi="Arial" w:cs="Arial"/>
          <w:b/>
          <w:bCs/>
          <w:sz w:val="24"/>
          <w:szCs w:val="24"/>
        </w:rPr>
        <w:t>on “</w:t>
      </w:r>
      <w:r w:rsidRPr="00B717D3">
        <w:rPr>
          <w:rFonts w:ascii="Arial" w:eastAsia="Calibri" w:hAnsi="Arial" w:cs="Arial"/>
          <w:b/>
          <w:bCs/>
          <w:sz w:val="24"/>
          <w:szCs w:val="24"/>
          <w:u w:val="single"/>
        </w:rPr>
        <w:t>AI</w:t>
      </w:r>
      <w:r w:rsidR="00010748" w:rsidRPr="00B717D3">
        <w:rPr>
          <w:rFonts w:ascii="Arial" w:eastAsia="Calibri" w:hAnsi="Arial" w:cs="Arial"/>
          <w:b/>
          <w:bCs/>
          <w:sz w:val="24"/>
          <w:szCs w:val="24"/>
          <w:u w:val="single"/>
        </w:rPr>
        <w:t xml:space="preserve"> </w:t>
      </w:r>
      <w:r w:rsidRPr="00B717D3">
        <w:rPr>
          <w:rFonts w:ascii="Arial" w:eastAsia="Calibri" w:hAnsi="Arial" w:cs="Arial"/>
          <w:b/>
          <w:bCs/>
          <w:sz w:val="24"/>
          <w:szCs w:val="24"/>
          <w:u w:val="single"/>
        </w:rPr>
        <w:t>Driven Credit Scoring Models: Enhancing Accuracy and Fairness with Explainable Machine Learning.”</w:t>
      </w:r>
    </w:p>
    <w:p w14:paraId="7C5EA839" w14:textId="026B015F" w:rsidR="00AC49BB" w:rsidRPr="00B717D3" w:rsidRDefault="00000000" w:rsidP="008D3F41">
      <w:pPr>
        <w:spacing w:after="200" w:line="360" w:lineRule="auto"/>
        <w:jc w:val="both"/>
        <w:rPr>
          <w:rFonts w:ascii="Arial" w:hAnsi="Arial" w:cs="Arial"/>
          <w:sz w:val="24"/>
          <w:szCs w:val="24"/>
        </w:rPr>
      </w:pPr>
      <w:r w:rsidRPr="00B717D3">
        <w:rPr>
          <w:rFonts w:ascii="Arial" w:eastAsia="Calibri" w:hAnsi="Arial" w:cs="Arial"/>
          <w:sz w:val="24"/>
          <w:szCs w:val="24"/>
        </w:rPr>
        <w:t>Dear Sir,</w:t>
      </w:r>
    </w:p>
    <w:p w14:paraId="56689575" w14:textId="47684BC7" w:rsidR="00AC49BB" w:rsidRPr="00B717D3" w:rsidRDefault="00B717D3" w:rsidP="008D3F41">
      <w:pPr>
        <w:spacing w:before="240" w:after="200" w:line="360" w:lineRule="auto"/>
        <w:jc w:val="both"/>
        <w:rPr>
          <w:rFonts w:ascii="Arial" w:hAnsi="Arial" w:cs="Arial"/>
          <w:sz w:val="24"/>
          <w:szCs w:val="24"/>
        </w:rPr>
      </w:pPr>
      <w:r w:rsidRPr="00B717D3">
        <w:rPr>
          <w:rFonts w:ascii="Arial" w:eastAsia="Calibri" w:hAnsi="Arial" w:cs="Arial"/>
          <w:sz w:val="24"/>
          <w:szCs w:val="24"/>
        </w:rPr>
        <w:t xml:space="preserve">It would be my honor to present my detailed research paper </w:t>
      </w:r>
      <w:proofErr w:type="gramStart"/>
      <w:r w:rsidRPr="00B717D3">
        <w:rPr>
          <w:rFonts w:ascii="Arial" w:eastAsia="Calibri" w:hAnsi="Arial" w:cs="Arial"/>
          <w:sz w:val="24"/>
          <w:szCs w:val="24"/>
        </w:rPr>
        <w:t>on  AI</w:t>
      </w:r>
      <w:proofErr w:type="gramEnd"/>
      <w:r w:rsidR="00010748" w:rsidRPr="00B717D3">
        <w:rPr>
          <w:rFonts w:ascii="Arial" w:eastAsia="Calibri" w:hAnsi="Arial" w:cs="Arial"/>
          <w:sz w:val="24"/>
          <w:szCs w:val="24"/>
        </w:rPr>
        <w:t xml:space="preserve"> </w:t>
      </w:r>
      <w:r w:rsidRPr="00B717D3">
        <w:rPr>
          <w:rFonts w:ascii="Arial" w:eastAsia="Calibri" w:hAnsi="Arial" w:cs="Arial"/>
          <w:sz w:val="24"/>
          <w:szCs w:val="24"/>
        </w:rPr>
        <w:t>driven credit scoring, developed using the Big Black Money Dataset, a transaction</w:t>
      </w:r>
      <w:r w:rsidR="00010748" w:rsidRPr="00B717D3">
        <w:rPr>
          <w:rFonts w:ascii="Arial" w:eastAsia="Calibri" w:hAnsi="Arial" w:cs="Arial"/>
          <w:sz w:val="24"/>
          <w:szCs w:val="24"/>
        </w:rPr>
        <w:t xml:space="preserve"> </w:t>
      </w:r>
      <w:r w:rsidRPr="00B717D3">
        <w:rPr>
          <w:rFonts w:ascii="Arial" w:eastAsia="Calibri" w:hAnsi="Arial" w:cs="Arial"/>
          <w:sz w:val="24"/>
          <w:szCs w:val="24"/>
        </w:rPr>
        <w:t>level dataset designed to represent financial risk and money</w:t>
      </w:r>
      <w:r w:rsidR="00010748" w:rsidRPr="00B717D3">
        <w:rPr>
          <w:rFonts w:ascii="Arial" w:eastAsia="Calibri" w:hAnsi="Arial" w:cs="Arial"/>
          <w:sz w:val="24"/>
          <w:szCs w:val="24"/>
        </w:rPr>
        <w:t xml:space="preserve"> </w:t>
      </w:r>
      <w:r w:rsidRPr="00B717D3">
        <w:rPr>
          <w:rFonts w:ascii="Arial" w:eastAsia="Calibri" w:hAnsi="Arial" w:cs="Arial"/>
          <w:sz w:val="24"/>
          <w:szCs w:val="24"/>
        </w:rPr>
        <w:t>laundering indicators. The report documents an end-to-end machine learning pipeline covering data profiling, class</w:t>
      </w:r>
      <w:r w:rsidR="00010748" w:rsidRPr="00B717D3">
        <w:rPr>
          <w:rFonts w:ascii="Arial" w:eastAsia="Calibri" w:hAnsi="Arial" w:cs="Arial"/>
          <w:sz w:val="24"/>
          <w:szCs w:val="24"/>
        </w:rPr>
        <w:t xml:space="preserve"> </w:t>
      </w:r>
      <w:r w:rsidRPr="00B717D3">
        <w:rPr>
          <w:rFonts w:ascii="Arial" w:eastAsia="Calibri" w:hAnsi="Arial" w:cs="Arial"/>
          <w:sz w:val="24"/>
          <w:szCs w:val="24"/>
        </w:rPr>
        <w:t>imbalance correction, model development using Logistic Regression and LightGBM</w:t>
      </w:r>
      <w:r w:rsidR="00010748" w:rsidRPr="00B717D3">
        <w:rPr>
          <w:rFonts w:ascii="Arial" w:eastAsia="Calibri" w:hAnsi="Arial" w:cs="Arial"/>
          <w:sz w:val="24"/>
          <w:szCs w:val="24"/>
        </w:rPr>
        <w:t xml:space="preserve"> and</w:t>
      </w:r>
      <w:r w:rsidRPr="00B717D3">
        <w:rPr>
          <w:rFonts w:ascii="Arial" w:eastAsia="Calibri" w:hAnsi="Arial" w:cs="Arial"/>
          <w:sz w:val="24"/>
          <w:szCs w:val="24"/>
        </w:rPr>
        <w:t xml:space="preserve"> explainable AI analysis using SHAP.</w:t>
      </w:r>
    </w:p>
    <w:p w14:paraId="053A8200" w14:textId="44AC9FF0" w:rsidR="00AC49BB" w:rsidRPr="00B717D3" w:rsidRDefault="00000000" w:rsidP="008D3F41">
      <w:pPr>
        <w:spacing w:before="240" w:after="200" w:line="360" w:lineRule="auto"/>
        <w:jc w:val="both"/>
        <w:rPr>
          <w:rFonts w:ascii="Arial" w:hAnsi="Arial" w:cs="Arial"/>
          <w:sz w:val="24"/>
          <w:szCs w:val="24"/>
        </w:rPr>
      </w:pPr>
      <w:r w:rsidRPr="00B717D3">
        <w:rPr>
          <w:rFonts w:ascii="Arial" w:eastAsia="Calibri" w:hAnsi="Arial" w:cs="Arial"/>
          <w:sz w:val="24"/>
          <w:szCs w:val="24"/>
        </w:rPr>
        <w:t>The report presents the dataset structure, preprocessing steps, feature engineering, model performance metrics (accuracy, precision, recall, F1</w:t>
      </w:r>
      <w:r w:rsidR="00010748" w:rsidRPr="00B717D3">
        <w:rPr>
          <w:rFonts w:ascii="Arial" w:eastAsia="Calibri" w:hAnsi="Arial" w:cs="Arial"/>
          <w:sz w:val="24"/>
          <w:szCs w:val="24"/>
        </w:rPr>
        <w:t xml:space="preserve"> </w:t>
      </w:r>
      <w:r w:rsidRPr="00B717D3">
        <w:rPr>
          <w:rFonts w:ascii="Arial" w:eastAsia="Calibri" w:hAnsi="Arial" w:cs="Arial"/>
          <w:sz w:val="24"/>
          <w:szCs w:val="24"/>
        </w:rPr>
        <w:t>score, ROC</w:t>
      </w:r>
      <w:r w:rsidR="00010748" w:rsidRPr="00B717D3">
        <w:rPr>
          <w:rFonts w:ascii="Arial" w:eastAsia="Calibri" w:hAnsi="Arial" w:cs="Arial"/>
          <w:sz w:val="24"/>
          <w:szCs w:val="24"/>
        </w:rPr>
        <w:t xml:space="preserve"> </w:t>
      </w:r>
      <w:r w:rsidRPr="00B717D3">
        <w:rPr>
          <w:rFonts w:ascii="Arial" w:eastAsia="Calibri" w:hAnsi="Arial" w:cs="Arial"/>
          <w:sz w:val="24"/>
          <w:szCs w:val="24"/>
        </w:rPr>
        <w:t>AUC), operational metrics (latency and throughput), explainability findings</w:t>
      </w:r>
      <w:r w:rsidR="00010748" w:rsidRPr="00B717D3">
        <w:rPr>
          <w:rFonts w:ascii="Arial" w:eastAsia="Calibri" w:hAnsi="Arial" w:cs="Arial"/>
          <w:sz w:val="24"/>
          <w:szCs w:val="24"/>
        </w:rPr>
        <w:t xml:space="preserve"> and</w:t>
      </w:r>
      <w:r w:rsidRPr="00B717D3">
        <w:rPr>
          <w:rFonts w:ascii="Arial" w:eastAsia="Calibri" w:hAnsi="Arial" w:cs="Arial"/>
          <w:sz w:val="24"/>
          <w:szCs w:val="24"/>
        </w:rPr>
        <w:t xml:space="preserve"> a </w:t>
      </w:r>
      <w:r w:rsidR="00B717D3" w:rsidRPr="00B717D3">
        <w:rPr>
          <w:rFonts w:ascii="Arial" w:eastAsia="Calibri" w:hAnsi="Arial" w:cs="Arial"/>
          <w:sz w:val="24"/>
          <w:szCs w:val="24"/>
        </w:rPr>
        <w:t>fairness-oriented</w:t>
      </w:r>
      <w:r w:rsidRPr="00B717D3">
        <w:rPr>
          <w:rFonts w:ascii="Arial" w:eastAsia="Calibri" w:hAnsi="Arial" w:cs="Arial"/>
          <w:sz w:val="24"/>
          <w:szCs w:val="24"/>
        </w:rPr>
        <w:t xml:space="preserve"> group analysis across country, transaction type</w:t>
      </w:r>
      <w:r w:rsidR="00010748" w:rsidRPr="00B717D3">
        <w:rPr>
          <w:rFonts w:ascii="Arial" w:eastAsia="Calibri" w:hAnsi="Arial" w:cs="Arial"/>
          <w:sz w:val="24"/>
          <w:szCs w:val="24"/>
        </w:rPr>
        <w:t xml:space="preserve"> and</w:t>
      </w:r>
      <w:r w:rsidRPr="00B717D3">
        <w:rPr>
          <w:rFonts w:ascii="Arial" w:eastAsia="Calibri" w:hAnsi="Arial" w:cs="Arial"/>
          <w:sz w:val="24"/>
          <w:szCs w:val="24"/>
        </w:rPr>
        <w:t xml:space="preserve"> source</w:t>
      </w:r>
      <w:r w:rsidR="00010748" w:rsidRPr="00B717D3">
        <w:rPr>
          <w:rFonts w:ascii="Arial" w:eastAsia="Calibri" w:hAnsi="Arial" w:cs="Arial"/>
          <w:sz w:val="24"/>
          <w:szCs w:val="24"/>
        </w:rPr>
        <w:t xml:space="preserve"> </w:t>
      </w:r>
      <w:r w:rsidRPr="00B717D3">
        <w:rPr>
          <w:rFonts w:ascii="Arial" w:eastAsia="Calibri" w:hAnsi="Arial" w:cs="Arial"/>
          <w:sz w:val="24"/>
          <w:szCs w:val="24"/>
        </w:rPr>
        <w:t>of</w:t>
      </w:r>
      <w:r w:rsidR="00010748" w:rsidRPr="00B717D3">
        <w:rPr>
          <w:rFonts w:ascii="Arial" w:eastAsia="Calibri" w:hAnsi="Arial" w:cs="Arial"/>
          <w:sz w:val="24"/>
          <w:szCs w:val="24"/>
        </w:rPr>
        <w:t xml:space="preserve"> </w:t>
      </w:r>
      <w:r w:rsidRPr="00B717D3">
        <w:rPr>
          <w:rFonts w:ascii="Arial" w:eastAsia="Calibri" w:hAnsi="Arial" w:cs="Arial"/>
          <w:sz w:val="24"/>
          <w:szCs w:val="24"/>
        </w:rPr>
        <w:t>money segments. The reproduced results are also compared against previously reported benchmark figures for the same modelling approach</w:t>
      </w:r>
      <w:r w:rsidR="00010748" w:rsidRPr="00B717D3">
        <w:rPr>
          <w:rFonts w:ascii="Arial" w:eastAsia="Calibri" w:hAnsi="Arial" w:cs="Arial"/>
          <w:sz w:val="24"/>
          <w:szCs w:val="24"/>
        </w:rPr>
        <w:t xml:space="preserve"> and</w:t>
      </w:r>
      <w:r w:rsidRPr="00B717D3">
        <w:rPr>
          <w:rFonts w:ascii="Arial" w:eastAsia="Calibri" w:hAnsi="Arial" w:cs="Arial"/>
          <w:sz w:val="24"/>
          <w:szCs w:val="24"/>
        </w:rPr>
        <w:t xml:space="preserve"> the observed gap is discussed in the context of dataset characteristics and reproducibility in AI</w:t>
      </w:r>
      <w:r w:rsidR="00010748" w:rsidRPr="00B717D3">
        <w:rPr>
          <w:rFonts w:ascii="Arial" w:eastAsia="Calibri" w:hAnsi="Arial" w:cs="Arial"/>
          <w:sz w:val="24"/>
          <w:szCs w:val="24"/>
        </w:rPr>
        <w:t xml:space="preserve"> </w:t>
      </w:r>
      <w:r w:rsidRPr="00B717D3">
        <w:rPr>
          <w:rFonts w:ascii="Arial" w:eastAsia="Calibri" w:hAnsi="Arial" w:cs="Arial"/>
          <w:sz w:val="24"/>
          <w:szCs w:val="24"/>
        </w:rPr>
        <w:t>driven financial risk research.</w:t>
      </w:r>
    </w:p>
    <w:p w14:paraId="15DD761D" w14:textId="77777777" w:rsidR="00B717D3" w:rsidRPr="00B717D3" w:rsidRDefault="00B717D3" w:rsidP="008D3F41">
      <w:pPr>
        <w:pStyle w:val="Heading1"/>
        <w:spacing w:before="240" w:after="200" w:line="360" w:lineRule="auto"/>
        <w:jc w:val="both"/>
        <w:rPr>
          <w:rFonts w:ascii="Arial" w:eastAsia="Calibri" w:hAnsi="Arial" w:cs="Arial"/>
          <w:color w:val="auto"/>
          <w:sz w:val="24"/>
          <w:szCs w:val="24"/>
        </w:rPr>
      </w:pPr>
      <w:bookmarkStart w:id="0" w:name="_Toc235331538"/>
      <w:r w:rsidRPr="00B717D3">
        <w:rPr>
          <w:rFonts w:ascii="Arial" w:eastAsia="Calibri" w:hAnsi="Arial" w:cs="Arial"/>
          <w:color w:val="auto"/>
          <w:sz w:val="24"/>
          <w:szCs w:val="24"/>
        </w:rPr>
        <w:t>I would like to thank you that you have read this finest work. I would very much appreciate your feedback or suggestions on the improvement.</w:t>
      </w:r>
      <w:bookmarkEnd w:id="0"/>
      <w:r w:rsidRPr="00B717D3">
        <w:rPr>
          <w:rFonts w:ascii="Arial" w:eastAsia="Calibri" w:hAnsi="Arial" w:cs="Arial"/>
          <w:color w:val="auto"/>
          <w:sz w:val="24"/>
          <w:szCs w:val="24"/>
        </w:rPr>
        <w:t xml:space="preserve"> </w:t>
      </w:r>
    </w:p>
    <w:p w14:paraId="3B581A29" w14:textId="4DE2EE51" w:rsidR="00B717D3" w:rsidRPr="00B717D3" w:rsidRDefault="00B717D3" w:rsidP="00B717D3">
      <w:pPr>
        <w:pStyle w:val="Heading1"/>
        <w:spacing w:before="400" w:after="200"/>
        <w:rPr>
          <w:rFonts w:ascii="Arial" w:eastAsia="Calibri" w:hAnsi="Arial" w:cs="Arial"/>
          <w:color w:val="auto"/>
          <w:sz w:val="24"/>
          <w:szCs w:val="24"/>
        </w:rPr>
      </w:pPr>
      <w:bookmarkStart w:id="1" w:name="_Toc235331539"/>
      <w:r w:rsidRPr="00B717D3">
        <w:rPr>
          <w:rFonts w:ascii="Arial" w:eastAsia="Calibri" w:hAnsi="Arial" w:cs="Arial"/>
          <w:color w:val="auto"/>
          <w:sz w:val="24"/>
          <w:szCs w:val="24"/>
        </w:rPr>
        <w:lastRenderedPageBreak/>
        <w:t>Sincerely,</w:t>
      </w:r>
      <w:bookmarkEnd w:id="1"/>
      <w:r w:rsidRPr="00B717D3">
        <w:rPr>
          <w:rFonts w:ascii="Arial" w:eastAsia="Calibri" w:hAnsi="Arial" w:cs="Arial"/>
          <w:color w:val="auto"/>
          <w:sz w:val="24"/>
          <w:szCs w:val="24"/>
        </w:rPr>
        <w:t xml:space="preserve"> </w:t>
      </w:r>
    </w:p>
    <w:p w14:paraId="081760F9" w14:textId="77777777" w:rsidR="008D3F41" w:rsidRPr="00B717D3" w:rsidRDefault="008D3F41" w:rsidP="008D3F41">
      <w:pPr>
        <w:pStyle w:val="Heading1"/>
        <w:spacing w:line="360" w:lineRule="auto"/>
        <w:rPr>
          <w:rFonts w:ascii="Arial" w:eastAsia="Calibri" w:hAnsi="Arial" w:cs="Arial"/>
          <w:color w:val="auto"/>
          <w:sz w:val="24"/>
          <w:szCs w:val="24"/>
        </w:rPr>
      </w:pPr>
      <w:bookmarkStart w:id="2" w:name="_Toc235331540"/>
      <w:r w:rsidRPr="00B717D3">
        <w:rPr>
          <w:rFonts w:ascii="Arial" w:eastAsia="Calibri" w:hAnsi="Arial" w:cs="Arial"/>
          <w:color w:val="auto"/>
          <w:sz w:val="24"/>
          <w:szCs w:val="24"/>
        </w:rPr>
        <w:t>Arpita Biswas Arpa</w:t>
      </w:r>
      <w:bookmarkEnd w:id="2"/>
      <w:r w:rsidRPr="00B717D3">
        <w:rPr>
          <w:rFonts w:ascii="Arial" w:eastAsia="Calibri" w:hAnsi="Arial" w:cs="Arial"/>
          <w:color w:val="auto"/>
          <w:sz w:val="24"/>
          <w:szCs w:val="24"/>
        </w:rPr>
        <w:t xml:space="preserve"> </w:t>
      </w:r>
    </w:p>
    <w:p w14:paraId="03EFD759" w14:textId="77777777" w:rsidR="008D3F41" w:rsidRPr="00B717D3" w:rsidRDefault="008D3F41" w:rsidP="008D3F41">
      <w:pPr>
        <w:pStyle w:val="Heading1"/>
        <w:spacing w:line="360" w:lineRule="auto"/>
        <w:rPr>
          <w:rFonts w:ascii="Arial" w:eastAsia="Calibri" w:hAnsi="Arial" w:cs="Arial"/>
          <w:color w:val="auto"/>
          <w:sz w:val="24"/>
          <w:szCs w:val="24"/>
        </w:rPr>
      </w:pPr>
      <w:bookmarkStart w:id="3" w:name="_Toc235331541"/>
      <w:r w:rsidRPr="00B717D3">
        <w:rPr>
          <w:rFonts w:ascii="Arial" w:eastAsia="Calibri" w:hAnsi="Arial" w:cs="Arial"/>
          <w:color w:val="auto"/>
          <w:sz w:val="24"/>
          <w:szCs w:val="24"/>
        </w:rPr>
        <w:t>ID: 111 213 108</w:t>
      </w:r>
      <w:bookmarkEnd w:id="3"/>
    </w:p>
    <w:p w14:paraId="23252F3A" w14:textId="77777777" w:rsidR="008D3F41" w:rsidRPr="00B717D3" w:rsidRDefault="008D3F41" w:rsidP="008D3F41">
      <w:pPr>
        <w:pStyle w:val="Heading1"/>
        <w:spacing w:line="360" w:lineRule="auto"/>
        <w:rPr>
          <w:rFonts w:ascii="Arial" w:eastAsia="Calibri" w:hAnsi="Arial" w:cs="Arial"/>
          <w:color w:val="auto"/>
          <w:sz w:val="24"/>
          <w:szCs w:val="24"/>
        </w:rPr>
      </w:pPr>
      <w:bookmarkStart w:id="4" w:name="_Toc235331542"/>
      <w:r w:rsidRPr="00B717D3">
        <w:rPr>
          <w:rFonts w:ascii="Arial" w:eastAsia="Calibri" w:hAnsi="Arial" w:cs="Arial"/>
          <w:color w:val="auto"/>
          <w:sz w:val="24"/>
          <w:szCs w:val="24"/>
        </w:rPr>
        <w:t>Major: Business Analytics</w:t>
      </w:r>
      <w:bookmarkEnd w:id="4"/>
      <w:r w:rsidRPr="00B717D3">
        <w:rPr>
          <w:rFonts w:ascii="Arial" w:eastAsia="Calibri" w:hAnsi="Arial" w:cs="Arial"/>
          <w:color w:val="auto"/>
          <w:sz w:val="24"/>
          <w:szCs w:val="24"/>
        </w:rPr>
        <w:t xml:space="preserve"> </w:t>
      </w:r>
    </w:p>
    <w:p w14:paraId="649178E5" w14:textId="77777777" w:rsidR="008D3F41" w:rsidRPr="00B717D3" w:rsidRDefault="008D3F41" w:rsidP="008D3F41">
      <w:pPr>
        <w:pStyle w:val="Heading1"/>
        <w:spacing w:line="360" w:lineRule="auto"/>
        <w:rPr>
          <w:rFonts w:ascii="Arial" w:eastAsia="Calibri" w:hAnsi="Arial" w:cs="Arial"/>
          <w:color w:val="auto"/>
          <w:sz w:val="24"/>
          <w:szCs w:val="24"/>
        </w:rPr>
      </w:pPr>
      <w:bookmarkStart w:id="5" w:name="_Toc235331543"/>
      <w:r w:rsidRPr="00B717D3">
        <w:rPr>
          <w:rFonts w:ascii="Arial" w:eastAsia="Calibri" w:hAnsi="Arial" w:cs="Arial"/>
          <w:color w:val="auto"/>
          <w:sz w:val="24"/>
          <w:szCs w:val="24"/>
        </w:rPr>
        <w:t>School of Business and Economics</w:t>
      </w:r>
      <w:bookmarkEnd w:id="5"/>
      <w:r w:rsidRPr="00B717D3">
        <w:rPr>
          <w:rFonts w:ascii="Arial" w:eastAsia="Calibri" w:hAnsi="Arial" w:cs="Arial"/>
          <w:color w:val="auto"/>
          <w:sz w:val="24"/>
          <w:szCs w:val="24"/>
        </w:rPr>
        <w:t xml:space="preserve"> </w:t>
      </w:r>
    </w:p>
    <w:p w14:paraId="3BD7C534" w14:textId="77777777" w:rsidR="008D3F41" w:rsidRPr="00B717D3" w:rsidRDefault="008D3F41" w:rsidP="008D3F41">
      <w:pPr>
        <w:pStyle w:val="Heading1"/>
        <w:spacing w:line="360" w:lineRule="auto"/>
        <w:rPr>
          <w:rFonts w:ascii="Arial" w:eastAsia="Calibri" w:hAnsi="Arial" w:cs="Arial"/>
          <w:color w:val="auto"/>
          <w:sz w:val="24"/>
          <w:szCs w:val="24"/>
        </w:rPr>
      </w:pPr>
      <w:bookmarkStart w:id="6" w:name="_Toc235331544"/>
      <w:r w:rsidRPr="00B717D3">
        <w:rPr>
          <w:rFonts w:ascii="Arial" w:eastAsia="Calibri" w:hAnsi="Arial" w:cs="Arial"/>
          <w:color w:val="auto"/>
          <w:sz w:val="24"/>
          <w:szCs w:val="24"/>
        </w:rPr>
        <w:t>United International University (UIU)</w:t>
      </w:r>
      <w:bookmarkEnd w:id="6"/>
      <w:r w:rsidRPr="00B717D3">
        <w:rPr>
          <w:rFonts w:ascii="Arial" w:eastAsia="Calibri" w:hAnsi="Arial" w:cs="Arial"/>
          <w:color w:val="auto"/>
          <w:sz w:val="24"/>
          <w:szCs w:val="24"/>
        </w:rPr>
        <w:t xml:space="preserve"> </w:t>
      </w:r>
    </w:p>
    <w:p w14:paraId="3E530113" w14:textId="77777777" w:rsidR="00B717D3" w:rsidRDefault="00B717D3" w:rsidP="00B717D3">
      <w:pPr>
        <w:pStyle w:val="Heading1"/>
        <w:spacing w:before="400" w:after="200"/>
        <w:rPr>
          <w:rFonts w:ascii="Calibri" w:eastAsia="Calibri" w:hAnsi="Calibri" w:cs="Calibri"/>
          <w:color w:val="auto"/>
          <w:sz w:val="22"/>
          <w:szCs w:val="22"/>
        </w:rPr>
      </w:pPr>
    </w:p>
    <w:p w14:paraId="7E018AB6" w14:textId="77777777" w:rsidR="009959FF" w:rsidRDefault="009959FF" w:rsidP="00B717D3">
      <w:pPr>
        <w:pStyle w:val="Heading1"/>
        <w:spacing w:before="400" w:after="200"/>
        <w:rPr>
          <w:rFonts w:ascii="Calibri" w:eastAsia="Calibri" w:hAnsi="Calibri" w:cs="Calibri"/>
          <w:color w:val="auto"/>
          <w:sz w:val="22"/>
          <w:szCs w:val="22"/>
        </w:rPr>
      </w:pPr>
    </w:p>
    <w:p w14:paraId="7C6695D3" w14:textId="77777777" w:rsidR="009959FF" w:rsidRDefault="009959FF" w:rsidP="00B717D3">
      <w:pPr>
        <w:pStyle w:val="Heading1"/>
        <w:spacing w:before="400" w:after="200"/>
        <w:rPr>
          <w:rFonts w:ascii="Calibri" w:eastAsia="Calibri" w:hAnsi="Calibri" w:cs="Calibri"/>
          <w:color w:val="auto"/>
          <w:sz w:val="22"/>
          <w:szCs w:val="22"/>
        </w:rPr>
      </w:pPr>
    </w:p>
    <w:p w14:paraId="2C23F496" w14:textId="77777777" w:rsidR="009959FF" w:rsidRDefault="009959FF" w:rsidP="00B717D3">
      <w:pPr>
        <w:pStyle w:val="Heading1"/>
        <w:spacing w:before="400" w:after="200"/>
        <w:rPr>
          <w:rFonts w:ascii="Calibri" w:eastAsia="Calibri" w:hAnsi="Calibri" w:cs="Calibri"/>
          <w:color w:val="auto"/>
          <w:sz w:val="22"/>
          <w:szCs w:val="22"/>
        </w:rPr>
      </w:pPr>
    </w:p>
    <w:p w14:paraId="74444C5E" w14:textId="77777777" w:rsidR="009959FF" w:rsidRDefault="009959FF" w:rsidP="00B717D3">
      <w:pPr>
        <w:pStyle w:val="Heading1"/>
        <w:spacing w:before="400" w:after="200"/>
        <w:rPr>
          <w:rFonts w:ascii="Calibri" w:eastAsia="Calibri" w:hAnsi="Calibri" w:cs="Calibri"/>
          <w:color w:val="auto"/>
          <w:sz w:val="22"/>
          <w:szCs w:val="22"/>
        </w:rPr>
      </w:pPr>
    </w:p>
    <w:p w14:paraId="61EE4414" w14:textId="77777777" w:rsidR="009959FF" w:rsidRDefault="009959FF" w:rsidP="00B717D3">
      <w:pPr>
        <w:pStyle w:val="Heading1"/>
        <w:spacing w:before="400" w:after="200"/>
        <w:rPr>
          <w:rFonts w:ascii="Calibri" w:eastAsia="Calibri" w:hAnsi="Calibri" w:cs="Calibri"/>
          <w:color w:val="auto"/>
          <w:sz w:val="22"/>
          <w:szCs w:val="22"/>
        </w:rPr>
      </w:pPr>
    </w:p>
    <w:p w14:paraId="57241EDF" w14:textId="77777777" w:rsidR="009959FF" w:rsidRDefault="009959FF" w:rsidP="00B717D3">
      <w:pPr>
        <w:pStyle w:val="Heading1"/>
        <w:spacing w:before="400" w:after="200"/>
        <w:rPr>
          <w:rFonts w:ascii="Calibri" w:eastAsia="Calibri" w:hAnsi="Calibri" w:cs="Calibri"/>
          <w:color w:val="auto"/>
          <w:sz w:val="22"/>
          <w:szCs w:val="22"/>
        </w:rPr>
      </w:pPr>
    </w:p>
    <w:p w14:paraId="4F6ACC51" w14:textId="77777777" w:rsidR="009959FF" w:rsidRDefault="009959FF" w:rsidP="00B717D3">
      <w:pPr>
        <w:pStyle w:val="Heading1"/>
        <w:spacing w:before="400" w:after="200"/>
        <w:rPr>
          <w:rFonts w:ascii="Calibri" w:eastAsia="Calibri" w:hAnsi="Calibri" w:cs="Calibri"/>
          <w:color w:val="auto"/>
          <w:sz w:val="22"/>
          <w:szCs w:val="22"/>
        </w:rPr>
      </w:pPr>
    </w:p>
    <w:p w14:paraId="111ACCC6" w14:textId="77777777" w:rsidR="009959FF" w:rsidRDefault="009959FF" w:rsidP="00B717D3">
      <w:pPr>
        <w:pStyle w:val="Heading1"/>
        <w:spacing w:before="400" w:after="200"/>
        <w:rPr>
          <w:rFonts w:ascii="Calibri" w:eastAsia="Calibri" w:hAnsi="Calibri" w:cs="Calibri"/>
          <w:color w:val="auto"/>
          <w:sz w:val="22"/>
          <w:szCs w:val="22"/>
        </w:rPr>
      </w:pPr>
    </w:p>
    <w:p w14:paraId="2F498A8E" w14:textId="77777777" w:rsidR="009959FF" w:rsidRDefault="009959FF" w:rsidP="00B717D3">
      <w:pPr>
        <w:pStyle w:val="Heading1"/>
        <w:spacing w:before="400" w:after="200"/>
        <w:rPr>
          <w:rFonts w:ascii="Calibri" w:eastAsia="Calibri" w:hAnsi="Calibri" w:cs="Calibri"/>
          <w:color w:val="auto"/>
          <w:sz w:val="22"/>
          <w:szCs w:val="22"/>
        </w:rPr>
      </w:pPr>
    </w:p>
    <w:p w14:paraId="69A3B749" w14:textId="77777777" w:rsidR="009959FF" w:rsidRDefault="009959FF" w:rsidP="00B717D3">
      <w:pPr>
        <w:pStyle w:val="Heading1"/>
        <w:spacing w:before="400" w:after="200"/>
        <w:rPr>
          <w:rFonts w:ascii="Calibri" w:eastAsia="Calibri" w:hAnsi="Calibri" w:cs="Calibri"/>
          <w:color w:val="auto"/>
          <w:sz w:val="22"/>
          <w:szCs w:val="22"/>
        </w:rPr>
      </w:pPr>
    </w:p>
    <w:p w14:paraId="54749FAD" w14:textId="77777777" w:rsidR="009959FF" w:rsidRDefault="009959FF" w:rsidP="00B717D3">
      <w:pPr>
        <w:pStyle w:val="Heading1"/>
        <w:spacing w:before="400" w:after="200"/>
        <w:rPr>
          <w:rFonts w:ascii="Calibri" w:eastAsia="Calibri" w:hAnsi="Calibri" w:cs="Calibri"/>
          <w:color w:val="auto"/>
          <w:sz w:val="22"/>
          <w:szCs w:val="22"/>
        </w:rPr>
      </w:pPr>
    </w:p>
    <w:p w14:paraId="477789DD" w14:textId="77777777" w:rsidR="009959FF" w:rsidRDefault="009959FF" w:rsidP="00B717D3">
      <w:pPr>
        <w:pStyle w:val="Heading1"/>
        <w:spacing w:before="400" w:after="200"/>
        <w:rPr>
          <w:rFonts w:ascii="Calibri" w:eastAsia="Calibri" w:hAnsi="Calibri" w:cs="Calibri"/>
          <w:color w:val="auto"/>
          <w:sz w:val="22"/>
          <w:szCs w:val="22"/>
        </w:rPr>
      </w:pPr>
    </w:p>
    <w:p w14:paraId="608BD231" w14:textId="77777777" w:rsidR="009959FF" w:rsidRDefault="009959FF" w:rsidP="00B717D3">
      <w:pPr>
        <w:pStyle w:val="Heading1"/>
        <w:spacing w:before="400" w:after="200"/>
        <w:rPr>
          <w:rFonts w:ascii="Calibri" w:eastAsia="Calibri" w:hAnsi="Calibri" w:cs="Calibri"/>
          <w:color w:val="auto"/>
          <w:sz w:val="22"/>
          <w:szCs w:val="22"/>
        </w:rPr>
      </w:pPr>
    </w:p>
    <w:p w14:paraId="2B951A92" w14:textId="77777777" w:rsidR="009959FF" w:rsidRDefault="009959FF" w:rsidP="00B717D3">
      <w:pPr>
        <w:pStyle w:val="Heading1"/>
        <w:spacing w:before="400" w:after="200"/>
        <w:rPr>
          <w:rFonts w:ascii="Calibri" w:eastAsia="Calibri" w:hAnsi="Calibri" w:cs="Calibri"/>
          <w:color w:val="auto"/>
          <w:sz w:val="22"/>
          <w:szCs w:val="22"/>
        </w:rPr>
      </w:pPr>
    </w:p>
    <w:p w14:paraId="68426868" w14:textId="0C5C6CE7" w:rsidR="009959FF" w:rsidRPr="009959FF" w:rsidRDefault="009959FF" w:rsidP="009959FF">
      <w:pPr>
        <w:pStyle w:val="Heading1"/>
        <w:jc w:val="center"/>
        <w:rPr>
          <w:rFonts w:ascii="Arial" w:hAnsi="Arial" w:cs="Arial"/>
          <w:b/>
          <w:bCs/>
          <w:color w:val="4472C4" w:themeColor="accent1"/>
        </w:rPr>
      </w:pPr>
      <w:bookmarkStart w:id="7" w:name="_Toc184116082"/>
      <w:r w:rsidRPr="009959FF">
        <w:rPr>
          <w:rFonts w:ascii="Arial" w:hAnsi="Arial" w:cs="Arial"/>
          <w:b/>
          <w:bCs/>
          <w:color w:val="4472C4" w:themeColor="accent1"/>
        </w:rPr>
        <w:lastRenderedPageBreak/>
        <w:t>Certification of Similarity Index</w:t>
      </w:r>
      <w:bookmarkEnd w:id="7"/>
    </w:p>
    <w:p w14:paraId="696A6C1A" w14:textId="1FDBED31" w:rsidR="009959FF" w:rsidRDefault="009959FF" w:rsidP="00B717D3">
      <w:pPr>
        <w:pStyle w:val="Heading1"/>
        <w:spacing w:before="400" w:after="200"/>
        <w:rPr>
          <w:rFonts w:ascii="Calibri" w:eastAsia="Calibri" w:hAnsi="Calibri" w:cs="Calibri"/>
          <w:color w:val="auto"/>
          <w:sz w:val="22"/>
          <w:szCs w:val="22"/>
        </w:rPr>
      </w:pPr>
      <w:r>
        <w:rPr>
          <w:rFonts w:ascii="Calibri" w:eastAsia="Calibri" w:hAnsi="Calibri" w:cs="Calibri"/>
          <w:noProof/>
          <w:color w:val="auto"/>
          <w:sz w:val="22"/>
          <w:szCs w:val="22"/>
        </w:rPr>
        <w:drawing>
          <wp:anchor distT="0" distB="0" distL="114300" distR="114300" simplePos="0" relativeHeight="251670528" behindDoc="0" locked="0" layoutInCell="1" allowOverlap="1" wp14:anchorId="2224839D" wp14:editId="7707430F">
            <wp:simplePos x="0" y="0"/>
            <wp:positionH relativeFrom="column">
              <wp:posOffset>126365</wp:posOffset>
            </wp:positionH>
            <wp:positionV relativeFrom="paragraph">
              <wp:posOffset>350520</wp:posOffset>
            </wp:positionV>
            <wp:extent cx="5723703" cy="7391400"/>
            <wp:effectExtent l="0" t="0" r="0" b="0"/>
            <wp:wrapNone/>
            <wp:docPr id="7407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364" name="Picture 7407364"/>
                    <pic:cNvPicPr/>
                  </pic:nvPicPr>
                  <pic:blipFill>
                    <a:blip r:embed="rId9">
                      <a:extLst>
                        <a:ext uri="{28A0092B-C50C-407E-A947-70E740481C1C}">
                          <a14:useLocalDpi xmlns:a14="http://schemas.microsoft.com/office/drawing/2010/main" val="0"/>
                        </a:ext>
                      </a:extLst>
                    </a:blip>
                    <a:stretch>
                      <a:fillRect/>
                    </a:stretch>
                  </pic:blipFill>
                  <pic:spPr>
                    <a:xfrm>
                      <a:off x="0" y="0"/>
                      <a:ext cx="5723703" cy="7391400"/>
                    </a:xfrm>
                    <a:prstGeom prst="rect">
                      <a:avLst/>
                    </a:prstGeom>
                  </pic:spPr>
                </pic:pic>
              </a:graphicData>
            </a:graphic>
            <wp14:sizeRelH relativeFrom="margin">
              <wp14:pctWidth>0</wp14:pctWidth>
            </wp14:sizeRelH>
            <wp14:sizeRelV relativeFrom="margin">
              <wp14:pctHeight>0</wp14:pctHeight>
            </wp14:sizeRelV>
          </wp:anchor>
        </w:drawing>
      </w:r>
    </w:p>
    <w:p w14:paraId="111D59D2" w14:textId="2FCB2875" w:rsidR="008D3F41" w:rsidRDefault="008D3F41" w:rsidP="00B717D3">
      <w:pPr>
        <w:pStyle w:val="Heading1"/>
        <w:spacing w:before="400" w:after="200"/>
        <w:rPr>
          <w:rFonts w:ascii="Calibri" w:eastAsia="Calibri" w:hAnsi="Calibri" w:cs="Calibri"/>
          <w:color w:val="auto"/>
          <w:sz w:val="22"/>
          <w:szCs w:val="22"/>
        </w:rPr>
      </w:pPr>
    </w:p>
    <w:p w14:paraId="097D3AB5" w14:textId="2635C207" w:rsidR="008D3F41" w:rsidRDefault="008D3F41" w:rsidP="00B717D3">
      <w:pPr>
        <w:pStyle w:val="Heading1"/>
        <w:spacing w:before="400" w:after="200"/>
        <w:rPr>
          <w:rFonts w:ascii="Calibri" w:eastAsia="Calibri" w:hAnsi="Calibri" w:cs="Calibri"/>
          <w:color w:val="auto"/>
          <w:sz w:val="22"/>
          <w:szCs w:val="22"/>
        </w:rPr>
      </w:pPr>
    </w:p>
    <w:p w14:paraId="0FE41005" w14:textId="3C6B85B2" w:rsidR="008D3F41" w:rsidRDefault="008D3F41" w:rsidP="00B717D3">
      <w:pPr>
        <w:pStyle w:val="Heading1"/>
        <w:spacing w:before="400" w:after="200"/>
        <w:rPr>
          <w:rFonts w:ascii="Calibri" w:eastAsia="Calibri" w:hAnsi="Calibri" w:cs="Calibri"/>
          <w:color w:val="auto"/>
          <w:sz w:val="22"/>
          <w:szCs w:val="22"/>
        </w:rPr>
      </w:pPr>
    </w:p>
    <w:p w14:paraId="3B6E3D92" w14:textId="7FA60706" w:rsidR="008D3F41" w:rsidRDefault="008D3F41" w:rsidP="00B717D3">
      <w:pPr>
        <w:pStyle w:val="Heading1"/>
        <w:spacing w:before="400" w:after="200"/>
        <w:rPr>
          <w:rFonts w:ascii="Calibri" w:eastAsia="Calibri" w:hAnsi="Calibri" w:cs="Calibri"/>
          <w:color w:val="auto"/>
          <w:sz w:val="22"/>
          <w:szCs w:val="22"/>
        </w:rPr>
      </w:pPr>
    </w:p>
    <w:p w14:paraId="2AF6E354" w14:textId="60EAE127" w:rsidR="008D3F41" w:rsidRDefault="008D3F41" w:rsidP="00B717D3">
      <w:pPr>
        <w:pStyle w:val="Heading1"/>
        <w:spacing w:before="400" w:after="200"/>
        <w:rPr>
          <w:rFonts w:ascii="Calibri" w:eastAsia="Calibri" w:hAnsi="Calibri" w:cs="Calibri"/>
          <w:color w:val="auto"/>
          <w:sz w:val="22"/>
          <w:szCs w:val="22"/>
        </w:rPr>
      </w:pPr>
    </w:p>
    <w:p w14:paraId="185BE040" w14:textId="2657CFD4" w:rsidR="008D3F41" w:rsidRDefault="008D3F41" w:rsidP="00B717D3">
      <w:pPr>
        <w:pStyle w:val="Heading1"/>
        <w:spacing w:before="400" w:after="200"/>
        <w:rPr>
          <w:rFonts w:ascii="Calibri" w:eastAsia="Calibri" w:hAnsi="Calibri" w:cs="Calibri"/>
          <w:color w:val="auto"/>
          <w:sz w:val="22"/>
          <w:szCs w:val="22"/>
        </w:rPr>
      </w:pPr>
    </w:p>
    <w:p w14:paraId="58279791" w14:textId="77777777" w:rsidR="008D3F41" w:rsidRDefault="008D3F41" w:rsidP="00B717D3">
      <w:pPr>
        <w:pStyle w:val="Heading1"/>
        <w:spacing w:before="400" w:after="200"/>
        <w:rPr>
          <w:rFonts w:ascii="Calibri" w:eastAsia="Calibri" w:hAnsi="Calibri" w:cs="Calibri"/>
          <w:color w:val="auto"/>
          <w:sz w:val="22"/>
          <w:szCs w:val="22"/>
        </w:rPr>
      </w:pPr>
    </w:p>
    <w:p w14:paraId="40C0A02E" w14:textId="77777777" w:rsidR="008D3F41" w:rsidRDefault="008D3F41" w:rsidP="00B717D3">
      <w:pPr>
        <w:pStyle w:val="Heading1"/>
        <w:spacing w:before="400" w:after="200"/>
        <w:rPr>
          <w:rFonts w:ascii="Calibri" w:eastAsia="Calibri" w:hAnsi="Calibri" w:cs="Calibri"/>
          <w:color w:val="auto"/>
          <w:sz w:val="22"/>
          <w:szCs w:val="22"/>
        </w:rPr>
      </w:pPr>
    </w:p>
    <w:p w14:paraId="1D07C015" w14:textId="77777777" w:rsidR="002D7D37" w:rsidRDefault="002D7D37" w:rsidP="00B717D3">
      <w:pPr>
        <w:pStyle w:val="Heading1"/>
        <w:spacing w:before="400" w:after="200"/>
        <w:rPr>
          <w:rFonts w:ascii="Calibri" w:eastAsia="Calibri" w:hAnsi="Calibri" w:cs="Calibri"/>
          <w:color w:val="auto"/>
          <w:sz w:val="22"/>
          <w:szCs w:val="22"/>
        </w:rPr>
      </w:pPr>
    </w:p>
    <w:p w14:paraId="1D4F97B3" w14:textId="77777777" w:rsidR="008D3F41" w:rsidRDefault="008D3F41" w:rsidP="00B717D3">
      <w:pPr>
        <w:pStyle w:val="Heading1"/>
        <w:spacing w:before="400" w:after="200"/>
        <w:rPr>
          <w:rFonts w:ascii="Calibri" w:eastAsia="Calibri" w:hAnsi="Calibri" w:cs="Calibri"/>
          <w:color w:val="auto"/>
          <w:sz w:val="22"/>
          <w:szCs w:val="22"/>
        </w:rPr>
      </w:pPr>
    </w:p>
    <w:p w14:paraId="47FBE525" w14:textId="77777777" w:rsidR="008D3F41" w:rsidRDefault="008D3F41" w:rsidP="00B717D3">
      <w:pPr>
        <w:pStyle w:val="Heading1"/>
        <w:spacing w:before="400" w:after="200"/>
        <w:rPr>
          <w:rFonts w:ascii="Calibri" w:eastAsia="Calibri" w:hAnsi="Calibri" w:cs="Calibri"/>
          <w:color w:val="auto"/>
          <w:sz w:val="22"/>
          <w:szCs w:val="22"/>
        </w:rPr>
      </w:pPr>
    </w:p>
    <w:p w14:paraId="385D32C7" w14:textId="77777777" w:rsidR="00B717D3" w:rsidRDefault="00B717D3" w:rsidP="00B717D3">
      <w:pPr>
        <w:pStyle w:val="Heading1"/>
        <w:spacing w:before="400" w:after="200"/>
        <w:rPr>
          <w:rFonts w:ascii="Calibri" w:eastAsia="Calibri" w:hAnsi="Calibri" w:cs="Calibri"/>
          <w:color w:val="auto"/>
          <w:sz w:val="22"/>
          <w:szCs w:val="22"/>
        </w:rPr>
      </w:pPr>
    </w:p>
    <w:p w14:paraId="1E59ABF9" w14:textId="77777777" w:rsidR="008D3F41" w:rsidRDefault="008D3F41" w:rsidP="00B717D3">
      <w:pPr>
        <w:pStyle w:val="Heading1"/>
        <w:spacing w:before="400" w:after="200"/>
        <w:rPr>
          <w:rFonts w:ascii="Calibri" w:eastAsia="Calibri" w:hAnsi="Calibri" w:cs="Calibri"/>
          <w:color w:val="auto"/>
          <w:sz w:val="22"/>
          <w:szCs w:val="22"/>
        </w:rPr>
      </w:pPr>
    </w:p>
    <w:p w14:paraId="4D641667" w14:textId="74736ECD" w:rsidR="008D3F41" w:rsidRDefault="008D3F41" w:rsidP="00B717D3">
      <w:pPr>
        <w:pStyle w:val="Heading1"/>
        <w:spacing w:before="400" w:after="200"/>
        <w:rPr>
          <w:rFonts w:ascii="Calibri" w:eastAsia="Calibri" w:hAnsi="Calibri" w:cs="Calibri"/>
          <w:color w:val="auto"/>
          <w:sz w:val="22"/>
          <w:szCs w:val="22"/>
        </w:rPr>
      </w:pPr>
    </w:p>
    <w:p w14:paraId="5C583190" w14:textId="060C1AA8" w:rsidR="009959FF" w:rsidRDefault="009959FF" w:rsidP="00B717D3">
      <w:pPr>
        <w:pStyle w:val="Heading1"/>
        <w:spacing w:before="400" w:after="200"/>
        <w:rPr>
          <w:rFonts w:ascii="Calibri" w:eastAsia="Calibri" w:hAnsi="Calibri" w:cs="Calibri"/>
          <w:color w:val="auto"/>
          <w:sz w:val="22"/>
          <w:szCs w:val="22"/>
        </w:rPr>
      </w:pPr>
    </w:p>
    <w:p w14:paraId="401D4FCA" w14:textId="192A2431" w:rsidR="009959FF" w:rsidRDefault="009959FF" w:rsidP="00B717D3">
      <w:pPr>
        <w:pStyle w:val="Heading1"/>
        <w:spacing w:before="400" w:after="200"/>
        <w:rPr>
          <w:rFonts w:ascii="Calibri" w:eastAsia="Calibri" w:hAnsi="Calibri" w:cs="Calibri"/>
          <w:color w:val="auto"/>
          <w:sz w:val="22"/>
          <w:szCs w:val="22"/>
        </w:rPr>
      </w:pPr>
    </w:p>
    <w:p w14:paraId="5F44D77A" w14:textId="77777777" w:rsidR="009959FF" w:rsidRDefault="009959FF" w:rsidP="00B717D3">
      <w:pPr>
        <w:pStyle w:val="Heading1"/>
        <w:spacing w:before="400" w:after="200"/>
        <w:rPr>
          <w:rFonts w:ascii="Calibri" w:eastAsia="Calibri" w:hAnsi="Calibri" w:cs="Calibri"/>
          <w:color w:val="auto"/>
          <w:sz w:val="22"/>
          <w:szCs w:val="22"/>
        </w:rPr>
      </w:pPr>
    </w:p>
    <w:p w14:paraId="04DE0E30" w14:textId="4CFC9608" w:rsidR="009959FF" w:rsidRDefault="009959FF" w:rsidP="00B717D3">
      <w:pPr>
        <w:pStyle w:val="Heading1"/>
        <w:spacing w:before="400" w:after="200"/>
        <w:rPr>
          <w:rFonts w:ascii="Calibri" w:eastAsia="Calibri" w:hAnsi="Calibri" w:cs="Calibri"/>
          <w:color w:val="auto"/>
          <w:sz w:val="22"/>
          <w:szCs w:val="22"/>
        </w:rPr>
      </w:pPr>
      <w:r>
        <w:rPr>
          <w:rFonts w:ascii="Calibri" w:eastAsia="Calibri" w:hAnsi="Calibri" w:cs="Calibri"/>
          <w:noProof/>
          <w:color w:val="auto"/>
          <w:sz w:val="22"/>
          <w:szCs w:val="22"/>
        </w:rPr>
        <w:lastRenderedPageBreak/>
        <w:drawing>
          <wp:anchor distT="0" distB="0" distL="114300" distR="114300" simplePos="0" relativeHeight="251671552" behindDoc="0" locked="0" layoutInCell="1" allowOverlap="1" wp14:anchorId="043234AB" wp14:editId="50CC2799">
            <wp:simplePos x="0" y="0"/>
            <wp:positionH relativeFrom="column">
              <wp:posOffset>18415</wp:posOffset>
            </wp:positionH>
            <wp:positionV relativeFrom="paragraph">
              <wp:posOffset>-76200</wp:posOffset>
            </wp:positionV>
            <wp:extent cx="6024695" cy="7772400"/>
            <wp:effectExtent l="0" t="0" r="0" b="0"/>
            <wp:wrapNone/>
            <wp:docPr id="12337796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79663" name="Picture 1233779663"/>
                    <pic:cNvPicPr/>
                  </pic:nvPicPr>
                  <pic:blipFill>
                    <a:blip r:embed="rId10">
                      <a:extLst>
                        <a:ext uri="{28A0092B-C50C-407E-A947-70E740481C1C}">
                          <a14:useLocalDpi xmlns:a14="http://schemas.microsoft.com/office/drawing/2010/main" val="0"/>
                        </a:ext>
                      </a:extLst>
                    </a:blip>
                    <a:stretch>
                      <a:fillRect/>
                    </a:stretch>
                  </pic:blipFill>
                  <pic:spPr>
                    <a:xfrm>
                      <a:off x="0" y="0"/>
                      <a:ext cx="6024695" cy="7772400"/>
                    </a:xfrm>
                    <a:prstGeom prst="rect">
                      <a:avLst/>
                    </a:prstGeom>
                  </pic:spPr>
                </pic:pic>
              </a:graphicData>
            </a:graphic>
            <wp14:sizeRelH relativeFrom="margin">
              <wp14:pctWidth>0</wp14:pctWidth>
            </wp14:sizeRelH>
            <wp14:sizeRelV relativeFrom="margin">
              <wp14:pctHeight>0</wp14:pctHeight>
            </wp14:sizeRelV>
          </wp:anchor>
        </w:drawing>
      </w:r>
    </w:p>
    <w:p w14:paraId="74A50F9D" w14:textId="3BEAA5E7" w:rsidR="009959FF" w:rsidRDefault="009959FF" w:rsidP="00B717D3">
      <w:pPr>
        <w:pStyle w:val="Heading1"/>
        <w:spacing w:before="400" w:after="200"/>
        <w:rPr>
          <w:rFonts w:ascii="Calibri" w:eastAsia="Calibri" w:hAnsi="Calibri" w:cs="Calibri"/>
          <w:color w:val="auto"/>
          <w:sz w:val="22"/>
          <w:szCs w:val="22"/>
        </w:rPr>
      </w:pPr>
    </w:p>
    <w:p w14:paraId="02C3ADEF" w14:textId="7E43476C" w:rsidR="009959FF" w:rsidRDefault="009959FF" w:rsidP="00B717D3">
      <w:pPr>
        <w:pStyle w:val="Heading1"/>
        <w:spacing w:before="400" w:after="200"/>
        <w:rPr>
          <w:rFonts w:ascii="Calibri" w:eastAsia="Calibri" w:hAnsi="Calibri" w:cs="Calibri"/>
          <w:color w:val="auto"/>
          <w:sz w:val="22"/>
          <w:szCs w:val="22"/>
        </w:rPr>
      </w:pPr>
    </w:p>
    <w:p w14:paraId="6341F4F1" w14:textId="2D274192" w:rsidR="009959FF" w:rsidRDefault="009959FF" w:rsidP="00B717D3">
      <w:pPr>
        <w:pStyle w:val="Heading1"/>
        <w:spacing w:before="400" w:after="200"/>
        <w:rPr>
          <w:rFonts w:ascii="Calibri" w:eastAsia="Calibri" w:hAnsi="Calibri" w:cs="Calibri"/>
          <w:color w:val="auto"/>
          <w:sz w:val="22"/>
          <w:szCs w:val="22"/>
        </w:rPr>
      </w:pPr>
    </w:p>
    <w:p w14:paraId="6D3134DA" w14:textId="169A1153" w:rsidR="009959FF" w:rsidRDefault="009959FF" w:rsidP="00B717D3">
      <w:pPr>
        <w:pStyle w:val="Heading1"/>
        <w:spacing w:before="400" w:after="200"/>
        <w:rPr>
          <w:rFonts w:ascii="Calibri" w:eastAsia="Calibri" w:hAnsi="Calibri" w:cs="Calibri"/>
          <w:color w:val="auto"/>
          <w:sz w:val="22"/>
          <w:szCs w:val="22"/>
        </w:rPr>
      </w:pPr>
    </w:p>
    <w:p w14:paraId="18A30147" w14:textId="5FA03A5D" w:rsidR="009959FF" w:rsidRDefault="009959FF" w:rsidP="00B717D3">
      <w:pPr>
        <w:pStyle w:val="Heading1"/>
        <w:spacing w:before="400" w:after="200"/>
        <w:rPr>
          <w:rFonts w:ascii="Calibri" w:eastAsia="Calibri" w:hAnsi="Calibri" w:cs="Calibri"/>
          <w:color w:val="auto"/>
          <w:sz w:val="22"/>
          <w:szCs w:val="22"/>
        </w:rPr>
      </w:pPr>
    </w:p>
    <w:p w14:paraId="57C471C8" w14:textId="1CD4887D" w:rsidR="009959FF" w:rsidRDefault="009959FF" w:rsidP="00B717D3">
      <w:pPr>
        <w:pStyle w:val="Heading1"/>
        <w:spacing w:before="400" w:after="200"/>
        <w:rPr>
          <w:rFonts w:ascii="Calibri" w:eastAsia="Calibri" w:hAnsi="Calibri" w:cs="Calibri"/>
          <w:color w:val="auto"/>
          <w:sz w:val="22"/>
          <w:szCs w:val="22"/>
        </w:rPr>
      </w:pPr>
    </w:p>
    <w:p w14:paraId="1589710B" w14:textId="577EFB7D" w:rsidR="009959FF" w:rsidRDefault="009959FF" w:rsidP="00B717D3">
      <w:pPr>
        <w:pStyle w:val="Heading1"/>
        <w:spacing w:before="400" w:after="200"/>
        <w:rPr>
          <w:rFonts w:ascii="Calibri" w:eastAsia="Calibri" w:hAnsi="Calibri" w:cs="Calibri"/>
          <w:color w:val="auto"/>
          <w:sz w:val="22"/>
          <w:szCs w:val="22"/>
        </w:rPr>
      </w:pPr>
    </w:p>
    <w:p w14:paraId="421B5388" w14:textId="1B9035FF" w:rsidR="009959FF" w:rsidRDefault="009959FF" w:rsidP="00B717D3">
      <w:pPr>
        <w:pStyle w:val="Heading1"/>
        <w:spacing w:before="400" w:after="200"/>
        <w:rPr>
          <w:rFonts w:ascii="Calibri" w:eastAsia="Calibri" w:hAnsi="Calibri" w:cs="Calibri"/>
          <w:color w:val="auto"/>
          <w:sz w:val="22"/>
          <w:szCs w:val="22"/>
        </w:rPr>
      </w:pPr>
    </w:p>
    <w:p w14:paraId="6740EA10" w14:textId="1E013502" w:rsidR="009959FF" w:rsidRDefault="009959FF" w:rsidP="00B717D3">
      <w:pPr>
        <w:pStyle w:val="Heading1"/>
        <w:spacing w:before="400" w:after="200"/>
        <w:rPr>
          <w:rFonts w:ascii="Calibri" w:eastAsia="Calibri" w:hAnsi="Calibri" w:cs="Calibri"/>
          <w:color w:val="auto"/>
          <w:sz w:val="22"/>
          <w:szCs w:val="22"/>
        </w:rPr>
      </w:pPr>
    </w:p>
    <w:p w14:paraId="4B5E2BD3" w14:textId="339640F0" w:rsidR="009959FF" w:rsidRDefault="009959FF" w:rsidP="00B717D3">
      <w:pPr>
        <w:pStyle w:val="Heading1"/>
        <w:spacing w:before="400" w:after="200"/>
        <w:rPr>
          <w:rFonts w:ascii="Calibri" w:eastAsia="Calibri" w:hAnsi="Calibri" w:cs="Calibri"/>
          <w:color w:val="auto"/>
          <w:sz w:val="22"/>
          <w:szCs w:val="22"/>
        </w:rPr>
      </w:pPr>
    </w:p>
    <w:p w14:paraId="5EAE8CF3" w14:textId="25E56EA2" w:rsidR="009959FF" w:rsidRDefault="009959FF" w:rsidP="00B717D3">
      <w:pPr>
        <w:pStyle w:val="Heading1"/>
        <w:spacing w:before="400" w:after="200"/>
        <w:rPr>
          <w:rFonts w:ascii="Calibri" w:eastAsia="Calibri" w:hAnsi="Calibri" w:cs="Calibri"/>
          <w:color w:val="auto"/>
          <w:sz w:val="22"/>
          <w:szCs w:val="22"/>
        </w:rPr>
      </w:pPr>
    </w:p>
    <w:p w14:paraId="756E2572" w14:textId="75F4FB75" w:rsidR="009959FF" w:rsidRDefault="009959FF" w:rsidP="00B717D3">
      <w:pPr>
        <w:pStyle w:val="Heading1"/>
        <w:spacing w:before="400" w:after="200"/>
        <w:rPr>
          <w:rFonts w:ascii="Calibri" w:eastAsia="Calibri" w:hAnsi="Calibri" w:cs="Calibri"/>
          <w:color w:val="auto"/>
          <w:sz w:val="22"/>
          <w:szCs w:val="22"/>
        </w:rPr>
      </w:pPr>
    </w:p>
    <w:p w14:paraId="0A8C3DB4" w14:textId="77777777" w:rsidR="009959FF" w:rsidRDefault="009959FF" w:rsidP="00B717D3">
      <w:pPr>
        <w:pStyle w:val="Heading1"/>
        <w:spacing w:before="400" w:after="200"/>
        <w:rPr>
          <w:rFonts w:ascii="Calibri" w:eastAsia="Calibri" w:hAnsi="Calibri" w:cs="Calibri"/>
          <w:color w:val="auto"/>
          <w:sz w:val="22"/>
          <w:szCs w:val="22"/>
        </w:rPr>
      </w:pPr>
    </w:p>
    <w:p w14:paraId="2FCE9CA0" w14:textId="2DAB490B" w:rsidR="009959FF" w:rsidRDefault="009959FF" w:rsidP="00B717D3">
      <w:pPr>
        <w:pStyle w:val="Heading1"/>
        <w:spacing w:before="400" w:after="200"/>
        <w:rPr>
          <w:rFonts w:ascii="Calibri" w:eastAsia="Calibri" w:hAnsi="Calibri" w:cs="Calibri"/>
          <w:color w:val="auto"/>
          <w:sz w:val="22"/>
          <w:szCs w:val="22"/>
        </w:rPr>
      </w:pPr>
    </w:p>
    <w:p w14:paraId="2A9832F7" w14:textId="77777777" w:rsidR="009959FF" w:rsidRDefault="009959FF" w:rsidP="00B717D3">
      <w:pPr>
        <w:pStyle w:val="Heading1"/>
        <w:spacing w:before="400" w:after="200"/>
        <w:rPr>
          <w:rFonts w:ascii="Calibri" w:eastAsia="Calibri" w:hAnsi="Calibri" w:cs="Calibri"/>
          <w:color w:val="auto"/>
          <w:sz w:val="22"/>
          <w:szCs w:val="22"/>
        </w:rPr>
      </w:pPr>
    </w:p>
    <w:p w14:paraId="0DD014D6" w14:textId="77777777" w:rsidR="009959FF" w:rsidRDefault="009959FF" w:rsidP="008D3F41">
      <w:pPr>
        <w:pStyle w:val="Heading1"/>
        <w:spacing w:before="400" w:after="200"/>
        <w:jc w:val="center"/>
        <w:rPr>
          <w:rFonts w:ascii="Arial" w:eastAsia="Calibri" w:hAnsi="Arial" w:cs="Arial"/>
          <w:b/>
          <w:bCs/>
          <w:color w:val="1F4E79"/>
        </w:rPr>
      </w:pPr>
      <w:bookmarkStart w:id="8" w:name="_Toc235331545"/>
    </w:p>
    <w:p w14:paraId="02198243" w14:textId="77777777" w:rsidR="009959FF" w:rsidRDefault="009959FF" w:rsidP="008D3F41">
      <w:pPr>
        <w:pStyle w:val="Heading1"/>
        <w:spacing w:before="400" w:after="200"/>
        <w:jc w:val="center"/>
        <w:rPr>
          <w:rFonts w:ascii="Arial" w:eastAsia="Calibri" w:hAnsi="Arial" w:cs="Arial"/>
          <w:b/>
          <w:bCs/>
          <w:color w:val="1F4E79"/>
        </w:rPr>
      </w:pPr>
    </w:p>
    <w:p w14:paraId="4B83B556" w14:textId="77777777" w:rsidR="009959FF" w:rsidRDefault="009959FF" w:rsidP="008D3F41">
      <w:pPr>
        <w:pStyle w:val="Heading1"/>
        <w:spacing w:before="400" w:after="200"/>
        <w:jc w:val="center"/>
        <w:rPr>
          <w:rFonts w:ascii="Arial" w:eastAsia="Calibri" w:hAnsi="Arial" w:cs="Arial"/>
          <w:b/>
          <w:bCs/>
          <w:color w:val="1F4E79"/>
        </w:rPr>
      </w:pPr>
    </w:p>
    <w:p w14:paraId="597306ED" w14:textId="4371630D" w:rsidR="009959FF" w:rsidRDefault="009959FF" w:rsidP="008D3F41">
      <w:pPr>
        <w:pStyle w:val="Heading1"/>
        <w:spacing w:before="400" w:after="200"/>
        <w:jc w:val="center"/>
        <w:rPr>
          <w:rFonts w:ascii="Arial" w:eastAsia="Calibri" w:hAnsi="Arial" w:cs="Arial"/>
          <w:b/>
          <w:bCs/>
          <w:color w:val="1F4E79"/>
        </w:rPr>
      </w:pPr>
      <w:r>
        <w:rPr>
          <w:rFonts w:ascii="Calibri" w:eastAsia="Calibri" w:hAnsi="Calibri" w:cs="Calibri"/>
          <w:noProof/>
          <w:color w:val="auto"/>
          <w:sz w:val="22"/>
          <w:szCs w:val="22"/>
        </w:rPr>
        <w:lastRenderedPageBreak/>
        <w:drawing>
          <wp:anchor distT="0" distB="0" distL="114300" distR="114300" simplePos="0" relativeHeight="251672576" behindDoc="0" locked="0" layoutInCell="1" allowOverlap="1" wp14:anchorId="7DFBB816" wp14:editId="08190F42">
            <wp:simplePos x="0" y="0"/>
            <wp:positionH relativeFrom="column">
              <wp:posOffset>-63500</wp:posOffset>
            </wp:positionH>
            <wp:positionV relativeFrom="paragraph">
              <wp:posOffset>177800</wp:posOffset>
            </wp:positionV>
            <wp:extent cx="5829300" cy="7518952"/>
            <wp:effectExtent l="0" t="0" r="0" b="6350"/>
            <wp:wrapNone/>
            <wp:docPr id="5799746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74690" name="Picture 579974690"/>
                    <pic:cNvPicPr/>
                  </pic:nvPicPr>
                  <pic:blipFill>
                    <a:blip r:embed="rId11">
                      <a:extLst>
                        <a:ext uri="{28A0092B-C50C-407E-A947-70E740481C1C}">
                          <a14:useLocalDpi xmlns:a14="http://schemas.microsoft.com/office/drawing/2010/main" val="0"/>
                        </a:ext>
                      </a:extLst>
                    </a:blip>
                    <a:stretch>
                      <a:fillRect/>
                    </a:stretch>
                  </pic:blipFill>
                  <pic:spPr>
                    <a:xfrm>
                      <a:off x="0" y="0"/>
                      <a:ext cx="5829300" cy="7518952"/>
                    </a:xfrm>
                    <a:prstGeom prst="rect">
                      <a:avLst/>
                    </a:prstGeom>
                  </pic:spPr>
                </pic:pic>
              </a:graphicData>
            </a:graphic>
            <wp14:sizeRelH relativeFrom="margin">
              <wp14:pctWidth>0</wp14:pctWidth>
            </wp14:sizeRelH>
            <wp14:sizeRelV relativeFrom="margin">
              <wp14:pctHeight>0</wp14:pctHeight>
            </wp14:sizeRelV>
          </wp:anchor>
        </w:drawing>
      </w:r>
    </w:p>
    <w:p w14:paraId="4CA14D17" w14:textId="111A9276" w:rsidR="009959FF" w:rsidRDefault="009959FF" w:rsidP="008D3F41">
      <w:pPr>
        <w:pStyle w:val="Heading1"/>
        <w:spacing w:before="400" w:after="200"/>
        <w:jc w:val="center"/>
        <w:rPr>
          <w:rFonts w:ascii="Arial" w:eastAsia="Calibri" w:hAnsi="Arial" w:cs="Arial"/>
          <w:b/>
          <w:bCs/>
          <w:color w:val="1F4E79"/>
        </w:rPr>
      </w:pPr>
    </w:p>
    <w:p w14:paraId="0D595144" w14:textId="3A8B42D0" w:rsidR="009959FF" w:rsidRDefault="009959FF" w:rsidP="008D3F41">
      <w:pPr>
        <w:pStyle w:val="Heading1"/>
        <w:spacing w:before="400" w:after="200"/>
        <w:jc w:val="center"/>
        <w:rPr>
          <w:rFonts w:ascii="Arial" w:eastAsia="Calibri" w:hAnsi="Arial" w:cs="Arial"/>
          <w:b/>
          <w:bCs/>
          <w:color w:val="1F4E79"/>
        </w:rPr>
      </w:pPr>
    </w:p>
    <w:p w14:paraId="310ADBD4" w14:textId="69FA5832" w:rsidR="009959FF" w:rsidRDefault="009959FF" w:rsidP="008D3F41">
      <w:pPr>
        <w:pStyle w:val="Heading1"/>
        <w:spacing w:before="400" w:after="200"/>
        <w:jc w:val="center"/>
        <w:rPr>
          <w:rFonts w:ascii="Arial" w:eastAsia="Calibri" w:hAnsi="Arial" w:cs="Arial"/>
          <w:b/>
          <w:bCs/>
          <w:color w:val="1F4E79"/>
        </w:rPr>
      </w:pPr>
    </w:p>
    <w:p w14:paraId="7FF88B2C" w14:textId="77777777" w:rsidR="009959FF" w:rsidRDefault="009959FF" w:rsidP="008D3F41">
      <w:pPr>
        <w:pStyle w:val="Heading1"/>
        <w:spacing w:before="400" w:after="200"/>
        <w:jc w:val="center"/>
        <w:rPr>
          <w:rFonts w:ascii="Arial" w:eastAsia="Calibri" w:hAnsi="Arial" w:cs="Arial"/>
          <w:b/>
          <w:bCs/>
          <w:color w:val="1F4E79"/>
        </w:rPr>
      </w:pPr>
    </w:p>
    <w:p w14:paraId="076C7F6D" w14:textId="77777777" w:rsidR="009959FF" w:rsidRDefault="009959FF" w:rsidP="008D3F41">
      <w:pPr>
        <w:pStyle w:val="Heading1"/>
        <w:spacing w:before="400" w:after="200"/>
        <w:jc w:val="center"/>
        <w:rPr>
          <w:rFonts w:ascii="Arial" w:eastAsia="Calibri" w:hAnsi="Arial" w:cs="Arial"/>
          <w:b/>
          <w:bCs/>
          <w:color w:val="1F4E79"/>
        </w:rPr>
      </w:pPr>
    </w:p>
    <w:p w14:paraId="74BC115D" w14:textId="77777777" w:rsidR="009959FF" w:rsidRDefault="009959FF" w:rsidP="008D3F41">
      <w:pPr>
        <w:pStyle w:val="Heading1"/>
        <w:spacing w:before="400" w:after="200"/>
        <w:jc w:val="center"/>
        <w:rPr>
          <w:rFonts w:ascii="Arial" w:eastAsia="Calibri" w:hAnsi="Arial" w:cs="Arial"/>
          <w:b/>
          <w:bCs/>
          <w:color w:val="1F4E79"/>
        </w:rPr>
      </w:pPr>
    </w:p>
    <w:p w14:paraId="1F0E514D" w14:textId="77777777" w:rsidR="009959FF" w:rsidRDefault="009959FF" w:rsidP="008D3F41">
      <w:pPr>
        <w:pStyle w:val="Heading1"/>
        <w:spacing w:before="400" w:after="200"/>
        <w:jc w:val="center"/>
        <w:rPr>
          <w:rFonts w:ascii="Arial" w:eastAsia="Calibri" w:hAnsi="Arial" w:cs="Arial"/>
          <w:b/>
          <w:bCs/>
          <w:color w:val="1F4E79"/>
        </w:rPr>
      </w:pPr>
    </w:p>
    <w:p w14:paraId="7365DD02" w14:textId="77777777" w:rsidR="009959FF" w:rsidRDefault="009959FF" w:rsidP="008D3F41">
      <w:pPr>
        <w:pStyle w:val="Heading1"/>
        <w:spacing w:before="400" w:after="200"/>
        <w:jc w:val="center"/>
        <w:rPr>
          <w:rFonts w:ascii="Arial" w:eastAsia="Calibri" w:hAnsi="Arial" w:cs="Arial"/>
          <w:b/>
          <w:bCs/>
          <w:color w:val="1F4E79"/>
        </w:rPr>
      </w:pPr>
    </w:p>
    <w:p w14:paraId="1AFAADEE" w14:textId="77777777" w:rsidR="009959FF" w:rsidRDefault="009959FF" w:rsidP="008D3F41">
      <w:pPr>
        <w:pStyle w:val="Heading1"/>
        <w:spacing w:before="400" w:after="200"/>
        <w:jc w:val="center"/>
        <w:rPr>
          <w:rFonts w:ascii="Arial" w:eastAsia="Calibri" w:hAnsi="Arial" w:cs="Arial"/>
          <w:b/>
          <w:bCs/>
          <w:color w:val="1F4E79"/>
        </w:rPr>
      </w:pPr>
    </w:p>
    <w:p w14:paraId="00881F6B" w14:textId="2A33836A" w:rsidR="009959FF" w:rsidRDefault="009959FF" w:rsidP="008D3F41">
      <w:pPr>
        <w:pStyle w:val="Heading1"/>
        <w:spacing w:before="400" w:after="200"/>
        <w:jc w:val="center"/>
        <w:rPr>
          <w:rFonts w:ascii="Arial" w:eastAsia="Calibri" w:hAnsi="Arial" w:cs="Arial"/>
          <w:b/>
          <w:bCs/>
          <w:color w:val="1F4E79"/>
        </w:rPr>
      </w:pPr>
    </w:p>
    <w:p w14:paraId="44805C22" w14:textId="21EB7EA3" w:rsidR="009959FF" w:rsidRDefault="009959FF" w:rsidP="008D3F41">
      <w:pPr>
        <w:pStyle w:val="Heading1"/>
        <w:spacing w:before="400" w:after="200"/>
        <w:jc w:val="center"/>
        <w:rPr>
          <w:rFonts w:ascii="Arial" w:eastAsia="Calibri" w:hAnsi="Arial" w:cs="Arial"/>
          <w:b/>
          <w:bCs/>
          <w:color w:val="1F4E79"/>
        </w:rPr>
      </w:pPr>
    </w:p>
    <w:p w14:paraId="4AD8ECD7" w14:textId="1473BE23" w:rsidR="009959FF" w:rsidRDefault="009959FF" w:rsidP="008D3F41">
      <w:pPr>
        <w:pStyle w:val="Heading1"/>
        <w:spacing w:before="400" w:after="200"/>
        <w:jc w:val="center"/>
        <w:rPr>
          <w:rFonts w:ascii="Arial" w:eastAsia="Calibri" w:hAnsi="Arial" w:cs="Arial"/>
          <w:b/>
          <w:bCs/>
          <w:color w:val="1F4E79"/>
        </w:rPr>
      </w:pPr>
    </w:p>
    <w:p w14:paraId="29251447" w14:textId="0201A321" w:rsidR="009959FF" w:rsidRDefault="009959FF" w:rsidP="008D3F41">
      <w:pPr>
        <w:pStyle w:val="Heading1"/>
        <w:spacing w:before="400" w:after="200"/>
        <w:jc w:val="center"/>
        <w:rPr>
          <w:rFonts w:ascii="Arial" w:eastAsia="Calibri" w:hAnsi="Arial" w:cs="Arial"/>
          <w:b/>
          <w:bCs/>
          <w:color w:val="1F4E79"/>
        </w:rPr>
      </w:pPr>
    </w:p>
    <w:p w14:paraId="077E4826" w14:textId="77777777" w:rsidR="009959FF" w:rsidRDefault="009959FF" w:rsidP="008D3F41">
      <w:pPr>
        <w:pStyle w:val="Heading1"/>
        <w:spacing w:before="400" w:after="200"/>
        <w:jc w:val="center"/>
        <w:rPr>
          <w:rFonts w:ascii="Arial" w:eastAsia="Calibri" w:hAnsi="Arial" w:cs="Arial"/>
          <w:b/>
          <w:bCs/>
          <w:color w:val="1F4E79"/>
        </w:rPr>
      </w:pPr>
    </w:p>
    <w:p w14:paraId="03B37692" w14:textId="303541DB" w:rsidR="009959FF" w:rsidRDefault="009959FF" w:rsidP="008D3F41">
      <w:pPr>
        <w:pStyle w:val="Heading1"/>
        <w:spacing w:before="400" w:after="200"/>
        <w:jc w:val="center"/>
        <w:rPr>
          <w:rFonts w:ascii="Arial" w:eastAsia="Calibri" w:hAnsi="Arial" w:cs="Arial"/>
          <w:b/>
          <w:bCs/>
          <w:color w:val="1F4E79"/>
        </w:rPr>
      </w:pPr>
    </w:p>
    <w:p w14:paraId="07D38D75" w14:textId="136D35C0" w:rsidR="009959FF" w:rsidRDefault="009959FF" w:rsidP="008D3F41">
      <w:pPr>
        <w:pStyle w:val="Heading1"/>
        <w:spacing w:before="400" w:after="200"/>
        <w:jc w:val="center"/>
        <w:rPr>
          <w:rFonts w:ascii="Arial" w:eastAsia="Calibri" w:hAnsi="Arial" w:cs="Arial"/>
          <w:b/>
          <w:bCs/>
          <w:color w:val="1F4E79"/>
        </w:rPr>
      </w:pPr>
    </w:p>
    <w:p w14:paraId="0BBE4840" w14:textId="569FFCC7" w:rsidR="009959FF" w:rsidRDefault="009959FF" w:rsidP="008D3F41">
      <w:pPr>
        <w:pStyle w:val="Heading1"/>
        <w:spacing w:before="400" w:after="200"/>
        <w:jc w:val="center"/>
        <w:rPr>
          <w:rFonts w:ascii="Arial" w:eastAsia="Calibri" w:hAnsi="Arial" w:cs="Arial"/>
          <w:b/>
          <w:bCs/>
          <w:color w:val="1F4E79"/>
        </w:rPr>
      </w:pPr>
      <w:r>
        <w:rPr>
          <w:rFonts w:ascii="Calibri" w:eastAsia="Calibri" w:hAnsi="Calibri" w:cs="Calibri"/>
          <w:noProof/>
          <w:color w:val="auto"/>
          <w:sz w:val="22"/>
          <w:szCs w:val="22"/>
        </w:rPr>
        <w:lastRenderedPageBreak/>
        <w:drawing>
          <wp:anchor distT="0" distB="0" distL="114300" distR="114300" simplePos="0" relativeHeight="251673600" behindDoc="0" locked="0" layoutInCell="1" allowOverlap="1" wp14:anchorId="747EE055" wp14:editId="300DAB8B">
            <wp:simplePos x="0" y="0"/>
            <wp:positionH relativeFrom="column">
              <wp:posOffset>-38100</wp:posOffset>
            </wp:positionH>
            <wp:positionV relativeFrom="paragraph">
              <wp:posOffset>76199</wp:posOffset>
            </wp:positionV>
            <wp:extent cx="5702300" cy="7153795"/>
            <wp:effectExtent l="0" t="0" r="0" b="9525"/>
            <wp:wrapNone/>
            <wp:docPr id="17109896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989617" name="Picture 1710989617"/>
                    <pic:cNvPicPr/>
                  </pic:nvPicPr>
                  <pic:blipFill>
                    <a:blip r:embed="rId12">
                      <a:extLst>
                        <a:ext uri="{28A0092B-C50C-407E-A947-70E740481C1C}">
                          <a14:useLocalDpi xmlns:a14="http://schemas.microsoft.com/office/drawing/2010/main" val="0"/>
                        </a:ext>
                      </a:extLst>
                    </a:blip>
                    <a:stretch>
                      <a:fillRect/>
                    </a:stretch>
                  </pic:blipFill>
                  <pic:spPr>
                    <a:xfrm>
                      <a:off x="0" y="0"/>
                      <a:ext cx="5709989" cy="7163442"/>
                    </a:xfrm>
                    <a:prstGeom prst="rect">
                      <a:avLst/>
                    </a:prstGeom>
                  </pic:spPr>
                </pic:pic>
              </a:graphicData>
            </a:graphic>
            <wp14:sizeRelH relativeFrom="margin">
              <wp14:pctWidth>0</wp14:pctWidth>
            </wp14:sizeRelH>
            <wp14:sizeRelV relativeFrom="margin">
              <wp14:pctHeight>0</wp14:pctHeight>
            </wp14:sizeRelV>
          </wp:anchor>
        </w:drawing>
      </w:r>
    </w:p>
    <w:p w14:paraId="2DF14E0D" w14:textId="547F2506" w:rsidR="009959FF" w:rsidRDefault="009959FF" w:rsidP="008D3F41">
      <w:pPr>
        <w:pStyle w:val="Heading1"/>
        <w:spacing w:before="400" w:after="200"/>
        <w:jc w:val="center"/>
        <w:rPr>
          <w:rFonts w:ascii="Arial" w:eastAsia="Calibri" w:hAnsi="Arial" w:cs="Arial"/>
          <w:b/>
          <w:bCs/>
          <w:color w:val="1F4E79"/>
        </w:rPr>
      </w:pPr>
    </w:p>
    <w:p w14:paraId="0D04BDEB" w14:textId="37C3339E" w:rsidR="009959FF" w:rsidRDefault="009959FF" w:rsidP="008D3F41">
      <w:pPr>
        <w:pStyle w:val="Heading1"/>
        <w:spacing w:before="400" w:after="200"/>
        <w:jc w:val="center"/>
        <w:rPr>
          <w:rFonts w:ascii="Arial" w:eastAsia="Calibri" w:hAnsi="Arial" w:cs="Arial"/>
          <w:b/>
          <w:bCs/>
          <w:color w:val="1F4E79"/>
        </w:rPr>
      </w:pPr>
    </w:p>
    <w:p w14:paraId="551F6BA8" w14:textId="65347A32" w:rsidR="009959FF" w:rsidRDefault="009959FF" w:rsidP="008D3F41">
      <w:pPr>
        <w:pStyle w:val="Heading1"/>
        <w:spacing w:before="400" w:after="200"/>
        <w:jc w:val="center"/>
        <w:rPr>
          <w:rFonts w:ascii="Arial" w:eastAsia="Calibri" w:hAnsi="Arial" w:cs="Arial"/>
          <w:b/>
          <w:bCs/>
          <w:color w:val="1F4E79"/>
        </w:rPr>
      </w:pPr>
    </w:p>
    <w:p w14:paraId="7A7DE2D1" w14:textId="77777777" w:rsidR="009959FF" w:rsidRDefault="009959FF" w:rsidP="008D3F41">
      <w:pPr>
        <w:pStyle w:val="Heading1"/>
        <w:spacing w:before="400" w:after="200"/>
        <w:jc w:val="center"/>
        <w:rPr>
          <w:rFonts w:ascii="Arial" w:eastAsia="Calibri" w:hAnsi="Arial" w:cs="Arial"/>
          <w:b/>
          <w:bCs/>
          <w:color w:val="1F4E79"/>
        </w:rPr>
      </w:pPr>
    </w:p>
    <w:p w14:paraId="48D44210" w14:textId="77777777" w:rsidR="009959FF" w:rsidRDefault="009959FF" w:rsidP="008D3F41">
      <w:pPr>
        <w:pStyle w:val="Heading1"/>
        <w:spacing w:before="400" w:after="200"/>
        <w:jc w:val="center"/>
        <w:rPr>
          <w:rFonts w:ascii="Arial" w:eastAsia="Calibri" w:hAnsi="Arial" w:cs="Arial"/>
          <w:b/>
          <w:bCs/>
          <w:color w:val="1F4E79"/>
        </w:rPr>
      </w:pPr>
    </w:p>
    <w:p w14:paraId="5503E67C" w14:textId="77777777" w:rsidR="009959FF" w:rsidRDefault="009959FF" w:rsidP="008D3F41">
      <w:pPr>
        <w:pStyle w:val="Heading1"/>
        <w:spacing w:before="400" w:after="200"/>
        <w:jc w:val="center"/>
        <w:rPr>
          <w:rFonts w:ascii="Arial" w:eastAsia="Calibri" w:hAnsi="Arial" w:cs="Arial"/>
          <w:b/>
          <w:bCs/>
          <w:color w:val="1F4E79"/>
        </w:rPr>
      </w:pPr>
    </w:p>
    <w:p w14:paraId="5C7D6E9B" w14:textId="77777777" w:rsidR="009959FF" w:rsidRDefault="009959FF" w:rsidP="008D3F41">
      <w:pPr>
        <w:pStyle w:val="Heading1"/>
        <w:spacing w:before="400" w:after="200"/>
        <w:jc w:val="center"/>
        <w:rPr>
          <w:rFonts w:ascii="Arial" w:eastAsia="Calibri" w:hAnsi="Arial" w:cs="Arial"/>
          <w:b/>
          <w:bCs/>
          <w:color w:val="1F4E79"/>
        </w:rPr>
      </w:pPr>
    </w:p>
    <w:p w14:paraId="2140D2A7" w14:textId="77777777" w:rsidR="009959FF" w:rsidRDefault="009959FF" w:rsidP="008D3F41">
      <w:pPr>
        <w:pStyle w:val="Heading1"/>
        <w:spacing w:before="400" w:after="200"/>
        <w:jc w:val="center"/>
        <w:rPr>
          <w:rFonts w:ascii="Arial" w:eastAsia="Calibri" w:hAnsi="Arial" w:cs="Arial"/>
          <w:b/>
          <w:bCs/>
          <w:color w:val="1F4E79"/>
        </w:rPr>
      </w:pPr>
    </w:p>
    <w:p w14:paraId="3AC13E08" w14:textId="77777777" w:rsidR="009959FF" w:rsidRDefault="009959FF" w:rsidP="008D3F41">
      <w:pPr>
        <w:pStyle w:val="Heading1"/>
        <w:spacing w:before="400" w:after="200"/>
        <w:jc w:val="center"/>
        <w:rPr>
          <w:rFonts w:ascii="Arial" w:eastAsia="Calibri" w:hAnsi="Arial" w:cs="Arial"/>
          <w:b/>
          <w:bCs/>
          <w:color w:val="1F4E79"/>
        </w:rPr>
      </w:pPr>
    </w:p>
    <w:p w14:paraId="10FEF86B" w14:textId="77777777" w:rsidR="009959FF" w:rsidRDefault="009959FF" w:rsidP="008D3F41">
      <w:pPr>
        <w:pStyle w:val="Heading1"/>
        <w:spacing w:before="400" w:after="200"/>
        <w:jc w:val="center"/>
        <w:rPr>
          <w:rFonts w:ascii="Arial" w:eastAsia="Calibri" w:hAnsi="Arial" w:cs="Arial"/>
          <w:b/>
          <w:bCs/>
          <w:color w:val="1F4E79"/>
        </w:rPr>
      </w:pPr>
    </w:p>
    <w:p w14:paraId="57E0334D" w14:textId="3431C9B4" w:rsidR="009959FF" w:rsidRDefault="009959FF" w:rsidP="008D3F41">
      <w:pPr>
        <w:pStyle w:val="Heading1"/>
        <w:spacing w:before="400" w:after="200"/>
        <w:jc w:val="center"/>
        <w:rPr>
          <w:rFonts w:ascii="Arial" w:eastAsia="Calibri" w:hAnsi="Arial" w:cs="Arial"/>
          <w:b/>
          <w:bCs/>
          <w:color w:val="1F4E79"/>
        </w:rPr>
      </w:pPr>
    </w:p>
    <w:p w14:paraId="261DC012" w14:textId="7DE5CD42" w:rsidR="009959FF" w:rsidRDefault="009959FF" w:rsidP="008D3F41">
      <w:pPr>
        <w:pStyle w:val="Heading1"/>
        <w:spacing w:before="400" w:after="200"/>
        <w:jc w:val="center"/>
        <w:rPr>
          <w:rFonts w:ascii="Arial" w:eastAsia="Calibri" w:hAnsi="Arial" w:cs="Arial"/>
          <w:b/>
          <w:bCs/>
          <w:color w:val="1F4E79"/>
        </w:rPr>
      </w:pPr>
    </w:p>
    <w:p w14:paraId="5D77D287" w14:textId="299FBF0E" w:rsidR="009959FF" w:rsidRDefault="009959FF" w:rsidP="008D3F41">
      <w:pPr>
        <w:pStyle w:val="Heading1"/>
        <w:spacing w:before="400" w:after="200"/>
        <w:jc w:val="center"/>
        <w:rPr>
          <w:rFonts w:ascii="Arial" w:eastAsia="Calibri" w:hAnsi="Arial" w:cs="Arial"/>
          <w:b/>
          <w:bCs/>
          <w:color w:val="1F4E79"/>
        </w:rPr>
      </w:pPr>
    </w:p>
    <w:p w14:paraId="69371404" w14:textId="4C3CB7A8" w:rsidR="009959FF" w:rsidRDefault="009959FF" w:rsidP="008D3F41">
      <w:pPr>
        <w:pStyle w:val="Heading1"/>
        <w:spacing w:before="400" w:after="200"/>
        <w:jc w:val="center"/>
        <w:rPr>
          <w:rFonts w:ascii="Arial" w:eastAsia="Calibri" w:hAnsi="Arial" w:cs="Arial"/>
          <w:b/>
          <w:bCs/>
          <w:color w:val="1F4E79"/>
        </w:rPr>
      </w:pPr>
    </w:p>
    <w:p w14:paraId="25876AF0" w14:textId="77777777" w:rsidR="009959FF" w:rsidRDefault="009959FF" w:rsidP="008D3F41">
      <w:pPr>
        <w:pStyle w:val="Heading1"/>
        <w:spacing w:before="400" w:after="200"/>
        <w:jc w:val="center"/>
        <w:rPr>
          <w:rFonts w:ascii="Arial" w:eastAsia="Calibri" w:hAnsi="Arial" w:cs="Arial"/>
          <w:b/>
          <w:bCs/>
          <w:color w:val="1F4E79"/>
        </w:rPr>
      </w:pPr>
    </w:p>
    <w:p w14:paraId="3F840650" w14:textId="77777777" w:rsidR="009959FF" w:rsidRDefault="009959FF" w:rsidP="008D3F41">
      <w:pPr>
        <w:pStyle w:val="Heading1"/>
        <w:spacing w:before="400" w:after="200"/>
        <w:jc w:val="center"/>
        <w:rPr>
          <w:rFonts w:ascii="Arial" w:eastAsia="Calibri" w:hAnsi="Arial" w:cs="Arial"/>
          <w:b/>
          <w:bCs/>
          <w:color w:val="1F4E79"/>
        </w:rPr>
      </w:pPr>
    </w:p>
    <w:p w14:paraId="75D8EF06" w14:textId="72B2DB11" w:rsidR="009959FF" w:rsidRDefault="009959FF" w:rsidP="008D3F41">
      <w:pPr>
        <w:pStyle w:val="Heading1"/>
        <w:spacing w:before="400" w:after="200"/>
        <w:jc w:val="center"/>
        <w:rPr>
          <w:rFonts w:ascii="Arial" w:eastAsia="Calibri" w:hAnsi="Arial" w:cs="Arial"/>
          <w:b/>
          <w:bCs/>
          <w:color w:val="1F4E79"/>
        </w:rPr>
      </w:pPr>
    </w:p>
    <w:p w14:paraId="7F8B9C59" w14:textId="7513DB39" w:rsidR="009959FF" w:rsidRDefault="009959FF" w:rsidP="008D3F41">
      <w:pPr>
        <w:pStyle w:val="Heading1"/>
        <w:spacing w:before="400" w:after="200"/>
        <w:jc w:val="center"/>
        <w:rPr>
          <w:rFonts w:ascii="Arial" w:eastAsia="Calibri" w:hAnsi="Arial" w:cs="Arial"/>
          <w:b/>
          <w:bCs/>
          <w:color w:val="1F4E79"/>
        </w:rPr>
      </w:pPr>
      <w:r>
        <w:rPr>
          <w:rFonts w:ascii="Calibri" w:eastAsia="Calibri" w:hAnsi="Calibri" w:cs="Calibri"/>
          <w:noProof/>
          <w:color w:val="auto"/>
          <w:sz w:val="22"/>
          <w:szCs w:val="22"/>
        </w:rPr>
        <w:drawing>
          <wp:anchor distT="0" distB="0" distL="114300" distR="114300" simplePos="0" relativeHeight="251674624" behindDoc="0" locked="0" layoutInCell="1" allowOverlap="1" wp14:anchorId="03ADD5EA" wp14:editId="6BB5F6F0">
            <wp:simplePos x="0" y="0"/>
            <wp:positionH relativeFrom="column">
              <wp:posOffset>279400</wp:posOffset>
            </wp:positionH>
            <wp:positionV relativeFrom="paragraph">
              <wp:posOffset>160020</wp:posOffset>
            </wp:positionV>
            <wp:extent cx="5680538" cy="1993900"/>
            <wp:effectExtent l="0" t="0" r="0" b="6350"/>
            <wp:wrapNone/>
            <wp:docPr id="4943165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16562" name="Picture 494316562"/>
                    <pic:cNvPicPr/>
                  </pic:nvPicPr>
                  <pic:blipFill>
                    <a:blip r:embed="rId13">
                      <a:extLst>
                        <a:ext uri="{28A0092B-C50C-407E-A947-70E740481C1C}">
                          <a14:useLocalDpi xmlns:a14="http://schemas.microsoft.com/office/drawing/2010/main" val="0"/>
                        </a:ext>
                      </a:extLst>
                    </a:blip>
                    <a:stretch>
                      <a:fillRect/>
                    </a:stretch>
                  </pic:blipFill>
                  <pic:spPr>
                    <a:xfrm>
                      <a:off x="0" y="0"/>
                      <a:ext cx="5680538" cy="1993900"/>
                    </a:xfrm>
                    <a:prstGeom prst="rect">
                      <a:avLst/>
                    </a:prstGeom>
                  </pic:spPr>
                </pic:pic>
              </a:graphicData>
            </a:graphic>
            <wp14:sizeRelH relativeFrom="margin">
              <wp14:pctWidth>0</wp14:pctWidth>
            </wp14:sizeRelH>
            <wp14:sizeRelV relativeFrom="margin">
              <wp14:pctHeight>0</wp14:pctHeight>
            </wp14:sizeRelV>
          </wp:anchor>
        </w:drawing>
      </w:r>
    </w:p>
    <w:p w14:paraId="7776B122" w14:textId="77777777" w:rsidR="009959FF" w:rsidRDefault="009959FF" w:rsidP="008D3F41">
      <w:pPr>
        <w:pStyle w:val="Heading1"/>
        <w:spacing w:before="400" w:after="200"/>
        <w:jc w:val="center"/>
        <w:rPr>
          <w:rFonts w:ascii="Arial" w:eastAsia="Calibri" w:hAnsi="Arial" w:cs="Arial"/>
          <w:b/>
          <w:bCs/>
          <w:color w:val="1F4E79"/>
        </w:rPr>
      </w:pPr>
    </w:p>
    <w:p w14:paraId="182C1810" w14:textId="77777777" w:rsidR="009959FF" w:rsidRDefault="009959FF" w:rsidP="008D3F41">
      <w:pPr>
        <w:pStyle w:val="Heading1"/>
        <w:spacing w:before="400" w:after="200"/>
        <w:jc w:val="center"/>
        <w:rPr>
          <w:rFonts w:ascii="Arial" w:eastAsia="Calibri" w:hAnsi="Arial" w:cs="Arial"/>
          <w:b/>
          <w:bCs/>
          <w:color w:val="1F4E79"/>
        </w:rPr>
      </w:pPr>
    </w:p>
    <w:p w14:paraId="1F306395" w14:textId="77777777" w:rsidR="009959FF" w:rsidRDefault="009959FF" w:rsidP="008D3F41">
      <w:pPr>
        <w:pStyle w:val="Heading1"/>
        <w:spacing w:before="400" w:after="200"/>
        <w:jc w:val="center"/>
        <w:rPr>
          <w:rFonts w:ascii="Arial" w:eastAsia="Calibri" w:hAnsi="Arial" w:cs="Arial"/>
          <w:b/>
          <w:bCs/>
          <w:color w:val="1F4E79"/>
        </w:rPr>
      </w:pPr>
    </w:p>
    <w:p w14:paraId="3D528E1A" w14:textId="77777777" w:rsidR="009959FF" w:rsidRDefault="009959FF" w:rsidP="008D3F41">
      <w:pPr>
        <w:pStyle w:val="Heading1"/>
        <w:spacing w:before="400" w:after="200"/>
        <w:jc w:val="center"/>
        <w:rPr>
          <w:rFonts w:ascii="Arial" w:eastAsia="Calibri" w:hAnsi="Arial" w:cs="Arial"/>
          <w:b/>
          <w:bCs/>
          <w:color w:val="1F4E79"/>
        </w:rPr>
      </w:pPr>
    </w:p>
    <w:p w14:paraId="75D5B2B5" w14:textId="77777777" w:rsidR="009959FF" w:rsidRDefault="009959FF" w:rsidP="008D3F41">
      <w:pPr>
        <w:pStyle w:val="Heading1"/>
        <w:spacing w:before="400" w:after="200"/>
        <w:jc w:val="center"/>
        <w:rPr>
          <w:rFonts w:ascii="Arial" w:eastAsia="Calibri" w:hAnsi="Arial" w:cs="Arial"/>
          <w:b/>
          <w:bCs/>
          <w:color w:val="1F4E79"/>
        </w:rPr>
      </w:pPr>
    </w:p>
    <w:p w14:paraId="03DF55C6" w14:textId="77777777" w:rsidR="009959FF" w:rsidRDefault="009959FF" w:rsidP="008D3F41">
      <w:pPr>
        <w:pStyle w:val="Heading1"/>
        <w:spacing w:before="400" w:after="200"/>
        <w:jc w:val="center"/>
        <w:rPr>
          <w:rFonts w:ascii="Arial" w:eastAsia="Calibri" w:hAnsi="Arial" w:cs="Arial"/>
          <w:b/>
          <w:bCs/>
          <w:color w:val="1F4E79"/>
        </w:rPr>
      </w:pPr>
    </w:p>
    <w:p w14:paraId="19BB92B5" w14:textId="77777777" w:rsidR="009959FF" w:rsidRDefault="009959FF" w:rsidP="008D3F41">
      <w:pPr>
        <w:pStyle w:val="Heading1"/>
        <w:spacing w:before="400" w:after="200"/>
        <w:jc w:val="center"/>
        <w:rPr>
          <w:rFonts w:ascii="Arial" w:eastAsia="Calibri" w:hAnsi="Arial" w:cs="Arial"/>
          <w:b/>
          <w:bCs/>
          <w:color w:val="1F4E79"/>
        </w:rPr>
      </w:pPr>
    </w:p>
    <w:p w14:paraId="00DA7BFF" w14:textId="77777777" w:rsidR="009959FF" w:rsidRDefault="009959FF" w:rsidP="008D3F41">
      <w:pPr>
        <w:pStyle w:val="Heading1"/>
        <w:spacing w:before="400" w:after="200"/>
        <w:jc w:val="center"/>
        <w:rPr>
          <w:rFonts w:ascii="Arial" w:eastAsia="Calibri" w:hAnsi="Arial" w:cs="Arial"/>
          <w:b/>
          <w:bCs/>
          <w:color w:val="1F4E79"/>
        </w:rPr>
      </w:pPr>
    </w:p>
    <w:p w14:paraId="4675386D" w14:textId="77777777" w:rsidR="009959FF" w:rsidRDefault="009959FF" w:rsidP="008D3F41">
      <w:pPr>
        <w:pStyle w:val="Heading1"/>
        <w:spacing w:before="400" w:after="200"/>
        <w:jc w:val="center"/>
        <w:rPr>
          <w:rFonts w:ascii="Arial" w:eastAsia="Calibri" w:hAnsi="Arial" w:cs="Arial"/>
          <w:b/>
          <w:bCs/>
          <w:color w:val="1F4E79"/>
        </w:rPr>
      </w:pPr>
    </w:p>
    <w:p w14:paraId="6F6B95D6" w14:textId="77777777" w:rsidR="009959FF" w:rsidRDefault="009959FF" w:rsidP="008D3F41">
      <w:pPr>
        <w:pStyle w:val="Heading1"/>
        <w:spacing w:before="400" w:after="200"/>
        <w:jc w:val="center"/>
        <w:rPr>
          <w:rFonts w:ascii="Arial" w:eastAsia="Calibri" w:hAnsi="Arial" w:cs="Arial"/>
          <w:b/>
          <w:bCs/>
          <w:color w:val="1F4E79"/>
        </w:rPr>
      </w:pPr>
    </w:p>
    <w:p w14:paraId="3F1EF932" w14:textId="77777777" w:rsidR="009959FF" w:rsidRDefault="009959FF" w:rsidP="008D3F41">
      <w:pPr>
        <w:pStyle w:val="Heading1"/>
        <w:spacing w:before="400" w:after="200"/>
        <w:jc w:val="center"/>
        <w:rPr>
          <w:rFonts w:ascii="Arial" w:eastAsia="Calibri" w:hAnsi="Arial" w:cs="Arial"/>
          <w:b/>
          <w:bCs/>
          <w:color w:val="1F4E79"/>
        </w:rPr>
      </w:pPr>
    </w:p>
    <w:p w14:paraId="297F5E5B" w14:textId="77777777" w:rsidR="009959FF" w:rsidRDefault="009959FF" w:rsidP="008D3F41">
      <w:pPr>
        <w:pStyle w:val="Heading1"/>
        <w:spacing w:before="400" w:after="200"/>
        <w:jc w:val="center"/>
        <w:rPr>
          <w:rFonts w:ascii="Arial" w:eastAsia="Calibri" w:hAnsi="Arial" w:cs="Arial"/>
          <w:b/>
          <w:bCs/>
          <w:color w:val="1F4E79"/>
        </w:rPr>
      </w:pPr>
    </w:p>
    <w:p w14:paraId="21EABFBD" w14:textId="77777777" w:rsidR="009959FF" w:rsidRDefault="009959FF" w:rsidP="008D3F41">
      <w:pPr>
        <w:pStyle w:val="Heading1"/>
        <w:spacing w:before="400" w:after="200"/>
        <w:jc w:val="center"/>
        <w:rPr>
          <w:rFonts w:ascii="Arial" w:eastAsia="Calibri" w:hAnsi="Arial" w:cs="Arial"/>
          <w:b/>
          <w:bCs/>
          <w:color w:val="1F4E79"/>
        </w:rPr>
      </w:pPr>
    </w:p>
    <w:p w14:paraId="01B18F92" w14:textId="77777777" w:rsidR="009959FF" w:rsidRDefault="009959FF" w:rsidP="008D3F41">
      <w:pPr>
        <w:pStyle w:val="Heading1"/>
        <w:spacing w:before="400" w:after="200"/>
        <w:jc w:val="center"/>
        <w:rPr>
          <w:rFonts w:ascii="Arial" w:eastAsia="Calibri" w:hAnsi="Arial" w:cs="Arial"/>
          <w:b/>
          <w:bCs/>
          <w:color w:val="1F4E79"/>
        </w:rPr>
      </w:pPr>
    </w:p>
    <w:p w14:paraId="3A66A070" w14:textId="77777777" w:rsidR="009959FF" w:rsidRDefault="009959FF" w:rsidP="008D3F41">
      <w:pPr>
        <w:pStyle w:val="Heading1"/>
        <w:spacing w:before="400" w:after="200"/>
        <w:jc w:val="center"/>
        <w:rPr>
          <w:rFonts w:ascii="Arial" w:eastAsia="Calibri" w:hAnsi="Arial" w:cs="Arial"/>
          <w:b/>
          <w:bCs/>
          <w:color w:val="1F4E79"/>
        </w:rPr>
      </w:pPr>
    </w:p>
    <w:p w14:paraId="31B9768F" w14:textId="206E169F" w:rsidR="00AC49BB" w:rsidRPr="008D3F41" w:rsidRDefault="00000000" w:rsidP="008D3F41">
      <w:pPr>
        <w:pStyle w:val="Heading1"/>
        <w:spacing w:before="400" w:after="200"/>
        <w:jc w:val="center"/>
        <w:rPr>
          <w:rFonts w:ascii="Arial" w:eastAsia="Calibri" w:hAnsi="Arial" w:cs="Arial"/>
          <w:b/>
          <w:bCs/>
          <w:color w:val="1F4E79"/>
        </w:rPr>
      </w:pPr>
      <w:r w:rsidRPr="008D3F41">
        <w:rPr>
          <w:rFonts w:ascii="Arial" w:eastAsia="Calibri" w:hAnsi="Arial" w:cs="Arial"/>
          <w:b/>
          <w:bCs/>
          <w:color w:val="1F4E79"/>
        </w:rPr>
        <w:lastRenderedPageBreak/>
        <w:t>Declaration of the Student</w:t>
      </w:r>
      <w:bookmarkEnd w:id="8"/>
    </w:p>
    <w:p w14:paraId="02238AC6" w14:textId="77777777" w:rsidR="008D3F41" w:rsidRPr="008D3F41" w:rsidRDefault="008D3F41" w:rsidP="008D3F41">
      <w:pPr>
        <w:pStyle w:val="Heading1"/>
        <w:spacing w:before="400" w:after="200" w:line="360" w:lineRule="auto"/>
        <w:jc w:val="center"/>
        <w:rPr>
          <w:rFonts w:ascii="Arial" w:hAnsi="Arial" w:cs="Arial"/>
          <w:sz w:val="24"/>
          <w:szCs w:val="24"/>
        </w:rPr>
      </w:pPr>
    </w:p>
    <w:p w14:paraId="330615D4" w14:textId="1F95D2CB" w:rsidR="00AC49BB" w:rsidRPr="008D3F41" w:rsidRDefault="008D3F41" w:rsidP="008D3F41">
      <w:pPr>
        <w:spacing w:after="240" w:line="360" w:lineRule="auto"/>
        <w:jc w:val="both"/>
        <w:rPr>
          <w:rFonts w:ascii="Arial" w:eastAsia="Calibri" w:hAnsi="Arial" w:cs="Arial"/>
          <w:sz w:val="24"/>
          <w:szCs w:val="24"/>
        </w:rPr>
      </w:pPr>
      <w:r w:rsidRPr="008D3F41">
        <w:rPr>
          <w:rFonts w:ascii="Arial" w:eastAsia="Calibri" w:hAnsi="Arial" w:cs="Arial"/>
          <w:sz w:val="24"/>
          <w:szCs w:val="24"/>
        </w:rPr>
        <w:t>I would like to state that the present research project entitled “AI</w:t>
      </w:r>
      <w:r w:rsidR="00010748" w:rsidRPr="008D3F41">
        <w:rPr>
          <w:rFonts w:ascii="Arial" w:eastAsia="Calibri" w:hAnsi="Arial" w:cs="Arial"/>
          <w:sz w:val="24"/>
          <w:szCs w:val="24"/>
        </w:rPr>
        <w:t xml:space="preserve"> </w:t>
      </w:r>
      <w:r w:rsidRPr="008D3F41">
        <w:rPr>
          <w:rFonts w:ascii="Arial" w:eastAsia="Calibri" w:hAnsi="Arial" w:cs="Arial"/>
          <w:sz w:val="24"/>
          <w:szCs w:val="24"/>
        </w:rPr>
        <w:t>Driven Credit Scoring Models: Enhancing Accuracy and Fairness with Explainable Machine Learning” is a project of my own independent work, carried out under the supervision of Ahmed Imran Kabir. The report has been prepared as part of the condition of completion of my Bachelor of Business Administration (BBA) degree course at the School of Business and Economics (</w:t>
      </w:r>
      <w:proofErr w:type="spellStart"/>
      <w:r w:rsidRPr="008D3F41">
        <w:rPr>
          <w:rFonts w:ascii="Arial" w:eastAsia="Calibri" w:hAnsi="Arial" w:cs="Arial"/>
          <w:sz w:val="24"/>
          <w:szCs w:val="24"/>
        </w:rPr>
        <w:t>SoBE</w:t>
      </w:r>
      <w:proofErr w:type="spellEnd"/>
      <w:r w:rsidRPr="008D3F41">
        <w:rPr>
          <w:rFonts w:ascii="Arial" w:eastAsia="Calibri" w:hAnsi="Arial" w:cs="Arial"/>
          <w:sz w:val="24"/>
          <w:szCs w:val="24"/>
        </w:rPr>
        <w:t>), the United International University.</w:t>
      </w:r>
    </w:p>
    <w:p w14:paraId="23872BE7" w14:textId="5F96B8A3" w:rsidR="008D3F41" w:rsidRPr="008D3F41" w:rsidRDefault="008D3F41" w:rsidP="008D3F41">
      <w:pPr>
        <w:spacing w:after="240" w:line="360" w:lineRule="auto"/>
        <w:jc w:val="both"/>
        <w:rPr>
          <w:rFonts w:ascii="Arial" w:hAnsi="Arial" w:cs="Arial"/>
          <w:sz w:val="24"/>
          <w:szCs w:val="24"/>
        </w:rPr>
      </w:pPr>
      <w:r w:rsidRPr="008D3F41">
        <w:rPr>
          <w:rFonts w:ascii="Arial" w:hAnsi="Arial" w:cs="Arial"/>
          <w:sz w:val="24"/>
          <w:szCs w:val="24"/>
        </w:rPr>
        <w:t>I also testify that I have not entered this work to any other institution in any direction to receive any degree or academic qualification. I conducted all experiments, analyses, and implementations went through in this report under the appropriate supervision.</w:t>
      </w:r>
    </w:p>
    <w:p w14:paraId="52AE3FC3" w14:textId="21507A1E" w:rsidR="00AC49BB" w:rsidRDefault="008D3F41" w:rsidP="008D3F41">
      <w:pPr>
        <w:spacing w:before="300" w:after="240" w:line="360" w:lineRule="auto"/>
        <w:jc w:val="both"/>
        <w:rPr>
          <w:rFonts w:ascii="Arial" w:eastAsia="Calibri" w:hAnsi="Arial" w:cs="Arial"/>
          <w:sz w:val="24"/>
          <w:szCs w:val="24"/>
        </w:rPr>
      </w:pPr>
      <w:r w:rsidRPr="008D3F41">
        <w:rPr>
          <w:rFonts w:ascii="Arial" w:eastAsia="Calibri" w:hAnsi="Arial" w:cs="Arial"/>
          <w:sz w:val="24"/>
          <w:szCs w:val="24"/>
        </w:rPr>
        <w:t xml:space="preserve">I consider the advice and help that I have had throughout the semesters of this research. The programs, information and findings used in this paper are real and have been formulated as per the acceptable research procedures. </w:t>
      </w:r>
    </w:p>
    <w:p w14:paraId="52CE2FC7" w14:textId="77777777" w:rsidR="008D3F41" w:rsidRPr="008D3F41" w:rsidRDefault="008D3F41" w:rsidP="008D3F41">
      <w:pPr>
        <w:spacing w:before="300" w:after="200" w:line="360" w:lineRule="auto"/>
        <w:jc w:val="both"/>
        <w:rPr>
          <w:rFonts w:ascii="Arial" w:hAnsi="Arial" w:cs="Arial"/>
          <w:sz w:val="24"/>
          <w:szCs w:val="24"/>
        </w:rPr>
      </w:pPr>
    </w:p>
    <w:p w14:paraId="764D20D0" w14:textId="77777777" w:rsidR="008D3F41" w:rsidRPr="00B717D3" w:rsidRDefault="008D3F41" w:rsidP="008D3F41">
      <w:pPr>
        <w:pStyle w:val="Heading1"/>
        <w:spacing w:line="360" w:lineRule="auto"/>
        <w:rPr>
          <w:rFonts w:ascii="Arial" w:eastAsia="Calibri" w:hAnsi="Arial" w:cs="Arial"/>
          <w:color w:val="auto"/>
          <w:sz w:val="24"/>
          <w:szCs w:val="24"/>
        </w:rPr>
      </w:pPr>
      <w:bookmarkStart w:id="9" w:name="_Toc235331546"/>
      <w:r w:rsidRPr="00B717D3">
        <w:rPr>
          <w:rFonts w:ascii="Arial" w:eastAsia="Calibri" w:hAnsi="Arial" w:cs="Arial"/>
          <w:color w:val="auto"/>
          <w:sz w:val="24"/>
          <w:szCs w:val="24"/>
        </w:rPr>
        <w:t>Arpita Biswas Arpa</w:t>
      </w:r>
      <w:bookmarkEnd w:id="9"/>
      <w:r w:rsidRPr="00B717D3">
        <w:rPr>
          <w:rFonts w:ascii="Arial" w:eastAsia="Calibri" w:hAnsi="Arial" w:cs="Arial"/>
          <w:color w:val="auto"/>
          <w:sz w:val="24"/>
          <w:szCs w:val="24"/>
        </w:rPr>
        <w:t xml:space="preserve"> </w:t>
      </w:r>
    </w:p>
    <w:p w14:paraId="07F0C1E1" w14:textId="77777777" w:rsidR="008D3F41" w:rsidRPr="00B717D3" w:rsidRDefault="008D3F41" w:rsidP="008D3F41">
      <w:pPr>
        <w:pStyle w:val="Heading1"/>
        <w:spacing w:line="360" w:lineRule="auto"/>
        <w:rPr>
          <w:rFonts w:ascii="Arial" w:eastAsia="Calibri" w:hAnsi="Arial" w:cs="Arial"/>
          <w:color w:val="auto"/>
          <w:sz w:val="24"/>
          <w:szCs w:val="24"/>
        </w:rPr>
      </w:pPr>
      <w:bookmarkStart w:id="10" w:name="_Toc235331547"/>
      <w:r w:rsidRPr="00B717D3">
        <w:rPr>
          <w:rFonts w:ascii="Arial" w:eastAsia="Calibri" w:hAnsi="Arial" w:cs="Arial"/>
          <w:color w:val="auto"/>
          <w:sz w:val="24"/>
          <w:szCs w:val="24"/>
        </w:rPr>
        <w:t>ID: 111 213 108</w:t>
      </w:r>
      <w:bookmarkEnd w:id="10"/>
    </w:p>
    <w:p w14:paraId="3A4A8106" w14:textId="77777777" w:rsidR="008D3F41" w:rsidRPr="00B717D3" w:rsidRDefault="008D3F41" w:rsidP="008D3F41">
      <w:pPr>
        <w:pStyle w:val="Heading1"/>
        <w:spacing w:line="360" w:lineRule="auto"/>
        <w:rPr>
          <w:rFonts w:ascii="Arial" w:eastAsia="Calibri" w:hAnsi="Arial" w:cs="Arial"/>
          <w:color w:val="auto"/>
          <w:sz w:val="24"/>
          <w:szCs w:val="24"/>
        </w:rPr>
      </w:pPr>
      <w:bookmarkStart w:id="11" w:name="_Toc235331548"/>
      <w:r w:rsidRPr="00B717D3">
        <w:rPr>
          <w:rFonts w:ascii="Arial" w:eastAsia="Calibri" w:hAnsi="Arial" w:cs="Arial"/>
          <w:color w:val="auto"/>
          <w:sz w:val="24"/>
          <w:szCs w:val="24"/>
        </w:rPr>
        <w:t>Major: Business Analytics</w:t>
      </w:r>
      <w:bookmarkEnd w:id="11"/>
      <w:r w:rsidRPr="00B717D3">
        <w:rPr>
          <w:rFonts w:ascii="Arial" w:eastAsia="Calibri" w:hAnsi="Arial" w:cs="Arial"/>
          <w:color w:val="auto"/>
          <w:sz w:val="24"/>
          <w:szCs w:val="24"/>
        </w:rPr>
        <w:t xml:space="preserve"> </w:t>
      </w:r>
    </w:p>
    <w:p w14:paraId="57448411" w14:textId="77777777" w:rsidR="008D3F41" w:rsidRPr="00B717D3" w:rsidRDefault="008D3F41" w:rsidP="008D3F41">
      <w:pPr>
        <w:pStyle w:val="Heading1"/>
        <w:spacing w:line="360" w:lineRule="auto"/>
        <w:rPr>
          <w:rFonts w:ascii="Arial" w:eastAsia="Calibri" w:hAnsi="Arial" w:cs="Arial"/>
          <w:color w:val="auto"/>
          <w:sz w:val="24"/>
          <w:szCs w:val="24"/>
        </w:rPr>
      </w:pPr>
      <w:bookmarkStart w:id="12" w:name="_Toc235331549"/>
      <w:r w:rsidRPr="00B717D3">
        <w:rPr>
          <w:rFonts w:ascii="Arial" w:eastAsia="Calibri" w:hAnsi="Arial" w:cs="Arial"/>
          <w:color w:val="auto"/>
          <w:sz w:val="24"/>
          <w:szCs w:val="24"/>
        </w:rPr>
        <w:t>School of Business and Economics</w:t>
      </w:r>
      <w:bookmarkEnd w:id="12"/>
      <w:r w:rsidRPr="00B717D3">
        <w:rPr>
          <w:rFonts w:ascii="Arial" w:eastAsia="Calibri" w:hAnsi="Arial" w:cs="Arial"/>
          <w:color w:val="auto"/>
          <w:sz w:val="24"/>
          <w:szCs w:val="24"/>
        </w:rPr>
        <w:t xml:space="preserve"> </w:t>
      </w:r>
    </w:p>
    <w:p w14:paraId="7A8B658D" w14:textId="77777777" w:rsidR="008D3F41" w:rsidRPr="00B717D3" w:rsidRDefault="008D3F41" w:rsidP="008D3F41">
      <w:pPr>
        <w:pStyle w:val="Heading1"/>
        <w:spacing w:line="360" w:lineRule="auto"/>
        <w:rPr>
          <w:rFonts w:ascii="Arial" w:eastAsia="Calibri" w:hAnsi="Arial" w:cs="Arial"/>
          <w:color w:val="auto"/>
          <w:sz w:val="24"/>
          <w:szCs w:val="24"/>
        </w:rPr>
      </w:pPr>
      <w:bookmarkStart w:id="13" w:name="_Toc235331550"/>
      <w:r w:rsidRPr="00B717D3">
        <w:rPr>
          <w:rFonts w:ascii="Arial" w:eastAsia="Calibri" w:hAnsi="Arial" w:cs="Arial"/>
          <w:color w:val="auto"/>
          <w:sz w:val="24"/>
          <w:szCs w:val="24"/>
        </w:rPr>
        <w:t>United International University (UIU)</w:t>
      </w:r>
      <w:bookmarkEnd w:id="13"/>
      <w:r w:rsidRPr="00B717D3">
        <w:rPr>
          <w:rFonts w:ascii="Arial" w:eastAsia="Calibri" w:hAnsi="Arial" w:cs="Arial"/>
          <w:color w:val="auto"/>
          <w:sz w:val="24"/>
          <w:szCs w:val="24"/>
        </w:rPr>
        <w:t xml:space="preserve"> </w:t>
      </w:r>
    </w:p>
    <w:p w14:paraId="57CF0F13" w14:textId="77777777" w:rsidR="00AC49BB" w:rsidRDefault="00000000">
      <w:r>
        <w:br w:type="page"/>
      </w:r>
    </w:p>
    <w:p w14:paraId="5B7876B9" w14:textId="57E3BD60" w:rsidR="008D3F41" w:rsidRDefault="00000000" w:rsidP="003A2B1E">
      <w:pPr>
        <w:pStyle w:val="Heading1"/>
        <w:spacing w:before="400" w:after="200"/>
        <w:jc w:val="center"/>
        <w:rPr>
          <w:rFonts w:ascii="Arial" w:eastAsia="Calibri" w:hAnsi="Arial" w:cs="Arial"/>
          <w:b/>
          <w:bCs/>
          <w:color w:val="1F4E79"/>
        </w:rPr>
      </w:pPr>
      <w:bookmarkStart w:id="14" w:name="_Toc235331551"/>
      <w:r w:rsidRPr="008D3F41">
        <w:rPr>
          <w:rFonts w:ascii="Arial" w:eastAsia="Calibri" w:hAnsi="Arial" w:cs="Arial"/>
          <w:b/>
          <w:bCs/>
          <w:color w:val="1F4E79"/>
        </w:rPr>
        <w:lastRenderedPageBreak/>
        <w:t>Acknowledgement</w:t>
      </w:r>
      <w:bookmarkEnd w:id="14"/>
    </w:p>
    <w:p w14:paraId="283EB8C8" w14:textId="0083E342" w:rsidR="003A2B1E" w:rsidRPr="003A2B1E" w:rsidRDefault="003A2B1E" w:rsidP="003A2B1E">
      <w:pPr>
        <w:pStyle w:val="Heading1"/>
        <w:spacing w:before="400" w:after="200"/>
        <w:jc w:val="center"/>
        <w:rPr>
          <w:rFonts w:ascii="Arial" w:eastAsia="Calibri" w:hAnsi="Arial" w:cs="Arial"/>
          <w:b/>
          <w:bCs/>
          <w:color w:val="1F4E79"/>
        </w:rPr>
      </w:pPr>
    </w:p>
    <w:p w14:paraId="56FB45CB" w14:textId="77777777" w:rsidR="008D3F41" w:rsidRPr="003A2B1E" w:rsidRDefault="008D3F41" w:rsidP="003A2B1E">
      <w:pPr>
        <w:spacing w:before="240" w:after="200" w:line="360" w:lineRule="auto"/>
        <w:jc w:val="both"/>
        <w:rPr>
          <w:rFonts w:ascii="Arial" w:eastAsia="Calibri" w:hAnsi="Arial" w:cs="Arial"/>
          <w:sz w:val="24"/>
          <w:szCs w:val="24"/>
        </w:rPr>
      </w:pPr>
      <w:r w:rsidRPr="003A2B1E">
        <w:rPr>
          <w:rFonts w:ascii="Arial" w:eastAsia="Calibri" w:hAnsi="Arial" w:cs="Arial"/>
          <w:sz w:val="24"/>
          <w:szCs w:val="24"/>
        </w:rPr>
        <w:t xml:space="preserve">To commence with, I appreciate the fact that the Almighty has granted me the supremacy, intelligence and patience to complete this research work. </w:t>
      </w:r>
    </w:p>
    <w:p w14:paraId="00B14F9F" w14:textId="77777777" w:rsidR="008D3F41" w:rsidRPr="003A2B1E" w:rsidRDefault="008D3F41" w:rsidP="003A2B1E">
      <w:pPr>
        <w:spacing w:before="240" w:after="200" w:line="360" w:lineRule="auto"/>
        <w:jc w:val="both"/>
        <w:rPr>
          <w:rFonts w:ascii="Arial" w:eastAsia="Calibri" w:hAnsi="Arial" w:cs="Arial"/>
          <w:sz w:val="24"/>
          <w:szCs w:val="24"/>
        </w:rPr>
      </w:pPr>
      <w:r w:rsidRPr="003A2B1E">
        <w:rPr>
          <w:rFonts w:ascii="Arial" w:eastAsia="Calibri" w:hAnsi="Arial" w:cs="Arial"/>
          <w:sz w:val="24"/>
          <w:szCs w:val="24"/>
        </w:rPr>
        <w:t xml:space="preserve">On my part, I wish to offer my warm gratefulness to my supervisor on my research project because of his support, great suggestions, great comments and encouragement in conducting the research. </w:t>
      </w:r>
    </w:p>
    <w:p w14:paraId="06E0A205" w14:textId="77777777" w:rsidR="003A2B1E" w:rsidRPr="003A2B1E" w:rsidRDefault="008D3F41" w:rsidP="003A2B1E">
      <w:pPr>
        <w:spacing w:before="240" w:after="200" w:line="360" w:lineRule="auto"/>
        <w:jc w:val="both"/>
        <w:rPr>
          <w:rFonts w:ascii="Arial" w:eastAsia="Calibri" w:hAnsi="Arial" w:cs="Arial"/>
          <w:sz w:val="24"/>
          <w:szCs w:val="24"/>
        </w:rPr>
      </w:pPr>
      <w:r w:rsidRPr="003A2B1E">
        <w:rPr>
          <w:rFonts w:ascii="Arial" w:eastAsia="Calibri" w:hAnsi="Arial" w:cs="Arial"/>
          <w:sz w:val="24"/>
          <w:szCs w:val="24"/>
        </w:rPr>
        <w:t xml:space="preserve">It was possible due to my research work and my academic peers who provided feedback at various phases of this work, discussed different aspects of this work, and helped to evaluate the system in the course of user studies. They have been able to enlighten us on how we can streamline our process and work on the system. </w:t>
      </w:r>
    </w:p>
    <w:p w14:paraId="05D32577" w14:textId="4B1CFD46" w:rsidR="003A2B1E" w:rsidRPr="003A2B1E" w:rsidRDefault="008D3F41" w:rsidP="003A2B1E">
      <w:pPr>
        <w:spacing w:before="240" w:after="200" w:line="360" w:lineRule="auto"/>
        <w:jc w:val="both"/>
        <w:rPr>
          <w:rFonts w:ascii="Arial" w:eastAsia="Calibri" w:hAnsi="Arial" w:cs="Arial"/>
          <w:sz w:val="24"/>
          <w:szCs w:val="24"/>
        </w:rPr>
      </w:pPr>
      <w:r w:rsidRPr="003A2B1E">
        <w:rPr>
          <w:rFonts w:ascii="Arial" w:eastAsia="Calibri" w:hAnsi="Arial" w:cs="Arial"/>
          <w:sz w:val="24"/>
          <w:szCs w:val="24"/>
        </w:rPr>
        <w:t xml:space="preserve">In particular, </w:t>
      </w:r>
      <w:r w:rsidR="003A2B1E" w:rsidRPr="003A2B1E">
        <w:rPr>
          <w:rFonts w:ascii="Arial" w:eastAsia="Calibri" w:hAnsi="Arial" w:cs="Arial"/>
          <w:sz w:val="24"/>
          <w:szCs w:val="24"/>
        </w:rPr>
        <w:t>I gratefully acknowledge the open-source community behind Python, scikit learn, LightGBM, SHAP and imbalanced learn, whose tools made this analysis possible.</w:t>
      </w:r>
      <w:r w:rsidRPr="003A2B1E">
        <w:rPr>
          <w:rFonts w:ascii="Arial" w:eastAsia="Calibri" w:hAnsi="Arial" w:cs="Arial"/>
          <w:sz w:val="24"/>
          <w:szCs w:val="24"/>
        </w:rPr>
        <w:t xml:space="preserve"> </w:t>
      </w:r>
      <w:r w:rsidR="003A2B1E" w:rsidRPr="003A2B1E">
        <w:rPr>
          <w:rFonts w:ascii="Arial" w:eastAsia="Calibri" w:hAnsi="Arial" w:cs="Arial"/>
          <w:sz w:val="24"/>
          <w:szCs w:val="24"/>
        </w:rPr>
        <w:t xml:space="preserve">My prototype research is accelerated through the presence of pretrained models and datasets. </w:t>
      </w:r>
    </w:p>
    <w:p w14:paraId="1832052D" w14:textId="77777777" w:rsidR="008D3F41" w:rsidRPr="003A2B1E" w:rsidRDefault="008D3F41" w:rsidP="003A2B1E">
      <w:pPr>
        <w:spacing w:before="240" w:after="200" w:line="360" w:lineRule="auto"/>
        <w:jc w:val="both"/>
        <w:rPr>
          <w:rFonts w:ascii="Arial" w:eastAsia="Calibri" w:hAnsi="Arial" w:cs="Arial"/>
          <w:sz w:val="24"/>
          <w:szCs w:val="24"/>
        </w:rPr>
      </w:pPr>
      <w:r w:rsidRPr="003A2B1E">
        <w:rPr>
          <w:rFonts w:ascii="Arial" w:eastAsia="Calibri" w:hAnsi="Arial" w:cs="Arial"/>
          <w:sz w:val="24"/>
          <w:szCs w:val="24"/>
        </w:rPr>
        <w:t xml:space="preserve">Lastly, I would like to appreciate my family with support and being patient. It is through their realization that this would be achieved after thousands of hours of research and development. </w:t>
      </w:r>
    </w:p>
    <w:p w14:paraId="348B5743" w14:textId="77777777" w:rsidR="008D3F41" w:rsidRPr="003A2B1E" w:rsidRDefault="008D3F41" w:rsidP="003A2B1E">
      <w:pPr>
        <w:spacing w:before="240" w:after="200" w:line="360" w:lineRule="auto"/>
        <w:jc w:val="both"/>
        <w:rPr>
          <w:rFonts w:ascii="Arial" w:eastAsia="Calibri" w:hAnsi="Arial" w:cs="Arial"/>
          <w:sz w:val="24"/>
          <w:szCs w:val="24"/>
        </w:rPr>
      </w:pPr>
      <w:r w:rsidRPr="003A2B1E">
        <w:rPr>
          <w:rFonts w:ascii="Arial" w:eastAsia="Calibri" w:hAnsi="Arial" w:cs="Arial"/>
          <w:sz w:val="24"/>
          <w:szCs w:val="24"/>
        </w:rPr>
        <w:t xml:space="preserve">Thank you all. </w:t>
      </w:r>
    </w:p>
    <w:p w14:paraId="357253B1" w14:textId="77777777" w:rsidR="00AC49BB" w:rsidRPr="008D3F41" w:rsidRDefault="00000000">
      <w:pPr>
        <w:rPr>
          <w:rFonts w:ascii="Arial" w:hAnsi="Arial" w:cs="Arial"/>
        </w:rPr>
      </w:pPr>
      <w:r w:rsidRPr="008D3F41">
        <w:rPr>
          <w:rFonts w:ascii="Arial" w:hAnsi="Arial" w:cs="Arial"/>
        </w:rPr>
        <w:br w:type="page"/>
      </w:r>
    </w:p>
    <w:p w14:paraId="436F2F4F" w14:textId="567F3529" w:rsidR="003A2B1E" w:rsidRPr="00FD6761" w:rsidRDefault="00000000" w:rsidP="00FD6761">
      <w:pPr>
        <w:pStyle w:val="Heading1"/>
        <w:spacing w:before="400" w:after="200" w:line="360" w:lineRule="auto"/>
        <w:jc w:val="center"/>
        <w:rPr>
          <w:rFonts w:ascii="Arial" w:hAnsi="Arial" w:cs="Arial"/>
          <w:sz w:val="28"/>
          <w:szCs w:val="28"/>
        </w:rPr>
      </w:pPr>
      <w:bookmarkStart w:id="15" w:name="_Toc235331552"/>
      <w:r w:rsidRPr="00FD6761">
        <w:rPr>
          <w:rFonts w:ascii="Arial" w:eastAsia="Calibri" w:hAnsi="Arial" w:cs="Arial"/>
          <w:b/>
          <w:bCs/>
          <w:color w:val="1F4E79"/>
          <w:sz w:val="28"/>
          <w:szCs w:val="28"/>
        </w:rPr>
        <w:lastRenderedPageBreak/>
        <w:t>Abstract</w:t>
      </w:r>
      <w:bookmarkEnd w:id="15"/>
    </w:p>
    <w:p w14:paraId="1899850F" w14:textId="395D483A"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Financial institutions increasingly rely on data</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driven risk scoring to flag potentially illicit or </w:t>
      </w:r>
      <w:r w:rsidR="002D7D37" w:rsidRPr="00FD6761">
        <w:rPr>
          <w:rFonts w:ascii="Arial" w:eastAsia="Calibri" w:hAnsi="Arial" w:cs="Arial"/>
          <w:sz w:val="24"/>
          <w:szCs w:val="24"/>
        </w:rPr>
        <w:t>high-risk</w:t>
      </w:r>
      <w:r w:rsidRPr="00FD6761">
        <w:rPr>
          <w:rFonts w:ascii="Arial" w:eastAsia="Calibri" w:hAnsi="Arial" w:cs="Arial"/>
          <w:sz w:val="24"/>
          <w:szCs w:val="24"/>
        </w:rPr>
        <w:t xml:space="preserve"> financial transactions. This report presents an AI</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driven </w:t>
      </w:r>
      <w:r w:rsidR="00520401">
        <w:rPr>
          <w:rFonts w:ascii="Arial" w:eastAsia="Calibri" w:hAnsi="Arial" w:cs="Arial"/>
          <w:sz w:val="24"/>
          <w:szCs w:val="24"/>
        </w:rPr>
        <w:t>credit</w:t>
      </w:r>
      <w:r w:rsidR="00010748" w:rsidRPr="00FD6761">
        <w:rPr>
          <w:rFonts w:ascii="Arial" w:eastAsia="Calibri" w:hAnsi="Arial" w:cs="Arial"/>
          <w:sz w:val="24"/>
          <w:szCs w:val="24"/>
        </w:rPr>
        <w:t xml:space="preserve"> </w:t>
      </w:r>
      <w:r w:rsidRPr="00FD6761">
        <w:rPr>
          <w:rFonts w:ascii="Arial" w:eastAsia="Calibri" w:hAnsi="Arial" w:cs="Arial"/>
          <w:sz w:val="24"/>
          <w:szCs w:val="24"/>
        </w:rPr>
        <w:t>scoring framework built on the Big Black Money Dataset, a transaction</w:t>
      </w:r>
      <w:r w:rsidR="00010748" w:rsidRPr="00FD6761">
        <w:rPr>
          <w:rFonts w:ascii="Arial" w:eastAsia="Calibri" w:hAnsi="Arial" w:cs="Arial"/>
          <w:sz w:val="24"/>
          <w:szCs w:val="24"/>
        </w:rPr>
        <w:t xml:space="preserve"> </w:t>
      </w:r>
      <w:r w:rsidRPr="00FD6761">
        <w:rPr>
          <w:rFonts w:ascii="Arial" w:eastAsia="Calibri" w:hAnsi="Arial" w:cs="Arial"/>
          <w:sz w:val="24"/>
          <w:szCs w:val="24"/>
        </w:rPr>
        <w:t>level dataset comprising 10,000 records across 14 attributes, including transaction amount, country, transaction type, industry, source of money</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a Money Laundering Risk Score. A binary target, Risk_Class, was derived from the Money Laundering Risk Score (High Risk when the score is 7 or above), producing a class split of 59.46% Low/Medium Risk and 40.54% High Risk. A complete analytical pipeline was implemented, covering data</w:t>
      </w:r>
      <w:r w:rsidR="00010748" w:rsidRPr="00FD6761">
        <w:rPr>
          <w:rFonts w:ascii="Arial" w:eastAsia="Calibri" w:hAnsi="Arial" w:cs="Arial"/>
          <w:sz w:val="24"/>
          <w:szCs w:val="24"/>
        </w:rPr>
        <w:t xml:space="preserve"> </w:t>
      </w:r>
      <w:r w:rsidRPr="00FD6761">
        <w:rPr>
          <w:rFonts w:ascii="Arial" w:eastAsia="Calibri" w:hAnsi="Arial" w:cs="Arial"/>
          <w:sz w:val="24"/>
          <w:szCs w:val="24"/>
        </w:rPr>
        <w:t>quality checks, feature engineering (log</w:t>
      </w:r>
      <w:r w:rsidR="00010748" w:rsidRPr="00FD6761">
        <w:rPr>
          <w:rFonts w:ascii="Arial" w:eastAsia="Calibri" w:hAnsi="Arial" w:cs="Arial"/>
          <w:sz w:val="24"/>
          <w:szCs w:val="24"/>
        </w:rPr>
        <w:t xml:space="preserve"> </w:t>
      </w:r>
      <w:r w:rsidRPr="00FD6761">
        <w:rPr>
          <w:rFonts w:ascii="Arial" w:eastAsia="Calibri" w:hAnsi="Arial" w:cs="Arial"/>
          <w:sz w:val="24"/>
          <w:szCs w:val="24"/>
        </w:rPr>
        <w:t>transformed amount, shell</w:t>
      </w:r>
      <w:r w:rsidR="00010748" w:rsidRPr="00FD6761">
        <w:rPr>
          <w:rFonts w:ascii="Arial" w:eastAsia="Calibri" w:hAnsi="Arial" w:cs="Arial"/>
          <w:sz w:val="24"/>
          <w:szCs w:val="24"/>
        </w:rPr>
        <w:t xml:space="preserve"> </w:t>
      </w:r>
      <w:r w:rsidRPr="00FD6761">
        <w:rPr>
          <w:rFonts w:ascii="Arial" w:eastAsia="Calibri" w:hAnsi="Arial" w:cs="Arial"/>
          <w:sz w:val="24"/>
          <w:szCs w:val="24"/>
        </w:rPr>
        <w:t>company risk flag, large</w:t>
      </w:r>
      <w:r w:rsidR="00010748" w:rsidRPr="00FD6761">
        <w:rPr>
          <w:rFonts w:ascii="Arial" w:eastAsia="Calibri" w:hAnsi="Arial" w:cs="Arial"/>
          <w:sz w:val="24"/>
          <w:szCs w:val="24"/>
        </w:rPr>
        <w:t xml:space="preserve"> </w:t>
      </w:r>
      <w:r w:rsidRPr="00FD6761">
        <w:rPr>
          <w:rFonts w:ascii="Arial" w:eastAsia="Calibri" w:hAnsi="Arial" w:cs="Arial"/>
          <w:sz w:val="24"/>
          <w:szCs w:val="24"/>
        </w:rPr>
        <w:t>transaction flag, tax</w:t>
      </w:r>
      <w:r w:rsidR="00010748" w:rsidRPr="00FD6761">
        <w:rPr>
          <w:rFonts w:ascii="Arial" w:eastAsia="Calibri" w:hAnsi="Arial" w:cs="Arial"/>
          <w:sz w:val="24"/>
          <w:szCs w:val="24"/>
        </w:rPr>
        <w:t xml:space="preserve"> </w:t>
      </w:r>
      <w:r w:rsidRPr="00FD6761">
        <w:rPr>
          <w:rFonts w:ascii="Arial" w:eastAsia="Calibri" w:hAnsi="Arial" w:cs="Arial"/>
          <w:sz w:val="24"/>
          <w:szCs w:val="24"/>
        </w:rPr>
        <w:t>haven risk flag), class</w:t>
      </w:r>
      <w:r w:rsidR="00010748" w:rsidRPr="00FD6761">
        <w:rPr>
          <w:rFonts w:ascii="Arial" w:eastAsia="Calibri" w:hAnsi="Arial" w:cs="Arial"/>
          <w:sz w:val="24"/>
          <w:szCs w:val="24"/>
        </w:rPr>
        <w:t xml:space="preserve"> </w:t>
      </w:r>
      <w:r w:rsidRPr="00FD6761">
        <w:rPr>
          <w:rFonts w:ascii="Arial" w:eastAsia="Calibri" w:hAnsi="Arial" w:cs="Arial"/>
          <w:sz w:val="24"/>
          <w:szCs w:val="24"/>
        </w:rPr>
        <w:t>imbalance correction using SMOTE, model development (a Logistic Regression baseline versus a proposed LightGBM model)</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explainability analysis using SHAP.</w:t>
      </w:r>
    </w:p>
    <w:p w14:paraId="54925010" w14:textId="6FBD1A58"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 xml:space="preserve">On a </w:t>
      </w:r>
      <w:r w:rsidR="003A2B1E" w:rsidRPr="00FD6761">
        <w:rPr>
          <w:rFonts w:ascii="Arial" w:eastAsia="Calibri" w:hAnsi="Arial" w:cs="Arial"/>
          <w:sz w:val="24"/>
          <w:szCs w:val="24"/>
        </w:rPr>
        <w:t>held-out</w:t>
      </w:r>
      <w:r w:rsidRPr="00FD6761">
        <w:rPr>
          <w:rFonts w:ascii="Arial" w:eastAsia="Calibri" w:hAnsi="Arial" w:cs="Arial"/>
          <w:sz w:val="24"/>
          <w:szCs w:val="24"/>
        </w:rPr>
        <w:t xml:space="preserve"> test set of 2,000 transactions, the proposed LightGBM model achieved an accuracy of 0.5385, precision of 0.4249, recall of 0.3909, F1</w:t>
      </w:r>
      <w:r w:rsidR="00010748" w:rsidRPr="00FD6761">
        <w:rPr>
          <w:rFonts w:ascii="Arial" w:eastAsia="Calibri" w:hAnsi="Arial" w:cs="Arial"/>
          <w:sz w:val="24"/>
          <w:szCs w:val="24"/>
        </w:rPr>
        <w:t xml:space="preserve"> </w:t>
      </w:r>
      <w:r w:rsidRPr="00FD6761">
        <w:rPr>
          <w:rFonts w:ascii="Arial" w:eastAsia="Calibri" w:hAnsi="Arial" w:cs="Arial"/>
          <w:sz w:val="24"/>
          <w:szCs w:val="24"/>
        </w:rPr>
        <w:t>score of 0.4072</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ROC</w:t>
      </w:r>
      <w:r w:rsidR="00010748" w:rsidRPr="00FD6761">
        <w:rPr>
          <w:rFonts w:ascii="Arial" w:eastAsia="Calibri" w:hAnsi="Arial" w:cs="Arial"/>
          <w:sz w:val="24"/>
          <w:szCs w:val="24"/>
        </w:rPr>
        <w:t xml:space="preserve"> </w:t>
      </w:r>
      <w:r w:rsidRPr="00FD6761">
        <w:rPr>
          <w:rFonts w:ascii="Arial" w:eastAsia="Calibri" w:hAnsi="Arial" w:cs="Arial"/>
          <w:sz w:val="24"/>
          <w:szCs w:val="24"/>
        </w:rPr>
        <w:t>AUC of 0.5187, only marginally above the Logistic Regression baseline (accuracy 0.5260, F1</w:t>
      </w:r>
      <w:r w:rsidR="00010748" w:rsidRPr="00FD6761">
        <w:rPr>
          <w:rFonts w:ascii="Arial" w:eastAsia="Calibri" w:hAnsi="Arial" w:cs="Arial"/>
          <w:sz w:val="24"/>
          <w:szCs w:val="24"/>
        </w:rPr>
        <w:t xml:space="preserve"> </w:t>
      </w:r>
      <w:r w:rsidRPr="00FD6761">
        <w:rPr>
          <w:rFonts w:ascii="Arial" w:eastAsia="Calibri" w:hAnsi="Arial" w:cs="Arial"/>
          <w:sz w:val="24"/>
          <w:szCs w:val="24"/>
        </w:rPr>
        <w:t>score 0.4234, ROC</w:t>
      </w:r>
      <w:r w:rsidR="00010748" w:rsidRPr="00FD6761">
        <w:rPr>
          <w:rFonts w:ascii="Arial" w:eastAsia="Calibri" w:hAnsi="Arial" w:cs="Arial"/>
          <w:sz w:val="24"/>
          <w:szCs w:val="24"/>
        </w:rPr>
        <w:t xml:space="preserve"> </w:t>
      </w:r>
      <w:r w:rsidRPr="00FD6761">
        <w:rPr>
          <w:rFonts w:ascii="Arial" w:eastAsia="Calibri" w:hAnsi="Arial" w:cs="Arial"/>
          <w:sz w:val="24"/>
          <w:szCs w:val="24"/>
        </w:rPr>
        <w:t>AUC 0.5080). SHAP analysis identified shell</w:t>
      </w:r>
      <w:r w:rsidR="00010748" w:rsidRPr="00FD6761">
        <w:rPr>
          <w:rFonts w:ascii="Arial" w:eastAsia="Calibri" w:hAnsi="Arial" w:cs="Arial"/>
          <w:sz w:val="24"/>
          <w:szCs w:val="24"/>
        </w:rPr>
        <w:t xml:space="preserve"> </w:t>
      </w:r>
      <w:r w:rsidRPr="00FD6761">
        <w:rPr>
          <w:rFonts w:ascii="Arial" w:eastAsia="Calibri" w:hAnsi="Arial" w:cs="Arial"/>
          <w:sz w:val="24"/>
          <w:szCs w:val="24"/>
        </w:rPr>
        <w:t>company involvement, transaction amount, financial institution</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person involved as the leading predictors of the model's output. A </w:t>
      </w:r>
      <w:r w:rsidR="003A2B1E" w:rsidRPr="00FD6761">
        <w:rPr>
          <w:rFonts w:ascii="Arial" w:eastAsia="Calibri" w:hAnsi="Arial" w:cs="Arial"/>
          <w:sz w:val="24"/>
          <w:szCs w:val="24"/>
        </w:rPr>
        <w:t>fairness-oriented</w:t>
      </w:r>
      <w:r w:rsidRPr="00FD6761">
        <w:rPr>
          <w:rFonts w:ascii="Arial" w:eastAsia="Calibri" w:hAnsi="Arial" w:cs="Arial"/>
          <w:sz w:val="24"/>
          <w:szCs w:val="24"/>
        </w:rPr>
        <w:t xml:space="preserve"> group analysis across country, transaction type</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source</w:t>
      </w:r>
      <w:r w:rsidR="00010748" w:rsidRPr="00FD6761">
        <w:rPr>
          <w:rFonts w:ascii="Arial" w:eastAsia="Calibri" w:hAnsi="Arial" w:cs="Arial"/>
          <w:sz w:val="24"/>
          <w:szCs w:val="24"/>
        </w:rPr>
        <w:t xml:space="preserve"> </w:t>
      </w:r>
      <w:r w:rsidRPr="00FD6761">
        <w:rPr>
          <w:rFonts w:ascii="Arial" w:eastAsia="Calibri" w:hAnsi="Arial" w:cs="Arial"/>
          <w:sz w:val="24"/>
          <w:szCs w:val="24"/>
        </w:rPr>
        <w:t>of</w:t>
      </w:r>
      <w:r w:rsidR="00010748" w:rsidRPr="00FD6761">
        <w:rPr>
          <w:rFonts w:ascii="Arial" w:eastAsia="Calibri" w:hAnsi="Arial" w:cs="Arial"/>
          <w:sz w:val="24"/>
          <w:szCs w:val="24"/>
        </w:rPr>
        <w:t xml:space="preserve"> </w:t>
      </w:r>
      <w:r w:rsidRPr="00FD6761">
        <w:rPr>
          <w:rFonts w:ascii="Arial" w:eastAsia="Calibri" w:hAnsi="Arial" w:cs="Arial"/>
          <w:sz w:val="24"/>
          <w:szCs w:val="24"/>
        </w:rPr>
        <w:t>money segments showed high</w:t>
      </w:r>
      <w:r w:rsidR="00010748" w:rsidRPr="00FD6761">
        <w:rPr>
          <w:rFonts w:ascii="Arial" w:eastAsia="Calibri" w:hAnsi="Arial" w:cs="Arial"/>
          <w:sz w:val="24"/>
          <w:szCs w:val="24"/>
        </w:rPr>
        <w:t xml:space="preserve"> </w:t>
      </w:r>
      <w:r w:rsidRPr="00FD6761">
        <w:rPr>
          <w:rFonts w:ascii="Arial" w:eastAsia="Calibri" w:hAnsi="Arial" w:cs="Arial"/>
          <w:sz w:val="24"/>
          <w:szCs w:val="24"/>
        </w:rPr>
        <w:t>risk rates clustered tightly within a narrow 39%–42% band, indicating no material disparity across the groups examined.</w:t>
      </w:r>
    </w:p>
    <w:p w14:paraId="0C1657D2" w14:textId="388721A3"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When compared against previously reported benchmark results for a similarly framed LightGBM credit</w:t>
      </w:r>
      <w:r w:rsidR="00010748" w:rsidRPr="00FD6761">
        <w:rPr>
          <w:rFonts w:ascii="Arial" w:eastAsia="Calibri" w:hAnsi="Arial" w:cs="Arial"/>
          <w:sz w:val="24"/>
          <w:szCs w:val="24"/>
        </w:rPr>
        <w:t xml:space="preserve"> </w:t>
      </w:r>
      <w:r w:rsidRPr="00FD6761">
        <w:rPr>
          <w:rFonts w:ascii="Arial" w:eastAsia="Calibri" w:hAnsi="Arial" w:cs="Arial"/>
          <w:sz w:val="24"/>
          <w:szCs w:val="24"/>
        </w:rPr>
        <w:t>scoring model (accuracy 0.987, F1</w:t>
      </w:r>
      <w:r w:rsidR="00010748" w:rsidRPr="00FD6761">
        <w:rPr>
          <w:rFonts w:ascii="Arial" w:eastAsia="Calibri" w:hAnsi="Arial" w:cs="Arial"/>
          <w:sz w:val="24"/>
          <w:szCs w:val="24"/>
        </w:rPr>
        <w:t xml:space="preserve"> </w:t>
      </w:r>
      <w:r w:rsidRPr="00FD6761">
        <w:rPr>
          <w:rFonts w:ascii="Arial" w:eastAsia="Calibri" w:hAnsi="Arial" w:cs="Arial"/>
          <w:sz w:val="24"/>
          <w:szCs w:val="24"/>
        </w:rPr>
        <w:t>score 0.928), the reproduced results in this report are substantially lower. Correlation analysis revealed that the engineered transaction</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level features carry only a very weak linear association with the Money Laundering Risk Score used to define the target, suggesting that the ceiling on achievable predictive accuracy is set by the limited signal present in the dataset rather than by model choice. The report discusses this gap transparently and argues that reproducible, </w:t>
      </w:r>
      <w:r w:rsidRPr="00FD6761">
        <w:rPr>
          <w:rFonts w:ascii="Arial" w:eastAsia="Calibri" w:hAnsi="Arial" w:cs="Arial"/>
          <w:sz w:val="24"/>
          <w:szCs w:val="24"/>
        </w:rPr>
        <w:lastRenderedPageBreak/>
        <w:t>honestly reported benchmarking is essential when evaluating explainable AI systems for credit and financial</w:t>
      </w:r>
      <w:r w:rsidR="00010748" w:rsidRPr="00FD6761">
        <w:rPr>
          <w:rFonts w:ascii="Arial" w:eastAsia="Calibri" w:hAnsi="Arial" w:cs="Arial"/>
          <w:sz w:val="24"/>
          <w:szCs w:val="24"/>
        </w:rPr>
        <w:t xml:space="preserve"> </w:t>
      </w:r>
      <w:r w:rsidRPr="00FD6761">
        <w:rPr>
          <w:rFonts w:ascii="Arial" w:eastAsia="Calibri" w:hAnsi="Arial" w:cs="Arial"/>
          <w:sz w:val="24"/>
          <w:szCs w:val="24"/>
        </w:rPr>
        <w:t>crime risk scoring.</w:t>
      </w:r>
    </w:p>
    <w:p w14:paraId="5033DD3E" w14:textId="77777777" w:rsidR="00AC49BB" w:rsidRPr="00FD6761" w:rsidRDefault="00000000" w:rsidP="00FD6761">
      <w:pPr>
        <w:spacing w:after="60" w:line="360" w:lineRule="auto"/>
        <w:jc w:val="both"/>
        <w:rPr>
          <w:rFonts w:ascii="Arial" w:hAnsi="Arial" w:cs="Arial"/>
          <w:sz w:val="24"/>
          <w:szCs w:val="24"/>
        </w:rPr>
      </w:pPr>
      <w:r w:rsidRPr="00FD6761">
        <w:rPr>
          <w:rFonts w:ascii="Arial" w:eastAsia="Calibri" w:hAnsi="Arial" w:cs="Arial"/>
          <w:b/>
          <w:bCs/>
          <w:sz w:val="24"/>
          <w:szCs w:val="24"/>
        </w:rPr>
        <w:t>Keyword:</w:t>
      </w:r>
    </w:p>
    <w:p w14:paraId="70BB7813" w14:textId="77777777"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Credit scoring, Money laundering risk, LightGBM, SMOTE, Explainable AI (XAI), SHAP, Class imbalance, Fairness analysis, Logistic Regression, Python</w:t>
      </w:r>
    </w:p>
    <w:p w14:paraId="62FA67F6" w14:textId="77777777" w:rsidR="00AC49BB" w:rsidRPr="00FD6761" w:rsidRDefault="00000000" w:rsidP="00FD6761">
      <w:pPr>
        <w:spacing w:line="360" w:lineRule="auto"/>
        <w:jc w:val="both"/>
        <w:rPr>
          <w:rFonts w:ascii="Arial" w:hAnsi="Arial" w:cs="Arial"/>
          <w:sz w:val="24"/>
          <w:szCs w:val="24"/>
        </w:rPr>
      </w:pPr>
      <w:r w:rsidRPr="00FD6761">
        <w:rPr>
          <w:rFonts w:ascii="Arial" w:hAnsi="Arial" w:cs="Arial"/>
          <w:sz w:val="24"/>
          <w:szCs w:val="24"/>
        </w:rPr>
        <w:br w:type="page"/>
      </w:r>
    </w:p>
    <w:p w14:paraId="3B733A55" w14:textId="77777777" w:rsidR="00AC49BB" w:rsidRPr="00FD6761" w:rsidRDefault="00000000" w:rsidP="00FD6761">
      <w:pPr>
        <w:pStyle w:val="Heading1"/>
        <w:spacing w:before="400" w:after="200" w:line="360" w:lineRule="auto"/>
        <w:jc w:val="both"/>
        <w:rPr>
          <w:rFonts w:ascii="Arial" w:hAnsi="Arial" w:cs="Arial"/>
          <w:sz w:val="24"/>
          <w:szCs w:val="24"/>
        </w:rPr>
      </w:pPr>
      <w:bookmarkStart w:id="16" w:name="_Toc235331553"/>
      <w:r w:rsidRPr="00FD6761">
        <w:rPr>
          <w:rFonts w:ascii="Arial" w:eastAsia="Calibri" w:hAnsi="Arial" w:cs="Arial"/>
          <w:b/>
          <w:bCs/>
          <w:color w:val="1F4E79"/>
          <w:sz w:val="24"/>
          <w:szCs w:val="24"/>
        </w:rPr>
        <w:lastRenderedPageBreak/>
        <w:t>Table of Contents</w:t>
      </w:r>
      <w:bookmarkEnd w:id="16"/>
    </w:p>
    <w:sdt>
      <w:sdtPr>
        <w:rPr>
          <w:rFonts w:ascii="Arial" w:hAnsi="Arial" w:cs="Arial"/>
          <w:sz w:val="24"/>
          <w:szCs w:val="24"/>
        </w:rPr>
        <w:alias w:val="Table of Contents"/>
        <w:id w:val="-728456376"/>
      </w:sdtPr>
      <w:sdtContent>
        <w:p w14:paraId="0DF90D9B" w14:textId="3442CBB0" w:rsidR="00A11763" w:rsidRPr="003B67D6" w:rsidRDefault="00000000">
          <w:pPr>
            <w:pStyle w:val="TOC1"/>
            <w:tabs>
              <w:tab w:val="right" w:leader="dot" w:pos="9350"/>
            </w:tabs>
            <w:rPr>
              <w:rFonts w:ascii="Arial" w:eastAsiaTheme="minorEastAsia" w:hAnsi="Arial" w:cs="Arial"/>
              <w:noProof/>
              <w:kern w:val="2"/>
              <w:sz w:val="32"/>
              <w:szCs w:val="32"/>
              <w14:ligatures w14:val="standardContextual"/>
            </w:rPr>
          </w:pPr>
          <w:r w:rsidRPr="00FD6761">
            <w:rPr>
              <w:rFonts w:ascii="Arial" w:hAnsi="Arial" w:cs="Arial"/>
              <w:sz w:val="24"/>
              <w:szCs w:val="24"/>
            </w:rPr>
            <w:fldChar w:fldCharType="begin"/>
          </w:r>
          <w:r w:rsidRPr="00FD6761">
            <w:rPr>
              <w:rFonts w:ascii="Arial" w:hAnsi="Arial" w:cs="Arial"/>
              <w:sz w:val="24"/>
              <w:szCs w:val="24"/>
            </w:rPr>
            <w:instrText>TOC \h \o "1-2"</w:instrText>
          </w:r>
          <w:r w:rsidRPr="00FD6761">
            <w:rPr>
              <w:rFonts w:ascii="Arial" w:hAnsi="Arial" w:cs="Arial"/>
              <w:sz w:val="24"/>
              <w:szCs w:val="24"/>
            </w:rPr>
            <w:fldChar w:fldCharType="separate"/>
          </w:r>
          <w:hyperlink w:anchor="_Toc235331538" w:history="1">
            <w:r w:rsidR="00A11763" w:rsidRPr="003B67D6">
              <w:rPr>
                <w:rStyle w:val="Hyperlink"/>
                <w:rFonts w:ascii="Arial" w:eastAsia="Calibri" w:hAnsi="Arial" w:cs="Arial"/>
                <w:noProof/>
                <w:sz w:val="24"/>
                <w:szCs w:val="24"/>
              </w:rPr>
              <w:t>Letter of Transmittal.</w:t>
            </w:r>
            <w:r w:rsidR="00A11763" w:rsidRPr="003B67D6">
              <w:rPr>
                <w:rFonts w:ascii="Arial" w:hAnsi="Arial" w:cs="Arial"/>
                <w:noProof/>
                <w:sz w:val="24"/>
                <w:szCs w:val="24"/>
              </w:rPr>
              <w:tab/>
            </w:r>
            <w:r w:rsidR="00A11763" w:rsidRPr="003B67D6">
              <w:rPr>
                <w:rFonts w:ascii="Arial" w:hAnsi="Arial" w:cs="Arial"/>
                <w:noProof/>
                <w:sz w:val="24"/>
                <w:szCs w:val="24"/>
              </w:rPr>
              <w:fldChar w:fldCharType="begin"/>
            </w:r>
            <w:r w:rsidR="00A11763" w:rsidRPr="003B67D6">
              <w:rPr>
                <w:rFonts w:ascii="Arial" w:hAnsi="Arial" w:cs="Arial"/>
                <w:noProof/>
                <w:sz w:val="24"/>
                <w:szCs w:val="24"/>
              </w:rPr>
              <w:instrText xml:space="preserve"> PAGEREF _Toc235331538 \h </w:instrText>
            </w:r>
            <w:r w:rsidR="00A11763" w:rsidRPr="003B67D6">
              <w:rPr>
                <w:rFonts w:ascii="Arial" w:hAnsi="Arial" w:cs="Arial"/>
                <w:noProof/>
                <w:sz w:val="24"/>
                <w:szCs w:val="24"/>
              </w:rPr>
            </w:r>
            <w:r w:rsidR="00A11763" w:rsidRPr="003B67D6">
              <w:rPr>
                <w:rFonts w:ascii="Arial" w:hAnsi="Arial" w:cs="Arial"/>
                <w:noProof/>
                <w:sz w:val="24"/>
                <w:szCs w:val="24"/>
              </w:rPr>
              <w:fldChar w:fldCharType="separate"/>
            </w:r>
            <w:r w:rsidR="009959FF">
              <w:rPr>
                <w:rFonts w:ascii="Arial" w:hAnsi="Arial" w:cs="Arial"/>
                <w:noProof/>
                <w:sz w:val="24"/>
                <w:szCs w:val="24"/>
              </w:rPr>
              <w:t>3</w:t>
            </w:r>
            <w:r w:rsidR="00A11763" w:rsidRPr="003B67D6">
              <w:rPr>
                <w:rFonts w:ascii="Arial" w:hAnsi="Arial" w:cs="Arial"/>
                <w:noProof/>
                <w:sz w:val="24"/>
                <w:szCs w:val="24"/>
              </w:rPr>
              <w:fldChar w:fldCharType="end"/>
            </w:r>
          </w:hyperlink>
        </w:p>
        <w:p w14:paraId="4920058E" w14:textId="143FC95C" w:rsidR="00A11763" w:rsidRPr="003B67D6" w:rsidRDefault="00A11763">
          <w:pPr>
            <w:pStyle w:val="TOC1"/>
            <w:tabs>
              <w:tab w:val="right" w:leader="dot" w:pos="9350"/>
            </w:tabs>
            <w:rPr>
              <w:rFonts w:ascii="Arial" w:eastAsiaTheme="minorEastAsia" w:hAnsi="Arial" w:cs="Arial"/>
              <w:noProof/>
              <w:kern w:val="2"/>
              <w:sz w:val="32"/>
              <w:szCs w:val="32"/>
              <w14:ligatures w14:val="standardContextual"/>
            </w:rPr>
          </w:pPr>
          <w:hyperlink w:anchor="_Toc235331545" w:history="1">
            <w:r w:rsidRPr="003B67D6">
              <w:rPr>
                <w:rStyle w:val="Hyperlink"/>
                <w:rFonts w:ascii="Arial" w:eastAsia="Calibri" w:hAnsi="Arial" w:cs="Arial"/>
                <w:noProof/>
                <w:sz w:val="24"/>
                <w:szCs w:val="24"/>
              </w:rPr>
              <w:t>Declaration of the Student</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_Toc235331545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7</w:t>
            </w:r>
            <w:r w:rsidRPr="003B67D6">
              <w:rPr>
                <w:rFonts w:ascii="Arial" w:hAnsi="Arial" w:cs="Arial"/>
                <w:noProof/>
                <w:sz w:val="24"/>
                <w:szCs w:val="24"/>
              </w:rPr>
              <w:fldChar w:fldCharType="end"/>
            </w:r>
          </w:hyperlink>
        </w:p>
        <w:p w14:paraId="77D21C2D" w14:textId="5AACA3D1" w:rsidR="00A11763" w:rsidRPr="003B67D6" w:rsidRDefault="00A11763">
          <w:pPr>
            <w:pStyle w:val="TOC1"/>
            <w:tabs>
              <w:tab w:val="right" w:leader="dot" w:pos="9350"/>
            </w:tabs>
            <w:rPr>
              <w:rFonts w:ascii="Arial" w:eastAsiaTheme="minorEastAsia" w:hAnsi="Arial" w:cs="Arial"/>
              <w:noProof/>
              <w:kern w:val="2"/>
              <w:sz w:val="32"/>
              <w:szCs w:val="32"/>
              <w14:ligatures w14:val="standardContextual"/>
            </w:rPr>
          </w:pPr>
          <w:hyperlink w:anchor="_Toc235331551" w:history="1">
            <w:r w:rsidRPr="003B67D6">
              <w:rPr>
                <w:rStyle w:val="Hyperlink"/>
                <w:rFonts w:ascii="Arial" w:eastAsia="Calibri" w:hAnsi="Arial" w:cs="Arial"/>
                <w:noProof/>
                <w:sz w:val="24"/>
                <w:szCs w:val="24"/>
              </w:rPr>
              <w:t>Acknowledgement</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_Toc235331551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11</w:t>
            </w:r>
            <w:r w:rsidRPr="003B67D6">
              <w:rPr>
                <w:rFonts w:ascii="Arial" w:hAnsi="Arial" w:cs="Arial"/>
                <w:noProof/>
                <w:sz w:val="24"/>
                <w:szCs w:val="24"/>
              </w:rPr>
              <w:fldChar w:fldCharType="end"/>
            </w:r>
          </w:hyperlink>
        </w:p>
        <w:p w14:paraId="528FE6A7" w14:textId="4CD97B19" w:rsidR="00A11763" w:rsidRPr="003B67D6" w:rsidRDefault="00A11763">
          <w:pPr>
            <w:pStyle w:val="TOC1"/>
            <w:tabs>
              <w:tab w:val="right" w:leader="dot" w:pos="9350"/>
            </w:tabs>
            <w:rPr>
              <w:rFonts w:ascii="Arial" w:eastAsiaTheme="minorEastAsia" w:hAnsi="Arial" w:cs="Arial"/>
              <w:noProof/>
              <w:kern w:val="2"/>
              <w:sz w:val="32"/>
              <w:szCs w:val="32"/>
              <w14:ligatures w14:val="standardContextual"/>
            </w:rPr>
          </w:pPr>
          <w:hyperlink w:anchor="_Toc235331552" w:history="1">
            <w:r w:rsidRPr="003B67D6">
              <w:rPr>
                <w:rStyle w:val="Hyperlink"/>
                <w:rFonts w:ascii="Arial" w:eastAsia="Calibri" w:hAnsi="Arial" w:cs="Arial"/>
                <w:noProof/>
                <w:sz w:val="24"/>
                <w:szCs w:val="24"/>
              </w:rPr>
              <w:t>Abstract</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_Toc235331552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12</w:t>
            </w:r>
            <w:r w:rsidRPr="003B67D6">
              <w:rPr>
                <w:rFonts w:ascii="Arial" w:hAnsi="Arial" w:cs="Arial"/>
                <w:noProof/>
                <w:sz w:val="24"/>
                <w:szCs w:val="24"/>
              </w:rPr>
              <w:fldChar w:fldCharType="end"/>
            </w:r>
          </w:hyperlink>
        </w:p>
        <w:p w14:paraId="75907BB1" w14:textId="11AB822B" w:rsidR="00A11763" w:rsidRPr="003B67D6" w:rsidRDefault="00A11763">
          <w:pPr>
            <w:pStyle w:val="TOC1"/>
            <w:tabs>
              <w:tab w:val="right" w:leader="dot" w:pos="9350"/>
            </w:tabs>
            <w:rPr>
              <w:rFonts w:ascii="Arial" w:eastAsiaTheme="minorEastAsia" w:hAnsi="Arial" w:cs="Arial"/>
              <w:noProof/>
              <w:kern w:val="2"/>
              <w:sz w:val="32"/>
              <w:szCs w:val="32"/>
              <w14:ligatures w14:val="standardContextual"/>
            </w:rPr>
          </w:pPr>
          <w:hyperlink w:anchor="_Toc235331553" w:history="1">
            <w:r w:rsidRPr="003B67D6">
              <w:rPr>
                <w:rStyle w:val="Hyperlink"/>
                <w:rFonts w:ascii="Arial" w:eastAsia="Calibri" w:hAnsi="Arial" w:cs="Arial"/>
                <w:noProof/>
                <w:sz w:val="24"/>
                <w:szCs w:val="24"/>
              </w:rPr>
              <w:t>Table of Contents</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_Toc235331553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14</w:t>
            </w:r>
            <w:r w:rsidRPr="003B67D6">
              <w:rPr>
                <w:rFonts w:ascii="Arial" w:hAnsi="Arial" w:cs="Arial"/>
                <w:noProof/>
                <w:sz w:val="24"/>
                <w:szCs w:val="24"/>
              </w:rPr>
              <w:fldChar w:fldCharType="end"/>
            </w:r>
          </w:hyperlink>
        </w:p>
        <w:p w14:paraId="42E62C23" w14:textId="47A4370B" w:rsidR="00A11763" w:rsidRPr="003B67D6" w:rsidRDefault="00A11763">
          <w:pPr>
            <w:pStyle w:val="TOC1"/>
            <w:tabs>
              <w:tab w:val="right" w:leader="dot" w:pos="9350"/>
            </w:tabs>
            <w:rPr>
              <w:rFonts w:ascii="Arial" w:eastAsiaTheme="minorEastAsia" w:hAnsi="Arial" w:cs="Arial"/>
              <w:noProof/>
              <w:kern w:val="2"/>
              <w:sz w:val="32"/>
              <w:szCs w:val="32"/>
              <w14:ligatures w14:val="standardContextual"/>
            </w:rPr>
          </w:pPr>
          <w:hyperlink w:anchor="_Toc235331554" w:history="1">
            <w:r w:rsidRPr="003B67D6">
              <w:rPr>
                <w:rStyle w:val="Hyperlink"/>
                <w:rFonts w:ascii="Arial" w:eastAsia="Calibri" w:hAnsi="Arial" w:cs="Arial"/>
                <w:noProof/>
                <w:sz w:val="24"/>
                <w:szCs w:val="24"/>
              </w:rPr>
              <w:t>List of Figures</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_Toc235331554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16</w:t>
            </w:r>
            <w:r w:rsidRPr="003B67D6">
              <w:rPr>
                <w:rFonts w:ascii="Arial" w:hAnsi="Arial" w:cs="Arial"/>
                <w:noProof/>
                <w:sz w:val="24"/>
                <w:szCs w:val="24"/>
              </w:rPr>
              <w:fldChar w:fldCharType="end"/>
            </w:r>
          </w:hyperlink>
        </w:p>
        <w:p w14:paraId="133817DB" w14:textId="1CA42C1B" w:rsidR="00A11763" w:rsidRPr="003B67D6" w:rsidRDefault="00A11763">
          <w:pPr>
            <w:pStyle w:val="TOC1"/>
            <w:tabs>
              <w:tab w:val="right" w:leader="dot" w:pos="9350"/>
            </w:tabs>
            <w:rPr>
              <w:rFonts w:ascii="Arial" w:eastAsiaTheme="minorEastAsia" w:hAnsi="Arial" w:cs="Arial"/>
              <w:noProof/>
              <w:kern w:val="2"/>
              <w:sz w:val="32"/>
              <w:szCs w:val="32"/>
              <w14:ligatures w14:val="standardContextual"/>
            </w:rPr>
          </w:pPr>
          <w:hyperlink w:anchor="_Toc235331555" w:history="1">
            <w:r w:rsidRPr="003B67D6">
              <w:rPr>
                <w:rStyle w:val="Hyperlink"/>
                <w:rFonts w:ascii="Arial" w:eastAsia="Calibri" w:hAnsi="Arial" w:cs="Arial"/>
                <w:noProof/>
                <w:sz w:val="24"/>
                <w:szCs w:val="24"/>
              </w:rPr>
              <w:t>List of Tables</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_Toc235331555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17</w:t>
            </w:r>
            <w:r w:rsidRPr="003B67D6">
              <w:rPr>
                <w:rFonts w:ascii="Arial" w:hAnsi="Arial" w:cs="Arial"/>
                <w:noProof/>
                <w:sz w:val="24"/>
                <w:szCs w:val="24"/>
              </w:rPr>
              <w:fldChar w:fldCharType="end"/>
            </w:r>
          </w:hyperlink>
        </w:p>
        <w:p w14:paraId="69F7D791" w14:textId="735F7761" w:rsidR="00A11763" w:rsidRPr="003B67D6" w:rsidRDefault="00A11763">
          <w:pPr>
            <w:pStyle w:val="TOC1"/>
            <w:tabs>
              <w:tab w:val="right" w:leader="dot" w:pos="9350"/>
            </w:tabs>
            <w:rPr>
              <w:rFonts w:ascii="Arial" w:eastAsiaTheme="minorEastAsia" w:hAnsi="Arial" w:cs="Arial"/>
              <w:noProof/>
              <w:kern w:val="2"/>
              <w:sz w:val="32"/>
              <w:szCs w:val="32"/>
              <w14:ligatures w14:val="standardContextual"/>
            </w:rPr>
          </w:pPr>
          <w:hyperlink w:anchor="_Toc235331556" w:history="1">
            <w:r w:rsidRPr="003B67D6">
              <w:rPr>
                <w:rStyle w:val="Hyperlink"/>
                <w:rFonts w:ascii="Arial" w:eastAsia="Calibri" w:hAnsi="Arial" w:cs="Arial"/>
                <w:noProof/>
                <w:sz w:val="24"/>
                <w:szCs w:val="24"/>
              </w:rPr>
              <w:t>1. INTRODUCTION</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_Toc235331556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18</w:t>
            </w:r>
            <w:r w:rsidRPr="003B67D6">
              <w:rPr>
                <w:rFonts w:ascii="Arial" w:hAnsi="Arial" w:cs="Arial"/>
                <w:noProof/>
                <w:sz w:val="24"/>
                <w:szCs w:val="24"/>
              </w:rPr>
              <w:fldChar w:fldCharType="end"/>
            </w:r>
          </w:hyperlink>
        </w:p>
        <w:p w14:paraId="6415B98E" w14:textId="630AA2F8"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57" w:history="1">
            <w:r w:rsidRPr="003B67D6">
              <w:rPr>
                <w:rStyle w:val="Hyperlink"/>
                <w:rFonts w:ascii="Arial" w:eastAsia="Calibri" w:hAnsi="Arial" w:cs="Arial"/>
                <w:noProof/>
                <w:sz w:val="24"/>
                <w:szCs w:val="24"/>
              </w:rPr>
              <w:t>1.1 Background of the Study</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_Toc235331557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18</w:t>
            </w:r>
            <w:r w:rsidRPr="003B67D6">
              <w:rPr>
                <w:rFonts w:ascii="Arial" w:hAnsi="Arial" w:cs="Arial"/>
                <w:noProof/>
                <w:sz w:val="24"/>
                <w:szCs w:val="24"/>
              </w:rPr>
              <w:fldChar w:fldCharType="end"/>
            </w:r>
          </w:hyperlink>
        </w:p>
        <w:p w14:paraId="1A5770E9" w14:textId="641A077C"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61" w:history="1">
            <w:r w:rsidRPr="003B67D6">
              <w:rPr>
                <w:rStyle w:val="Hyperlink"/>
                <w:rFonts w:ascii="Arial" w:eastAsia="Calibri" w:hAnsi="Arial" w:cs="Arial"/>
                <w:noProof/>
                <w:sz w:val="24"/>
                <w:szCs w:val="24"/>
              </w:rPr>
              <w:t>1.2 Statement of the Problem</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_Toc235331561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19</w:t>
            </w:r>
            <w:r w:rsidRPr="003B67D6">
              <w:rPr>
                <w:rFonts w:ascii="Arial" w:hAnsi="Arial" w:cs="Arial"/>
                <w:noProof/>
                <w:sz w:val="24"/>
                <w:szCs w:val="24"/>
              </w:rPr>
              <w:fldChar w:fldCharType="end"/>
            </w:r>
          </w:hyperlink>
        </w:p>
        <w:p w14:paraId="5BF14374" w14:textId="2C50FF8E"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79" w:history="1">
            <w:r w:rsidRPr="003B67D6">
              <w:rPr>
                <w:rStyle w:val="Hyperlink"/>
                <w:rFonts w:ascii="Arial" w:eastAsia="Calibri" w:hAnsi="Arial" w:cs="Arial"/>
                <w:noProof/>
                <w:sz w:val="24"/>
                <w:szCs w:val="24"/>
              </w:rPr>
              <w:t>1.4 Definition of Key Terms</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_Toc235331579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22</w:t>
            </w:r>
            <w:r w:rsidRPr="003B67D6">
              <w:rPr>
                <w:rFonts w:ascii="Arial" w:hAnsi="Arial" w:cs="Arial"/>
                <w:noProof/>
                <w:sz w:val="24"/>
                <w:szCs w:val="24"/>
              </w:rPr>
              <w:fldChar w:fldCharType="end"/>
            </w:r>
          </w:hyperlink>
        </w:p>
        <w:p w14:paraId="51B59095" w14:textId="5F0B095D"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80" w:history="1">
            <w:r w:rsidRPr="003B67D6">
              <w:rPr>
                <w:rStyle w:val="Hyperlink"/>
                <w:rFonts w:ascii="Arial" w:eastAsia="Calibri" w:hAnsi="Arial" w:cs="Arial"/>
                <w:noProof/>
                <w:sz w:val="24"/>
                <w:szCs w:val="24"/>
              </w:rPr>
              <w:t>1.5 Scope and Limitations of the Study</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_Toc235331580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23</w:t>
            </w:r>
            <w:r w:rsidRPr="003B67D6">
              <w:rPr>
                <w:rFonts w:ascii="Arial" w:hAnsi="Arial" w:cs="Arial"/>
                <w:noProof/>
                <w:sz w:val="24"/>
                <w:szCs w:val="24"/>
              </w:rPr>
              <w:fldChar w:fldCharType="end"/>
            </w:r>
          </w:hyperlink>
        </w:p>
        <w:p w14:paraId="3D787CFF" w14:textId="6E0713A0"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81" w:history="1">
            <w:r w:rsidRPr="003B67D6">
              <w:rPr>
                <w:rStyle w:val="Hyperlink"/>
                <w:rFonts w:ascii="Arial" w:eastAsia="Calibri" w:hAnsi="Arial" w:cs="Arial"/>
                <w:noProof/>
                <w:sz w:val="24"/>
                <w:szCs w:val="24"/>
              </w:rPr>
              <w:t>1.6 Organisation of the Remaining Chapters</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_Toc235331581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23</w:t>
            </w:r>
            <w:r w:rsidRPr="003B67D6">
              <w:rPr>
                <w:rFonts w:ascii="Arial" w:hAnsi="Arial" w:cs="Arial"/>
                <w:noProof/>
                <w:sz w:val="24"/>
                <w:szCs w:val="24"/>
              </w:rPr>
              <w:fldChar w:fldCharType="end"/>
            </w:r>
          </w:hyperlink>
        </w:p>
        <w:p w14:paraId="52600672" w14:textId="3C255D43" w:rsidR="00A11763" w:rsidRPr="003B67D6" w:rsidRDefault="00A11763">
          <w:pPr>
            <w:pStyle w:val="TOC1"/>
            <w:tabs>
              <w:tab w:val="right" w:leader="dot" w:pos="9350"/>
            </w:tabs>
            <w:rPr>
              <w:rFonts w:ascii="Arial" w:eastAsiaTheme="minorEastAsia" w:hAnsi="Arial" w:cs="Arial"/>
              <w:noProof/>
              <w:kern w:val="2"/>
              <w:sz w:val="32"/>
              <w:szCs w:val="32"/>
              <w14:ligatures w14:val="standardContextual"/>
            </w:rPr>
          </w:pPr>
          <w:hyperlink w:anchor="_Toc235331582" w:history="1">
            <w:r w:rsidRPr="003B67D6">
              <w:rPr>
                <w:rStyle w:val="Hyperlink"/>
                <w:rFonts w:ascii="Arial" w:eastAsia="Calibri" w:hAnsi="Arial" w:cs="Arial"/>
                <w:noProof/>
                <w:sz w:val="24"/>
                <w:szCs w:val="24"/>
              </w:rPr>
              <w:t>2. LITERATURE REVIEW</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_Toc235331582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24</w:t>
            </w:r>
            <w:r w:rsidRPr="003B67D6">
              <w:rPr>
                <w:rFonts w:ascii="Arial" w:hAnsi="Arial" w:cs="Arial"/>
                <w:noProof/>
                <w:sz w:val="24"/>
                <w:szCs w:val="24"/>
              </w:rPr>
              <w:fldChar w:fldCharType="end"/>
            </w:r>
          </w:hyperlink>
        </w:p>
        <w:p w14:paraId="48E42C04" w14:textId="0B862084"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83" w:history="1">
            <w:r w:rsidRPr="003B67D6">
              <w:rPr>
                <w:rStyle w:val="Hyperlink"/>
                <w:rFonts w:ascii="Arial" w:eastAsia="Calibri" w:hAnsi="Arial" w:cs="Arial"/>
                <w:noProof/>
                <w:sz w:val="24"/>
                <w:szCs w:val="24"/>
              </w:rPr>
              <w:t>2.1 Relevant Theory</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_Toc235331583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24</w:t>
            </w:r>
            <w:r w:rsidRPr="003B67D6">
              <w:rPr>
                <w:rFonts w:ascii="Arial" w:hAnsi="Arial" w:cs="Arial"/>
                <w:noProof/>
                <w:sz w:val="24"/>
                <w:szCs w:val="24"/>
              </w:rPr>
              <w:fldChar w:fldCharType="end"/>
            </w:r>
          </w:hyperlink>
        </w:p>
        <w:p w14:paraId="2BC94DF7" w14:textId="3801A052"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86" w:history="1">
            <w:r w:rsidRPr="003B67D6">
              <w:rPr>
                <w:rStyle w:val="Hyperlink"/>
                <w:rFonts w:ascii="Arial" w:eastAsia="Calibri" w:hAnsi="Arial" w:cs="Arial"/>
                <w:noProof/>
                <w:sz w:val="24"/>
                <w:szCs w:val="24"/>
              </w:rPr>
              <w:t>2.2 Credit Scoring and Financial Crime Detection with Machine Learning</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_Toc235331586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25</w:t>
            </w:r>
            <w:r w:rsidRPr="003B67D6">
              <w:rPr>
                <w:rFonts w:ascii="Arial" w:hAnsi="Arial" w:cs="Arial"/>
                <w:noProof/>
                <w:sz w:val="24"/>
                <w:szCs w:val="24"/>
              </w:rPr>
              <w:fldChar w:fldCharType="end"/>
            </w:r>
          </w:hyperlink>
        </w:p>
        <w:p w14:paraId="5475F666" w14:textId="37C19D03"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88" w:history="1">
            <w:r w:rsidRPr="003B67D6">
              <w:rPr>
                <w:rStyle w:val="Hyperlink"/>
                <w:rFonts w:ascii="Arial" w:eastAsia="Calibri" w:hAnsi="Arial" w:cs="Arial"/>
                <w:noProof/>
                <w:sz w:val="24"/>
                <w:szCs w:val="24"/>
              </w:rPr>
              <w:t>2.3 Class Imbalance Handling</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_Toc235331588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25</w:t>
            </w:r>
            <w:r w:rsidRPr="003B67D6">
              <w:rPr>
                <w:rFonts w:ascii="Arial" w:hAnsi="Arial" w:cs="Arial"/>
                <w:noProof/>
                <w:sz w:val="24"/>
                <w:szCs w:val="24"/>
              </w:rPr>
              <w:fldChar w:fldCharType="end"/>
            </w:r>
          </w:hyperlink>
        </w:p>
        <w:p w14:paraId="4C7A9C51" w14:textId="418B3088"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89" w:history="1">
            <w:r w:rsidRPr="003B67D6">
              <w:rPr>
                <w:rStyle w:val="Hyperlink"/>
                <w:rFonts w:ascii="Arial" w:eastAsia="Calibri" w:hAnsi="Arial" w:cs="Arial"/>
                <w:noProof/>
                <w:sz w:val="24"/>
                <w:szCs w:val="24"/>
              </w:rPr>
              <w:t>2.4 Explainable AI in Financial Risk Scoring</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_Toc235331589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26</w:t>
            </w:r>
            <w:r w:rsidRPr="003B67D6">
              <w:rPr>
                <w:rFonts w:ascii="Arial" w:hAnsi="Arial" w:cs="Arial"/>
                <w:noProof/>
                <w:sz w:val="24"/>
                <w:szCs w:val="24"/>
              </w:rPr>
              <w:fldChar w:fldCharType="end"/>
            </w:r>
          </w:hyperlink>
        </w:p>
        <w:p w14:paraId="16CBB388" w14:textId="6E38DAD5"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90" w:history="1">
            <w:r w:rsidRPr="003B67D6">
              <w:rPr>
                <w:rStyle w:val="Hyperlink"/>
                <w:rFonts w:ascii="Arial" w:eastAsia="Calibri" w:hAnsi="Arial" w:cs="Arial"/>
                <w:noProof/>
                <w:sz w:val="24"/>
                <w:szCs w:val="24"/>
              </w:rPr>
              <w:t>2.5 Fairness and Group Level Auditing in Credit Scoring</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_Toc235331590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27</w:t>
            </w:r>
            <w:r w:rsidRPr="003B67D6">
              <w:rPr>
                <w:rFonts w:ascii="Arial" w:hAnsi="Arial" w:cs="Arial"/>
                <w:noProof/>
                <w:sz w:val="24"/>
                <w:szCs w:val="24"/>
              </w:rPr>
              <w:fldChar w:fldCharType="end"/>
            </w:r>
          </w:hyperlink>
        </w:p>
        <w:p w14:paraId="1FB335A9" w14:textId="4B7C1673"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91" w:history="1">
            <w:r w:rsidRPr="003B67D6">
              <w:rPr>
                <w:rStyle w:val="Hyperlink"/>
                <w:rFonts w:ascii="Arial" w:eastAsia="Calibri" w:hAnsi="Arial" w:cs="Arial"/>
                <w:noProof/>
                <w:sz w:val="24"/>
                <w:szCs w:val="24"/>
              </w:rPr>
              <w:t>2.6 Synthesis and Positioning of this Report</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_Toc235331591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27</w:t>
            </w:r>
            <w:r w:rsidRPr="003B67D6">
              <w:rPr>
                <w:rFonts w:ascii="Arial" w:hAnsi="Arial" w:cs="Arial"/>
                <w:noProof/>
                <w:sz w:val="24"/>
                <w:szCs w:val="24"/>
              </w:rPr>
              <w:fldChar w:fldCharType="end"/>
            </w:r>
          </w:hyperlink>
        </w:p>
        <w:p w14:paraId="391E5249" w14:textId="3717C35B"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92" w:history="1">
            <w:r w:rsidRPr="003B67D6">
              <w:rPr>
                <w:rStyle w:val="Hyperlink"/>
                <w:rFonts w:ascii="Arial" w:eastAsia="Calibri" w:hAnsi="Arial" w:cs="Arial"/>
                <w:noProof/>
                <w:sz w:val="24"/>
                <w:szCs w:val="24"/>
              </w:rPr>
              <w:t>3.1 Methods Overview</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_Toc235331592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28</w:t>
            </w:r>
            <w:r w:rsidRPr="003B67D6">
              <w:rPr>
                <w:rFonts w:ascii="Arial" w:hAnsi="Arial" w:cs="Arial"/>
                <w:noProof/>
                <w:sz w:val="24"/>
                <w:szCs w:val="24"/>
              </w:rPr>
              <w:fldChar w:fldCharType="end"/>
            </w:r>
          </w:hyperlink>
        </w:p>
        <w:p w14:paraId="64471CC4" w14:textId="2A4E81D1"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94" w:history="1">
            <w:r w:rsidRPr="003B67D6">
              <w:rPr>
                <w:rStyle w:val="Hyperlink"/>
                <w:rFonts w:ascii="Arial" w:eastAsia="Calibri" w:hAnsi="Arial" w:cs="Arial"/>
                <w:noProof/>
                <w:sz w:val="24"/>
                <w:szCs w:val="24"/>
              </w:rPr>
              <w:t>3.2 Dataset</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_Toc235331594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28</w:t>
            </w:r>
            <w:r w:rsidRPr="003B67D6">
              <w:rPr>
                <w:rFonts w:ascii="Arial" w:hAnsi="Arial" w:cs="Arial"/>
                <w:noProof/>
                <w:sz w:val="24"/>
                <w:szCs w:val="24"/>
              </w:rPr>
              <w:fldChar w:fldCharType="end"/>
            </w:r>
          </w:hyperlink>
        </w:p>
        <w:p w14:paraId="17276725" w14:textId="7227F383"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95" w:history="1">
            <w:r w:rsidRPr="003B67D6">
              <w:rPr>
                <w:rStyle w:val="Hyperlink"/>
                <w:rFonts w:ascii="Arial" w:eastAsia="Calibri" w:hAnsi="Arial" w:cs="Arial"/>
                <w:noProof/>
                <w:sz w:val="24"/>
                <w:szCs w:val="24"/>
              </w:rPr>
              <w:t>3.3 Target Construction and Class Distribution</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_Toc235331595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30</w:t>
            </w:r>
            <w:r w:rsidRPr="003B67D6">
              <w:rPr>
                <w:rFonts w:ascii="Arial" w:hAnsi="Arial" w:cs="Arial"/>
                <w:noProof/>
                <w:sz w:val="24"/>
                <w:szCs w:val="24"/>
              </w:rPr>
              <w:fldChar w:fldCharType="end"/>
            </w:r>
          </w:hyperlink>
        </w:p>
        <w:p w14:paraId="5DACA50C" w14:textId="3B5CFDBC"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96" w:history="1">
            <w:r w:rsidRPr="003B67D6">
              <w:rPr>
                <w:rStyle w:val="Hyperlink"/>
                <w:rFonts w:ascii="Arial" w:eastAsia="Calibri" w:hAnsi="Arial" w:cs="Arial"/>
                <w:noProof/>
                <w:sz w:val="24"/>
                <w:szCs w:val="24"/>
              </w:rPr>
              <w:t>3.5 Handling Class Imbalance with SMOTE</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_Toc235331596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31</w:t>
            </w:r>
            <w:r w:rsidRPr="003B67D6">
              <w:rPr>
                <w:rFonts w:ascii="Arial" w:hAnsi="Arial" w:cs="Arial"/>
                <w:noProof/>
                <w:sz w:val="24"/>
                <w:szCs w:val="24"/>
              </w:rPr>
              <w:fldChar w:fldCharType="end"/>
            </w:r>
          </w:hyperlink>
        </w:p>
        <w:p w14:paraId="43449673" w14:textId="1413ACA1"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97" w:history="1">
            <w:r w:rsidRPr="003B67D6">
              <w:rPr>
                <w:rStyle w:val="Hyperlink"/>
                <w:rFonts w:ascii="Arial" w:eastAsia="Calibri" w:hAnsi="Arial" w:cs="Arial"/>
                <w:noProof/>
                <w:sz w:val="24"/>
                <w:szCs w:val="24"/>
              </w:rPr>
              <w:t>3.6 Model Development</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_Toc235331597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31</w:t>
            </w:r>
            <w:r w:rsidRPr="003B67D6">
              <w:rPr>
                <w:rFonts w:ascii="Arial" w:hAnsi="Arial" w:cs="Arial"/>
                <w:noProof/>
                <w:sz w:val="24"/>
                <w:szCs w:val="24"/>
              </w:rPr>
              <w:fldChar w:fldCharType="end"/>
            </w:r>
          </w:hyperlink>
        </w:p>
        <w:p w14:paraId="394C927E" w14:textId="0BBD0F21"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598" w:history="1">
            <w:r w:rsidRPr="003B67D6">
              <w:rPr>
                <w:rStyle w:val="Hyperlink"/>
                <w:rFonts w:ascii="Arial" w:eastAsia="Calibri" w:hAnsi="Arial" w:cs="Arial"/>
                <w:noProof/>
                <w:sz w:val="24"/>
                <w:szCs w:val="24"/>
              </w:rPr>
              <w:t>3.7 Explainability and Fairness Analysis</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_Toc235331598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32</w:t>
            </w:r>
            <w:r w:rsidRPr="003B67D6">
              <w:rPr>
                <w:rFonts w:ascii="Arial" w:hAnsi="Arial" w:cs="Arial"/>
                <w:noProof/>
                <w:sz w:val="24"/>
                <w:szCs w:val="24"/>
              </w:rPr>
              <w:fldChar w:fldCharType="end"/>
            </w:r>
          </w:hyperlink>
        </w:p>
        <w:p w14:paraId="499CC803" w14:textId="0ED678E2" w:rsidR="00A11763" w:rsidRPr="003B67D6" w:rsidRDefault="00A11763">
          <w:pPr>
            <w:pStyle w:val="TOC1"/>
            <w:tabs>
              <w:tab w:val="right" w:leader="dot" w:pos="9350"/>
            </w:tabs>
            <w:rPr>
              <w:rFonts w:ascii="Arial" w:eastAsiaTheme="minorEastAsia" w:hAnsi="Arial" w:cs="Arial"/>
              <w:noProof/>
              <w:kern w:val="2"/>
              <w:sz w:val="32"/>
              <w:szCs w:val="32"/>
              <w14:ligatures w14:val="standardContextual"/>
            </w:rPr>
          </w:pPr>
          <w:hyperlink w:anchor="_Toc235331599" w:history="1">
            <w:r w:rsidRPr="003B67D6">
              <w:rPr>
                <w:rStyle w:val="Hyperlink"/>
                <w:rFonts w:ascii="Arial" w:eastAsia="Calibri" w:hAnsi="Arial" w:cs="Arial"/>
                <w:noProof/>
                <w:sz w:val="24"/>
                <w:szCs w:val="24"/>
              </w:rPr>
              <w:t>4. RESULTS</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_Toc235331599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33</w:t>
            </w:r>
            <w:r w:rsidRPr="003B67D6">
              <w:rPr>
                <w:rFonts w:ascii="Arial" w:hAnsi="Arial" w:cs="Arial"/>
                <w:noProof/>
                <w:sz w:val="24"/>
                <w:szCs w:val="24"/>
              </w:rPr>
              <w:fldChar w:fldCharType="end"/>
            </w:r>
          </w:hyperlink>
        </w:p>
        <w:p w14:paraId="1EB1E592" w14:textId="6BE5C989"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600" w:history="1">
            <w:r w:rsidRPr="003B67D6">
              <w:rPr>
                <w:rStyle w:val="Hyperlink"/>
                <w:rFonts w:ascii="Arial" w:eastAsia="Calibri" w:hAnsi="Arial" w:cs="Arial"/>
                <w:noProof/>
                <w:sz w:val="24"/>
                <w:szCs w:val="24"/>
              </w:rPr>
              <w:t>4.1 Correlation Analysis</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_Toc235331600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33</w:t>
            </w:r>
            <w:r w:rsidRPr="003B67D6">
              <w:rPr>
                <w:rFonts w:ascii="Arial" w:hAnsi="Arial" w:cs="Arial"/>
                <w:noProof/>
                <w:sz w:val="24"/>
                <w:szCs w:val="24"/>
              </w:rPr>
              <w:fldChar w:fldCharType="end"/>
            </w:r>
          </w:hyperlink>
        </w:p>
        <w:p w14:paraId="29C0DAA5" w14:textId="422ED5BE"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601" w:history="1">
            <w:r w:rsidRPr="003B67D6">
              <w:rPr>
                <w:rStyle w:val="Hyperlink"/>
                <w:rFonts w:ascii="Arial" w:eastAsia="Calibri" w:hAnsi="Arial" w:cs="Arial"/>
                <w:noProof/>
                <w:sz w:val="24"/>
                <w:szCs w:val="24"/>
              </w:rPr>
              <w:t>4.2 Model Performance Comparison</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_Toc235331601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33</w:t>
            </w:r>
            <w:r w:rsidRPr="003B67D6">
              <w:rPr>
                <w:rFonts w:ascii="Arial" w:hAnsi="Arial" w:cs="Arial"/>
                <w:noProof/>
                <w:sz w:val="24"/>
                <w:szCs w:val="24"/>
              </w:rPr>
              <w:fldChar w:fldCharType="end"/>
            </w:r>
          </w:hyperlink>
        </w:p>
        <w:p w14:paraId="6690C627" w14:textId="0EC7E974"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602" w:history="1">
            <w:r w:rsidRPr="003B67D6">
              <w:rPr>
                <w:rStyle w:val="Hyperlink"/>
                <w:rFonts w:ascii="Arial" w:eastAsia="Calibri" w:hAnsi="Arial" w:cs="Arial"/>
                <w:noProof/>
                <w:sz w:val="24"/>
                <w:szCs w:val="24"/>
              </w:rPr>
              <w:t>4.3 Confusion Matrix and ROC / Precision Recall Curves</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_Toc235331602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35</w:t>
            </w:r>
            <w:r w:rsidRPr="003B67D6">
              <w:rPr>
                <w:rFonts w:ascii="Arial" w:hAnsi="Arial" w:cs="Arial"/>
                <w:noProof/>
                <w:sz w:val="24"/>
                <w:szCs w:val="24"/>
              </w:rPr>
              <w:fldChar w:fldCharType="end"/>
            </w:r>
          </w:hyperlink>
        </w:p>
        <w:p w14:paraId="5B0EBAAE" w14:textId="772D99EB"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603" w:history="1">
            <w:r w:rsidRPr="003B67D6">
              <w:rPr>
                <w:rStyle w:val="Hyperlink"/>
                <w:rFonts w:ascii="Arial" w:eastAsia="Calibri" w:hAnsi="Arial" w:cs="Arial"/>
                <w:noProof/>
                <w:sz w:val="24"/>
                <w:szCs w:val="24"/>
              </w:rPr>
              <w:t>4.4 Latency and Throughput</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_Toc235331603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36</w:t>
            </w:r>
            <w:r w:rsidRPr="003B67D6">
              <w:rPr>
                <w:rFonts w:ascii="Arial" w:hAnsi="Arial" w:cs="Arial"/>
                <w:noProof/>
                <w:sz w:val="24"/>
                <w:szCs w:val="24"/>
              </w:rPr>
              <w:fldChar w:fldCharType="end"/>
            </w:r>
          </w:hyperlink>
        </w:p>
        <w:p w14:paraId="5F1C905B" w14:textId="063164FC"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604" w:history="1">
            <w:r w:rsidRPr="003B67D6">
              <w:rPr>
                <w:rStyle w:val="Hyperlink"/>
                <w:rFonts w:ascii="Arial" w:eastAsia="Calibri" w:hAnsi="Arial" w:cs="Arial"/>
                <w:noProof/>
                <w:sz w:val="24"/>
                <w:szCs w:val="24"/>
              </w:rPr>
              <w:t>4.5 Feature Importance and SHAP Explainability</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_Toc235331604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38</w:t>
            </w:r>
            <w:r w:rsidRPr="003B67D6">
              <w:rPr>
                <w:rFonts w:ascii="Arial" w:hAnsi="Arial" w:cs="Arial"/>
                <w:noProof/>
                <w:sz w:val="24"/>
                <w:szCs w:val="24"/>
              </w:rPr>
              <w:fldChar w:fldCharType="end"/>
            </w:r>
          </w:hyperlink>
        </w:p>
        <w:p w14:paraId="65DAE985" w14:textId="6AD08987"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605" w:history="1">
            <w:r w:rsidRPr="003B67D6">
              <w:rPr>
                <w:rStyle w:val="Hyperlink"/>
                <w:rFonts w:ascii="Arial" w:eastAsia="Calibri" w:hAnsi="Arial" w:cs="Arial"/>
                <w:noProof/>
                <w:sz w:val="24"/>
                <w:szCs w:val="24"/>
              </w:rPr>
              <w:t>4.6 Fairness / Group Level Analysis</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_Toc235331605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40</w:t>
            </w:r>
            <w:r w:rsidRPr="003B67D6">
              <w:rPr>
                <w:rFonts w:ascii="Arial" w:hAnsi="Arial" w:cs="Arial"/>
                <w:noProof/>
                <w:sz w:val="24"/>
                <w:szCs w:val="24"/>
              </w:rPr>
              <w:fldChar w:fldCharType="end"/>
            </w:r>
          </w:hyperlink>
        </w:p>
        <w:p w14:paraId="1A3D73D4" w14:textId="6E5B279A"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606" w:history="1">
            <w:r w:rsidRPr="003B67D6">
              <w:rPr>
                <w:rStyle w:val="Hyperlink"/>
                <w:rFonts w:ascii="Arial" w:eastAsia="Calibri" w:hAnsi="Arial" w:cs="Arial"/>
                <w:noProof/>
                <w:sz w:val="24"/>
                <w:szCs w:val="24"/>
              </w:rPr>
              <w:t>4.7 Comparison with Previously Reported Benchmark Results</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_Toc235331606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41</w:t>
            </w:r>
            <w:r w:rsidRPr="003B67D6">
              <w:rPr>
                <w:rFonts w:ascii="Arial" w:hAnsi="Arial" w:cs="Arial"/>
                <w:noProof/>
                <w:sz w:val="24"/>
                <w:szCs w:val="24"/>
              </w:rPr>
              <w:fldChar w:fldCharType="end"/>
            </w:r>
          </w:hyperlink>
        </w:p>
        <w:p w14:paraId="42913DB1" w14:textId="57C83D12"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607" w:history="1">
            <w:r w:rsidRPr="003B67D6">
              <w:rPr>
                <w:rStyle w:val="Hyperlink"/>
                <w:rFonts w:ascii="Arial" w:eastAsia="Calibri" w:hAnsi="Arial" w:cs="Arial"/>
                <w:noProof/>
                <w:sz w:val="24"/>
                <w:szCs w:val="24"/>
              </w:rPr>
              <w:t>5.1 Model Performance: A Modest but Real Improvement</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_Toc235331607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43</w:t>
            </w:r>
            <w:r w:rsidRPr="003B67D6">
              <w:rPr>
                <w:rFonts w:ascii="Arial" w:hAnsi="Arial" w:cs="Arial"/>
                <w:noProof/>
                <w:sz w:val="24"/>
                <w:szCs w:val="24"/>
              </w:rPr>
              <w:fldChar w:fldCharType="end"/>
            </w:r>
          </w:hyperlink>
        </w:p>
        <w:p w14:paraId="58F8998C" w14:textId="061A15C3"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608" w:history="1">
            <w:r w:rsidRPr="003B67D6">
              <w:rPr>
                <w:rStyle w:val="Hyperlink"/>
                <w:rFonts w:ascii="Arial" w:eastAsia="Calibri" w:hAnsi="Arial" w:cs="Arial"/>
                <w:noProof/>
                <w:sz w:val="24"/>
                <w:szCs w:val="24"/>
              </w:rPr>
              <w:t>5.2 Why Performance Is Capped: The Correlation Evidence</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_Toc235331608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43</w:t>
            </w:r>
            <w:r w:rsidRPr="003B67D6">
              <w:rPr>
                <w:rFonts w:ascii="Arial" w:hAnsi="Arial" w:cs="Arial"/>
                <w:noProof/>
                <w:sz w:val="24"/>
                <w:szCs w:val="24"/>
              </w:rPr>
              <w:fldChar w:fldCharType="end"/>
            </w:r>
          </w:hyperlink>
        </w:p>
        <w:p w14:paraId="54277F6D" w14:textId="6B0EFA4F"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609" w:history="1">
            <w:r w:rsidRPr="003B67D6">
              <w:rPr>
                <w:rStyle w:val="Hyperlink"/>
                <w:rFonts w:ascii="Arial" w:eastAsia="Calibri" w:hAnsi="Arial" w:cs="Arial"/>
                <w:noProof/>
                <w:sz w:val="24"/>
                <w:szCs w:val="24"/>
              </w:rPr>
              <w:t>5.3 What the Model Did Learn: Explainability Findings</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_Toc235331609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44</w:t>
            </w:r>
            <w:r w:rsidRPr="003B67D6">
              <w:rPr>
                <w:rFonts w:ascii="Arial" w:hAnsi="Arial" w:cs="Arial"/>
                <w:noProof/>
                <w:sz w:val="24"/>
                <w:szCs w:val="24"/>
              </w:rPr>
              <w:fldChar w:fldCharType="end"/>
            </w:r>
          </w:hyperlink>
        </w:p>
        <w:p w14:paraId="0A506433" w14:textId="43BB355B"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610" w:history="1">
            <w:r w:rsidRPr="003B67D6">
              <w:rPr>
                <w:rStyle w:val="Hyperlink"/>
                <w:rFonts w:ascii="Arial" w:eastAsia="Calibri" w:hAnsi="Arial" w:cs="Arial"/>
                <w:noProof/>
                <w:sz w:val="24"/>
                <w:szCs w:val="24"/>
              </w:rPr>
              <w:t>5.4 Fairness Findings and Their Interpretation</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_Toc235331610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44</w:t>
            </w:r>
            <w:r w:rsidRPr="003B67D6">
              <w:rPr>
                <w:rFonts w:ascii="Arial" w:hAnsi="Arial" w:cs="Arial"/>
                <w:noProof/>
                <w:sz w:val="24"/>
                <w:szCs w:val="24"/>
              </w:rPr>
              <w:fldChar w:fldCharType="end"/>
            </w:r>
          </w:hyperlink>
        </w:p>
        <w:p w14:paraId="4920A5B5" w14:textId="510C1575"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611" w:history="1">
            <w:r w:rsidRPr="003B67D6">
              <w:rPr>
                <w:rStyle w:val="Hyperlink"/>
                <w:rFonts w:ascii="Arial" w:eastAsia="Calibri" w:hAnsi="Arial" w:cs="Arial"/>
                <w:noProof/>
                <w:sz w:val="24"/>
                <w:szCs w:val="24"/>
              </w:rPr>
              <w:t>5.5 The Benchmark Gap: A Case for Reproducible Reporting</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_Toc235331611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44</w:t>
            </w:r>
            <w:r w:rsidRPr="003B67D6">
              <w:rPr>
                <w:rFonts w:ascii="Arial" w:hAnsi="Arial" w:cs="Arial"/>
                <w:noProof/>
                <w:sz w:val="24"/>
                <w:szCs w:val="24"/>
              </w:rPr>
              <w:fldChar w:fldCharType="end"/>
            </w:r>
          </w:hyperlink>
        </w:p>
        <w:p w14:paraId="0481FEE7" w14:textId="348FABE5"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612" w:history="1">
            <w:r w:rsidRPr="003B67D6">
              <w:rPr>
                <w:rStyle w:val="Hyperlink"/>
                <w:rFonts w:ascii="Arial" w:eastAsia="Calibri" w:hAnsi="Arial" w:cs="Arial"/>
                <w:noProof/>
                <w:sz w:val="24"/>
                <w:szCs w:val="24"/>
              </w:rPr>
              <w:t>5.6 Scope of Future Study</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_Toc235331612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45</w:t>
            </w:r>
            <w:r w:rsidRPr="003B67D6">
              <w:rPr>
                <w:rFonts w:ascii="Arial" w:hAnsi="Arial" w:cs="Arial"/>
                <w:noProof/>
                <w:sz w:val="24"/>
                <w:szCs w:val="24"/>
              </w:rPr>
              <w:fldChar w:fldCharType="end"/>
            </w:r>
          </w:hyperlink>
        </w:p>
        <w:p w14:paraId="0A1C97D9" w14:textId="65967279" w:rsidR="00A11763" w:rsidRPr="003B67D6" w:rsidRDefault="00A11763">
          <w:pPr>
            <w:pStyle w:val="TOC2"/>
            <w:tabs>
              <w:tab w:val="right" w:leader="dot" w:pos="9350"/>
            </w:tabs>
            <w:rPr>
              <w:rFonts w:ascii="Arial" w:eastAsiaTheme="minorEastAsia" w:hAnsi="Arial" w:cs="Arial"/>
              <w:noProof/>
              <w:kern w:val="2"/>
              <w:sz w:val="32"/>
              <w:szCs w:val="32"/>
              <w14:ligatures w14:val="standardContextual"/>
            </w:rPr>
          </w:pPr>
          <w:hyperlink w:anchor="_Toc235331613" w:history="1">
            <w:r w:rsidRPr="003B67D6">
              <w:rPr>
                <w:rStyle w:val="Hyperlink"/>
                <w:rFonts w:ascii="Arial" w:eastAsia="Calibri" w:hAnsi="Arial" w:cs="Arial"/>
                <w:noProof/>
                <w:sz w:val="24"/>
                <w:szCs w:val="24"/>
              </w:rPr>
              <w:t>5.7 Conclusion</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_Toc235331613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46</w:t>
            </w:r>
            <w:r w:rsidRPr="003B67D6">
              <w:rPr>
                <w:rFonts w:ascii="Arial" w:hAnsi="Arial" w:cs="Arial"/>
                <w:noProof/>
                <w:sz w:val="24"/>
                <w:szCs w:val="24"/>
              </w:rPr>
              <w:fldChar w:fldCharType="end"/>
            </w:r>
          </w:hyperlink>
        </w:p>
        <w:p w14:paraId="05FA0E97" w14:textId="76FA1B19" w:rsidR="00A11763" w:rsidRPr="003B67D6" w:rsidRDefault="00A11763">
          <w:pPr>
            <w:pStyle w:val="TOC1"/>
            <w:tabs>
              <w:tab w:val="right" w:leader="dot" w:pos="9350"/>
            </w:tabs>
            <w:rPr>
              <w:rFonts w:ascii="Arial" w:eastAsiaTheme="minorEastAsia" w:hAnsi="Arial" w:cs="Arial"/>
              <w:noProof/>
              <w:kern w:val="2"/>
              <w:sz w:val="32"/>
              <w:szCs w:val="32"/>
              <w14:ligatures w14:val="standardContextual"/>
            </w:rPr>
          </w:pPr>
          <w:hyperlink w:anchor="_Toc235331614" w:history="1">
            <w:r w:rsidRPr="003B67D6">
              <w:rPr>
                <w:rStyle w:val="Hyperlink"/>
                <w:rFonts w:ascii="Arial" w:eastAsia="Calibri" w:hAnsi="Arial" w:cs="Arial"/>
                <w:noProof/>
                <w:sz w:val="24"/>
                <w:szCs w:val="24"/>
              </w:rPr>
              <w:t>6. REFERENCES</w:t>
            </w:r>
            <w:r w:rsidRPr="003B67D6">
              <w:rPr>
                <w:rFonts w:ascii="Arial" w:hAnsi="Arial" w:cs="Arial"/>
                <w:noProof/>
                <w:sz w:val="24"/>
                <w:szCs w:val="24"/>
              </w:rPr>
              <w:tab/>
            </w:r>
            <w:r w:rsidRPr="003B67D6">
              <w:rPr>
                <w:rFonts w:ascii="Arial" w:hAnsi="Arial" w:cs="Arial"/>
                <w:noProof/>
                <w:sz w:val="24"/>
                <w:szCs w:val="24"/>
              </w:rPr>
              <w:fldChar w:fldCharType="begin"/>
            </w:r>
            <w:r w:rsidRPr="003B67D6">
              <w:rPr>
                <w:rFonts w:ascii="Arial" w:hAnsi="Arial" w:cs="Arial"/>
                <w:noProof/>
                <w:sz w:val="24"/>
                <w:szCs w:val="24"/>
              </w:rPr>
              <w:instrText xml:space="preserve"> PAGEREF _Toc235331614 \h </w:instrText>
            </w:r>
            <w:r w:rsidRPr="003B67D6">
              <w:rPr>
                <w:rFonts w:ascii="Arial" w:hAnsi="Arial" w:cs="Arial"/>
                <w:noProof/>
                <w:sz w:val="24"/>
                <w:szCs w:val="24"/>
              </w:rPr>
            </w:r>
            <w:r w:rsidRPr="003B67D6">
              <w:rPr>
                <w:rFonts w:ascii="Arial" w:hAnsi="Arial" w:cs="Arial"/>
                <w:noProof/>
                <w:sz w:val="24"/>
                <w:szCs w:val="24"/>
              </w:rPr>
              <w:fldChar w:fldCharType="separate"/>
            </w:r>
            <w:r w:rsidR="009959FF">
              <w:rPr>
                <w:rFonts w:ascii="Arial" w:hAnsi="Arial" w:cs="Arial"/>
                <w:noProof/>
                <w:sz w:val="24"/>
                <w:szCs w:val="24"/>
              </w:rPr>
              <w:t>47</w:t>
            </w:r>
            <w:r w:rsidRPr="003B67D6">
              <w:rPr>
                <w:rFonts w:ascii="Arial" w:hAnsi="Arial" w:cs="Arial"/>
                <w:noProof/>
                <w:sz w:val="24"/>
                <w:szCs w:val="24"/>
              </w:rPr>
              <w:fldChar w:fldCharType="end"/>
            </w:r>
          </w:hyperlink>
        </w:p>
        <w:p w14:paraId="4AF5B0AF" w14:textId="650E7784" w:rsidR="00AC49BB" w:rsidRPr="00FD6761" w:rsidRDefault="00000000" w:rsidP="00FD6761">
          <w:pPr>
            <w:spacing w:line="360" w:lineRule="auto"/>
            <w:jc w:val="both"/>
            <w:rPr>
              <w:rFonts w:ascii="Arial" w:hAnsi="Arial" w:cs="Arial"/>
              <w:sz w:val="24"/>
              <w:szCs w:val="24"/>
            </w:rPr>
          </w:pPr>
          <w:r w:rsidRPr="00FD6761">
            <w:rPr>
              <w:rFonts w:ascii="Arial" w:hAnsi="Arial" w:cs="Arial"/>
              <w:sz w:val="24"/>
              <w:szCs w:val="24"/>
            </w:rPr>
            <w:fldChar w:fldCharType="end"/>
          </w:r>
        </w:p>
      </w:sdtContent>
    </w:sdt>
    <w:p w14:paraId="52F20B70" w14:textId="77777777" w:rsidR="00AC49BB" w:rsidRPr="00FD6761" w:rsidRDefault="00000000" w:rsidP="00FD6761">
      <w:pPr>
        <w:spacing w:line="360" w:lineRule="auto"/>
        <w:jc w:val="both"/>
        <w:rPr>
          <w:rFonts w:ascii="Arial" w:hAnsi="Arial" w:cs="Arial"/>
          <w:sz w:val="24"/>
          <w:szCs w:val="24"/>
        </w:rPr>
      </w:pPr>
      <w:r w:rsidRPr="00FD6761">
        <w:rPr>
          <w:rFonts w:ascii="Arial" w:hAnsi="Arial" w:cs="Arial"/>
          <w:sz w:val="24"/>
          <w:szCs w:val="24"/>
        </w:rPr>
        <w:br w:type="page"/>
      </w:r>
    </w:p>
    <w:p w14:paraId="2AADA952" w14:textId="77777777" w:rsidR="00AC49BB" w:rsidRPr="00FD6761" w:rsidRDefault="00000000" w:rsidP="00FD6761">
      <w:pPr>
        <w:pStyle w:val="Heading1"/>
        <w:spacing w:before="400" w:after="200" w:line="360" w:lineRule="auto"/>
        <w:jc w:val="both"/>
        <w:rPr>
          <w:rFonts w:ascii="Arial" w:hAnsi="Arial" w:cs="Arial"/>
          <w:sz w:val="24"/>
          <w:szCs w:val="24"/>
        </w:rPr>
      </w:pPr>
      <w:bookmarkStart w:id="17" w:name="_Toc235331554"/>
      <w:r w:rsidRPr="00FD6761">
        <w:rPr>
          <w:rFonts w:ascii="Arial" w:eastAsia="Calibri" w:hAnsi="Arial" w:cs="Arial"/>
          <w:b/>
          <w:bCs/>
          <w:color w:val="1F4E79"/>
          <w:sz w:val="24"/>
          <w:szCs w:val="24"/>
        </w:rPr>
        <w:lastRenderedPageBreak/>
        <w:t>List of Figures</w:t>
      </w:r>
      <w:bookmarkEnd w:id="17"/>
    </w:p>
    <w:p w14:paraId="63457C43"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Figure 1. Class distribution before SMOTE</w:t>
      </w:r>
    </w:p>
    <w:p w14:paraId="7BBD0F7F"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Figure 2. Correlation heatmap of numeric features</w:t>
      </w:r>
    </w:p>
    <w:p w14:paraId="1F087054"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Figure 3. Class distribution after SMOTE</w:t>
      </w:r>
    </w:p>
    <w:p w14:paraId="21C9FD4A"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Figure 4. Confusion matrix – LightGBM</w:t>
      </w:r>
    </w:p>
    <w:p w14:paraId="5D06D141"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Figure 5. Accuracy comparison – Logistic Regression vs. LightGBM</w:t>
      </w:r>
    </w:p>
    <w:p w14:paraId="69968E7E" w14:textId="3BA7D35D"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Figure 6. Precision, Recall</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F1</w:t>
      </w:r>
      <w:r w:rsidR="00010748" w:rsidRPr="00FD6761">
        <w:rPr>
          <w:rFonts w:ascii="Arial" w:eastAsia="Calibri" w:hAnsi="Arial" w:cs="Arial"/>
          <w:sz w:val="24"/>
          <w:szCs w:val="24"/>
        </w:rPr>
        <w:t xml:space="preserve"> </w:t>
      </w:r>
      <w:r w:rsidRPr="00FD6761">
        <w:rPr>
          <w:rFonts w:ascii="Arial" w:eastAsia="Calibri" w:hAnsi="Arial" w:cs="Arial"/>
          <w:sz w:val="24"/>
          <w:szCs w:val="24"/>
        </w:rPr>
        <w:t>score comparison</w:t>
      </w:r>
    </w:p>
    <w:p w14:paraId="4FE5567B"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Figure 7. ROC curve comparison</w:t>
      </w:r>
    </w:p>
    <w:p w14:paraId="2C339D4D" w14:textId="163373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Figure 8. Precision</w:t>
      </w:r>
      <w:r w:rsidR="00010748" w:rsidRPr="00FD6761">
        <w:rPr>
          <w:rFonts w:ascii="Arial" w:eastAsia="Calibri" w:hAnsi="Arial" w:cs="Arial"/>
          <w:sz w:val="24"/>
          <w:szCs w:val="24"/>
        </w:rPr>
        <w:t xml:space="preserve"> </w:t>
      </w:r>
      <w:r w:rsidRPr="00FD6761">
        <w:rPr>
          <w:rFonts w:ascii="Arial" w:eastAsia="Calibri" w:hAnsi="Arial" w:cs="Arial"/>
          <w:sz w:val="24"/>
          <w:szCs w:val="24"/>
        </w:rPr>
        <w:t>Recall curve comparison</w:t>
      </w:r>
    </w:p>
    <w:p w14:paraId="53266D09"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Figure 9. Throughput comparison (records/second)</w:t>
      </w:r>
    </w:p>
    <w:p w14:paraId="0431D8DA"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Figure 10. Latency comparison (</w:t>
      </w:r>
      <w:proofErr w:type="spellStart"/>
      <w:r w:rsidRPr="00FD6761">
        <w:rPr>
          <w:rFonts w:ascii="Arial" w:eastAsia="Calibri" w:hAnsi="Arial" w:cs="Arial"/>
          <w:sz w:val="24"/>
          <w:szCs w:val="24"/>
        </w:rPr>
        <w:t>ms</w:t>
      </w:r>
      <w:proofErr w:type="spellEnd"/>
      <w:r w:rsidRPr="00FD6761">
        <w:rPr>
          <w:rFonts w:ascii="Arial" w:eastAsia="Calibri" w:hAnsi="Arial" w:cs="Arial"/>
          <w:sz w:val="24"/>
          <w:szCs w:val="24"/>
        </w:rPr>
        <w:t>/prediction)</w:t>
      </w:r>
    </w:p>
    <w:p w14:paraId="0758C9DD"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Figure 11. Top 15 LightGBM feature importances</w:t>
      </w:r>
    </w:p>
    <w:p w14:paraId="7444CC45"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Figure 12. SHAP summary (</w:t>
      </w:r>
      <w:proofErr w:type="spellStart"/>
      <w:r w:rsidRPr="00FD6761">
        <w:rPr>
          <w:rFonts w:ascii="Arial" w:eastAsia="Calibri" w:hAnsi="Arial" w:cs="Arial"/>
          <w:sz w:val="24"/>
          <w:szCs w:val="24"/>
        </w:rPr>
        <w:t>beeswarm</w:t>
      </w:r>
      <w:proofErr w:type="spellEnd"/>
      <w:r w:rsidRPr="00FD6761">
        <w:rPr>
          <w:rFonts w:ascii="Arial" w:eastAsia="Calibri" w:hAnsi="Arial" w:cs="Arial"/>
          <w:sz w:val="24"/>
          <w:szCs w:val="24"/>
        </w:rPr>
        <w:t>) plot</w:t>
      </w:r>
    </w:p>
    <w:p w14:paraId="0E5D5A9F"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Figure 13. SHAP mean absolute value bar plot</w:t>
      </w:r>
    </w:p>
    <w:p w14:paraId="2E6A3A70" w14:textId="25C0B5EE"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 xml:space="preserve">Figure 14. Top 10 countries by </w:t>
      </w:r>
      <w:r w:rsidR="002D7D37" w:rsidRPr="00FD6761">
        <w:rPr>
          <w:rFonts w:ascii="Arial" w:eastAsia="Calibri" w:hAnsi="Arial" w:cs="Arial"/>
          <w:sz w:val="24"/>
          <w:szCs w:val="24"/>
        </w:rPr>
        <w:t>high-risk</w:t>
      </w:r>
      <w:r w:rsidRPr="00FD6761">
        <w:rPr>
          <w:rFonts w:ascii="Arial" w:eastAsia="Calibri" w:hAnsi="Arial" w:cs="Arial"/>
          <w:sz w:val="24"/>
          <w:szCs w:val="24"/>
        </w:rPr>
        <w:t xml:space="preserve"> rate</w:t>
      </w:r>
    </w:p>
    <w:p w14:paraId="3C50A8C3" w14:textId="58B3E540"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Figure 15. High</w:t>
      </w:r>
      <w:r w:rsidR="00010748" w:rsidRPr="00FD6761">
        <w:rPr>
          <w:rFonts w:ascii="Arial" w:eastAsia="Calibri" w:hAnsi="Arial" w:cs="Arial"/>
          <w:sz w:val="24"/>
          <w:szCs w:val="24"/>
        </w:rPr>
        <w:t xml:space="preserve"> </w:t>
      </w:r>
      <w:r w:rsidRPr="00FD6761">
        <w:rPr>
          <w:rFonts w:ascii="Arial" w:eastAsia="Calibri" w:hAnsi="Arial" w:cs="Arial"/>
          <w:sz w:val="24"/>
          <w:szCs w:val="24"/>
        </w:rPr>
        <w:t>risk rate by transaction type</w:t>
      </w:r>
    </w:p>
    <w:p w14:paraId="7D672504"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Figure 16. Accuracy comparison with previously reported benchmark</w:t>
      </w:r>
    </w:p>
    <w:p w14:paraId="79040508" w14:textId="77777777" w:rsidR="00AC49BB" w:rsidRPr="00FD6761" w:rsidRDefault="00000000" w:rsidP="00FD6761">
      <w:pPr>
        <w:spacing w:line="360" w:lineRule="auto"/>
        <w:jc w:val="both"/>
        <w:rPr>
          <w:rFonts w:ascii="Arial" w:hAnsi="Arial" w:cs="Arial"/>
          <w:sz w:val="24"/>
          <w:szCs w:val="24"/>
        </w:rPr>
      </w:pPr>
      <w:r w:rsidRPr="00FD6761">
        <w:rPr>
          <w:rFonts w:ascii="Arial" w:hAnsi="Arial" w:cs="Arial"/>
          <w:sz w:val="24"/>
          <w:szCs w:val="24"/>
        </w:rPr>
        <w:br w:type="page"/>
      </w:r>
    </w:p>
    <w:p w14:paraId="2A420A67" w14:textId="77777777" w:rsidR="00AC49BB" w:rsidRPr="00FD6761" w:rsidRDefault="00000000" w:rsidP="00FD6761">
      <w:pPr>
        <w:pStyle w:val="Heading1"/>
        <w:spacing w:before="400" w:after="200" w:line="360" w:lineRule="auto"/>
        <w:jc w:val="both"/>
        <w:rPr>
          <w:rFonts w:ascii="Arial" w:hAnsi="Arial" w:cs="Arial"/>
          <w:sz w:val="24"/>
          <w:szCs w:val="24"/>
        </w:rPr>
      </w:pPr>
      <w:bookmarkStart w:id="18" w:name="_Toc235331555"/>
      <w:r w:rsidRPr="00FD6761">
        <w:rPr>
          <w:rFonts w:ascii="Arial" w:eastAsia="Calibri" w:hAnsi="Arial" w:cs="Arial"/>
          <w:b/>
          <w:bCs/>
          <w:color w:val="1F4E79"/>
          <w:sz w:val="24"/>
          <w:szCs w:val="24"/>
        </w:rPr>
        <w:lastRenderedPageBreak/>
        <w:t>List of Tables</w:t>
      </w:r>
      <w:bookmarkEnd w:id="18"/>
    </w:p>
    <w:p w14:paraId="4295ED0E"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Table 1. Dataset feature description</w:t>
      </w:r>
    </w:p>
    <w:p w14:paraId="0CB4118C"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Table 2. Class distribution of the Risk_Class target</w:t>
      </w:r>
    </w:p>
    <w:p w14:paraId="7311EB11"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Table 3. Train/test split and class balance before and after SMOTE</w:t>
      </w:r>
    </w:p>
    <w:p w14:paraId="1173E8C2"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Table 4. Model performance comparison (Logistic Regression vs. LightGBM)</w:t>
      </w:r>
    </w:p>
    <w:p w14:paraId="26B51E70"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Table 5. Confusion matrices for both models</w:t>
      </w:r>
    </w:p>
    <w:p w14:paraId="0D5D7EDD"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Table 6. Latency and throughput comparison</w:t>
      </w:r>
    </w:p>
    <w:p w14:paraId="56D8A566"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Table 7. Top 15 LightGBM feature importances</w:t>
      </w:r>
    </w:p>
    <w:p w14:paraId="504E0DF9" w14:textId="18BA2D9B"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Table 8. High</w:t>
      </w:r>
      <w:r w:rsidR="00010748" w:rsidRPr="00FD6761">
        <w:rPr>
          <w:rFonts w:ascii="Arial" w:eastAsia="Calibri" w:hAnsi="Arial" w:cs="Arial"/>
          <w:sz w:val="24"/>
          <w:szCs w:val="24"/>
        </w:rPr>
        <w:t xml:space="preserve"> </w:t>
      </w:r>
      <w:r w:rsidRPr="00FD6761">
        <w:rPr>
          <w:rFonts w:ascii="Arial" w:eastAsia="Calibri" w:hAnsi="Arial" w:cs="Arial"/>
          <w:sz w:val="24"/>
          <w:szCs w:val="24"/>
        </w:rPr>
        <w:t>risk rate by country, transaction type</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source of money</w:t>
      </w:r>
    </w:p>
    <w:p w14:paraId="5D7AF414" w14:textId="77777777" w:rsidR="00AC49BB" w:rsidRPr="00FD6761" w:rsidRDefault="00000000" w:rsidP="00FD6761">
      <w:pPr>
        <w:spacing w:after="80" w:line="360" w:lineRule="auto"/>
        <w:jc w:val="both"/>
        <w:rPr>
          <w:rFonts w:ascii="Arial" w:hAnsi="Arial" w:cs="Arial"/>
          <w:sz w:val="24"/>
          <w:szCs w:val="24"/>
        </w:rPr>
      </w:pPr>
      <w:r w:rsidRPr="00FD6761">
        <w:rPr>
          <w:rFonts w:ascii="Arial" w:eastAsia="Calibri" w:hAnsi="Arial" w:cs="Arial"/>
          <w:sz w:val="24"/>
          <w:szCs w:val="24"/>
        </w:rPr>
        <w:t>Table 9. Comparison with previously reported benchmark results</w:t>
      </w:r>
    </w:p>
    <w:p w14:paraId="50F28F50" w14:textId="77777777" w:rsidR="00AC49BB" w:rsidRPr="00FD6761" w:rsidRDefault="00000000" w:rsidP="00FD6761">
      <w:pPr>
        <w:spacing w:line="360" w:lineRule="auto"/>
        <w:jc w:val="both"/>
        <w:rPr>
          <w:rFonts w:ascii="Arial" w:hAnsi="Arial" w:cs="Arial"/>
          <w:sz w:val="24"/>
          <w:szCs w:val="24"/>
        </w:rPr>
      </w:pPr>
      <w:r w:rsidRPr="00FD6761">
        <w:rPr>
          <w:rFonts w:ascii="Arial" w:hAnsi="Arial" w:cs="Arial"/>
          <w:sz w:val="24"/>
          <w:szCs w:val="24"/>
        </w:rPr>
        <w:br w:type="page"/>
      </w:r>
    </w:p>
    <w:p w14:paraId="0470C70F" w14:textId="77777777" w:rsidR="00AC49BB" w:rsidRPr="00FD6761" w:rsidRDefault="00000000" w:rsidP="00FD6761">
      <w:pPr>
        <w:pStyle w:val="Heading1"/>
        <w:spacing w:before="400" w:after="200" w:line="360" w:lineRule="auto"/>
        <w:jc w:val="both"/>
        <w:rPr>
          <w:rFonts w:ascii="Arial" w:hAnsi="Arial" w:cs="Arial"/>
          <w:sz w:val="24"/>
          <w:szCs w:val="24"/>
        </w:rPr>
      </w:pPr>
      <w:bookmarkStart w:id="19" w:name="_Toc235331556"/>
      <w:r w:rsidRPr="00FD6761">
        <w:rPr>
          <w:rFonts w:ascii="Arial" w:eastAsia="Calibri" w:hAnsi="Arial" w:cs="Arial"/>
          <w:b/>
          <w:bCs/>
          <w:color w:val="1F4E79"/>
          <w:sz w:val="24"/>
          <w:szCs w:val="24"/>
        </w:rPr>
        <w:lastRenderedPageBreak/>
        <w:t>1. INTRODUCTION</w:t>
      </w:r>
      <w:bookmarkEnd w:id="19"/>
    </w:p>
    <w:p w14:paraId="75913980" w14:textId="77777777" w:rsidR="00AC49BB" w:rsidRPr="00FD6761" w:rsidRDefault="00000000" w:rsidP="00FD6761">
      <w:pPr>
        <w:pStyle w:val="Heading2"/>
        <w:spacing w:before="300" w:after="150" w:line="360" w:lineRule="auto"/>
        <w:jc w:val="both"/>
        <w:rPr>
          <w:rFonts w:ascii="Arial" w:hAnsi="Arial" w:cs="Arial"/>
          <w:sz w:val="24"/>
          <w:szCs w:val="24"/>
        </w:rPr>
      </w:pPr>
      <w:bookmarkStart w:id="20" w:name="_Toc235331557"/>
      <w:r w:rsidRPr="00FD6761">
        <w:rPr>
          <w:rFonts w:ascii="Arial" w:eastAsia="Calibri" w:hAnsi="Arial" w:cs="Arial"/>
          <w:b/>
          <w:bCs/>
          <w:sz w:val="24"/>
          <w:szCs w:val="24"/>
        </w:rPr>
        <w:t>1.1 Background of the Study</w:t>
      </w:r>
      <w:bookmarkEnd w:id="20"/>
    </w:p>
    <w:p w14:paraId="51627C32" w14:textId="30291755" w:rsidR="00E30FA8" w:rsidRPr="00FD6761" w:rsidRDefault="00E30FA8" w:rsidP="00FD6761">
      <w:pPr>
        <w:pStyle w:val="Heading2"/>
        <w:spacing w:before="300" w:after="150" w:line="360" w:lineRule="auto"/>
        <w:jc w:val="both"/>
        <w:rPr>
          <w:rFonts w:ascii="Arial" w:eastAsia="Calibri" w:hAnsi="Arial" w:cs="Arial"/>
          <w:color w:val="auto"/>
          <w:sz w:val="24"/>
          <w:szCs w:val="24"/>
        </w:rPr>
      </w:pPr>
      <w:bookmarkStart w:id="21" w:name="_Toc235331558"/>
      <w:r w:rsidRPr="00FD6761">
        <w:rPr>
          <w:rFonts w:ascii="Arial" w:eastAsia="Calibri" w:hAnsi="Arial" w:cs="Arial"/>
          <w:color w:val="auto"/>
          <w:sz w:val="24"/>
          <w:szCs w:val="24"/>
        </w:rPr>
        <w:t>Financial crime, including money laundering and the movement of illicit funds through legitimate</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looking transactions, remains a persistent challenge for banks, regulators</w:t>
      </w:r>
      <w:r w:rsidR="00D53DD8" w:rsidRPr="00FD6761">
        <w:rPr>
          <w:rFonts w:ascii="Arial" w:eastAsia="Calibri" w:hAnsi="Arial" w:cs="Arial"/>
          <w:color w:val="auto"/>
          <w:sz w:val="24"/>
          <w:szCs w:val="24"/>
        </w:rPr>
        <w:t xml:space="preserve"> and</w:t>
      </w:r>
      <w:r w:rsidRPr="00FD6761">
        <w:rPr>
          <w:rFonts w:ascii="Arial" w:eastAsia="Calibri" w:hAnsi="Arial" w:cs="Arial"/>
          <w:color w:val="auto"/>
          <w:sz w:val="24"/>
          <w:szCs w:val="24"/>
        </w:rPr>
        <w:t xml:space="preserve"> financial intelligence units worldwide (Levi, 2002</w:t>
      </w:r>
      <w:r w:rsidR="002D7D37" w:rsidRPr="002D7D37">
        <w:rPr>
          <w:rFonts w:ascii="Arial" w:eastAsia="Calibri" w:hAnsi="Arial" w:cs="Arial"/>
          <w:color w:val="auto"/>
          <w:sz w:val="24"/>
          <w:szCs w:val="24"/>
        </w:rPr>
        <w:t>According to UNODC, an agency of the United Nations Office on Drugs and Crime, the annual amount of money laundered in the world accounts for 2% to 5% of global GDP; however, less than 1% of these illicit global financial flows are detected and seized</w:t>
      </w:r>
      <w:r w:rsidRPr="002D7D37">
        <w:rPr>
          <w:rFonts w:ascii="Arial" w:eastAsia="Calibri" w:hAnsi="Arial" w:cs="Arial"/>
          <w:color w:val="auto"/>
          <w:sz w:val="24"/>
          <w:szCs w:val="24"/>
        </w:rPr>
        <w:t xml:space="preserve"> (UNODC, 2011).</w:t>
      </w:r>
      <w:r w:rsidRPr="00FD6761">
        <w:rPr>
          <w:rFonts w:ascii="Arial" w:eastAsia="Calibri" w:hAnsi="Arial" w:cs="Arial"/>
          <w:color w:val="auto"/>
          <w:sz w:val="24"/>
          <w:szCs w:val="24"/>
        </w:rPr>
        <w:t xml:space="preserve"> Manual, </w:t>
      </w:r>
      <w:r w:rsidR="002D7D37" w:rsidRPr="00FD6761">
        <w:rPr>
          <w:rFonts w:ascii="Arial" w:eastAsia="Calibri" w:hAnsi="Arial" w:cs="Arial"/>
          <w:color w:val="auto"/>
          <w:sz w:val="24"/>
          <w:szCs w:val="24"/>
        </w:rPr>
        <w:t>rule-based</w:t>
      </w:r>
      <w:r w:rsidRPr="00FD6761">
        <w:rPr>
          <w:rFonts w:ascii="Arial" w:eastAsia="Calibri" w:hAnsi="Arial" w:cs="Arial"/>
          <w:color w:val="auto"/>
          <w:sz w:val="24"/>
          <w:szCs w:val="24"/>
        </w:rPr>
        <w:t xml:space="preserve"> screening of transactions does not scale well against the volume and complexity of modern financial flows, which has driven growing interest in machine learning</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based credit and risk scoring systems that can flag high</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risk transactions automatically and at scale (Leo, Sharma</w:t>
      </w:r>
      <w:r w:rsidR="00D53DD8" w:rsidRPr="00FD6761">
        <w:rPr>
          <w:rFonts w:ascii="Arial" w:eastAsia="Calibri" w:hAnsi="Arial" w:cs="Arial"/>
          <w:color w:val="auto"/>
          <w:sz w:val="24"/>
          <w:szCs w:val="24"/>
        </w:rPr>
        <w:t xml:space="preserve"> &amp;</w:t>
      </w:r>
      <w:r w:rsidRPr="00FD6761">
        <w:rPr>
          <w:rFonts w:ascii="Arial" w:eastAsia="Calibri" w:hAnsi="Arial" w:cs="Arial"/>
          <w:color w:val="auto"/>
          <w:sz w:val="24"/>
          <w:szCs w:val="24"/>
        </w:rPr>
        <w:t xml:space="preserve"> </w:t>
      </w:r>
      <w:proofErr w:type="spellStart"/>
      <w:r w:rsidRPr="00FD6761">
        <w:rPr>
          <w:rFonts w:ascii="Arial" w:eastAsia="Calibri" w:hAnsi="Arial" w:cs="Arial"/>
          <w:color w:val="auto"/>
          <w:sz w:val="24"/>
          <w:szCs w:val="24"/>
        </w:rPr>
        <w:t>Maddulety</w:t>
      </w:r>
      <w:proofErr w:type="spellEnd"/>
      <w:r w:rsidRPr="00FD6761">
        <w:rPr>
          <w:rFonts w:ascii="Arial" w:eastAsia="Calibri" w:hAnsi="Arial" w:cs="Arial"/>
          <w:color w:val="auto"/>
          <w:sz w:val="24"/>
          <w:szCs w:val="24"/>
        </w:rPr>
        <w:t>, 2019).</w:t>
      </w:r>
      <w:bookmarkEnd w:id="21"/>
      <w:r w:rsidRPr="00FD6761">
        <w:rPr>
          <w:rFonts w:ascii="Arial" w:eastAsia="Calibri" w:hAnsi="Arial" w:cs="Arial"/>
          <w:color w:val="auto"/>
          <w:sz w:val="24"/>
          <w:szCs w:val="24"/>
        </w:rPr>
        <w:t xml:space="preserve"> </w:t>
      </w:r>
    </w:p>
    <w:p w14:paraId="4A437157" w14:textId="725F829F" w:rsidR="00E30FA8" w:rsidRPr="00FD6761" w:rsidRDefault="00E30FA8" w:rsidP="00FD6761">
      <w:pPr>
        <w:pStyle w:val="Heading2"/>
        <w:spacing w:before="300" w:after="150" w:line="360" w:lineRule="auto"/>
        <w:jc w:val="both"/>
        <w:rPr>
          <w:rFonts w:ascii="Arial" w:eastAsia="Calibri" w:hAnsi="Arial" w:cs="Arial"/>
          <w:color w:val="auto"/>
          <w:sz w:val="24"/>
          <w:szCs w:val="24"/>
        </w:rPr>
      </w:pPr>
      <w:bookmarkStart w:id="22" w:name="_Toc235331559"/>
      <w:r w:rsidRPr="00FD6761">
        <w:rPr>
          <w:rFonts w:ascii="Arial" w:eastAsia="Calibri" w:hAnsi="Arial" w:cs="Arial"/>
          <w:color w:val="auto"/>
          <w:sz w:val="24"/>
          <w:szCs w:val="24"/>
        </w:rPr>
        <w:t xml:space="preserve">Machine learning models such as gradient boosted trees have shown strong performance in structured, tabular risk prediction tasks because of their ability to model </w:t>
      </w:r>
      <w:proofErr w:type="spellStart"/>
      <w:r w:rsidRPr="00FD6761">
        <w:rPr>
          <w:rFonts w:ascii="Arial" w:eastAsia="Calibri" w:hAnsi="Arial" w:cs="Arial"/>
          <w:color w:val="auto"/>
          <w:sz w:val="24"/>
          <w:szCs w:val="24"/>
        </w:rPr>
        <w:t>non</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linear</w:t>
      </w:r>
      <w:proofErr w:type="spellEnd"/>
      <w:r w:rsidRPr="00FD6761">
        <w:rPr>
          <w:rFonts w:ascii="Arial" w:eastAsia="Calibri" w:hAnsi="Arial" w:cs="Arial"/>
          <w:color w:val="auto"/>
          <w:sz w:val="24"/>
          <w:szCs w:val="24"/>
        </w:rPr>
        <w:t xml:space="preserve"> interactions between features that classical statistical models cannot easily represent (Ke et al., 2017). However, raw predictive accuracy is not sufficient on its own for high</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stakes financial decisions: regulators and auditors require that a model's decisions can be explained and that the model does not produce systematically different outcomes for different countries, transaction types, or customer segments (Moury, 2026). This has motivated the combined use of explainable AI (XAI) techniques, such as SHAP (</w:t>
      </w:r>
      <w:r w:rsidR="000307EB">
        <w:rPr>
          <w:rFonts w:ascii="Arial" w:eastAsia="Calibri" w:hAnsi="Arial" w:cs="Arial"/>
          <w:color w:val="auto"/>
          <w:sz w:val="24"/>
          <w:szCs w:val="24"/>
        </w:rPr>
        <w:t>Shapley Addictive Explanation</w:t>
      </w:r>
      <w:r w:rsidRPr="00FD6761">
        <w:rPr>
          <w:rFonts w:ascii="Arial" w:eastAsia="Calibri" w:hAnsi="Arial" w:cs="Arial"/>
          <w:color w:val="auto"/>
          <w:sz w:val="24"/>
          <w:szCs w:val="24"/>
        </w:rPr>
        <w:t xml:space="preserve">), alongside </w:t>
      </w:r>
      <w:r w:rsidR="000307EB" w:rsidRPr="00FD6761">
        <w:rPr>
          <w:rFonts w:ascii="Arial" w:eastAsia="Calibri" w:hAnsi="Arial" w:cs="Arial"/>
          <w:color w:val="auto"/>
          <w:sz w:val="24"/>
          <w:szCs w:val="24"/>
        </w:rPr>
        <w:t>high-performance</w:t>
      </w:r>
      <w:r w:rsidRPr="00FD6761">
        <w:rPr>
          <w:rFonts w:ascii="Arial" w:eastAsia="Calibri" w:hAnsi="Arial" w:cs="Arial"/>
          <w:color w:val="auto"/>
          <w:sz w:val="24"/>
          <w:szCs w:val="24"/>
        </w:rPr>
        <w:t xml:space="preserve"> classifiers, so that a flagged transaction can be traced back to the specific factors that drove the decision (Lundberg &amp; Lee, 2017).</w:t>
      </w:r>
      <w:bookmarkEnd w:id="22"/>
    </w:p>
    <w:p w14:paraId="185FF505" w14:textId="4606DD5B" w:rsidR="00E30FA8" w:rsidRPr="00FD6761" w:rsidRDefault="00E30FA8" w:rsidP="00FD6761">
      <w:pPr>
        <w:pStyle w:val="Heading2"/>
        <w:spacing w:before="300" w:after="150" w:line="360" w:lineRule="auto"/>
        <w:jc w:val="both"/>
        <w:rPr>
          <w:rFonts w:ascii="Arial" w:eastAsia="Calibri" w:hAnsi="Arial" w:cs="Arial"/>
          <w:color w:val="auto"/>
          <w:sz w:val="24"/>
          <w:szCs w:val="24"/>
        </w:rPr>
      </w:pPr>
      <w:bookmarkStart w:id="23" w:name="_Toc235331560"/>
      <w:r w:rsidRPr="00FD6761">
        <w:rPr>
          <w:rFonts w:ascii="Arial" w:eastAsia="Calibri" w:hAnsi="Arial" w:cs="Arial"/>
          <w:color w:val="auto"/>
          <w:sz w:val="24"/>
          <w:szCs w:val="24"/>
        </w:rPr>
        <w:t>This report documents the development, evaluation</w:t>
      </w:r>
      <w:r w:rsidR="00D53DD8" w:rsidRPr="00FD6761">
        <w:rPr>
          <w:rFonts w:ascii="Arial" w:eastAsia="Calibri" w:hAnsi="Arial" w:cs="Arial"/>
          <w:color w:val="auto"/>
          <w:sz w:val="24"/>
          <w:szCs w:val="24"/>
        </w:rPr>
        <w:t xml:space="preserve"> and</w:t>
      </w:r>
      <w:r w:rsidRPr="00FD6761">
        <w:rPr>
          <w:rFonts w:ascii="Arial" w:eastAsia="Calibri" w:hAnsi="Arial" w:cs="Arial"/>
          <w:color w:val="auto"/>
          <w:sz w:val="24"/>
          <w:szCs w:val="24"/>
        </w:rPr>
        <w:t xml:space="preserve"> explainability analysis of a </w:t>
      </w:r>
      <w:r w:rsidR="00520401">
        <w:rPr>
          <w:rFonts w:ascii="Arial" w:eastAsia="Calibri" w:hAnsi="Arial" w:cs="Arial"/>
          <w:color w:val="auto"/>
          <w:sz w:val="24"/>
          <w:szCs w:val="24"/>
        </w:rPr>
        <w:t>credit</w:t>
      </w:r>
      <w:r w:rsidRPr="00FD6761">
        <w:rPr>
          <w:rFonts w:ascii="Arial" w:eastAsia="Calibri" w:hAnsi="Arial" w:cs="Arial"/>
          <w:color w:val="auto"/>
          <w:sz w:val="24"/>
          <w:szCs w:val="24"/>
        </w:rPr>
        <w:t xml:space="preserve"> scoring pipeline built on the </w:t>
      </w:r>
      <w:r w:rsidRPr="00FD6761">
        <w:rPr>
          <w:rFonts w:ascii="Arial" w:eastAsia="Calibri" w:hAnsi="Arial" w:cs="Arial"/>
          <w:i/>
          <w:iCs/>
          <w:color w:val="auto"/>
          <w:sz w:val="24"/>
          <w:szCs w:val="24"/>
        </w:rPr>
        <w:t>Big Black Money Dataset</w:t>
      </w:r>
      <w:r w:rsidRPr="00FD6761">
        <w:rPr>
          <w:rFonts w:ascii="Arial" w:eastAsia="Calibri" w:hAnsi="Arial" w:cs="Arial"/>
          <w:color w:val="auto"/>
          <w:sz w:val="24"/>
          <w:szCs w:val="24"/>
        </w:rPr>
        <w:t xml:space="preserve">, using Logistic Regression as an interpretable baseline and LightGBM as the proposed </w:t>
      </w:r>
      <w:r w:rsidR="000307EB" w:rsidRPr="00FD6761">
        <w:rPr>
          <w:rFonts w:ascii="Arial" w:eastAsia="Calibri" w:hAnsi="Arial" w:cs="Arial"/>
          <w:color w:val="auto"/>
          <w:sz w:val="24"/>
          <w:szCs w:val="24"/>
        </w:rPr>
        <w:t>high-capacity</w:t>
      </w:r>
      <w:r w:rsidRPr="00FD6761">
        <w:rPr>
          <w:rFonts w:ascii="Arial" w:eastAsia="Calibri" w:hAnsi="Arial" w:cs="Arial"/>
          <w:color w:val="auto"/>
          <w:sz w:val="24"/>
          <w:szCs w:val="24"/>
        </w:rPr>
        <w:t xml:space="preserve"> model, with SHAP used to explain the LightGBM model's predictions and a group</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level fairness check used to audit the model's outcomes across categorical segments.</w:t>
      </w:r>
      <w:bookmarkEnd w:id="23"/>
    </w:p>
    <w:p w14:paraId="5F26FF4E" w14:textId="77777777" w:rsidR="00AC49BB" w:rsidRPr="00FD6761" w:rsidRDefault="00000000" w:rsidP="00FD6761">
      <w:pPr>
        <w:pStyle w:val="Heading2"/>
        <w:spacing w:before="300" w:after="150" w:line="360" w:lineRule="auto"/>
        <w:jc w:val="both"/>
        <w:rPr>
          <w:rFonts w:ascii="Arial" w:hAnsi="Arial" w:cs="Arial"/>
          <w:sz w:val="24"/>
          <w:szCs w:val="24"/>
        </w:rPr>
      </w:pPr>
      <w:bookmarkStart w:id="24" w:name="_Toc235331561"/>
      <w:r w:rsidRPr="00FD6761">
        <w:rPr>
          <w:rFonts w:ascii="Arial" w:eastAsia="Calibri" w:hAnsi="Arial" w:cs="Arial"/>
          <w:b/>
          <w:bCs/>
          <w:sz w:val="24"/>
          <w:szCs w:val="24"/>
        </w:rPr>
        <w:lastRenderedPageBreak/>
        <w:t>1.2 Statement of the Problem</w:t>
      </w:r>
      <w:bookmarkEnd w:id="24"/>
    </w:p>
    <w:p w14:paraId="41510937" w14:textId="6BE3DCC0" w:rsidR="00D53DD8" w:rsidRPr="00FD6761" w:rsidRDefault="00E30FA8" w:rsidP="00FD6761">
      <w:pPr>
        <w:pStyle w:val="Heading2"/>
        <w:spacing w:before="300" w:after="150" w:line="360" w:lineRule="auto"/>
        <w:jc w:val="both"/>
        <w:rPr>
          <w:rFonts w:ascii="Arial" w:eastAsia="Calibri" w:hAnsi="Arial" w:cs="Arial"/>
          <w:color w:val="auto"/>
          <w:sz w:val="24"/>
          <w:szCs w:val="24"/>
        </w:rPr>
      </w:pPr>
      <w:bookmarkStart w:id="25" w:name="_Toc235331562"/>
      <w:r w:rsidRPr="00FD6761">
        <w:rPr>
          <w:rFonts w:ascii="Arial" w:eastAsia="Calibri" w:hAnsi="Arial" w:cs="Arial"/>
          <w:color w:val="auto"/>
          <w:sz w:val="24"/>
          <w:szCs w:val="24"/>
        </w:rPr>
        <w:t xml:space="preserve">In recent years, the financial sector has increasingly transitioned from traditional </w:t>
      </w:r>
      <w:proofErr w:type="gramStart"/>
      <w:r w:rsidRPr="00FD6761">
        <w:rPr>
          <w:rFonts w:ascii="Arial" w:eastAsia="Calibri" w:hAnsi="Arial" w:cs="Arial"/>
          <w:color w:val="auto"/>
          <w:sz w:val="24"/>
          <w:szCs w:val="24"/>
        </w:rPr>
        <w:t>rule</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based</w:t>
      </w:r>
      <w:proofErr w:type="gramEnd"/>
      <w:r w:rsidRPr="00FD6761">
        <w:rPr>
          <w:rFonts w:ascii="Arial" w:eastAsia="Calibri" w:hAnsi="Arial" w:cs="Arial"/>
          <w:color w:val="auto"/>
          <w:sz w:val="24"/>
          <w:szCs w:val="24"/>
        </w:rPr>
        <w:t xml:space="preserve"> compliance systems to machine learning</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 xml:space="preserve">based risk scoring to automate and enhance threat detection pipelines (Leo et al., 2019). Traditional compliance systems typically rely on rigid, </w:t>
      </w:r>
      <w:r w:rsidR="000307EB" w:rsidRPr="00FD6761">
        <w:rPr>
          <w:rFonts w:ascii="Arial" w:eastAsia="Calibri" w:hAnsi="Arial" w:cs="Arial"/>
          <w:color w:val="auto"/>
          <w:sz w:val="24"/>
          <w:szCs w:val="24"/>
        </w:rPr>
        <w:t>pre-defined</w:t>
      </w:r>
      <w:r w:rsidRPr="00FD6761">
        <w:rPr>
          <w:rFonts w:ascii="Arial" w:eastAsia="Calibri" w:hAnsi="Arial" w:cs="Arial"/>
          <w:color w:val="auto"/>
          <w:sz w:val="24"/>
          <w:szCs w:val="24"/>
        </w:rPr>
        <w:t xml:space="preserve"> thresholds, such as flagging any transaction exceeding a flat $10,000 limit, or triggering alerts when counterparties match static blacklists of </w:t>
      </w:r>
      <w:proofErr w:type="gramStart"/>
      <w:r w:rsidRPr="00FD6761">
        <w:rPr>
          <w:rFonts w:ascii="Arial" w:eastAsia="Calibri" w:hAnsi="Arial" w:cs="Arial"/>
          <w:color w:val="auto"/>
          <w:sz w:val="24"/>
          <w:szCs w:val="24"/>
        </w:rPr>
        <w:t>high</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risk</w:t>
      </w:r>
      <w:proofErr w:type="gramEnd"/>
      <w:r w:rsidRPr="00FD6761">
        <w:rPr>
          <w:rFonts w:ascii="Arial" w:eastAsia="Calibri" w:hAnsi="Arial" w:cs="Arial"/>
          <w:color w:val="auto"/>
          <w:sz w:val="24"/>
          <w:szCs w:val="24"/>
        </w:rPr>
        <w:t xml:space="preserve"> countries and individuals. Because these static rules struggle to adapt to evolving compliance landscapes, they generate overwhelming volumes of false positive alerts (Moury, 2026). Machine learning (ML) models address these limitations by leveraging high</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dimensional transactional, behavioral</w:t>
      </w:r>
      <w:r w:rsidR="00D53DD8" w:rsidRPr="00FD6761">
        <w:rPr>
          <w:rFonts w:ascii="Arial" w:eastAsia="Calibri" w:hAnsi="Arial" w:cs="Arial"/>
          <w:color w:val="auto"/>
          <w:sz w:val="24"/>
          <w:szCs w:val="24"/>
        </w:rPr>
        <w:t xml:space="preserve"> and</w:t>
      </w:r>
      <w:r w:rsidRPr="00FD6761">
        <w:rPr>
          <w:rFonts w:ascii="Arial" w:eastAsia="Calibri" w:hAnsi="Arial" w:cs="Arial"/>
          <w:color w:val="auto"/>
          <w:sz w:val="24"/>
          <w:szCs w:val="24"/>
        </w:rPr>
        <w:t xml:space="preserve"> demographic datasets to detect complex, </w:t>
      </w:r>
      <w:r w:rsidR="002D7D37" w:rsidRPr="00FD6761">
        <w:rPr>
          <w:rFonts w:ascii="Arial" w:eastAsia="Calibri" w:hAnsi="Arial" w:cs="Arial"/>
          <w:color w:val="auto"/>
          <w:sz w:val="24"/>
          <w:szCs w:val="24"/>
        </w:rPr>
        <w:t>nonlinear</w:t>
      </w:r>
      <w:r w:rsidRPr="00FD6761">
        <w:rPr>
          <w:rFonts w:ascii="Arial" w:eastAsia="Calibri" w:hAnsi="Arial" w:cs="Arial"/>
          <w:color w:val="auto"/>
          <w:sz w:val="24"/>
          <w:szCs w:val="24"/>
        </w:rPr>
        <w:t xml:space="preserve"> anomalies in real time (Moury, 2026)</w:t>
      </w:r>
      <w:r w:rsidR="00D53DD8" w:rsidRPr="00FD6761">
        <w:rPr>
          <w:rFonts w:ascii="Arial" w:eastAsia="Calibri" w:hAnsi="Arial" w:cs="Arial"/>
          <w:color w:val="auto"/>
          <w:sz w:val="24"/>
          <w:szCs w:val="24"/>
        </w:rPr>
        <w:t>.</w:t>
      </w:r>
      <w:bookmarkEnd w:id="25"/>
    </w:p>
    <w:p w14:paraId="67C92758" w14:textId="0F6F710F" w:rsidR="00B41704" w:rsidRPr="00FD6761" w:rsidRDefault="00B41704" w:rsidP="00FD6761">
      <w:pPr>
        <w:pStyle w:val="Heading2"/>
        <w:spacing w:before="300" w:after="150" w:line="360" w:lineRule="auto"/>
        <w:jc w:val="both"/>
        <w:rPr>
          <w:rFonts w:ascii="Arial" w:eastAsia="Calibri" w:hAnsi="Arial" w:cs="Arial"/>
          <w:color w:val="auto"/>
          <w:sz w:val="24"/>
          <w:szCs w:val="24"/>
        </w:rPr>
      </w:pPr>
      <w:bookmarkStart w:id="26" w:name="_Toc235331563"/>
      <w:r w:rsidRPr="00FD6761">
        <w:rPr>
          <w:rFonts w:ascii="Arial" w:eastAsia="Calibri" w:hAnsi="Arial" w:cs="Arial"/>
          <w:color w:val="auto"/>
          <w:sz w:val="24"/>
          <w:szCs w:val="24"/>
        </w:rPr>
        <w:t>Despite the theoretical advantages and widespread adoption of machine</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learning</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based risk scoring, deploying these predictive models in live compliance environments presents several critical practical challenges:</w:t>
      </w:r>
      <w:bookmarkEnd w:id="26"/>
    </w:p>
    <w:p w14:paraId="2AF75301" w14:textId="449E7DE8" w:rsidR="00B41704" w:rsidRPr="00FD6761" w:rsidRDefault="00B41704" w:rsidP="00FD6761">
      <w:pPr>
        <w:pStyle w:val="Heading2"/>
        <w:numPr>
          <w:ilvl w:val="0"/>
          <w:numId w:val="2"/>
        </w:numPr>
        <w:spacing w:before="300" w:after="150" w:line="360" w:lineRule="auto"/>
        <w:jc w:val="both"/>
        <w:rPr>
          <w:rFonts w:ascii="Arial" w:eastAsia="Calibri" w:hAnsi="Arial" w:cs="Arial"/>
          <w:color w:val="auto"/>
          <w:sz w:val="24"/>
          <w:szCs w:val="24"/>
        </w:rPr>
      </w:pPr>
      <w:bookmarkStart w:id="27" w:name="_Toc235331564"/>
      <w:r w:rsidRPr="00FD6761">
        <w:rPr>
          <w:rFonts w:ascii="Arial" w:eastAsia="Calibri" w:hAnsi="Arial" w:cs="Arial"/>
          <w:b/>
          <w:bCs/>
          <w:color w:val="auto"/>
          <w:sz w:val="24"/>
          <w:szCs w:val="24"/>
        </w:rPr>
        <w:t>Severe Class Imbalance and False Negative Costs:</w:t>
      </w:r>
      <w:r w:rsidRPr="00FD6761">
        <w:rPr>
          <w:rFonts w:ascii="Arial" w:eastAsia="Calibri" w:hAnsi="Arial" w:cs="Arial"/>
          <w:color w:val="auto"/>
          <w:sz w:val="24"/>
          <w:szCs w:val="24"/>
        </w:rPr>
        <w:t xml:space="preserve"> Financial transaction datasets are inherently characterized by extreme class imbalance, where illicit activities (such as money laundering or fraud) constitute a minute fraction of overall transactional volume (Moury, 2026). Naively trained classifiers tend to optimize for overall accuracy, thereby biasing predictions toward the majority "low</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risk" class and under</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 xml:space="preserve">predicting the rare, critical </w:t>
      </w:r>
      <w:r w:rsidR="002D7D37" w:rsidRPr="00FD6761">
        <w:rPr>
          <w:rFonts w:ascii="Arial" w:eastAsia="Calibri" w:hAnsi="Arial" w:cs="Arial"/>
          <w:color w:val="auto"/>
          <w:sz w:val="24"/>
          <w:szCs w:val="24"/>
        </w:rPr>
        <w:t>high-risk</w:t>
      </w:r>
      <w:r w:rsidRPr="00FD6761">
        <w:rPr>
          <w:rFonts w:ascii="Arial" w:eastAsia="Calibri" w:hAnsi="Arial" w:cs="Arial"/>
          <w:color w:val="auto"/>
          <w:sz w:val="24"/>
          <w:szCs w:val="24"/>
        </w:rPr>
        <w:t xml:space="preserve"> instances. In an </w:t>
      </w:r>
      <w:r w:rsidR="00D53DD8" w:rsidRPr="00FD6761">
        <w:rPr>
          <w:rFonts w:ascii="Arial" w:eastAsia="Calibri" w:hAnsi="Arial" w:cs="Arial"/>
          <w:color w:val="auto"/>
          <w:sz w:val="24"/>
          <w:szCs w:val="24"/>
        </w:rPr>
        <w:t>Anti-Money</w:t>
      </w:r>
      <w:r w:rsidRPr="00FD6761">
        <w:rPr>
          <w:rFonts w:ascii="Arial" w:eastAsia="Calibri" w:hAnsi="Arial" w:cs="Arial"/>
          <w:color w:val="auto"/>
          <w:sz w:val="24"/>
          <w:szCs w:val="24"/>
        </w:rPr>
        <w:t xml:space="preserve"> Laundering (AML) context, this bias is highly problematic. A missed </w:t>
      </w:r>
      <w:r w:rsidR="00D53DD8" w:rsidRPr="00FD6761">
        <w:rPr>
          <w:rFonts w:ascii="Arial" w:eastAsia="Calibri" w:hAnsi="Arial" w:cs="Arial"/>
          <w:color w:val="auto"/>
          <w:sz w:val="24"/>
          <w:szCs w:val="24"/>
        </w:rPr>
        <w:t>high-risk</w:t>
      </w:r>
      <w:r w:rsidRPr="00FD6761">
        <w:rPr>
          <w:rFonts w:ascii="Arial" w:eastAsia="Calibri" w:hAnsi="Arial" w:cs="Arial"/>
          <w:color w:val="auto"/>
          <w:sz w:val="24"/>
          <w:szCs w:val="24"/>
        </w:rPr>
        <w:t xml:space="preserve"> transaction (a false negative) carries far greater regulatory penalties and reputational damage than a false positive. Standard classification loss functions fail to address this cost asymmetry, necessitating robust data</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level interventions such as the Synthetic Minority Over</w:t>
      </w:r>
      <w:r w:rsidR="00010748" w:rsidRPr="00FD6761">
        <w:rPr>
          <w:rFonts w:ascii="Arial" w:eastAsia="Calibri" w:hAnsi="Arial" w:cs="Arial"/>
          <w:color w:val="auto"/>
          <w:sz w:val="24"/>
          <w:szCs w:val="24"/>
        </w:rPr>
        <w:t xml:space="preserve"> </w:t>
      </w:r>
      <w:r w:rsidR="00D53DD8" w:rsidRPr="00FD6761">
        <w:rPr>
          <w:rFonts w:ascii="Arial" w:eastAsia="Calibri" w:hAnsi="Arial" w:cs="Arial"/>
          <w:color w:val="auto"/>
          <w:sz w:val="24"/>
          <w:szCs w:val="24"/>
        </w:rPr>
        <w:t>Sampling</w:t>
      </w:r>
      <w:r w:rsidRPr="00FD6761">
        <w:rPr>
          <w:rFonts w:ascii="Arial" w:eastAsia="Calibri" w:hAnsi="Arial" w:cs="Arial"/>
          <w:color w:val="auto"/>
          <w:sz w:val="24"/>
          <w:szCs w:val="24"/>
        </w:rPr>
        <w:t xml:space="preserve"> Technique (SMOTE) to structurally rebalance training data before model optimization (Chawla et al., 2002).</w:t>
      </w:r>
      <w:bookmarkEnd w:id="27"/>
    </w:p>
    <w:p w14:paraId="6D3826C0" w14:textId="674CC6C6" w:rsidR="00B41704" w:rsidRPr="00FD6761" w:rsidRDefault="00B41704" w:rsidP="00FD6761">
      <w:pPr>
        <w:pStyle w:val="Heading2"/>
        <w:numPr>
          <w:ilvl w:val="0"/>
          <w:numId w:val="2"/>
        </w:numPr>
        <w:spacing w:before="300" w:after="150" w:line="360" w:lineRule="auto"/>
        <w:jc w:val="both"/>
        <w:rPr>
          <w:rFonts w:ascii="Arial" w:eastAsia="Calibri" w:hAnsi="Arial" w:cs="Arial"/>
          <w:color w:val="auto"/>
          <w:sz w:val="24"/>
          <w:szCs w:val="24"/>
        </w:rPr>
      </w:pPr>
      <w:bookmarkStart w:id="28" w:name="_Toc235331565"/>
      <w:r w:rsidRPr="00FD6761">
        <w:rPr>
          <w:rFonts w:ascii="Arial" w:eastAsia="Calibri" w:hAnsi="Arial" w:cs="Arial"/>
          <w:b/>
          <w:bCs/>
          <w:color w:val="auto"/>
          <w:sz w:val="24"/>
          <w:szCs w:val="24"/>
        </w:rPr>
        <w:t>The "Black Box" Interpretability and Regulatory Hurdle:</w:t>
      </w:r>
      <w:r w:rsidRPr="00FD6761">
        <w:rPr>
          <w:rFonts w:ascii="Arial" w:eastAsia="Calibri" w:hAnsi="Arial" w:cs="Arial"/>
          <w:color w:val="auto"/>
          <w:sz w:val="24"/>
          <w:szCs w:val="24"/>
        </w:rPr>
        <w:t xml:space="preserve"> Many </w:t>
      </w:r>
      <w:r w:rsidR="002D7D37" w:rsidRPr="00FD6761">
        <w:rPr>
          <w:rFonts w:ascii="Arial" w:eastAsia="Calibri" w:hAnsi="Arial" w:cs="Arial"/>
          <w:color w:val="auto"/>
          <w:sz w:val="24"/>
          <w:szCs w:val="24"/>
        </w:rPr>
        <w:t>states</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of</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the</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art, high</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performing algorithms</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particularly gradient</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 xml:space="preserve">boosting decision trees like </w:t>
      </w:r>
      <w:r w:rsidRPr="00FD6761">
        <w:rPr>
          <w:rFonts w:ascii="Arial" w:eastAsia="Calibri" w:hAnsi="Arial" w:cs="Arial"/>
          <w:color w:val="auto"/>
          <w:sz w:val="24"/>
          <w:szCs w:val="24"/>
        </w:rPr>
        <w:lastRenderedPageBreak/>
        <w:t>LightGBM</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behave as complex, opaque "black boxes" (Moury, 2026). This lack of transparency makes it exceedingly difficult for risk</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compliance teams to determine the underlying decision paths that lead to a specific transaction being flagged. Compliance officers must be able to justify individual scoring decisions to external regulatory bodies and customers. Without interpretable post</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hoc frameworks such as SHAP (</w:t>
      </w:r>
      <w:r w:rsidR="000307EB">
        <w:rPr>
          <w:rFonts w:ascii="Arial" w:eastAsia="Calibri" w:hAnsi="Arial" w:cs="Arial"/>
          <w:color w:val="auto"/>
          <w:sz w:val="24"/>
          <w:szCs w:val="24"/>
        </w:rPr>
        <w:t>Shapley Addictive Explanation</w:t>
      </w:r>
      <w:r w:rsidRPr="00FD6761">
        <w:rPr>
          <w:rFonts w:ascii="Arial" w:eastAsia="Calibri" w:hAnsi="Arial" w:cs="Arial"/>
          <w:color w:val="auto"/>
          <w:sz w:val="24"/>
          <w:szCs w:val="24"/>
        </w:rPr>
        <w:t>) to explain individual predictions (Lundberg &amp; Lee, 2017), financial institutions risk deploying models that may rely on spurious correlations, biased proxies, or ungrounded heuristics.</w:t>
      </w:r>
      <w:bookmarkEnd w:id="28"/>
    </w:p>
    <w:p w14:paraId="1E338857" w14:textId="0F49A262" w:rsidR="00B41704" w:rsidRPr="00FD6761" w:rsidRDefault="00B41704" w:rsidP="00FD6761">
      <w:pPr>
        <w:pStyle w:val="Heading2"/>
        <w:numPr>
          <w:ilvl w:val="0"/>
          <w:numId w:val="2"/>
        </w:numPr>
        <w:spacing w:before="300" w:after="150" w:line="360" w:lineRule="auto"/>
        <w:jc w:val="both"/>
        <w:rPr>
          <w:rFonts w:ascii="Arial" w:eastAsia="Calibri" w:hAnsi="Arial" w:cs="Arial"/>
          <w:color w:val="auto"/>
          <w:sz w:val="24"/>
          <w:szCs w:val="24"/>
        </w:rPr>
      </w:pPr>
      <w:bookmarkStart w:id="29" w:name="_Toc235331566"/>
      <w:r w:rsidRPr="00FD6761">
        <w:rPr>
          <w:rFonts w:ascii="Arial" w:eastAsia="Calibri" w:hAnsi="Arial" w:cs="Arial"/>
          <w:b/>
          <w:bCs/>
          <w:color w:val="auto"/>
          <w:sz w:val="24"/>
          <w:szCs w:val="24"/>
        </w:rPr>
        <w:t>A Lack of Reproducibility and Reliable Benchmarking:</w:t>
      </w:r>
      <w:r w:rsidRPr="00FD6761">
        <w:rPr>
          <w:rFonts w:ascii="Arial" w:eastAsia="Calibri" w:hAnsi="Arial" w:cs="Arial"/>
          <w:color w:val="auto"/>
          <w:sz w:val="24"/>
          <w:szCs w:val="24"/>
        </w:rPr>
        <w:t xml:space="preserve"> A significant portion of published literature in machine learning for financial risk scoring suffers from a lack of reproducibility. </w:t>
      </w:r>
      <w:r w:rsidR="002D7D37" w:rsidRPr="002D7D37">
        <w:rPr>
          <w:rFonts w:ascii="Arial" w:eastAsia="Calibri" w:hAnsi="Arial" w:cs="Arial"/>
          <w:color w:val="auto"/>
          <w:sz w:val="24"/>
          <w:szCs w:val="24"/>
        </w:rPr>
        <w:t>However, performance scores in various studies differ greatly because of the absence of consistency in data pre-processing steps, missing information regarding the validation sets used or overly rosy experimental settings (like using over sampling before applying cross validation folds, leading to data leakage). It is hard to say whether the introduced modeling technique shows some real progress or only utilizes the properties of the given data set.</w:t>
      </w:r>
      <w:bookmarkEnd w:id="29"/>
    </w:p>
    <w:p w14:paraId="02F8BE67" w14:textId="45164DCD" w:rsidR="00B41704" w:rsidRPr="00FD6761" w:rsidRDefault="00B41704" w:rsidP="00FD6761">
      <w:pPr>
        <w:pStyle w:val="Heading2"/>
        <w:spacing w:before="300" w:after="150" w:line="360" w:lineRule="auto"/>
        <w:jc w:val="both"/>
        <w:rPr>
          <w:rFonts w:ascii="Arial" w:eastAsia="Calibri" w:hAnsi="Arial" w:cs="Arial"/>
          <w:color w:val="auto"/>
          <w:sz w:val="24"/>
          <w:szCs w:val="24"/>
        </w:rPr>
      </w:pPr>
      <w:bookmarkStart w:id="30" w:name="_Toc235331567"/>
      <w:r w:rsidRPr="00FD6761">
        <w:rPr>
          <w:rFonts w:ascii="Arial" w:eastAsia="Calibri" w:hAnsi="Arial" w:cs="Arial"/>
          <w:color w:val="auto"/>
          <w:sz w:val="24"/>
          <w:szCs w:val="24"/>
        </w:rPr>
        <w:t xml:space="preserve">This project addresses these three core challenges directly through a structured, </w:t>
      </w:r>
      <w:r w:rsidR="002D7D37" w:rsidRPr="00FD6761">
        <w:rPr>
          <w:rFonts w:ascii="Arial" w:eastAsia="Calibri" w:hAnsi="Arial" w:cs="Arial"/>
          <w:color w:val="auto"/>
          <w:sz w:val="24"/>
          <w:szCs w:val="24"/>
        </w:rPr>
        <w:t>multi-step</w:t>
      </w:r>
      <w:r w:rsidRPr="00FD6761">
        <w:rPr>
          <w:rFonts w:ascii="Arial" w:eastAsia="Calibri" w:hAnsi="Arial" w:cs="Arial"/>
          <w:color w:val="auto"/>
          <w:sz w:val="24"/>
          <w:szCs w:val="24"/>
        </w:rPr>
        <w:t xml:space="preserve"> pipeline:</w:t>
      </w:r>
      <w:bookmarkEnd w:id="30"/>
    </w:p>
    <w:p w14:paraId="1BAD2FF1" w14:textId="7D81F1C7" w:rsidR="00B41704" w:rsidRPr="00FD6761" w:rsidRDefault="00B41704" w:rsidP="00FD6761">
      <w:pPr>
        <w:pStyle w:val="Heading2"/>
        <w:numPr>
          <w:ilvl w:val="0"/>
          <w:numId w:val="3"/>
        </w:numPr>
        <w:spacing w:before="300" w:after="150" w:line="360" w:lineRule="auto"/>
        <w:jc w:val="both"/>
        <w:rPr>
          <w:rFonts w:ascii="Arial" w:eastAsia="Calibri" w:hAnsi="Arial" w:cs="Arial"/>
          <w:color w:val="auto"/>
          <w:sz w:val="24"/>
          <w:szCs w:val="24"/>
        </w:rPr>
      </w:pPr>
      <w:bookmarkStart w:id="31" w:name="_Toc235331568"/>
      <w:r w:rsidRPr="00FD6761">
        <w:rPr>
          <w:rFonts w:ascii="Arial" w:eastAsia="Calibri" w:hAnsi="Arial" w:cs="Arial"/>
          <w:b/>
          <w:bCs/>
          <w:color w:val="auto"/>
          <w:sz w:val="24"/>
          <w:szCs w:val="24"/>
        </w:rPr>
        <w:t>Imbalance Mitigation:</w:t>
      </w:r>
      <w:r w:rsidRPr="00FD6761">
        <w:rPr>
          <w:rFonts w:ascii="Arial" w:eastAsia="Calibri" w:hAnsi="Arial" w:cs="Arial"/>
          <w:color w:val="auto"/>
          <w:sz w:val="24"/>
          <w:szCs w:val="24"/>
        </w:rPr>
        <w:t xml:space="preserve"> We apply the Synthetic Minority Over</w:t>
      </w:r>
      <w:r w:rsidR="00010748" w:rsidRPr="00FD6761">
        <w:rPr>
          <w:rFonts w:ascii="Arial" w:eastAsia="Calibri" w:hAnsi="Arial" w:cs="Arial"/>
          <w:color w:val="auto"/>
          <w:sz w:val="24"/>
          <w:szCs w:val="24"/>
        </w:rPr>
        <w:t xml:space="preserve"> </w:t>
      </w:r>
      <w:proofErr w:type="gramStart"/>
      <w:r w:rsidRPr="00FD6761">
        <w:rPr>
          <w:rFonts w:ascii="Arial" w:eastAsia="Calibri" w:hAnsi="Arial" w:cs="Arial"/>
          <w:color w:val="auto"/>
          <w:sz w:val="24"/>
          <w:szCs w:val="24"/>
        </w:rPr>
        <w:t>sampling</w:t>
      </w:r>
      <w:proofErr w:type="gramEnd"/>
      <w:r w:rsidRPr="00FD6761">
        <w:rPr>
          <w:rFonts w:ascii="Arial" w:eastAsia="Calibri" w:hAnsi="Arial" w:cs="Arial"/>
          <w:color w:val="auto"/>
          <w:sz w:val="24"/>
          <w:szCs w:val="24"/>
        </w:rPr>
        <w:t xml:space="preserve"> Technique (SMOTE), as proposed by Chawla et al. (2002), to correct class distribution issues prior to model training, ensuring the classifier is sensitive to the minority class.</w:t>
      </w:r>
      <w:bookmarkEnd w:id="31"/>
    </w:p>
    <w:p w14:paraId="5E14DEB5" w14:textId="047F6139" w:rsidR="00B41704" w:rsidRPr="00FD6761" w:rsidRDefault="00B41704" w:rsidP="00FD6761">
      <w:pPr>
        <w:pStyle w:val="Heading2"/>
        <w:numPr>
          <w:ilvl w:val="0"/>
          <w:numId w:val="3"/>
        </w:numPr>
        <w:spacing w:before="300" w:after="150" w:line="360" w:lineRule="auto"/>
        <w:jc w:val="both"/>
        <w:rPr>
          <w:rFonts w:ascii="Arial" w:eastAsia="Calibri" w:hAnsi="Arial" w:cs="Arial"/>
          <w:color w:val="auto"/>
          <w:sz w:val="24"/>
          <w:szCs w:val="24"/>
        </w:rPr>
      </w:pPr>
      <w:bookmarkStart w:id="32" w:name="_Toc235331569"/>
      <w:r w:rsidRPr="00FD6761">
        <w:rPr>
          <w:rFonts w:ascii="Arial" w:eastAsia="Calibri" w:hAnsi="Arial" w:cs="Arial"/>
          <w:b/>
          <w:bCs/>
          <w:color w:val="auto"/>
          <w:sz w:val="24"/>
          <w:szCs w:val="24"/>
        </w:rPr>
        <w:t>Explainable Modeling:</w:t>
      </w:r>
      <w:r w:rsidRPr="00FD6761">
        <w:rPr>
          <w:rFonts w:ascii="Arial" w:eastAsia="Calibri" w:hAnsi="Arial" w:cs="Arial"/>
          <w:color w:val="auto"/>
          <w:sz w:val="24"/>
          <w:szCs w:val="24"/>
        </w:rPr>
        <w:t xml:space="preserve"> We pair a high</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capacity LightGBM classifier (Ke et al., 2017) with SHAP</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based explanations (Lundberg &amp; Lee, 2017) to provide feature</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level transparency for individual risk predictions, satisfying regulatory explainability expectations.</w:t>
      </w:r>
      <w:bookmarkEnd w:id="32"/>
    </w:p>
    <w:p w14:paraId="61B0B266" w14:textId="77777777" w:rsidR="00B41704" w:rsidRPr="00FD6761" w:rsidRDefault="00B41704" w:rsidP="00FD6761">
      <w:pPr>
        <w:pStyle w:val="Heading2"/>
        <w:numPr>
          <w:ilvl w:val="0"/>
          <w:numId w:val="3"/>
        </w:numPr>
        <w:spacing w:before="300" w:after="150" w:line="360" w:lineRule="auto"/>
        <w:jc w:val="both"/>
        <w:rPr>
          <w:rFonts w:ascii="Arial" w:eastAsia="Calibri" w:hAnsi="Arial" w:cs="Arial"/>
          <w:sz w:val="24"/>
          <w:szCs w:val="24"/>
        </w:rPr>
      </w:pPr>
      <w:bookmarkStart w:id="33" w:name="_Toc235331570"/>
      <w:r w:rsidRPr="00FD6761">
        <w:rPr>
          <w:rFonts w:ascii="Arial" w:eastAsia="Calibri" w:hAnsi="Arial" w:cs="Arial"/>
          <w:b/>
          <w:bCs/>
          <w:color w:val="auto"/>
          <w:sz w:val="24"/>
          <w:szCs w:val="24"/>
        </w:rPr>
        <w:t>Rigorous Evaluation:</w:t>
      </w:r>
      <w:r w:rsidRPr="00FD6761">
        <w:rPr>
          <w:rFonts w:ascii="Arial" w:eastAsia="Calibri" w:hAnsi="Arial" w:cs="Arial"/>
          <w:color w:val="auto"/>
          <w:sz w:val="24"/>
          <w:szCs w:val="24"/>
        </w:rPr>
        <w:t xml:space="preserve"> We transparently compare our reproduced experimental results against previously established benchmark figures for a similarly framed </w:t>
      </w:r>
      <w:r w:rsidRPr="00FD6761">
        <w:rPr>
          <w:rFonts w:ascii="Arial" w:eastAsia="Calibri" w:hAnsi="Arial" w:cs="Arial"/>
          <w:color w:val="auto"/>
          <w:sz w:val="24"/>
          <w:szCs w:val="24"/>
        </w:rPr>
        <w:lastRenderedPageBreak/>
        <w:t>model, providing an honest analysis of performance gaps rather than adjusting the data pipeline to mask them.</w:t>
      </w:r>
      <w:bookmarkEnd w:id="33"/>
    </w:p>
    <w:p w14:paraId="7AA34D62" w14:textId="77777777" w:rsidR="00AC49BB" w:rsidRPr="00FD6761" w:rsidRDefault="00000000" w:rsidP="00FD6761">
      <w:pPr>
        <w:pStyle w:val="Heading2"/>
        <w:spacing w:before="300" w:after="150" w:line="360" w:lineRule="auto"/>
        <w:jc w:val="both"/>
        <w:rPr>
          <w:rFonts w:ascii="Arial" w:hAnsi="Arial" w:cs="Arial"/>
          <w:sz w:val="24"/>
          <w:szCs w:val="24"/>
        </w:rPr>
      </w:pPr>
      <w:bookmarkStart w:id="34" w:name="_Toc235331571"/>
      <w:r w:rsidRPr="00FD6761">
        <w:rPr>
          <w:rFonts w:ascii="Arial" w:eastAsia="Calibri" w:hAnsi="Arial" w:cs="Arial"/>
          <w:b/>
          <w:bCs/>
          <w:sz w:val="24"/>
          <w:szCs w:val="24"/>
        </w:rPr>
        <w:t>1.3 Objectives of the Study</w:t>
      </w:r>
      <w:bookmarkEnd w:id="34"/>
    </w:p>
    <w:p w14:paraId="2B120EAE" w14:textId="0A1591F5" w:rsidR="00B41704" w:rsidRPr="00FD6761" w:rsidRDefault="00B41704" w:rsidP="00FD6761">
      <w:pPr>
        <w:pStyle w:val="Heading2"/>
        <w:spacing w:before="300" w:after="150" w:line="360" w:lineRule="auto"/>
        <w:jc w:val="both"/>
        <w:rPr>
          <w:rFonts w:ascii="Arial" w:eastAsia="Calibri" w:hAnsi="Arial" w:cs="Arial"/>
          <w:color w:val="auto"/>
          <w:sz w:val="24"/>
          <w:szCs w:val="24"/>
        </w:rPr>
      </w:pPr>
      <w:bookmarkStart w:id="35" w:name="_Toc235331572"/>
      <w:r w:rsidRPr="00FD6761">
        <w:rPr>
          <w:rFonts w:ascii="Arial" w:eastAsia="Calibri" w:hAnsi="Arial" w:cs="Arial"/>
          <w:color w:val="auto"/>
          <w:sz w:val="24"/>
          <w:szCs w:val="24"/>
        </w:rPr>
        <w:t>To address the documented practical limitations of class imbalance, model opacity</w:t>
      </w:r>
      <w:r w:rsidR="00010748" w:rsidRPr="00FD6761">
        <w:rPr>
          <w:rFonts w:ascii="Arial" w:eastAsia="Calibri" w:hAnsi="Arial" w:cs="Arial"/>
          <w:color w:val="auto"/>
          <w:sz w:val="24"/>
          <w:szCs w:val="24"/>
        </w:rPr>
        <w:t xml:space="preserve"> and</w:t>
      </w:r>
      <w:r w:rsidRPr="00FD6761">
        <w:rPr>
          <w:rFonts w:ascii="Arial" w:eastAsia="Calibri" w:hAnsi="Arial" w:cs="Arial"/>
          <w:color w:val="auto"/>
          <w:sz w:val="24"/>
          <w:szCs w:val="24"/>
        </w:rPr>
        <w:t xml:space="preserve"> inconsistent benchmarking in financial compliance monitoring (Leo, Sharma</w:t>
      </w:r>
      <w:r w:rsidR="00010748" w:rsidRPr="00FD6761">
        <w:rPr>
          <w:rFonts w:ascii="Arial" w:eastAsia="Calibri" w:hAnsi="Arial" w:cs="Arial"/>
          <w:color w:val="auto"/>
          <w:sz w:val="24"/>
          <w:szCs w:val="24"/>
        </w:rPr>
        <w:t xml:space="preserve"> &amp;</w:t>
      </w:r>
      <w:r w:rsidRPr="00FD6761">
        <w:rPr>
          <w:rFonts w:ascii="Arial" w:eastAsia="Calibri" w:hAnsi="Arial" w:cs="Arial"/>
          <w:color w:val="auto"/>
          <w:sz w:val="24"/>
          <w:szCs w:val="24"/>
        </w:rPr>
        <w:t xml:space="preserve"> </w:t>
      </w:r>
      <w:proofErr w:type="spellStart"/>
      <w:r w:rsidRPr="00FD6761">
        <w:rPr>
          <w:rFonts w:ascii="Arial" w:eastAsia="Calibri" w:hAnsi="Arial" w:cs="Arial"/>
          <w:color w:val="auto"/>
          <w:sz w:val="24"/>
          <w:szCs w:val="24"/>
        </w:rPr>
        <w:t>Maddulety</w:t>
      </w:r>
      <w:proofErr w:type="spellEnd"/>
      <w:r w:rsidRPr="00FD6761">
        <w:rPr>
          <w:rFonts w:ascii="Arial" w:eastAsia="Calibri" w:hAnsi="Arial" w:cs="Arial"/>
          <w:color w:val="auto"/>
          <w:sz w:val="24"/>
          <w:szCs w:val="24"/>
        </w:rPr>
        <w:t>, 2019), this study systematically designs, implements</w:t>
      </w:r>
      <w:r w:rsidR="00010748" w:rsidRPr="00FD6761">
        <w:rPr>
          <w:rFonts w:ascii="Arial" w:eastAsia="Calibri" w:hAnsi="Arial" w:cs="Arial"/>
          <w:color w:val="auto"/>
          <w:sz w:val="24"/>
          <w:szCs w:val="24"/>
        </w:rPr>
        <w:t xml:space="preserve"> and</w:t>
      </w:r>
      <w:r w:rsidRPr="00FD6761">
        <w:rPr>
          <w:rFonts w:ascii="Arial" w:eastAsia="Calibri" w:hAnsi="Arial" w:cs="Arial"/>
          <w:color w:val="auto"/>
          <w:sz w:val="24"/>
          <w:szCs w:val="24"/>
        </w:rPr>
        <w:t xml:space="preserve"> evaluates a robust machine</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learning framework. Rather than relying on purely theoretical performance metrics, this project focuses on practical viability, regulatory transparency</w:t>
      </w:r>
      <w:r w:rsidR="00010748" w:rsidRPr="00FD6761">
        <w:rPr>
          <w:rFonts w:ascii="Arial" w:eastAsia="Calibri" w:hAnsi="Arial" w:cs="Arial"/>
          <w:color w:val="auto"/>
          <w:sz w:val="24"/>
          <w:szCs w:val="24"/>
        </w:rPr>
        <w:t xml:space="preserve"> and</w:t>
      </w:r>
      <w:r w:rsidRPr="00FD6761">
        <w:rPr>
          <w:rFonts w:ascii="Arial" w:eastAsia="Calibri" w:hAnsi="Arial" w:cs="Arial"/>
          <w:color w:val="auto"/>
          <w:sz w:val="24"/>
          <w:szCs w:val="24"/>
        </w:rPr>
        <w:t xml:space="preserve"> structural fairness.</w:t>
      </w:r>
      <w:bookmarkEnd w:id="35"/>
    </w:p>
    <w:p w14:paraId="6EC9ED9E" w14:textId="77777777" w:rsidR="00B41704" w:rsidRPr="00FD6761" w:rsidRDefault="00B41704" w:rsidP="00FD6761">
      <w:pPr>
        <w:pStyle w:val="Heading2"/>
        <w:spacing w:before="300" w:after="150" w:line="360" w:lineRule="auto"/>
        <w:jc w:val="both"/>
        <w:rPr>
          <w:rFonts w:ascii="Arial" w:eastAsia="Calibri" w:hAnsi="Arial" w:cs="Arial"/>
          <w:color w:val="auto"/>
          <w:sz w:val="24"/>
          <w:szCs w:val="24"/>
        </w:rPr>
      </w:pPr>
      <w:bookmarkStart w:id="36" w:name="_Toc235331573"/>
      <w:r w:rsidRPr="00FD6761">
        <w:rPr>
          <w:rFonts w:ascii="Arial" w:eastAsia="Calibri" w:hAnsi="Arial" w:cs="Arial"/>
          <w:color w:val="auto"/>
          <w:sz w:val="24"/>
          <w:szCs w:val="24"/>
        </w:rPr>
        <w:t>To achieve this, the specific objectives of this report are to:</w:t>
      </w:r>
      <w:bookmarkEnd w:id="36"/>
    </w:p>
    <w:p w14:paraId="53ADC061" w14:textId="5FABF5F8" w:rsidR="00B41704" w:rsidRPr="00FD6761" w:rsidRDefault="00B41704" w:rsidP="00FD6761">
      <w:pPr>
        <w:pStyle w:val="Heading2"/>
        <w:numPr>
          <w:ilvl w:val="0"/>
          <w:numId w:val="4"/>
        </w:numPr>
        <w:spacing w:before="300" w:after="150" w:line="360" w:lineRule="auto"/>
        <w:jc w:val="both"/>
        <w:rPr>
          <w:rFonts w:ascii="Arial" w:eastAsia="Calibri" w:hAnsi="Arial" w:cs="Arial"/>
          <w:color w:val="auto"/>
          <w:sz w:val="24"/>
          <w:szCs w:val="24"/>
        </w:rPr>
      </w:pPr>
      <w:bookmarkStart w:id="37" w:name="_Toc235331574"/>
      <w:r w:rsidRPr="00FD6761">
        <w:rPr>
          <w:rFonts w:ascii="Arial" w:eastAsia="Calibri" w:hAnsi="Arial" w:cs="Arial"/>
          <w:b/>
          <w:bCs/>
          <w:color w:val="auto"/>
          <w:sz w:val="24"/>
          <w:szCs w:val="24"/>
        </w:rPr>
        <w:t>Build a Reproducible, End</w:t>
      </w:r>
      <w:r w:rsidR="00010748" w:rsidRPr="00FD6761">
        <w:rPr>
          <w:rFonts w:ascii="Arial" w:eastAsia="Calibri" w:hAnsi="Arial" w:cs="Arial"/>
          <w:b/>
          <w:bCs/>
          <w:color w:val="auto"/>
          <w:sz w:val="24"/>
          <w:szCs w:val="24"/>
        </w:rPr>
        <w:t xml:space="preserve"> </w:t>
      </w:r>
      <w:r w:rsidRPr="00FD6761">
        <w:rPr>
          <w:rFonts w:ascii="Arial" w:eastAsia="Calibri" w:hAnsi="Arial" w:cs="Arial"/>
          <w:b/>
          <w:bCs/>
          <w:color w:val="auto"/>
          <w:sz w:val="24"/>
          <w:szCs w:val="24"/>
        </w:rPr>
        <w:t>to</w:t>
      </w:r>
      <w:r w:rsidR="00010748" w:rsidRPr="00FD6761">
        <w:rPr>
          <w:rFonts w:ascii="Arial" w:eastAsia="Calibri" w:hAnsi="Arial" w:cs="Arial"/>
          <w:b/>
          <w:bCs/>
          <w:color w:val="auto"/>
          <w:sz w:val="24"/>
          <w:szCs w:val="24"/>
        </w:rPr>
        <w:t xml:space="preserve"> </w:t>
      </w:r>
      <w:r w:rsidRPr="00FD6761">
        <w:rPr>
          <w:rFonts w:ascii="Arial" w:eastAsia="Calibri" w:hAnsi="Arial" w:cs="Arial"/>
          <w:b/>
          <w:bCs/>
          <w:color w:val="auto"/>
          <w:sz w:val="24"/>
          <w:szCs w:val="24"/>
        </w:rPr>
        <w:t>End Pipeline:</w:t>
      </w:r>
      <w:r w:rsidRPr="00FD6761">
        <w:rPr>
          <w:rFonts w:ascii="Arial" w:eastAsia="Calibri" w:hAnsi="Arial" w:cs="Arial"/>
          <w:color w:val="auto"/>
          <w:sz w:val="24"/>
          <w:szCs w:val="24"/>
        </w:rPr>
        <w:t xml:space="preserve"> Develop and thoroughly document a fully reproducible machine</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learning pipeline for transaction</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level risk scoring. This objective involves mapping the entire operational workflow from raw data ingestion and preprocessing to explained, actionable model predictions, addressing the reproducibility gaps frequently identified in financial AI literature.</w:t>
      </w:r>
      <w:bookmarkEnd w:id="37"/>
    </w:p>
    <w:p w14:paraId="4BBA3E5A" w14:textId="232C4D69" w:rsidR="00B41704" w:rsidRPr="00FD6761" w:rsidRDefault="00B41704" w:rsidP="00FD6761">
      <w:pPr>
        <w:pStyle w:val="Heading2"/>
        <w:numPr>
          <w:ilvl w:val="0"/>
          <w:numId w:val="4"/>
        </w:numPr>
        <w:spacing w:before="300" w:after="150" w:line="360" w:lineRule="auto"/>
        <w:jc w:val="both"/>
        <w:rPr>
          <w:rFonts w:ascii="Arial" w:eastAsia="Calibri" w:hAnsi="Arial" w:cs="Arial"/>
          <w:color w:val="auto"/>
          <w:sz w:val="24"/>
          <w:szCs w:val="24"/>
        </w:rPr>
      </w:pPr>
      <w:bookmarkStart w:id="38" w:name="_Toc235331575"/>
      <w:r w:rsidRPr="00FD6761">
        <w:rPr>
          <w:rFonts w:ascii="Arial" w:eastAsia="Calibri" w:hAnsi="Arial" w:cs="Arial"/>
          <w:b/>
          <w:bCs/>
          <w:color w:val="auto"/>
          <w:sz w:val="24"/>
          <w:szCs w:val="24"/>
        </w:rPr>
        <w:t>Quantify Performance Gains over Baselines:</w:t>
      </w:r>
      <w:r w:rsidRPr="00FD6761">
        <w:rPr>
          <w:rFonts w:ascii="Arial" w:eastAsia="Calibri" w:hAnsi="Arial" w:cs="Arial"/>
          <w:color w:val="auto"/>
          <w:sz w:val="24"/>
          <w:szCs w:val="24"/>
        </w:rPr>
        <w:t xml:space="preserve"> Measure and compare the predictive performance gained by replacing a traditional, highly interpretable linear baseline (specifically Logistic Regression) with a </w:t>
      </w:r>
      <w:proofErr w:type="gramStart"/>
      <w:r w:rsidRPr="00FD6761">
        <w:rPr>
          <w:rFonts w:ascii="Arial" w:eastAsia="Calibri" w:hAnsi="Arial" w:cs="Arial"/>
          <w:color w:val="auto"/>
          <w:sz w:val="24"/>
          <w:szCs w:val="24"/>
        </w:rPr>
        <w:t>high</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capacity</w:t>
      </w:r>
      <w:proofErr w:type="gramEnd"/>
      <w:r w:rsidRPr="00FD6761">
        <w:rPr>
          <w:rFonts w:ascii="Arial" w:eastAsia="Calibri" w:hAnsi="Arial" w:cs="Arial"/>
          <w:color w:val="auto"/>
          <w:sz w:val="24"/>
          <w:szCs w:val="24"/>
        </w:rPr>
        <w:t xml:space="preserve"> gradient</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boosting model, namely LightGBM (Ke et al., 2017). This evaluation is performed after systematically correcting for extreme class imbalance using the Synthetic Minority Over</w:t>
      </w:r>
      <w:r w:rsidR="00010748" w:rsidRPr="00FD6761">
        <w:rPr>
          <w:rFonts w:ascii="Arial" w:eastAsia="Calibri" w:hAnsi="Arial" w:cs="Arial"/>
          <w:color w:val="auto"/>
          <w:sz w:val="24"/>
          <w:szCs w:val="24"/>
        </w:rPr>
        <w:t xml:space="preserve"> </w:t>
      </w:r>
      <w:proofErr w:type="gramStart"/>
      <w:r w:rsidRPr="00FD6761">
        <w:rPr>
          <w:rFonts w:ascii="Arial" w:eastAsia="Calibri" w:hAnsi="Arial" w:cs="Arial"/>
          <w:color w:val="auto"/>
          <w:sz w:val="24"/>
          <w:szCs w:val="24"/>
        </w:rPr>
        <w:t>sampling</w:t>
      </w:r>
      <w:proofErr w:type="gramEnd"/>
      <w:r w:rsidRPr="00FD6761">
        <w:rPr>
          <w:rFonts w:ascii="Arial" w:eastAsia="Calibri" w:hAnsi="Arial" w:cs="Arial"/>
          <w:color w:val="auto"/>
          <w:sz w:val="24"/>
          <w:szCs w:val="24"/>
        </w:rPr>
        <w:t xml:space="preserve"> Technique (SMOTE) to prevent the models from prioritizing the majority class at the expense of critical </w:t>
      </w:r>
      <w:proofErr w:type="gramStart"/>
      <w:r w:rsidRPr="00FD6761">
        <w:rPr>
          <w:rFonts w:ascii="Arial" w:eastAsia="Calibri" w:hAnsi="Arial" w:cs="Arial"/>
          <w:color w:val="auto"/>
          <w:sz w:val="24"/>
          <w:szCs w:val="24"/>
        </w:rPr>
        <w:t>high</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risk</w:t>
      </w:r>
      <w:proofErr w:type="gramEnd"/>
      <w:r w:rsidRPr="00FD6761">
        <w:rPr>
          <w:rFonts w:ascii="Arial" w:eastAsia="Calibri" w:hAnsi="Arial" w:cs="Arial"/>
          <w:color w:val="auto"/>
          <w:sz w:val="24"/>
          <w:szCs w:val="24"/>
        </w:rPr>
        <w:t xml:space="preserve"> alerts (Chawla, Bowyer, Hall</w:t>
      </w:r>
      <w:r w:rsidR="00010748" w:rsidRPr="00FD6761">
        <w:rPr>
          <w:rFonts w:ascii="Arial" w:eastAsia="Calibri" w:hAnsi="Arial" w:cs="Arial"/>
          <w:color w:val="auto"/>
          <w:sz w:val="24"/>
          <w:szCs w:val="24"/>
        </w:rPr>
        <w:t xml:space="preserve"> &amp;</w:t>
      </w:r>
      <w:r w:rsidRPr="00FD6761">
        <w:rPr>
          <w:rFonts w:ascii="Arial" w:eastAsia="Calibri" w:hAnsi="Arial" w:cs="Arial"/>
          <w:color w:val="auto"/>
          <w:sz w:val="24"/>
          <w:szCs w:val="24"/>
        </w:rPr>
        <w:t xml:space="preserve"> </w:t>
      </w:r>
      <w:proofErr w:type="spellStart"/>
      <w:r w:rsidRPr="00FD6761">
        <w:rPr>
          <w:rFonts w:ascii="Arial" w:eastAsia="Calibri" w:hAnsi="Arial" w:cs="Arial"/>
          <w:color w:val="auto"/>
          <w:sz w:val="24"/>
          <w:szCs w:val="24"/>
        </w:rPr>
        <w:t>Kegelmeyer</w:t>
      </w:r>
      <w:proofErr w:type="spellEnd"/>
      <w:r w:rsidRPr="00FD6761">
        <w:rPr>
          <w:rFonts w:ascii="Arial" w:eastAsia="Calibri" w:hAnsi="Arial" w:cs="Arial"/>
          <w:color w:val="auto"/>
          <w:sz w:val="24"/>
          <w:szCs w:val="24"/>
        </w:rPr>
        <w:t>, 2002).</w:t>
      </w:r>
      <w:bookmarkEnd w:id="38"/>
    </w:p>
    <w:p w14:paraId="42F6D8DD" w14:textId="71816CCE" w:rsidR="00B41704" w:rsidRPr="00FD6761" w:rsidRDefault="00B41704" w:rsidP="00FD6761">
      <w:pPr>
        <w:pStyle w:val="Heading2"/>
        <w:numPr>
          <w:ilvl w:val="0"/>
          <w:numId w:val="4"/>
        </w:numPr>
        <w:spacing w:before="300" w:after="150" w:line="360" w:lineRule="auto"/>
        <w:jc w:val="both"/>
        <w:rPr>
          <w:rFonts w:ascii="Arial" w:eastAsia="Calibri" w:hAnsi="Arial" w:cs="Arial"/>
          <w:color w:val="auto"/>
          <w:sz w:val="24"/>
          <w:szCs w:val="24"/>
        </w:rPr>
      </w:pPr>
      <w:bookmarkStart w:id="39" w:name="_Toc235331576"/>
      <w:r w:rsidRPr="00FD6761">
        <w:rPr>
          <w:rFonts w:ascii="Arial" w:eastAsia="Calibri" w:hAnsi="Arial" w:cs="Arial"/>
          <w:b/>
          <w:bCs/>
          <w:color w:val="auto"/>
          <w:sz w:val="24"/>
          <w:szCs w:val="24"/>
        </w:rPr>
        <w:t>Explain Model Decisions via SHAP:</w:t>
      </w:r>
      <w:r w:rsidRPr="00FD6761">
        <w:rPr>
          <w:rFonts w:ascii="Arial" w:eastAsia="Calibri" w:hAnsi="Arial" w:cs="Arial"/>
          <w:color w:val="auto"/>
          <w:sz w:val="24"/>
          <w:szCs w:val="24"/>
        </w:rPr>
        <w:t xml:space="preserve"> Demystify the </w:t>
      </w:r>
      <w:r w:rsidR="002D7D37" w:rsidRPr="00FD6761">
        <w:rPr>
          <w:rFonts w:ascii="Arial" w:eastAsia="Calibri" w:hAnsi="Arial" w:cs="Arial"/>
          <w:color w:val="auto"/>
          <w:sz w:val="24"/>
          <w:szCs w:val="24"/>
        </w:rPr>
        <w:t>decision-making</w:t>
      </w:r>
      <w:r w:rsidRPr="00FD6761">
        <w:rPr>
          <w:rFonts w:ascii="Arial" w:eastAsia="Calibri" w:hAnsi="Arial" w:cs="Arial"/>
          <w:color w:val="auto"/>
          <w:sz w:val="24"/>
          <w:szCs w:val="24"/>
        </w:rPr>
        <w:t xml:space="preserve"> process of the gradient</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boosting ensemble by utilizing SHAP (</w:t>
      </w:r>
      <w:r w:rsidR="000307EB">
        <w:rPr>
          <w:rFonts w:ascii="Arial" w:eastAsia="Calibri" w:hAnsi="Arial" w:cs="Arial"/>
          <w:color w:val="auto"/>
          <w:sz w:val="24"/>
          <w:szCs w:val="24"/>
        </w:rPr>
        <w:t>Shapley Addictive Explanation</w:t>
      </w:r>
      <w:r w:rsidRPr="00FD6761">
        <w:rPr>
          <w:rFonts w:ascii="Arial" w:eastAsia="Calibri" w:hAnsi="Arial" w:cs="Arial"/>
          <w:color w:val="auto"/>
          <w:sz w:val="24"/>
          <w:szCs w:val="24"/>
        </w:rPr>
        <w:t>) values, which are rooted in cooperative game theory (Lundberg &amp; Lee, 2017). This objective aims to identify, rank</w:t>
      </w:r>
      <w:r w:rsidR="00010748" w:rsidRPr="00FD6761">
        <w:rPr>
          <w:rFonts w:ascii="Arial" w:eastAsia="Calibri" w:hAnsi="Arial" w:cs="Arial"/>
          <w:color w:val="auto"/>
          <w:sz w:val="24"/>
          <w:szCs w:val="24"/>
        </w:rPr>
        <w:t xml:space="preserve"> and</w:t>
      </w:r>
      <w:r w:rsidRPr="00FD6761">
        <w:rPr>
          <w:rFonts w:ascii="Arial" w:eastAsia="Calibri" w:hAnsi="Arial" w:cs="Arial"/>
          <w:color w:val="auto"/>
          <w:sz w:val="24"/>
          <w:szCs w:val="24"/>
        </w:rPr>
        <w:t xml:space="preserve"> visualize the transaction</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 xml:space="preserve">level attributes that </w:t>
      </w:r>
      <w:r w:rsidRPr="00FD6761">
        <w:rPr>
          <w:rFonts w:ascii="Arial" w:eastAsia="Calibri" w:hAnsi="Arial" w:cs="Arial"/>
          <w:color w:val="auto"/>
          <w:sz w:val="24"/>
          <w:szCs w:val="24"/>
        </w:rPr>
        <w:lastRenderedPageBreak/>
        <w:t>most strongly drive high</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risk predictions, thereby satisfying the explainability demands of compliance officers and regulatory bodies.</w:t>
      </w:r>
      <w:bookmarkEnd w:id="39"/>
    </w:p>
    <w:p w14:paraId="12EA6BC8" w14:textId="0DE40A19" w:rsidR="00B41704" w:rsidRPr="00FD6761" w:rsidRDefault="00B41704" w:rsidP="00FD6761">
      <w:pPr>
        <w:pStyle w:val="Heading2"/>
        <w:numPr>
          <w:ilvl w:val="0"/>
          <w:numId w:val="4"/>
        </w:numPr>
        <w:spacing w:before="300" w:after="150" w:line="360" w:lineRule="auto"/>
        <w:jc w:val="both"/>
        <w:rPr>
          <w:rFonts w:ascii="Arial" w:eastAsia="Calibri" w:hAnsi="Arial" w:cs="Arial"/>
          <w:color w:val="auto"/>
          <w:sz w:val="24"/>
          <w:szCs w:val="24"/>
        </w:rPr>
      </w:pPr>
      <w:bookmarkStart w:id="40" w:name="_Toc235331577"/>
      <w:r w:rsidRPr="00FD6761">
        <w:rPr>
          <w:rFonts w:ascii="Arial" w:eastAsia="Calibri" w:hAnsi="Arial" w:cs="Arial"/>
          <w:b/>
          <w:bCs/>
          <w:color w:val="auto"/>
          <w:sz w:val="24"/>
          <w:szCs w:val="24"/>
        </w:rPr>
        <w:t>Evaluate Segment Fairness and Distribution:</w:t>
      </w:r>
      <w:r w:rsidRPr="00FD6761">
        <w:rPr>
          <w:rFonts w:ascii="Arial" w:eastAsia="Calibri" w:hAnsi="Arial" w:cs="Arial"/>
          <w:color w:val="auto"/>
          <w:sz w:val="24"/>
          <w:szCs w:val="24"/>
        </w:rPr>
        <w:t xml:space="preserve"> Conduct a fairness and operational audit on the model's outputs. This step evaluates whether the generated risk labels are distributed evenly and equitably across critical operational categories</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including country, transaction</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type</w:t>
      </w:r>
      <w:r w:rsidR="00010748" w:rsidRPr="00FD6761">
        <w:rPr>
          <w:rFonts w:ascii="Arial" w:eastAsia="Calibri" w:hAnsi="Arial" w:cs="Arial"/>
          <w:color w:val="auto"/>
          <w:sz w:val="24"/>
          <w:szCs w:val="24"/>
        </w:rPr>
        <w:t xml:space="preserve"> and</w:t>
      </w:r>
      <w:r w:rsidRPr="00FD6761">
        <w:rPr>
          <w:rFonts w:ascii="Arial" w:eastAsia="Calibri" w:hAnsi="Arial" w:cs="Arial"/>
          <w:color w:val="auto"/>
          <w:sz w:val="24"/>
          <w:szCs w:val="24"/>
        </w:rPr>
        <w:t xml:space="preserve"> source</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of</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money segments</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to ensure that the predictive algorithm does not introduce or perpetuate systemic demographic biases.</w:t>
      </w:r>
      <w:bookmarkEnd w:id="40"/>
    </w:p>
    <w:p w14:paraId="463594CC" w14:textId="27D07FF4" w:rsidR="00B41704" w:rsidRPr="00FD6761" w:rsidRDefault="00B41704" w:rsidP="00FD6761">
      <w:pPr>
        <w:pStyle w:val="Heading2"/>
        <w:numPr>
          <w:ilvl w:val="0"/>
          <w:numId w:val="4"/>
        </w:numPr>
        <w:spacing w:before="300" w:after="150" w:line="360" w:lineRule="auto"/>
        <w:jc w:val="both"/>
        <w:rPr>
          <w:rFonts w:ascii="Arial" w:eastAsia="Calibri" w:hAnsi="Arial" w:cs="Arial"/>
          <w:color w:val="auto"/>
          <w:sz w:val="24"/>
          <w:szCs w:val="24"/>
        </w:rPr>
      </w:pPr>
      <w:bookmarkStart w:id="41" w:name="_Toc235331578"/>
      <w:r w:rsidRPr="00FD6761">
        <w:rPr>
          <w:rFonts w:ascii="Arial" w:eastAsia="Calibri" w:hAnsi="Arial" w:cs="Arial"/>
          <w:b/>
          <w:bCs/>
          <w:color w:val="auto"/>
          <w:sz w:val="24"/>
          <w:szCs w:val="24"/>
        </w:rPr>
        <w:t>Benchmark Against Previously Reported Figures:</w:t>
      </w:r>
      <w:r w:rsidRPr="00FD6761">
        <w:rPr>
          <w:rFonts w:ascii="Arial" w:eastAsia="Calibri" w:hAnsi="Arial" w:cs="Arial"/>
          <w:color w:val="auto"/>
          <w:sz w:val="24"/>
          <w:szCs w:val="24"/>
        </w:rPr>
        <w:t xml:space="preserve"> Assess the reproducibility of claimed performance improvements in current literature. By benchmarking the reproduced experimental results directly against previously reported figures of a similarly framed model, this objective facilitates an honest, realistic assessment of the gap between idealized academic benchmarks and reproducible, </w:t>
      </w:r>
      <w:proofErr w:type="gramStart"/>
      <w:r w:rsidRPr="00FD6761">
        <w:rPr>
          <w:rFonts w:ascii="Arial" w:eastAsia="Calibri" w:hAnsi="Arial" w:cs="Arial"/>
          <w:color w:val="auto"/>
          <w:sz w:val="24"/>
          <w:szCs w:val="24"/>
        </w:rPr>
        <w:t>real</w:t>
      </w:r>
      <w:r w:rsidR="0001074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world</w:t>
      </w:r>
      <w:proofErr w:type="gramEnd"/>
      <w:r w:rsidRPr="00FD6761">
        <w:rPr>
          <w:rFonts w:ascii="Arial" w:eastAsia="Calibri" w:hAnsi="Arial" w:cs="Arial"/>
          <w:color w:val="auto"/>
          <w:sz w:val="24"/>
          <w:szCs w:val="24"/>
        </w:rPr>
        <w:t xml:space="preserve"> implementations.</w:t>
      </w:r>
      <w:bookmarkEnd w:id="41"/>
    </w:p>
    <w:p w14:paraId="5B6D4DCA" w14:textId="77777777" w:rsidR="00AC49BB" w:rsidRPr="00FD6761" w:rsidRDefault="00000000" w:rsidP="00FD6761">
      <w:pPr>
        <w:pStyle w:val="Heading2"/>
        <w:spacing w:before="300" w:after="150" w:line="360" w:lineRule="auto"/>
        <w:jc w:val="both"/>
        <w:rPr>
          <w:rFonts w:ascii="Arial" w:hAnsi="Arial" w:cs="Arial"/>
          <w:sz w:val="24"/>
          <w:szCs w:val="24"/>
        </w:rPr>
      </w:pPr>
      <w:bookmarkStart w:id="42" w:name="_Toc235331579"/>
      <w:r w:rsidRPr="00FD6761">
        <w:rPr>
          <w:rFonts w:ascii="Arial" w:eastAsia="Calibri" w:hAnsi="Arial" w:cs="Arial"/>
          <w:b/>
          <w:bCs/>
          <w:sz w:val="24"/>
          <w:szCs w:val="24"/>
        </w:rPr>
        <w:t>1.4 Definition of Key Terms</w:t>
      </w:r>
      <w:bookmarkEnd w:id="42"/>
    </w:p>
    <w:p w14:paraId="5F983F4C" w14:textId="77777777" w:rsidR="002D7D37" w:rsidRPr="002D7D37" w:rsidRDefault="002D7D37" w:rsidP="002D7D37">
      <w:pPr>
        <w:spacing w:after="100" w:line="360" w:lineRule="auto"/>
        <w:jc w:val="both"/>
        <w:rPr>
          <w:rFonts w:ascii="Arial" w:eastAsia="Calibri" w:hAnsi="Arial" w:cs="Arial"/>
          <w:sz w:val="24"/>
          <w:szCs w:val="24"/>
        </w:rPr>
      </w:pPr>
      <w:r w:rsidRPr="002D7D37">
        <w:rPr>
          <w:rFonts w:ascii="Arial" w:eastAsia="Calibri" w:hAnsi="Arial" w:cs="Arial"/>
          <w:sz w:val="24"/>
          <w:szCs w:val="24"/>
        </w:rPr>
        <w:t xml:space="preserve">Credit scoring: The practice of assigning a numerical risk score to an event or a customer in order to </w:t>
      </w:r>
      <w:proofErr w:type="spellStart"/>
      <w:r w:rsidRPr="002D7D37">
        <w:rPr>
          <w:rFonts w:ascii="Arial" w:eastAsia="Calibri" w:hAnsi="Arial" w:cs="Arial"/>
          <w:sz w:val="24"/>
          <w:szCs w:val="24"/>
        </w:rPr>
        <w:t>prioritise</w:t>
      </w:r>
      <w:proofErr w:type="spellEnd"/>
      <w:r w:rsidRPr="002D7D37">
        <w:rPr>
          <w:rFonts w:ascii="Arial" w:eastAsia="Calibri" w:hAnsi="Arial" w:cs="Arial"/>
          <w:sz w:val="24"/>
          <w:szCs w:val="24"/>
        </w:rPr>
        <w:t xml:space="preserve"> review or deny transactions that pose high risks.</w:t>
      </w:r>
    </w:p>
    <w:p w14:paraId="6EC11D60" w14:textId="77777777" w:rsidR="002D7D37" w:rsidRPr="002D7D37" w:rsidRDefault="002D7D37" w:rsidP="002D7D37">
      <w:pPr>
        <w:spacing w:after="100" w:line="360" w:lineRule="auto"/>
        <w:jc w:val="both"/>
        <w:rPr>
          <w:rFonts w:ascii="Arial" w:eastAsia="Calibri" w:hAnsi="Arial" w:cs="Arial"/>
          <w:sz w:val="24"/>
          <w:szCs w:val="24"/>
        </w:rPr>
      </w:pPr>
      <w:r w:rsidRPr="002D7D37">
        <w:rPr>
          <w:rFonts w:ascii="Arial" w:eastAsia="Calibri" w:hAnsi="Arial" w:cs="Arial"/>
          <w:sz w:val="24"/>
          <w:szCs w:val="24"/>
        </w:rPr>
        <w:t>SMOTE (synthetic minority oversampling technique): A form of resampling that uses artificial examples of the minority class to compensate for the presence of class imbalance in the dataset.</w:t>
      </w:r>
    </w:p>
    <w:p w14:paraId="7CDFBD67" w14:textId="77777777" w:rsidR="002D7D37" w:rsidRDefault="002D7D37" w:rsidP="002D7D37">
      <w:pPr>
        <w:spacing w:after="100" w:line="360" w:lineRule="auto"/>
        <w:jc w:val="both"/>
        <w:rPr>
          <w:rFonts w:ascii="Arial" w:eastAsia="Calibri" w:hAnsi="Arial" w:cs="Arial"/>
          <w:sz w:val="24"/>
          <w:szCs w:val="24"/>
        </w:rPr>
      </w:pPr>
      <w:r w:rsidRPr="002D7D37">
        <w:rPr>
          <w:rFonts w:ascii="Arial" w:eastAsia="Calibri" w:hAnsi="Arial" w:cs="Arial"/>
          <w:sz w:val="24"/>
          <w:szCs w:val="24"/>
        </w:rPr>
        <w:t xml:space="preserve">LightGBM: Gradient boosting decision tree algorithm </w:t>
      </w:r>
      <w:proofErr w:type="spellStart"/>
      <w:r w:rsidRPr="002D7D37">
        <w:rPr>
          <w:rFonts w:ascii="Arial" w:eastAsia="Calibri" w:hAnsi="Arial" w:cs="Arial"/>
          <w:sz w:val="24"/>
          <w:szCs w:val="24"/>
        </w:rPr>
        <w:t>optimised</w:t>
      </w:r>
      <w:proofErr w:type="spellEnd"/>
      <w:r w:rsidRPr="002D7D37">
        <w:rPr>
          <w:rFonts w:ascii="Arial" w:eastAsia="Calibri" w:hAnsi="Arial" w:cs="Arial"/>
          <w:sz w:val="24"/>
          <w:szCs w:val="24"/>
        </w:rPr>
        <w:t xml:space="preserve"> for high accuracy and high speed.</w:t>
      </w:r>
    </w:p>
    <w:p w14:paraId="65BD7E6D" w14:textId="488C4711" w:rsidR="00AC49BB" w:rsidRPr="00FD6761" w:rsidRDefault="00000000" w:rsidP="002D7D37">
      <w:pPr>
        <w:spacing w:after="100" w:line="360" w:lineRule="auto"/>
        <w:jc w:val="both"/>
        <w:rPr>
          <w:rFonts w:ascii="Arial" w:hAnsi="Arial" w:cs="Arial"/>
          <w:sz w:val="24"/>
          <w:szCs w:val="24"/>
        </w:rPr>
      </w:pPr>
      <w:r w:rsidRPr="00FD6761">
        <w:rPr>
          <w:rFonts w:ascii="Arial" w:eastAsia="Calibri" w:hAnsi="Arial" w:cs="Arial"/>
          <w:sz w:val="24"/>
          <w:szCs w:val="24"/>
        </w:rPr>
        <w:t>SHAP (</w:t>
      </w:r>
      <w:r w:rsidR="000307EB">
        <w:rPr>
          <w:rFonts w:ascii="Arial" w:eastAsia="Calibri" w:hAnsi="Arial" w:cs="Arial"/>
          <w:sz w:val="24"/>
          <w:szCs w:val="24"/>
        </w:rPr>
        <w:t>Shapley Addictive Explanation</w:t>
      </w:r>
      <w:r w:rsidRPr="00FD6761">
        <w:rPr>
          <w:rFonts w:ascii="Arial" w:eastAsia="Calibri" w:hAnsi="Arial" w:cs="Arial"/>
          <w:sz w:val="24"/>
          <w:szCs w:val="24"/>
        </w:rPr>
        <w:t>): A game</w:t>
      </w:r>
      <w:r w:rsidR="00010748" w:rsidRPr="00FD6761">
        <w:rPr>
          <w:rFonts w:ascii="Arial" w:eastAsia="Calibri" w:hAnsi="Arial" w:cs="Arial"/>
          <w:sz w:val="24"/>
          <w:szCs w:val="24"/>
        </w:rPr>
        <w:t xml:space="preserve"> </w:t>
      </w:r>
      <w:r w:rsidRPr="00FD6761">
        <w:rPr>
          <w:rFonts w:ascii="Arial" w:eastAsia="Calibri" w:hAnsi="Arial" w:cs="Arial"/>
          <w:sz w:val="24"/>
          <w:szCs w:val="24"/>
        </w:rPr>
        <w:t>theoretic explainable</w:t>
      </w:r>
      <w:r w:rsidR="00010748" w:rsidRPr="00FD6761">
        <w:rPr>
          <w:rFonts w:ascii="Arial" w:eastAsia="Calibri" w:hAnsi="Arial" w:cs="Arial"/>
          <w:sz w:val="24"/>
          <w:szCs w:val="24"/>
        </w:rPr>
        <w:t xml:space="preserve"> </w:t>
      </w:r>
      <w:r w:rsidRPr="00FD6761">
        <w:rPr>
          <w:rFonts w:ascii="Arial" w:eastAsia="Calibri" w:hAnsi="Arial" w:cs="Arial"/>
          <w:sz w:val="24"/>
          <w:szCs w:val="24"/>
        </w:rPr>
        <w:t>AI technique that attributes a model's prediction to the individual contribution of each input feature.</w:t>
      </w:r>
    </w:p>
    <w:p w14:paraId="31A80DF0" w14:textId="1190A053"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Fairness</w:t>
      </w:r>
      <w:r w:rsidR="003A2B1E" w:rsidRPr="00FD6761">
        <w:rPr>
          <w:rFonts w:ascii="Arial" w:eastAsia="Calibri" w:hAnsi="Arial" w:cs="Arial"/>
          <w:sz w:val="24"/>
          <w:szCs w:val="24"/>
        </w:rPr>
        <w:t xml:space="preserve"> </w:t>
      </w:r>
      <w:r w:rsidRPr="00FD6761">
        <w:rPr>
          <w:rFonts w:ascii="Arial" w:eastAsia="Calibri" w:hAnsi="Arial" w:cs="Arial"/>
          <w:sz w:val="24"/>
          <w:szCs w:val="24"/>
        </w:rPr>
        <w:t>Analysis: An evaluation of whether a model's predicted outcomes differ systematically across demographic or categorical groups such as country or transaction type.</w:t>
      </w:r>
    </w:p>
    <w:p w14:paraId="172B9113" w14:textId="77777777" w:rsidR="00AC49BB" w:rsidRPr="00FD6761" w:rsidRDefault="00000000" w:rsidP="00FD6761">
      <w:pPr>
        <w:pStyle w:val="Heading2"/>
        <w:spacing w:before="300" w:after="150" w:line="360" w:lineRule="auto"/>
        <w:jc w:val="both"/>
        <w:rPr>
          <w:rFonts w:ascii="Arial" w:hAnsi="Arial" w:cs="Arial"/>
          <w:sz w:val="24"/>
          <w:szCs w:val="24"/>
        </w:rPr>
      </w:pPr>
      <w:bookmarkStart w:id="43" w:name="_Toc235331580"/>
      <w:r w:rsidRPr="00FD6761">
        <w:rPr>
          <w:rFonts w:ascii="Arial" w:eastAsia="Calibri" w:hAnsi="Arial" w:cs="Arial"/>
          <w:b/>
          <w:bCs/>
          <w:sz w:val="24"/>
          <w:szCs w:val="24"/>
        </w:rPr>
        <w:lastRenderedPageBreak/>
        <w:t>1.5 Scope and Limitations of the Study</w:t>
      </w:r>
      <w:bookmarkEnd w:id="43"/>
    </w:p>
    <w:p w14:paraId="0688FB0B" w14:textId="3D912A9A" w:rsidR="00010748" w:rsidRPr="00FD6761" w:rsidRDefault="00010748" w:rsidP="00FD6761">
      <w:pPr>
        <w:pStyle w:val="NormalWeb"/>
        <w:spacing w:before="0" w:beforeAutospacing="0" w:line="360" w:lineRule="auto"/>
        <w:jc w:val="both"/>
        <w:rPr>
          <w:rFonts w:ascii="Arial" w:hAnsi="Arial" w:cs="Arial"/>
        </w:rPr>
      </w:pPr>
      <w:r w:rsidRPr="00FD6761">
        <w:rPr>
          <w:rFonts w:ascii="Arial" w:hAnsi="Arial" w:cs="Arial"/>
        </w:rPr>
        <w:t xml:space="preserve">The scope of this research is bounded by transaction level analysis using the synthetic Big Black Money Dataset, evaluating only a traditional linear baseline (Logistic Regression) and a gradient boosting framework, LightGBM (Ke et al., 2017). To address class imbalance and model opacity, the technical implementation is limited to the Synthetic Minority Over </w:t>
      </w:r>
      <w:r w:rsidR="000307EB" w:rsidRPr="00FD6761">
        <w:rPr>
          <w:rFonts w:ascii="Arial" w:hAnsi="Arial" w:cs="Arial"/>
        </w:rPr>
        <w:t>Sampling</w:t>
      </w:r>
      <w:r w:rsidRPr="00FD6761">
        <w:rPr>
          <w:rFonts w:ascii="Arial" w:hAnsi="Arial" w:cs="Arial"/>
        </w:rPr>
        <w:t xml:space="preserve"> Technique (SMOTE) (Chawla, Bowyer, Hall &amp; </w:t>
      </w:r>
      <w:proofErr w:type="spellStart"/>
      <w:r w:rsidRPr="00FD6761">
        <w:rPr>
          <w:rFonts w:ascii="Arial" w:hAnsi="Arial" w:cs="Arial"/>
        </w:rPr>
        <w:t>Kegelmeyer</w:t>
      </w:r>
      <w:proofErr w:type="spellEnd"/>
      <w:r w:rsidRPr="00FD6761">
        <w:rPr>
          <w:rFonts w:ascii="Arial" w:hAnsi="Arial" w:cs="Arial"/>
        </w:rPr>
        <w:t>, 2002) and SHAP based explanations (Lundberg &amp; Lee, 2017).</w:t>
      </w:r>
    </w:p>
    <w:p w14:paraId="76E8965D" w14:textId="051C2287" w:rsidR="00010748" w:rsidRPr="000307EB" w:rsidRDefault="00010748" w:rsidP="000307EB">
      <w:pPr>
        <w:pStyle w:val="NormalWeb"/>
        <w:spacing w:before="0" w:beforeAutospacing="0" w:line="360" w:lineRule="auto"/>
        <w:jc w:val="both"/>
        <w:rPr>
          <w:rFonts w:ascii="Arial" w:hAnsi="Arial" w:cs="Arial"/>
        </w:rPr>
      </w:pPr>
      <w:r w:rsidRPr="00FD6761">
        <w:rPr>
          <w:rFonts w:ascii="Arial" w:hAnsi="Arial" w:cs="Arial"/>
        </w:rPr>
        <w:t>Several key limitations constrain these findings. First, the synthetic data may not generalize to real world banking environments that feature more complex, unstructured behavioral histories (Moury, 2026). Second, the risk target is mapped directly from a pre calculated score column in the dataset rather than verified, real world regulatory ground truth (such as Suspicious Activity Reports). Third, due to local computational constraints, model evaluation is restricted to a single random train</w:t>
      </w:r>
      <w:r w:rsidR="000307EB">
        <w:rPr>
          <w:rFonts w:ascii="Arial" w:hAnsi="Arial" w:cs="Arial"/>
        </w:rPr>
        <w:t xml:space="preserve"> or </w:t>
      </w:r>
      <w:r w:rsidRPr="00FD6761">
        <w:rPr>
          <w:rFonts w:ascii="Arial" w:hAnsi="Arial" w:cs="Arial"/>
        </w:rPr>
        <w:t xml:space="preserve">test split without </w:t>
      </w:r>
      <m:oMath>
        <m:r>
          <m:rPr>
            <m:sty m:val="p"/>
          </m:rPr>
          <w:rPr>
            <w:rFonts w:ascii="Cambria Math" w:hAnsi="Cambria Math" w:cs="Arial"/>
          </w:rPr>
          <m:t>K</m:t>
        </m:r>
      </m:oMath>
      <w:r w:rsidRPr="00FD6761">
        <w:rPr>
          <w:rFonts w:ascii="Arial" w:hAnsi="Arial" w:cs="Arial"/>
        </w:rPr>
        <w:t xml:space="preserve"> fold cross validation</w:t>
      </w:r>
      <w:r w:rsidRPr="002D7D37">
        <w:rPr>
          <w:rFonts w:ascii="Arial" w:hAnsi="Arial" w:cs="Arial"/>
        </w:rPr>
        <w:t xml:space="preserve">. Finally, alternative architectures like deep learning or other ensembles (e.g., </w:t>
      </w:r>
      <w:proofErr w:type="spellStart"/>
      <w:r w:rsidRPr="002D7D37">
        <w:rPr>
          <w:rFonts w:ascii="Arial" w:hAnsi="Arial" w:cs="Arial"/>
        </w:rPr>
        <w:t>XGBoost</w:t>
      </w:r>
      <w:proofErr w:type="spellEnd"/>
      <w:r w:rsidRPr="002D7D37">
        <w:rPr>
          <w:rFonts w:ascii="Arial" w:hAnsi="Arial" w:cs="Arial"/>
        </w:rPr>
        <w:t xml:space="preserve">, </w:t>
      </w:r>
      <w:proofErr w:type="spellStart"/>
      <w:r w:rsidRPr="002D7D37">
        <w:rPr>
          <w:rFonts w:ascii="Arial" w:hAnsi="Arial" w:cs="Arial"/>
        </w:rPr>
        <w:t>CatBoost</w:t>
      </w:r>
      <w:proofErr w:type="spellEnd"/>
      <w:r w:rsidRPr="002D7D37">
        <w:rPr>
          <w:rFonts w:ascii="Arial" w:hAnsi="Arial" w:cs="Arial"/>
        </w:rPr>
        <w:t>) were excluded from this study.</w:t>
      </w:r>
    </w:p>
    <w:p w14:paraId="47FEF918" w14:textId="77777777" w:rsidR="00AC49BB" w:rsidRPr="00FD6761" w:rsidRDefault="00000000" w:rsidP="00FD6761">
      <w:pPr>
        <w:pStyle w:val="Heading2"/>
        <w:spacing w:before="300" w:after="150" w:line="360" w:lineRule="auto"/>
        <w:jc w:val="both"/>
        <w:rPr>
          <w:rFonts w:ascii="Arial" w:hAnsi="Arial" w:cs="Arial"/>
          <w:sz w:val="24"/>
          <w:szCs w:val="24"/>
        </w:rPr>
      </w:pPr>
      <w:bookmarkStart w:id="44" w:name="_Toc235331581"/>
      <w:r w:rsidRPr="00FD6761">
        <w:rPr>
          <w:rFonts w:ascii="Arial" w:eastAsia="Calibri" w:hAnsi="Arial" w:cs="Arial"/>
          <w:b/>
          <w:bCs/>
          <w:sz w:val="24"/>
          <w:szCs w:val="24"/>
        </w:rPr>
        <w:t xml:space="preserve">1.6 </w:t>
      </w:r>
      <w:proofErr w:type="spellStart"/>
      <w:r w:rsidRPr="00FD6761">
        <w:rPr>
          <w:rFonts w:ascii="Arial" w:eastAsia="Calibri" w:hAnsi="Arial" w:cs="Arial"/>
          <w:b/>
          <w:bCs/>
          <w:sz w:val="24"/>
          <w:szCs w:val="24"/>
        </w:rPr>
        <w:t>Organisation</w:t>
      </w:r>
      <w:proofErr w:type="spellEnd"/>
      <w:r w:rsidRPr="00FD6761">
        <w:rPr>
          <w:rFonts w:ascii="Arial" w:eastAsia="Calibri" w:hAnsi="Arial" w:cs="Arial"/>
          <w:b/>
          <w:bCs/>
          <w:sz w:val="24"/>
          <w:szCs w:val="24"/>
        </w:rPr>
        <w:t xml:space="preserve"> of the Remaining Chapters</w:t>
      </w:r>
      <w:bookmarkEnd w:id="44"/>
    </w:p>
    <w:p w14:paraId="1BA6D8E0" w14:textId="4A0841C8"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 xml:space="preserve">The rest of the report is </w:t>
      </w:r>
      <w:proofErr w:type="spellStart"/>
      <w:r w:rsidRPr="00FD6761">
        <w:rPr>
          <w:rFonts w:ascii="Arial" w:eastAsia="Calibri" w:hAnsi="Arial" w:cs="Arial"/>
          <w:sz w:val="24"/>
          <w:szCs w:val="24"/>
        </w:rPr>
        <w:t>organised</w:t>
      </w:r>
      <w:proofErr w:type="spellEnd"/>
      <w:r w:rsidRPr="00FD6761">
        <w:rPr>
          <w:rFonts w:ascii="Arial" w:eastAsia="Calibri" w:hAnsi="Arial" w:cs="Arial"/>
          <w:sz w:val="24"/>
          <w:szCs w:val="24"/>
        </w:rPr>
        <w:t xml:space="preserve"> as follows. Chapter 2 reviews the relevant literature on credit</w:t>
      </w:r>
      <w:r w:rsidR="00010748" w:rsidRPr="00FD6761">
        <w:rPr>
          <w:rFonts w:ascii="Arial" w:eastAsia="Calibri" w:hAnsi="Arial" w:cs="Arial"/>
          <w:sz w:val="24"/>
          <w:szCs w:val="24"/>
        </w:rPr>
        <w:t xml:space="preserve"> </w:t>
      </w:r>
      <w:r w:rsidRPr="00FD6761">
        <w:rPr>
          <w:rFonts w:ascii="Arial" w:eastAsia="Calibri" w:hAnsi="Arial" w:cs="Arial"/>
          <w:sz w:val="24"/>
          <w:szCs w:val="24"/>
        </w:rPr>
        <w:t>risk scoring, class</w:t>
      </w:r>
      <w:r w:rsidR="00010748" w:rsidRPr="00FD6761">
        <w:rPr>
          <w:rFonts w:ascii="Arial" w:eastAsia="Calibri" w:hAnsi="Arial" w:cs="Arial"/>
          <w:sz w:val="24"/>
          <w:szCs w:val="24"/>
        </w:rPr>
        <w:t xml:space="preserve"> </w:t>
      </w:r>
      <w:r w:rsidRPr="00FD6761">
        <w:rPr>
          <w:rFonts w:ascii="Arial" w:eastAsia="Calibri" w:hAnsi="Arial" w:cs="Arial"/>
          <w:sz w:val="24"/>
          <w:szCs w:val="24"/>
        </w:rPr>
        <w:t>imbalance handling, gradient boosting</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explainable AI. </w:t>
      </w:r>
      <w:r w:rsidRPr="000307EB">
        <w:rPr>
          <w:rFonts w:ascii="Arial" w:eastAsia="Calibri" w:hAnsi="Arial" w:cs="Arial"/>
          <w:sz w:val="24"/>
          <w:szCs w:val="24"/>
        </w:rPr>
        <w:t>Chapter 3 describes the dataset and the proposed methodology. Chapter 4 presents the experimental results, including model performance, feature importance, explainability</w:t>
      </w:r>
      <w:r w:rsidR="00010748" w:rsidRPr="000307EB">
        <w:rPr>
          <w:rFonts w:ascii="Arial" w:eastAsia="Calibri" w:hAnsi="Arial" w:cs="Arial"/>
          <w:sz w:val="24"/>
          <w:szCs w:val="24"/>
        </w:rPr>
        <w:t xml:space="preserve"> and</w:t>
      </w:r>
      <w:r w:rsidRPr="000307EB">
        <w:rPr>
          <w:rFonts w:ascii="Arial" w:eastAsia="Calibri" w:hAnsi="Arial" w:cs="Arial"/>
          <w:sz w:val="24"/>
          <w:szCs w:val="24"/>
        </w:rPr>
        <w:t xml:space="preserve"> fairness analysis. Chapter 5 discusses the findings, outlines directions for future work</w:t>
      </w:r>
      <w:r w:rsidR="00010748" w:rsidRPr="000307EB">
        <w:rPr>
          <w:rFonts w:ascii="Arial" w:eastAsia="Calibri" w:hAnsi="Arial" w:cs="Arial"/>
          <w:sz w:val="24"/>
          <w:szCs w:val="24"/>
        </w:rPr>
        <w:t xml:space="preserve"> and</w:t>
      </w:r>
      <w:r w:rsidRPr="000307EB">
        <w:rPr>
          <w:rFonts w:ascii="Arial" w:eastAsia="Calibri" w:hAnsi="Arial" w:cs="Arial"/>
          <w:sz w:val="24"/>
          <w:szCs w:val="24"/>
        </w:rPr>
        <w:t xml:space="preserve"> presents the conclusion</w:t>
      </w:r>
      <w:r w:rsidR="000307EB">
        <w:rPr>
          <w:rFonts w:ascii="Arial" w:eastAsia="Calibri" w:hAnsi="Arial" w:cs="Arial"/>
          <w:sz w:val="24"/>
          <w:szCs w:val="24"/>
        </w:rPr>
        <w:t>.</w:t>
      </w:r>
    </w:p>
    <w:p w14:paraId="6ADAC3F7" w14:textId="77777777" w:rsidR="00AC49BB" w:rsidRPr="00FD6761" w:rsidRDefault="00000000" w:rsidP="00FD6761">
      <w:pPr>
        <w:spacing w:line="360" w:lineRule="auto"/>
        <w:jc w:val="both"/>
        <w:rPr>
          <w:rFonts w:ascii="Arial" w:hAnsi="Arial" w:cs="Arial"/>
          <w:sz w:val="24"/>
          <w:szCs w:val="24"/>
        </w:rPr>
      </w:pPr>
      <w:r w:rsidRPr="00FD6761">
        <w:rPr>
          <w:rFonts w:ascii="Arial" w:hAnsi="Arial" w:cs="Arial"/>
          <w:sz w:val="24"/>
          <w:szCs w:val="24"/>
        </w:rPr>
        <w:br w:type="page"/>
      </w:r>
    </w:p>
    <w:p w14:paraId="659CDC94" w14:textId="77777777" w:rsidR="00AC49BB" w:rsidRPr="00FD6761" w:rsidRDefault="00000000" w:rsidP="00FD6761">
      <w:pPr>
        <w:pStyle w:val="Heading1"/>
        <w:spacing w:before="400" w:after="200" w:line="360" w:lineRule="auto"/>
        <w:jc w:val="both"/>
        <w:rPr>
          <w:rFonts w:ascii="Arial" w:hAnsi="Arial" w:cs="Arial"/>
          <w:sz w:val="24"/>
          <w:szCs w:val="24"/>
        </w:rPr>
      </w:pPr>
      <w:bookmarkStart w:id="45" w:name="_Toc235331582"/>
      <w:r w:rsidRPr="00FD6761">
        <w:rPr>
          <w:rFonts w:ascii="Arial" w:eastAsia="Calibri" w:hAnsi="Arial" w:cs="Arial"/>
          <w:b/>
          <w:bCs/>
          <w:color w:val="1F4E79"/>
          <w:sz w:val="24"/>
          <w:szCs w:val="24"/>
        </w:rPr>
        <w:lastRenderedPageBreak/>
        <w:t>2. LITERATURE REVIEW</w:t>
      </w:r>
      <w:bookmarkEnd w:id="45"/>
    </w:p>
    <w:p w14:paraId="4DC711BA" w14:textId="77777777" w:rsidR="00AC49BB" w:rsidRPr="00FD6761" w:rsidRDefault="00000000" w:rsidP="00FD6761">
      <w:pPr>
        <w:pStyle w:val="Heading2"/>
        <w:spacing w:before="300" w:after="150" w:line="360" w:lineRule="auto"/>
        <w:jc w:val="both"/>
        <w:rPr>
          <w:rFonts w:ascii="Arial" w:hAnsi="Arial" w:cs="Arial"/>
          <w:sz w:val="24"/>
          <w:szCs w:val="24"/>
        </w:rPr>
      </w:pPr>
      <w:bookmarkStart w:id="46" w:name="_Toc235331583"/>
      <w:r w:rsidRPr="00FD6761">
        <w:rPr>
          <w:rFonts w:ascii="Arial" w:eastAsia="Calibri" w:hAnsi="Arial" w:cs="Arial"/>
          <w:b/>
          <w:bCs/>
          <w:sz w:val="24"/>
          <w:szCs w:val="24"/>
        </w:rPr>
        <w:t>2.1 Relevant Theory</w:t>
      </w:r>
      <w:bookmarkEnd w:id="46"/>
    </w:p>
    <w:p w14:paraId="3635E8E4" w14:textId="6DAB487C" w:rsidR="00010748" w:rsidRPr="00FD6761" w:rsidRDefault="00010748" w:rsidP="00FD6761">
      <w:pPr>
        <w:pStyle w:val="Heading2"/>
        <w:spacing w:before="300" w:after="150" w:line="360" w:lineRule="auto"/>
        <w:jc w:val="both"/>
        <w:rPr>
          <w:rFonts w:ascii="Arial" w:eastAsia="Calibri" w:hAnsi="Arial" w:cs="Arial"/>
          <w:color w:val="auto"/>
          <w:sz w:val="24"/>
          <w:szCs w:val="24"/>
        </w:rPr>
      </w:pPr>
      <w:bookmarkStart w:id="47" w:name="_Toc235331584"/>
      <w:r w:rsidRPr="00FD6761">
        <w:rPr>
          <w:rFonts w:ascii="Arial" w:eastAsia="Calibri" w:hAnsi="Arial" w:cs="Arial"/>
          <w:color w:val="auto"/>
          <w:sz w:val="24"/>
          <w:szCs w:val="24"/>
        </w:rPr>
        <w:t>Credit and financial risk scoring has traditionally relied on statistical models such as logistic regression, prized for their interpretability and regulatory acceptance (</w:t>
      </w:r>
      <w:proofErr w:type="spellStart"/>
      <w:r w:rsidRPr="00FD6761">
        <w:rPr>
          <w:rFonts w:ascii="Arial" w:eastAsia="Calibri" w:hAnsi="Arial" w:cs="Arial"/>
          <w:color w:val="auto"/>
          <w:sz w:val="24"/>
          <w:szCs w:val="24"/>
        </w:rPr>
        <w:t>Bhatore</w:t>
      </w:r>
      <w:proofErr w:type="spellEnd"/>
      <w:r w:rsidRPr="00FD6761">
        <w:rPr>
          <w:rFonts w:ascii="Arial" w:eastAsia="Calibri" w:hAnsi="Arial" w:cs="Arial"/>
          <w:color w:val="auto"/>
          <w:sz w:val="24"/>
          <w:szCs w:val="24"/>
        </w:rPr>
        <w:t>, Mohan &amp; Reddy, 2020). Logistic regression estimates the log odds of a binary outcome as a linear combination of input features. This mathematical formulation makes each coefficient directly interpretable as the marginal change in risk associated with a one</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 xml:space="preserve">unit change in a feature, all else held equal. </w:t>
      </w:r>
      <w:r w:rsidR="000307EB" w:rsidRPr="000307EB">
        <w:rPr>
          <w:rFonts w:ascii="Arial" w:eastAsia="Calibri" w:hAnsi="Arial" w:cs="Arial"/>
          <w:color w:val="auto"/>
          <w:sz w:val="24"/>
          <w:szCs w:val="24"/>
        </w:rPr>
        <w:t>However, this feature has traditionally made logistic regression the standard model to use in credit decisioning applications which need to comply with regulations, even when other more precise methods are available, due to the fact that the decision process can be easily audited. These advanced methods consist of ensemble models, such as random forests or gradient boosted decision trees (GBDTs), and deep neural networks (DNNs).</w:t>
      </w:r>
      <w:r w:rsidR="000307EB">
        <w:rPr>
          <w:rFonts w:ascii="Arial" w:eastAsia="Calibri" w:hAnsi="Arial" w:cs="Arial"/>
          <w:color w:val="auto"/>
          <w:sz w:val="24"/>
          <w:szCs w:val="24"/>
        </w:rPr>
        <w:t xml:space="preserve"> </w:t>
      </w:r>
      <w:r w:rsidRPr="00FD6761">
        <w:rPr>
          <w:rFonts w:ascii="Arial" w:eastAsia="Calibri" w:hAnsi="Arial" w:cs="Arial"/>
          <w:color w:val="auto"/>
          <w:sz w:val="24"/>
          <w:szCs w:val="24"/>
        </w:rPr>
        <w:t xml:space="preserve">These advanced frameworks achieve superior predictive power by automatically mapping complex, </w:t>
      </w:r>
      <w:r w:rsidR="000307EB" w:rsidRPr="00FD6761">
        <w:rPr>
          <w:rFonts w:ascii="Arial" w:eastAsia="Calibri" w:hAnsi="Arial" w:cs="Arial"/>
          <w:color w:val="auto"/>
          <w:sz w:val="24"/>
          <w:szCs w:val="24"/>
        </w:rPr>
        <w:t>multi-dimensional</w:t>
      </w:r>
      <w:r w:rsidRPr="00FD6761">
        <w:rPr>
          <w:rFonts w:ascii="Arial" w:eastAsia="Calibri" w:hAnsi="Arial" w:cs="Arial"/>
          <w:color w:val="auto"/>
          <w:sz w:val="24"/>
          <w:szCs w:val="24"/>
        </w:rPr>
        <w:t xml:space="preserve"> interactions and </w:t>
      </w:r>
      <w:r w:rsidR="000307EB" w:rsidRPr="00FD6761">
        <w:rPr>
          <w:rFonts w:ascii="Arial" w:eastAsia="Calibri" w:hAnsi="Arial" w:cs="Arial"/>
          <w:color w:val="auto"/>
          <w:sz w:val="24"/>
          <w:szCs w:val="24"/>
        </w:rPr>
        <w:t>nonlinear</w:t>
      </w:r>
      <w:r w:rsidRPr="00FD6761">
        <w:rPr>
          <w:rFonts w:ascii="Arial" w:eastAsia="Calibri" w:hAnsi="Arial" w:cs="Arial"/>
          <w:color w:val="auto"/>
          <w:sz w:val="24"/>
          <w:szCs w:val="24"/>
        </w:rPr>
        <w:t xml:space="preserve"> boundaries. However, their primary limitation lies in their "black box" nature; their highly complex mathematical structures lack the direct, coefficient</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level transparency of linear models. Consequently, logistic regression was selected as our primary methodology to ensure strict compliance with strict financial fair</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lending regulations and to guarantee straightforward auditability.</w:t>
      </w:r>
      <w:bookmarkEnd w:id="47"/>
    </w:p>
    <w:p w14:paraId="4D343C42" w14:textId="19EC5EC2" w:rsidR="00010748" w:rsidRPr="00FD6761" w:rsidRDefault="00010748" w:rsidP="00FD6761">
      <w:pPr>
        <w:pStyle w:val="Heading2"/>
        <w:spacing w:before="300" w:after="150" w:line="360" w:lineRule="auto"/>
        <w:jc w:val="both"/>
        <w:rPr>
          <w:rFonts w:ascii="Arial" w:eastAsia="Calibri" w:hAnsi="Arial" w:cs="Arial"/>
          <w:color w:val="auto"/>
          <w:sz w:val="24"/>
          <w:szCs w:val="24"/>
        </w:rPr>
      </w:pPr>
      <w:bookmarkStart w:id="48" w:name="_Toc235331585"/>
      <w:r w:rsidRPr="00FD6761">
        <w:rPr>
          <w:rFonts w:ascii="Arial" w:eastAsia="Calibri" w:hAnsi="Arial" w:cs="Arial"/>
          <w:color w:val="auto"/>
          <w:sz w:val="24"/>
          <w:szCs w:val="24"/>
        </w:rPr>
        <w:t xml:space="preserve">Over the past decade, </w:t>
      </w:r>
      <w:r w:rsidR="000307EB" w:rsidRPr="00FD6761">
        <w:rPr>
          <w:rFonts w:ascii="Arial" w:eastAsia="Calibri" w:hAnsi="Arial" w:cs="Arial"/>
          <w:color w:val="auto"/>
          <w:sz w:val="24"/>
          <w:szCs w:val="24"/>
        </w:rPr>
        <w:t>tree-based</w:t>
      </w:r>
      <w:r w:rsidRPr="00FD6761">
        <w:rPr>
          <w:rFonts w:ascii="Arial" w:eastAsia="Calibri" w:hAnsi="Arial" w:cs="Arial"/>
          <w:color w:val="auto"/>
          <w:sz w:val="24"/>
          <w:szCs w:val="24"/>
        </w:rPr>
        <w:t xml:space="preserve"> ensemble methods</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which combine multiple individual decision trees to generate a single robust prediction</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and gradient boosting in particular</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an ensemble technique that builds trees sequentially to minimize a loss function</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 xml:space="preserve">have been shown to outperform classical statistical models on structured financial data. These models outperform classical approaches by dynamically capturing </w:t>
      </w:r>
      <w:proofErr w:type="spellStart"/>
      <w:r w:rsidRPr="00FD6761">
        <w:rPr>
          <w:rFonts w:ascii="Arial" w:eastAsia="Calibri" w:hAnsi="Arial" w:cs="Arial"/>
          <w:color w:val="auto"/>
          <w:sz w:val="24"/>
          <w:szCs w:val="24"/>
        </w:rPr>
        <w:t>non</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linear</w:t>
      </w:r>
      <w:proofErr w:type="spellEnd"/>
      <w:r w:rsidRPr="00FD6761">
        <w:rPr>
          <w:rFonts w:ascii="Arial" w:eastAsia="Calibri" w:hAnsi="Arial" w:cs="Arial"/>
          <w:color w:val="auto"/>
          <w:sz w:val="24"/>
          <w:szCs w:val="24"/>
        </w:rPr>
        <w:t xml:space="preserve"> feature interactions and high</w:t>
      </w:r>
      <w:r w:rsidR="00D53DD8" w:rsidRPr="00FD6761">
        <w:rPr>
          <w:rFonts w:ascii="Arial" w:eastAsia="Calibri" w:hAnsi="Arial" w:cs="Arial"/>
          <w:color w:val="auto"/>
          <w:sz w:val="24"/>
          <w:szCs w:val="24"/>
        </w:rPr>
        <w:t xml:space="preserve"> </w:t>
      </w:r>
      <w:r w:rsidRPr="00FD6761">
        <w:rPr>
          <w:rFonts w:ascii="Arial" w:eastAsia="Calibri" w:hAnsi="Arial" w:cs="Arial"/>
          <w:color w:val="auto"/>
          <w:sz w:val="24"/>
          <w:szCs w:val="24"/>
        </w:rPr>
        <w:t xml:space="preserve">dimensional relationships that logistic regression cannot represent (Chen &amp; </w:t>
      </w:r>
      <w:proofErr w:type="spellStart"/>
      <w:r w:rsidRPr="00FD6761">
        <w:rPr>
          <w:rFonts w:ascii="Arial" w:eastAsia="Calibri" w:hAnsi="Arial" w:cs="Arial"/>
          <w:color w:val="auto"/>
          <w:sz w:val="24"/>
          <w:szCs w:val="24"/>
        </w:rPr>
        <w:t>Guestrin</w:t>
      </w:r>
      <w:proofErr w:type="spellEnd"/>
      <w:r w:rsidRPr="00FD6761">
        <w:rPr>
          <w:rFonts w:ascii="Arial" w:eastAsia="Calibri" w:hAnsi="Arial" w:cs="Arial"/>
          <w:color w:val="auto"/>
          <w:sz w:val="24"/>
          <w:szCs w:val="24"/>
        </w:rPr>
        <w:t>, 2016; Ke et al., 2017). Furthermore, while classical statistical methods like logistic regression, linear discriminant analysis (LDA)</w:t>
      </w:r>
      <w:r w:rsidR="00D53DD8" w:rsidRPr="00FD6761">
        <w:rPr>
          <w:rFonts w:ascii="Arial" w:eastAsia="Calibri" w:hAnsi="Arial" w:cs="Arial"/>
          <w:color w:val="auto"/>
          <w:sz w:val="24"/>
          <w:szCs w:val="24"/>
        </w:rPr>
        <w:t xml:space="preserve"> and</w:t>
      </w:r>
      <w:r w:rsidRPr="00FD6761">
        <w:rPr>
          <w:rFonts w:ascii="Arial" w:eastAsia="Calibri" w:hAnsi="Arial" w:cs="Arial"/>
          <w:color w:val="auto"/>
          <w:sz w:val="24"/>
          <w:szCs w:val="24"/>
        </w:rPr>
        <w:t xml:space="preserve"> basic Naive Bayes classifiers assume rigid, </w:t>
      </w:r>
      <w:r w:rsidR="000307EB" w:rsidRPr="00FD6761">
        <w:rPr>
          <w:rFonts w:ascii="Arial" w:eastAsia="Calibri" w:hAnsi="Arial" w:cs="Arial"/>
          <w:color w:val="auto"/>
          <w:sz w:val="24"/>
          <w:szCs w:val="24"/>
        </w:rPr>
        <w:t>pre-defined</w:t>
      </w:r>
      <w:r w:rsidRPr="00FD6761">
        <w:rPr>
          <w:rFonts w:ascii="Arial" w:eastAsia="Calibri" w:hAnsi="Arial" w:cs="Arial"/>
          <w:color w:val="auto"/>
          <w:sz w:val="24"/>
          <w:szCs w:val="24"/>
        </w:rPr>
        <w:t xml:space="preserve"> functional relationships between inputs and risk, machine learning models make no such assumptions. Gradient boosting builds an </w:t>
      </w:r>
      <w:r w:rsidRPr="00FD6761">
        <w:rPr>
          <w:rFonts w:ascii="Arial" w:eastAsia="Calibri" w:hAnsi="Arial" w:cs="Arial"/>
          <w:color w:val="auto"/>
          <w:sz w:val="24"/>
          <w:szCs w:val="24"/>
        </w:rPr>
        <w:lastRenderedPageBreak/>
        <w:t>additive ensemble of shallow decision trees, where each successive tree is fit to the residual errors of the ensemble built so far, allowing the model to progressively correct its own mistakes. Despite inherent limitations such as a susceptibility to overfitting on noisy data, a lack of direct mathematical transparency</w:t>
      </w:r>
      <w:r w:rsidR="00D53DD8" w:rsidRPr="00FD6761">
        <w:rPr>
          <w:rFonts w:ascii="Arial" w:eastAsia="Calibri" w:hAnsi="Arial" w:cs="Arial"/>
          <w:color w:val="auto"/>
          <w:sz w:val="24"/>
          <w:szCs w:val="24"/>
        </w:rPr>
        <w:t xml:space="preserve"> and</w:t>
      </w:r>
      <w:r w:rsidRPr="00FD6761">
        <w:rPr>
          <w:rFonts w:ascii="Arial" w:eastAsia="Calibri" w:hAnsi="Arial" w:cs="Arial"/>
          <w:color w:val="auto"/>
          <w:sz w:val="24"/>
          <w:szCs w:val="24"/>
        </w:rPr>
        <w:t xml:space="preserve"> a reliance on dense hyperparameter tuning, this method's exceptional predictive accuracy makes it a highly suitable strategy to analyze this type of structured financial data.</w:t>
      </w:r>
      <w:bookmarkEnd w:id="48"/>
    </w:p>
    <w:p w14:paraId="03F80725" w14:textId="67522F27" w:rsidR="00AC49BB" w:rsidRPr="00FD6761" w:rsidRDefault="00000000" w:rsidP="00FD6761">
      <w:pPr>
        <w:pStyle w:val="Heading2"/>
        <w:spacing w:before="300" w:after="150" w:line="360" w:lineRule="auto"/>
        <w:jc w:val="both"/>
        <w:rPr>
          <w:rFonts w:ascii="Arial" w:hAnsi="Arial" w:cs="Arial"/>
          <w:sz w:val="24"/>
          <w:szCs w:val="24"/>
        </w:rPr>
      </w:pPr>
      <w:bookmarkStart w:id="49" w:name="_Toc235331586"/>
      <w:r w:rsidRPr="00FD6761">
        <w:rPr>
          <w:rFonts w:ascii="Arial" w:eastAsia="Calibri" w:hAnsi="Arial" w:cs="Arial"/>
          <w:b/>
          <w:bCs/>
          <w:sz w:val="24"/>
          <w:szCs w:val="24"/>
        </w:rPr>
        <w:t>2.2 Credit Scoring and Financial</w:t>
      </w:r>
      <w:r w:rsidR="00010748" w:rsidRPr="00FD6761">
        <w:rPr>
          <w:rFonts w:ascii="Arial" w:eastAsia="Calibri" w:hAnsi="Arial" w:cs="Arial"/>
          <w:b/>
          <w:bCs/>
          <w:sz w:val="24"/>
          <w:szCs w:val="24"/>
        </w:rPr>
        <w:t xml:space="preserve"> </w:t>
      </w:r>
      <w:r w:rsidRPr="00FD6761">
        <w:rPr>
          <w:rFonts w:ascii="Arial" w:eastAsia="Calibri" w:hAnsi="Arial" w:cs="Arial"/>
          <w:b/>
          <w:bCs/>
          <w:sz w:val="24"/>
          <w:szCs w:val="24"/>
        </w:rPr>
        <w:t>Crime Detection with Machine Learning</w:t>
      </w:r>
      <w:bookmarkEnd w:id="49"/>
    </w:p>
    <w:p w14:paraId="5D36BF93" w14:textId="31D85A2C"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 xml:space="preserve">A substantial body of work has applied machine learning to credit scoring and </w:t>
      </w:r>
      <w:proofErr w:type="spellStart"/>
      <w:r w:rsidRPr="00FD6761">
        <w:rPr>
          <w:rFonts w:ascii="Arial" w:eastAsia="Calibri" w:hAnsi="Arial" w:cs="Arial"/>
          <w:sz w:val="24"/>
          <w:szCs w:val="24"/>
        </w:rPr>
        <w:t>anti</w:t>
      </w:r>
      <w:r w:rsidR="00010748" w:rsidRPr="00FD6761">
        <w:rPr>
          <w:rFonts w:ascii="Arial" w:eastAsia="Calibri" w:hAnsi="Arial" w:cs="Arial"/>
          <w:sz w:val="24"/>
          <w:szCs w:val="24"/>
        </w:rPr>
        <w:t xml:space="preserve"> </w:t>
      </w:r>
      <w:r w:rsidRPr="00FD6761">
        <w:rPr>
          <w:rFonts w:ascii="Arial" w:eastAsia="Calibri" w:hAnsi="Arial" w:cs="Arial"/>
          <w:sz w:val="24"/>
          <w:szCs w:val="24"/>
        </w:rPr>
        <w:t>money</w:t>
      </w:r>
      <w:proofErr w:type="spellEnd"/>
      <w:r w:rsidR="00010748" w:rsidRPr="00FD6761">
        <w:rPr>
          <w:rFonts w:ascii="Arial" w:eastAsia="Calibri" w:hAnsi="Arial" w:cs="Arial"/>
          <w:sz w:val="24"/>
          <w:szCs w:val="24"/>
        </w:rPr>
        <w:t xml:space="preserve"> </w:t>
      </w:r>
      <w:r w:rsidRPr="00FD6761">
        <w:rPr>
          <w:rFonts w:ascii="Arial" w:eastAsia="Calibri" w:hAnsi="Arial" w:cs="Arial"/>
          <w:sz w:val="24"/>
          <w:szCs w:val="24"/>
        </w:rPr>
        <w:t>laundering (AML) detection, generally reporting that ensemble methods outperform single classifiers on accuracy and AUC (</w:t>
      </w:r>
      <w:proofErr w:type="spellStart"/>
      <w:r w:rsidRPr="00FD6761">
        <w:rPr>
          <w:rFonts w:ascii="Arial" w:eastAsia="Calibri" w:hAnsi="Arial" w:cs="Arial"/>
          <w:sz w:val="24"/>
          <w:szCs w:val="24"/>
        </w:rPr>
        <w:t>Dastile</w:t>
      </w:r>
      <w:proofErr w:type="spellEnd"/>
      <w:r w:rsidRPr="00FD6761">
        <w:rPr>
          <w:rFonts w:ascii="Arial" w:eastAsia="Calibri" w:hAnsi="Arial" w:cs="Arial"/>
          <w:sz w:val="24"/>
          <w:szCs w:val="24"/>
        </w:rPr>
        <w:t>, Celik</w:t>
      </w:r>
      <w:r w:rsidR="00010748" w:rsidRPr="00FD6761">
        <w:rPr>
          <w:rFonts w:ascii="Arial" w:eastAsia="Calibri" w:hAnsi="Arial" w:cs="Arial"/>
          <w:sz w:val="24"/>
          <w:szCs w:val="24"/>
        </w:rPr>
        <w:t xml:space="preserve"> &amp;</w:t>
      </w:r>
      <w:r w:rsidRPr="00FD6761">
        <w:rPr>
          <w:rFonts w:ascii="Arial" w:eastAsia="Calibri" w:hAnsi="Arial" w:cs="Arial"/>
          <w:sz w:val="24"/>
          <w:szCs w:val="24"/>
        </w:rPr>
        <w:t xml:space="preserve"> </w:t>
      </w:r>
      <w:proofErr w:type="spellStart"/>
      <w:r w:rsidRPr="00FD6761">
        <w:rPr>
          <w:rFonts w:ascii="Arial" w:eastAsia="Calibri" w:hAnsi="Arial" w:cs="Arial"/>
          <w:sz w:val="24"/>
          <w:szCs w:val="24"/>
        </w:rPr>
        <w:t>Potsane</w:t>
      </w:r>
      <w:proofErr w:type="spellEnd"/>
      <w:r w:rsidRPr="00FD6761">
        <w:rPr>
          <w:rFonts w:ascii="Arial" w:eastAsia="Calibri" w:hAnsi="Arial" w:cs="Arial"/>
          <w:sz w:val="24"/>
          <w:szCs w:val="24"/>
        </w:rPr>
        <w:t>, 2020). Gradient</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boosting frameworks such as </w:t>
      </w:r>
      <w:proofErr w:type="spellStart"/>
      <w:r w:rsidRPr="00FD6761">
        <w:rPr>
          <w:rFonts w:ascii="Arial" w:eastAsia="Calibri" w:hAnsi="Arial" w:cs="Arial"/>
          <w:sz w:val="24"/>
          <w:szCs w:val="24"/>
        </w:rPr>
        <w:t>XGBoost</w:t>
      </w:r>
      <w:proofErr w:type="spellEnd"/>
      <w:r w:rsidRPr="00FD6761">
        <w:rPr>
          <w:rFonts w:ascii="Arial" w:eastAsia="Calibri" w:hAnsi="Arial" w:cs="Arial"/>
          <w:sz w:val="24"/>
          <w:szCs w:val="24"/>
        </w:rPr>
        <w:t xml:space="preserve"> and </w:t>
      </w:r>
      <w:proofErr w:type="spellStart"/>
      <w:r w:rsidRPr="00FD6761">
        <w:rPr>
          <w:rFonts w:ascii="Arial" w:eastAsia="Calibri" w:hAnsi="Arial" w:cs="Arial"/>
          <w:sz w:val="24"/>
          <w:szCs w:val="24"/>
        </w:rPr>
        <w:t>LightGBM</w:t>
      </w:r>
      <w:proofErr w:type="spellEnd"/>
      <w:r w:rsidRPr="00FD6761">
        <w:rPr>
          <w:rFonts w:ascii="Arial" w:eastAsia="Calibri" w:hAnsi="Arial" w:cs="Arial"/>
          <w:sz w:val="24"/>
          <w:szCs w:val="24"/>
        </w:rPr>
        <w:t xml:space="preserve"> are widely used in this space due to their efficient handling of large tabular datasets, native support for categorical splits</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strong out</w:t>
      </w:r>
      <w:r w:rsidR="00010748" w:rsidRPr="00FD6761">
        <w:rPr>
          <w:rFonts w:ascii="Arial" w:eastAsia="Calibri" w:hAnsi="Arial" w:cs="Arial"/>
          <w:sz w:val="24"/>
          <w:szCs w:val="24"/>
        </w:rPr>
        <w:t xml:space="preserve"> </w:t>
      </w:r>
      <w:r w:rsidRPr="00FD6761">
        <w:rPr>
          <w:rFonts w:ascii="Arial" w:eastAsia="Calibri" w:hAnsi="Arial" w:cs="Arial"/>
          <w:sz w:val="24"/>
          <w:szCs w:val="24"/>
        </w:rPr>
        <w:t>of</w:t>
      </w:r>
      <w:r w:rsidR="00010748" w:rsidRPr="00FD6761">
        <w:rPr>
          <w:rFonts w:ascii="Arial" w:eastAsia="Calibri" w:hAnsi="Arial" w:cs="Arial"/>
          <w:sz w:val="24"/>
          <w:szCs w:val="24"/>
        </w:rPr>
        <w:t xml:space="preserve"> </w:t>
      </w:r>
      <w:r w:rsidRPr="00FD6761">
        <w:rPr>
          <w:rFonts w:ascii="Arial" w:eastAsia="Calibri" w:hAnsi="Arial" w:cs="Arial"/>
          <w:sz w:val="24"/>
          <w:szCs w:val="24"/>
        </w:rPr>
        <w:t>the</w:t>
      </w:r>
      <w:r w:rsidR="00010748" w:rsidRPr="00FD6761">
        <w:rPr>
          <w:rFonts w:ascii="Arial" w:eastAsia="Calibri" w:hAnsi="Arial" w:cs="Arial"/>
          <w:sz w:val="24"/>
          <w:szCs w:val="24"/>
        </w:rPr>
        <w:t xml:space="preserve"> </w:t>
      </w:r>
      <w:r w:rsidRPr="00FD6761">
        <w:rPr>
          <w:rFonts w:ascii="Arial" w:eastAsia="Calibri" w:hAnsi="Arial" w:cs="Arial"/>
          <w:sz w:val="24"/>
          <w:szCs w:val="24"/>
        </w:rPr>
        <w:t>box performance relative to simpler linear models (Ke et al., 2017). LightGBM in particular introduces a histogram</w:t>
      </w:r>
      <w:r w:rsidR="00010748" w:rsidRPr="00FD6761">
        <w:rPr>
          <w:rFonts w:ascii="Arial" w:eastAsia="Calibri" w:hAnsi="Arial" w:cs="Arial"/>
          <w:sz w:val="24"/>
          <w:szCs w:val="24"/>
        </w:rPr>
        <w:t xml:space="preserve"> </w:t>
      </w:r>
      <w:r w:rsidRPr="00FD6761">
        <w:rPr>
          <w:rFonts w:ascii="Arial" w:eastAsia="Calibri" w:hAnsi="Arial" w:cs="Arial"/>
          <w:sz w:val="24"/>
          <w:szCs w:val="24"/>
        </w:rPr>
        <w:t>based split</w:t>
      </w:r>
      <w:r w:rsidR="00010748" w:rsidRPr="00FD6761">
        <w:rPr>
          <w:rFonts w:ascii="Arial" w:eastAsia="Calibri" w:hAnsi="Arial" w:cs="Arial"/>
          <w:sz w:val="24"/>
          <w:szCs w:val="24"/>
        </w:rPr>
        <w:t xml:space="preserve"> </w:t>
      </w:r>
      <w:r w:rsidRPr="00FD6761">
        <w:rPr>
          <w:rFonts w:ascii="Arial" w:eastAsia="Calibri" w:hAnsi="Arial" w:cs="Arial"/>
          <w:sz w:val="24"/>
          <w:szCs w:val="24"/>
        </w:rPr>
        <w:t>finding algorithm and a leaf</w:t>
      </w:r>
      <w:r w:rsidR="00010748" w:rsidRPr="00FD6761">
        <w:rPr>
          <w:rFonts w:ascii="Arial" w:eastAsia="Calibri" w:hAnsi="Arial" w:cs="Arial"/>
          <w:sz w:val="24"/>
          <w:szCs w:val="24"/>
        </w:rPr>
        <w:t xml:space="preserve"> </w:t>
      </w:r>
      <w:r w:rsidRPr="00FD6761">
        <w:rPr>
          <w:rFonts w:ascii="Arial" w:eastAsia="Calibri" w:hAnsi="Arial" w:cs="Arial"/>
          <w:sz w:val="24"/>
          <w:szCs w:val="24"/>
        </w:rPr>
        <w:t>wise tree</w:t>
      </w:r>
      <w:r w:rsidR="00010748" w:rsidRPr="00FD6761">
        <w:rPr>
          <w:rFonts w:ascii="Arial" w:eastAsia="Calibri" w:hAnsi="Arial" w:cs="Arial"/>
          <w:sz w:val="24"/>
          <w:szCs w:val="24"/>
        </w:rPr>
        <w:t xml:space="preserve"> </w:t>
      </w:r>
      <w:r w:rsidRPr="00FD6761">
        <w:rPr>
          <w:rFonts w:ascii="Arial" w:eastAsia="Calibri" w:hAnsi="Arial" w:cs="Arial"/>
          <w:sz w:val="24"/>
          <w:szCs w:val="24"/>
        </w:rPr>
        <w:t>growth strategy, both of which substantially reduce training time on large datasets compared to earlier gradient</w:t>
      </w:r>
      <w:r w:rsidR="00010748" w:rsidRPr="00FD6761">
        <w:rPr>
          <w:rFonts w:ascii="Arial" w:eastAsia="Calibri" w:hAnsi="Arial" w:cs="Arial"/>
          <w:sz w:val="24"/>
          <w:szCs w:val="24"/>
        </w:rPr>
        <w:t xml:space="preserve"> </w:t>
      </w:r>
      <w:r w:rsidRPr="00FD6761">
        <w:rPr>
          <w:rFonts w:ascii="Arial" w:eastAsia="Calibri" w:hAnsi="Arial" w:cs="Arial"/>
          <w:sz w:val="24"/>
          <w:szCs w:val="24"/>
        </w:rPr>
        <w:t>boosting implementations, without sacrificing predictive accuracy.</w:t>
      </w:r>
    </w:p>
    <w:p w14:paraId="554CC727" w14:textId="77777777" w:rsidR="000307EB" w:rsidRDefault="000307EB" w:rsidP="00FD6761">
      <w:pPr>
        <w:pStyle w:val="Heading2"/>
        <w:spacing w:before="300" w:after="150" w:line="360" w:lineRule="auto"/>
        <w:jc w:val="both"/>
        <w:rPr>
          <w:rFonts w:ascii="Arial" w:eastAsia="Calibri" w:hAnsi="Arial" w:cs="Arial"/>
          <w:color w:val="auto"/>
          <w:sz w:val="24"/>
          <w:szCs w:val="24"/>
        </w:rPr>
      </w:pPr>
      <w:bookmarkStart w:id="50" w:name="_Toc235331587"/>
      <w:r w:rsidRPr="000307EB">
        <w:rPr>
          <w:rFonts w:ascii="Arial" w:eastAsia="Calibri" w:hAnsi="Arial" w:cs="Arial"/>
          <w:color w:val="auto"/>
          <w:sz w:val="24"/>
          <w:szCs w:val="24"/>
        </w:rPr>
        <w:t>Nevertheless, there have been multiple research studies that have found that the actual performance metrics recorded on the other hand are quite varied and that it is not always easy to reproduce results when the data itself, the preprocessing pipeline or the evaluation procedure is different from the one used (</w:t>
      </w:r>
      <w:proofErr w:type="spellStart"/>
      <w:r w:rsidRPr="000307EB">
        <w:rPr>
          <w:rFonts w:ascii="Arial" w:eastAsia="Calibri" w:hAnsi="Arial" w:cs="Arial"/>
          <w:color w:val="auto"/>
          <w:sz w:val="24"/>
          <w:szCs w:val="24"/>
        </w:rPr>
        <w:t>Dastile</w:t>
      </w:r>
      <w:proofErr w:type="spellEnd"/>
      <w:r w:rsidRPr="000307EB">
        <w:rPr>
          <w:rFonts w:ascii="Arial" w:eastAsia="Calibri" w:hAnsi="Arial" w:cs="Arial"/>
          <w:color w:val="auto"/>
          <w:sz w:val="24"/>
          <w:szCs w:val="24"/>
        </w:rPr>
        <w:t xml:space="preserve"> et al., 2020). The small variations in data preparation techniques, such as the generation of the target label, availability of temporal or customer-level information, and even the training-test data split, can all result in tens of percentage points changes in accuracy rates.</w:t>
      </w:r>
      <w:bookmarkEnd w:id="50"/>
    </w:p>
    <w:p w14:paraId="444B8079" w14:textId="0E1BA31A" w:rsidR="00AC49BB" w:rsidRPr="00FD6761" w:rsidRDefault="00000000" w:rsidP="00FD6761">
      <w:pPr>
        <w:pStyle w:val="Heading2"/>
        <w:spacing w:before="300" w:after="150" w:line="360" w:lineRule="auto"/>
        <w:jc w:val="both"/>
        <w:rPr>
          <w:rFonts w:ascii="Arial" w:hAnsi="Arial" w:cs="Arial"/>
          <w:sz w:val="24"/>
          <w:szCs w:val="24"/>
        </w:rPr>
      </w:pPr>
      <w:bookmarkStart w:id="51" w:name="_Toc235331588"/>
      <w:r w:rsidRPr="00FD6761">
        <w:rPr>
          <w:rFonts w:ascii="Arial" w:eastAsia="Calibri" w:hAnsi="Arial" w:cs="Arial"/>
          <w:b/>
          <w:bCs/>
          <w:sz w:val="24"/>
          <w:szCs w:val="24"/>
        </w:rPr>
        <w:t>2.3 Class Imbalance Handling</w:t>
      </w:r>
      <w:bookmarkEnd w:id="51"/>
    </w:p>
    <w:p w14:paraId="24406903" w14:textId="2C8B8431" w:rsidR="000307EB" w:rsidRPr="000307EB" w:rsidRDefault="00000000" w:rsidP="000307EB">
      <w:pPr>
        <w:spacing w:after="200" w:line="360" w:lineRule="auto"/>
        <w:jc w:val="both"/>
        <w:rPr>
          <w:rFonts w:ascii="Arial" w:eastAsia="Calibri" w:hAnsi="Arial" w:cs="Arial"/>
          <w:sz w:val="24"/>
          <w:szCs w:val="24"/>
        </w:rPr>
      </w:pPr>
      <w:r w:rsidRPr="00FD6761">
        <w:rPr>
          <w:rFonts w:ascii="Arial" w:eastAsia="Calibri" w:hAnsi="Arial" w:cs="Arial"/>
          <w:sz w:val="24"/>
          <w:szCs w:val="24"/>
        </w:rPr>
        <w:t>Financial</w:t>
      </w:r>
      <w:r w:rsidR="00010748" w:rsidRPr="00FD6761">
        <w:rPr>
          <w:rFonts w:ascii="Arial" w:eastAsia="Calibri" w:hAnsi="Arial" w:cs="Arial"/>
          <w:sz w:val="24"/>
          <w:szCs w:val="24"/>
        </w:rPr>
        <w:t xml:space="preserve"> </w:t>
      </w:r>
      <w:r w:rsidRPr="00FD6761">
        <w:rPr>
          <w:rFonts w:ascii="Arial" w:eastAsia="Calibri" w:hAnsi="Arial" w:cs="Arial"/>
          <w:sz w:val="24"/>
          <w:szCs w:val="24"/>
        </w:rPr>
        <w:t>crime and credit datasets are almost always imbalanced, since high</w:t>
      </w:r>
      <w:r w:rsidR="00010748" w:rsidRPr="00FD6761">
        <w:rPr>
          <w:rFonts w:ascii="Arial" w:eastAsia="Calibri" w:hAnsi="Arial" w:cs="Arial"/>
          <w:sz w:val="24"/>
          <w:szCs w:val="24"/>
        </w:rPr>
        <w:t xml:space="preserve"> </w:t>
      </w:r>
      <w:r w:rsidRPr="00FD6761">
        <w:rPr>
          <w:rFonts w:ascii="Arial" w:eastAsia="Calibri" w:hAnsi="Arial" w:cs="Arial"/>
          <w:sz w:val="24"/>
          <w:szCs w:val="24"/>
        </w:rPr>
        <w:t>risk or fraudulent cases are rare relative to normal activity</w:t>
      </w:r>
      <w:r w:rsidR="000307EB">
        <w:rPr>
          <w:rFonts w:ascii="Arial" w:eastAsia="Calibri" w:hAnsi="Arial" w:cs="Arial"/>
          <w:sz w:val="24"/>
          <w:szCs w:val="24"/>
        </w:rPr>
        <w:t xml:space="preserve">. </w:t>
      </w:r>
      <w:r w:rsidR="000307EB" w:rsidRPr="000307EB">
        <w:rPr>
          <w:rFonts w:ascii="Arial" w:eastAsia="Calibri" w:hAnsi="Arial" w:cs="Arial"/>
          <w:sz w:val="24"/>
          <w:szCs w:val="24"/>
        </w:rPr>
        <w:t xml:space="preserve">In the absence of correction, such bias results in the underfitting of the classifier towards the minority class. To solve such </w:t>
      </w:r>
      <w:r w:rsidR="000307EB" w:rsidRPr="000307EB">
        <w:rPr>
          <w:rFonts w:ascii="Arial" w:eastAsia="Calibri" w:hAnsi="Arial" w:cs="Arial"/>
          <w:sz w:val="24"/>
          <w:szCs w:val="24"/>
        </w:rPr>
        <w:lastRenderedPageBreak/>
        <w:t xml:space="preserve">problems, the Synthetic Minority Oversampling Technique (SMOTE), which is used to generate new samples of the minority class along line segments joining existing minority class neighbors in the feature space, as opposed to duplication of existing samples, thereby enabling the model to develop a more general boundary for the minority class as compared to learning a few repeated instances (Chawla, Bowyer, Hall &amp; </w:t>
      </w:r>
      <w:proofErr w:type="spellStart"/>
      <w:r w:rsidR="000307EB" w:rsidRPr="000307EB">
        <w:rPr>
          <w:rFonts w:ascii="Arial" w:eastAsia="Calibri" w:hAnsi="Arial" w:cs="Arial"/>
          <w:sz w:val="24"/>
          <w:szCs w:val="24"/>
        </w:rPr>
        <w:t>Kegelmeyer</w:t>
      </w:r>
      <w:proofErr w:type="spellEnd"/>
      <w:r w:rsidR="000307EB" w:rsidRPr="000307EB">
        <w:rPr>
          <w:rFonts w:ascii="Arial" w:eastAsia="Calibri" w:hAnsi="Arial" w:cs="Arial"/>
          <w:sz w:val="24"/>
          <w:szCs w:val="24"/>
        </w:rPr>
        <w:t>, 2002).</w:t>
      </w:r>
    </w:p>
    <w:p w14:paraId="6D789BA1" w14:textId="3DBB10EE" w:rsidR="00AC49BB" w:rsidRPr="00FD6761" w:rsidRDefault="000307EB" w:rsidP="000307EB">
      <w:pPr>
        <w:spacing w:after="200" w:line="360" w:lineRule="auto"/>
        <w:jc w:val="both"/>
        <w:rPr>
          <w:rFonts w:ascii="Arial" w:hAnsi="Arial" w:cs="Arial"/>
          <w:sz w:val="24"/>
          <w:szCs w:val="24"/>
        </w:rPr>
      </w:pPr>
      <w:r w:rsidRPr="000307EB">
        <w:rPr>
          <w:rFonts w:ascii="Arial" w:eastAsia="Calibri" w:hAnsi="Arial" w:cs="Arial"/>
          <w:sz w:val="24"/>
          <w:szCs w:val="24"/>
        </w:rPr>
        <w:t xml:space="preserve">Other methods that could be considered alongside SMOTE for dealing with class imbalances include the random </w:t>
      </w:r>
      <w:proofErr w:type="spellStart"/>
      <w:r w:rsidRPr="000307EB">
        <w:rPr>
          <w:rFonts w:ascii="Arial" w:eastAsia="Calibri" w:hAnsi="Arial" w:cs="Arial"/>
          <w:sz w:val="24"/>
          <w:szCs w:val="24"/>
        </w:rPr>
        <w:t>undersampling</w:t>
      </w:r>
      <w:proofErr w:type="spellEnd"/>
      <w:r w:rsidRPr="000307EB">
        <w:rPr>
          <w:rFonts w:ascii="Arial" w:eastAsia="Calibri" w:hAnsi="Arial" w:cs="Arial"/>
          <w:sz w:val="24"/>
          <w:szCs w:val="24"/>
        </w:rPr>
        <w:t xml:space="preserve"> of the majority class, ADASYN (adaptive version of SMOTE, which produces extra synthetic samples for the harder minority instances to learn) and cost-sensitive or class-weighted loss functions, which provide higher penalties for the error committed on the minority class during training. However, SMOTE remains one of the most popular algorithms since it is agnostic to the underlying model used and can therefore be used together with any classifier, ranging from linear models to gradient boosting ensembles (Chawla et al., 2002). This report applies SMOTE exclusively to the training partition, in line with standard practice, to avoid leaking synthetic information into the </w:t>
      </w:r>
      <w:r w:rsidR="00BE14D7" w:rsidRPr="000307EB">
        <w:rPr>
          <w:rFonts w:ascii="Arial" w:eastAsia="Calibri" w:hAnsi="Arial" w:cs="Arial"/>
          <w:sz w:val="24"/>
          <w:szCs w:val="24"/>
        </w:rPr>
        <w:t>held-out</w:t>
      </w:r>
      <w:r w:rsidRPr="000307EB">
        <w:rPr>
          <w:rFonts w:ascii="Arial" w:eastAsia="Calibri" w:hAnsi="Arial" w:cs="Arial"/>
          <w:sz w:val="24"/>
          <w:szCs w:val="24"/>
        </w:rPr>
        <w:t xml:space="preserve"> test set and inflating reported performance.</w:t>
      </w:r>
    </w:p>
    <w:p w14:paraId="46F76679" w14:textId="77777777" w:rsidR="00AC49BB" w:rsidRPr="00FD6761" w:rsidRDefault="00000000" w:rsidP="00FD6761">
      <w:pPr>
        <w:pStyle w:val="Heading2"/>
        <w:spacing w:before="300" w:after="150" w:line="360" w:lineRule="auto"/>
        <w:jc w:val="both"/>
        <w:rPr>
          <w:rFonts w:ascii="Arial" w:hAnsi="Arial" w:cs="Arial"/>
          <w:sz w:val="24"/>
          <w:szCs w:val="24"/>
        </w:rPr>
      </w:pPr>
      <w:bookmarkStart w:id="52" w:name="_Toc235331589"/>
      <w:r w:rsidRPr="00FD6761">
        <w:rPr>
          <w:rFonts w:ascii="Arial" w:eastAsia="Calibri" w:hAnsi="Arial" w:cs="Arial"/>
          <w:b/>
          <w:bCs/>
          <w:sz w:val="24"/>
          <w:szCs w:val="24"/>
        </w:rPr>
        <w:t>2.4 Explainable AI in Financial Risk Scoring</w:t>
      </w:r>
      <w:bookmarkEnd w:id="52"/>
    </w:p>
    <w:p w14:paraId="1C231AE2" w14:textId="38C85315" w:rsidR="00AC49BB" w:rsidRPr="00FD6761" w:rsidRDefault="000307EB" w:rsidP="00FD6761">
      <w:pPr>
        <w:spacing w:after="200" w:line="360" w:lineRule="auto"/>
        <w:jc w:val="both"/>
        <w:rPr>
          <w:rFonts w:ascii="Arial" w:hAnsi="Arial" w:cs="Arial"/>
          <w:sz w:val="24"/>
          <w:szCs w:val="24"/>
        </w:rPr>
      </w:pPr>
      <w:r w:rsidRPr="000307EB">
        <w:rPr>
          <w:rFonts w:ascii="Arial" w:eastAsia="Calibri" w:hAnsi="Arial" w:cs="Arial"/>
          <w:sz w:val="24"/>
          <w:szCs w:val="24"/>
        </w:rPr>
        <w:t>With more and more complicated models being implemented in the financial sector, explainability is required from both regulatory and practical standpoints. Lundberg and Lee (2017) developed SHAP (</w:t>
      </w:r>
      <w:r>
        <w:rPr>
          <w:rFonts w:ascii="Arial" w:eastAsia="Calibri" w:hAnsi="Arial" w:cs="Arial"/>
          <w:sz w:val="24"/>
          <w:szCs w:val="24"/>
        </w:rPr>
        <w:t>Shapley Addictive Explanation</w:t>
      </w:r>
      <w:r w:rsidRPr="000307EB">
        <w:rPr>
          <w:rFonts w:ascii="Arial" w:eastAsia="Calibri" w:hAnsi="Arial" w:cs="Arial"/>
          <w:sz w:val="24"/>
          <w:szCs w:val="24"/>
        </w:rPr>
        <w:t>), an explainability approach based on cooperative game theory, where each feature receives a Shapley value of how much it contributes to the model’s prediction in terms of marginal importance</w:t>
      </w:r>
      <w:r w:rsidRPr="00FD6761">
        <w:rPr>
          <w:rFonts w:ascii="Arial" w:eastAsia="Calibri" w:hAnsi="Arial" w:cs="Arial"/>
          <w:sz w:val="24"/>
          <w:szCs w:val="24"/>
        </w:rPr>
        <w:t>. SHAP has since become a de facto standard for explaining gradient</w:t>
      </w:r>
      <w:r w:rsidR="00010748" w:rsidRPr="00FD6761">
        <w:rPr>
          <w:rFonts w:ascii="Arial" w:eastAsia="Calibri" w:hAnsi="Arial" w:cs="Arial"/>
          <w:sz w:val="24"/>
          <w:szCs w:val="24"/>
        </w:rPr>
        <w:t xml:space="preserve"> </w:t>
      </w:r>
      <w:r w:rsidRPr="00FD6761">
        <w:rPr>
          <w:rFonts w:ascii="Arial" w:eastAsia="Calibri" w:hAnsi="Arial" w:cs="Arial"/>
          <w:sz w:val="24"/>
          <w:szCs w:val="24"/>
        </w:rPr>
        <w:t>boosting models in credit</w:t>
      </w:r>
      <w:r w:rsidR="00010748" w:rsidRPr="00FD6761">
        <w:rPr>
          <w:rFonts w:ascii="Arial" w:eastAsia="Calibri" w:hAnsi="Arial" w:cs="Arial"/>
          <w:sz w:val="24"/>
          <w:szCs w:val="24"/>
        </w:rPr>
        <w:t xml:space="preserve"> </w:t>
      </w:r>
      <w:r w:rsidRPr="00FD6761">
        <w:rPr>
          <w:rFonts w:ascii="Arial" w:eastAsia="Calibri" w:hAnsi="Arial" w:cs="Arial"/>
          <w:sz w:val="24"/>
          <w:szCs w:val="24"/>
        </w:rPr>
        <w:t>risk and fraud</w:t>
      </w:r>
      <w:r w:rsidR="00010748" w:rsidRPr="00FD6761">
        <w:rPr>
          <w:rFonts w:ascii="Arial" w:eastAsia="Calibri" w:hAnsi="Arial" w:cs="Arial"/>
          <w:sz w:val="24"/>
          <w:szCs w:val="24"/>
        </w:rPr>
        <w:t xml:space="preserve"> </w:t>
      </w:r>
      <w:r w:rsidRPr="00FD6761">
        <w:rPr>
          <w:rFonts w:ascii="Arial" w:eastAsia="Calibri" w:hAnsi="Arial" w:cs="Arial"/>
          <w:sz w:val="24"/>
          <w:szCs w:val="24"/>
        </w:rPr>
        <w:t>detection contexts because it provides both global feature</w:t>
      </w:r>
      <w:r w:rsidR="00010748" w:rsidRPr="00FD6761">
        <w:rPr>
          <w:rFonts w:ascii="Arial" w:eastAsia="Calibri" w:hAnsi="Arial" w:cs="Arial"/>
          <w:sz w:val="24"/>
          <w:szCs w:val="24"/>
        </w:rPr>
        <w:t xml:space="preserve"> </w:t>
      </w:r>
      <w:r w:rsidRPr="00FD6761">
        <w:rPr>
          <w:rFonts w:ascii="Arial" w:eastAsia="Calibri" w:hAnsi="Arial" w:cs="Arial"/>
          <w:sz w:val="24"/>
          <w:szCs w:val="24"/>
        </w:rPr>
        <w:t>importance rankings, useful for model validation and regulatory reporting</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local, per</w:t>
      </w:r>
      <w:r w:rsidR="00010748" w:rsidRPr="00FD6761">
        <w:rPr>
          <w:rFonts w:ascii="Arial" w:eastAsia="Calibri" w:hAnsi="Arial" w:cs="Arial"/>
          <w:sz w:val="24"/>
          <w:szCs w:val="24"/>
        </w:rPr>
        <w:t xml:space="preserve"> </w:t>
      </w:r>
      <w:r w:rsidRPr="00FD6761">
        <w:rPr>
          <w:rFonts w:ascii="Arial" w:eastAsia="Calibri" w:hAnsi="Arial" w:cs="Arial"/>
          <w:sz w:val="24"/>
          <w:szCs w:val="24"/>
        </w:rPr>
        <w:t>transaction explanations, useful for justifying an individual flagged case to an investigator or customer (Bussmann, Giudici, Marinelli</w:t>
      </w:r>
      <w:r w:rsidR="00010748" w:rsidRPr="00FD6761">
        <w:rPr>
          <w:rFonts w:ascii="Arial" w:eastAsia="Calibri" w:hAnsi="Arial" w:cs="Arial"/>
          <w:sz w:val="24"/>
          <w:szCs w:val="24"/>
        </w:rPr>
        <w:t xml:space="preserve"> &amp;</w:t>
      </w:r>
      <w:r w:rsidRPr="00FD6761">
        <w:rPr>
          <w:rFonts w:ascii="Arial" w:eastAsia="Calibri" w:hAnsi="Arial" w:cs="Arial"/>
          <w:sz w:val="24"/>
          <w:szCs w:val="24"/>
        </w:rPr>
        <w:t xml:space="preserve"> </w:t>
      </w:r>
      <w:proofErr w:type="spellStart"/>
      <w:r w:rsidRPr="00FD6761">
        <w:rPr>
          <w:rFonts w:ascii="Arial" w:eastAsia="Calibri" w:hAnsi="Arial" w:cs="Arial"/>
          <w:sz w:val="24"/>
          <w:szCs w:val="24"/>
        </w:rPr>
        <w:t>Papenbrock</w:t>
      </w:r>
      <w:proofErr w:type="spellEnd"/>
      <w:r w:rsidRPr="00FD6761">
        <w:rPr>
          <w:rFonts w:ascii="Arial" w:eastAsia="Calibri" w:hAnsi="Arial" w:cs="Arial"/>
          <w:sz w:val="24"/>
          <w:szCs w:val="24"/>
        </w:rPr>
        <w:t>, 2021).</w:t>
      </w:r>
    </w:p>
    <w:p w14:paraId="09CB0B4C" w14:textId="440EC2F1"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A particular strength of SHAP over simpler feature</w:t>
      </w:r>
      <w:r w:rsidR="00010748" w:rsidRPr="00FD6761">
        <w:rPr>
          <w:rFonts w:ascii="Arial" w:eastAsia="Calibri" w:hAnsi="Arial" w:cs="Arial"/>
          <w:sz w:val="24"/>
          <w:szCs w:val="24"/>
        </w:rPr>
        <w:t xml:space="preserve"> </w:t>
      </w:r>
      <w:r w:rsidRPr="00FD6761">
        <w:rPr>
          <w:rFonts w:ascii="Arial" w:eastAsia="Calibri" w:hAnsi="Arial" w:cs="Arial"/>
          <w:sz w:val="24"/>
          <w:szCs w:val="24"/>
        </w:rPr>
        <w:t>importance measures, such as a tree ensemble's native split</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count importance, is its additive consistency: the sum of all SHAP </w:t>
      </w:r>
      <w:r w:rsidRPr="00FD6761">
        <w:rPr>
          <w:rFonts w:ascii="Arial" w:eastAsia="Calibri" w:hAnsi="Arial" w:cs="Arial"/>
          <w:sz w:val="24"/>
          <w:szCs w:val="24"/>
        </w:rPr>
        <w:lastRenderedPageBreak/>
        <w:t>values for a given prediction, plus a baseline expected value, exactly reconstructs the model's output for that prediction. This property allows SHAP values to be aggregated safely across many transactions to produce a reliable global importance ranking</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also allows a single transaction's prediction to be fully decomposed into interpretable, additive feature contributions, rather than an approximate or heuristic ranking.</w:t>
      </w:r>
    </w:p>
    <w:p w14:paraId="4D7D291E" w14:textId="51CA8D3C" w:rsidR="00AC49BB" w:rsidRPr="00FD6761" w:rsidRDefault="00000000" w:rsidP="00FD6761">
      <w:pPr>
        <w:pStyle w:val="Heading2"/>
        <w:spacing w:before="300" w:after="150" w:line="360" w:lineRule="auto"/>
        <w:jc w:val="both"/>
        <w:rPr>
          <w:rFonts w:ascii="Arial" w:hAnsi="Arial" w:cs="Arial"/>
          <w:sz w:val="24"/>
          <w:szCs w:val="24"/>
        </w:rPr>
      </w:pPr>
      <w:bookmarkStart w:id="53" w:name="_Toc235331590"/>
      <w:r w:rsidRPr="00FD6761">
        <w:rPr>
          <w:rFonts w:ascii="Arial" w:eastAsia="Calibri" w:hAnsi="Arial" w:cs="Arial"/>
          <w:b/>
          <w:bCs/>
          <w:sz w:val="24"/>
          <w:szCs w:val="24"/>
        </w:rPr>
        <w:t>2.5 Fairness and Group</w:t>
      </w:r>
      <w:r w:rsidR="00010748" w:rsidRPr="00FD6761">
        <w:rPr>
          <w:rFonts w:ascii="Arial" w:eastAsia="Calibri" w:hAnsi="Arial" w:cs="Arial"/>
          <w:b/>
          <w:bCs/>
          <w:sz w:val="24"/>
          <w:szCs w:val="24"/>
        </w:rPr>
        <w:t xml:space="preserve"> </w:t>
      </w:r>
      <w:r w:rsidRPr="00FD6761">
        <w:rPr>
          <w:rFonts w:ascii="Arial" w:eastAsia="Calibri" w:hAnsi="Arial" w:cs="Arial"/>
          <w:b/>
          <w:bCs/>
          <w:sz w:val="24"/>
          <w:szCs w:val="24"/>
        </w:rPr>
        <w:t>Level Auditing in Credit Scoring</w:t>
      </w:r>
      <w:bookmarkEnd w:id="53"/>
    </w:p>
    <w:p w14:paraId="559F3AD0" w14:textId="0F487D4B"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Fairness</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oriented auditing of model outputs across demographic or categorical groups has become an important complementary practice to explainability, since a model can be accurate overall while still producing systematically different outcomes for particular subgroups, a phenomenon that has drawn significant regulatory attention in credit and lending contexts (Mehrabi, </w:t>
      </w:r>
      <w:proofErr w:type="spellStart"/>
      <w:r w:rsidRPr="00FD6761">
        <w:rPr>
          <w:rFonts w:ascii="Arial" w:eastAsia="Calibri" w:hAnsi="Arial" w:cs="Arial"/>
          <w:sz w:val="24"/>
          <w:szCs w:val="24"/>
        </w:rPr>
        <w:t>Morstatter</w:t>
      </w:r>
      <w:proofErr w:type="spellEnd"/>
      <w:r w:rsidRPr="00FD6761">
        <w:rPr>
          <w:rFonts w:ascii="Arial" w:eastAsia="Calibri" w:hAnsi="Arial" w:cs="Arial"/>
          <w:sz w:val="24"/>
          <w:szCs w:val="24"/>
        </w:rPr>
        <w:t>, Saxena, Lerman</w:t>
      </w:r>
      <w:r w:rsidR="00010748" w:rsidRPr="00FD6761">
        <w:rPr>
          <w:rFonts w:ascii="Arial" w:eastAsia="Calibri" w:hAnsi="Arial" w:cs="Arial"/>
          <w:sz w:val="24"/>
          <w:szCs w:val="24"/>
        </w:rPr>
        <w:t xml:space="preserve"> &amp;</w:t>
      </w:r>
      <w:r w:rsidRPr="00FD6761">
        <w:rPr>
          <w:rFonts w:ascii="Arial" w:eastAsia="Calibri" w:hAnsi="Arial" w:cs="Arial"/>
          <w:sz w:val="24"/>
          <w:szCs w:val="24"/>
        </w:rPr>
        <w:t xml:space="preserve"> Galstyan, 2021). Common group</w:t>
      </w:r>
      <w:r w:rsidR="00010748" w:rsidRPr="00FD6761">
        <w:rPr>
          <w:rFonts w:ascii="Arial" w:eastAsia="Calibri" w:hAnsi="Arial" w:cs="Arial"/>
          <w:sz w:val="24"/>
          <w:szCs w:val="24"/>
        </w:rPr>
        <w:t xml:space="preserve"> </w:t>
      </w:r>
      <w:r w:rsidRPr="00FD6761">
        <w:rPr>
          <w:rFonts w:ascii="Arial" w:eastAsia="Calibri" w:hAnsi="Arial" w:cs="Arial"/>
          <w:sz w:val="24"/>
          <w:szCs w:val="24"/>
        </w:rPr>
        <w:t>level fairness checks in the credit</w:t>
      </w:r>
      <w:r w:rsidR="00010748" w:rsidRPr="00FD6761">
        <w:rPr>
          <w:rFonts w:ascii="Arial" w:eastAsia="Calibri" w:hAnsi="Arial" w:cs="Arial"/>
          <w:sz w:val="24"/>
          <w:szCs w:val="24"/>
        </w:rPr>
        <w:t xml:space="preserve"> </w:t>
      </w:r>
      <w:r w:rsidRPr="00FD6761">
        <w:rPr>
          <w:rFonts w:ascii="Arial" w:eastAsia="Calibri" w:hAnsi="Arial" w:cs="Arial"/>
          <w:sz w:val="24"/>
          <w:szCs w:val="24"/>
        </w:rPr>
        <w:t>scoring literature include comparing the positive</w:t>
      </w:r>
      <w:r w:rsidR="00010748" w:rsidRPr="00FD6761">
        <w:rPr>
          <w:rFonts w:ascii="Arial" w:eastAsia="Calibri" w:hAnsi="Arial" w:cs="Arial"/>
          <w:sz w:val="24"/>
          <w:szCs w:val="24"/>
        </w:rPr>
        <w:t xml:space="preserve"> </w:t>
      </w:r>
      <w:r w:rsidRPr="00FD6761">
        <w:rPr>
          <w:rFonts w:ascii="Arial" w:eastAsia="Calibri" w:hAnsi="Arial" w:cs="Arial"/>
          <w:sz w:val="24"/>
          <w:szCs w:val="24"/>
        </w:rPr>
        <w:t>prediction rate, false</w:t>
      </w:r>
      <w:r w:rsidR="00010748" w:rsidRPr="00FD6761">
        <w:rPr>
          <w:rFonts w:ascii="Arial" w:eastAsia="Calibri" w:hAnsi="Arial" w:cs="Arial"/>
          <w:sz w:val="24"/>
          <w:szCs w:val="24"/>
        </w:rPr>
        <w:t xml:space="preserve"> </w:t>
      </w:r>
      <w:r w:rsidRPr="00FD6761">
        <w:rPr>
          <w:rFonts w:ascii="Arial" w:eastAsia="Calibri" w:hAnsi="Arial" w:cs="Arial"/>
          <w:sz w:val="24"/>
          <w:szCs w:val="24"/>
        </w:rPr>
        <w:t>positive rate</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false</w:t>
      </w:r>
      <w:r w:rsidR="00010748" w:rsidRPr="00FD6761">
        <w:rPr>
          <w:rFonts w:ascii="Arial" w:eastAsia="Calibri" w:hAnsi="Arial" w:cs="Arial"/>
          <w:sz w:val="24"/>
          <w:szCs w:val="24"/>
        </w:rPr>
        <w:t xml:space="preserve"> </w:t>
      </w:r>
      <w:r w:rsidRPr="00FD6761">
        <w:rPr>
          <w:rFonts w:ascii="Arial" w:eastAsia="Calibri" w:hAnsi="Arial" w:cs="Arial"/>
          <w:sz w:val="24"/>
          <w:szCs w:val="24"/>
        </w:rPr>
        <w:t>negative rate across protected or sensitive categories</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flagging any category whose rate deviates substantially from the population average as warranting further investigation.</w:t>
      </w:r>
    </w:p>
    <w:p w14:paraId="58A03260" w14:textId="1770EC0D"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In practice, group</w:t>
      </w:r>
      <w:r w:rsidR="00010748" w:rsidRPr="00FD6761">
        <w:rPr>
          <w:rFonts w:ascii="Arial" w:eastAsia="Calibri" w:hAnsi="Arial" w:cs="Arial"/>
          <w:sz w:val="24"/>
          <w:szCs w:val="24"/>
        </w:rPr>
        <w:t xml:space="preserve"> </w:t>
      </w:r>
      <w:r w:rsidRPr="00FD6761">
        <w:rPr>
          <w:rFonts w:ascii="Arial" w:eastAsia="Calibri" w:hAnsi="Arial" w:cs="Arial"/>
          <w:sz w:val="24"/>
          <w:szCs w:val="24"/>
        </w:rPr>
        <w:t>level auditing is often performed at two levels: on the raw target label, to check whether the labelling process itself introduces disparity</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on the model's predictions, to check whether the model amplifies or reduces any disparity present in the labels. This report performs the former (an audit of the </w:t>
      </w:r>
      <w:r w:rsidR="00010748" w:rsidRPr="00FD6761">
        <w:rPr>
          <w:rFonts w:ascii="Arial" w:eastAsia="Calibri" w:hAnsi="Arial" w:cs="Arial"/>
          <w:sz w:val="24"/>
          <w:szCs w:val="24"/>
        </w:rPr>
        <w:t>Risk Class</w:t>
      </w:r>
      <w:r w:rsidRPr="00FD6761">
        <w:rPr>
          <w:rFonts w:ascii="Arial" w:eastAsia="Calibri" w:hAnsi="Arial" w:cs="Arial"/>
          <w:sz w:val="24"/>
          <w:szCs w:val="24"/>
        </w:rPr>
        <w:t xml:space="preserve"> label across country, transaction</w:t>
      </w:r>
      <w:r w:rsidR="00010748" w:rsidRPr="00FD6761">
        <w:rPr>
          <w:rFonts w:ascii="Arial" w:eastAsia="Calibri" w:hAnsi="Arial" w:cs="Arial"/>
          <w:sz w:val="24"/>
          <w:szCs w:val="24"/>
        </w:rPr>
        <w:t xml:space="preserve"> </w:t>
      </w:r>
      <w:r w:rsidRPr="00FD6761">
        <w:rPr>
          <w:rFonts w:ascii="Arial" w:eastAsia="Calibri" w:hAnsi="Arial" w:cs="Arial"/>
          <w:sz w:val="24"/>
          <w:szCs w:val="24"/>
        </w:rPr>
        <w:t>type</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source</w:t>
      </w:r>
      <w:r w:rsidR="00010748" w:rsidRPr="00FD6761">
        <w:rPr>
          <w:rFonts w:ascii="Arial" w:eastAsia="Calibri" w:hAnsi="Arial" w:cs="Arial"/>
          <w:sz w:val="24"/>
          <w:szCs w:val="24"/>
        </w:rPr>
        <w:t xml:space="preserve"> </w:t>
      </w:r>
      <w:r w:rsidRPr="00FD6761">
        <w:rPr>
          <w:rFonts w:ascii="Arial" w:eastAsia="Calibri" w:hAnsi="Arial" w:cs="Arial"/>
          <w:sz w:val="24"/>
          <w:szCs w:val="24"/>
        </w:rPr>
        <w:t>of</w:t>
      </w:r>
      <w:r w:rsidR="00010748" w:rsidRPr="00FD6761">
        <w:rPr>
          <w:rFonts w:ascii="Arial" w:eastAsia="Calibri" w:hAnsi="Arial" w:cs="Arial"/>
          <w:sz w:val="24"/>
          <w:szCs w:val="24"/>
        </w:rPr>
        <w:t xml:space="preserve"> </w:t>
      </w:r>
      <w:r w:rsidRPr="00FD6761">
        <w:rPr>
          <w:rFonts w:ascii="Arial" w:eastAsia="Calibri" w:hAnsi="Arial" w:cs="Arial"/>
          <w:sz w:val="24"/>
          <w:szCs w:val="24"/>
        </w:rPr>
        <w:t>money categories), which provides an important baseline against which the latter could be compared in future work.</w:t>
      </w:r>
    </w:p>
    <w:p w14:paraId="14B96D89" w14:textId="77777777" w:rsidR="00AC49BB" w:rsidRPr="00FD6761" w:rsidRDefault="00000000" w:rsidP="00FD6761">
      <w:pPr>
        <w:pStyle w:val="Heading2"/>
        <w:spacing w:before="300" w:after="150" w:line="360" w:lineRule="auto"/>
        <w:jc w:val="both"/>
        <w:rPr>
          <w:rFonts w:ascii="Arial" w:hAnsi="Arial" w:cs="Arial"/>
          <w:sz w:val="24"/>
          <w:szCs w:val="24"/>
        </w:rPr>
      </w:pPr>
      <w:bookmarkStart w:id="54" w:name="_Toc235331591"/>
      <w:r w:rsidRPr="00FD6761">
        <w:rPr>
          <w:rFonts w:ascii="Arial" w:eastAsia="Calibri" w:hAnsi="Arial" w:cs="Arial"/>
          <w:b/>
          <w:bCs/>
          <w:sz w:val="24"/>
          <w:szCs w:val="24"/>
        </w:rPr>
        <w:t>2.6 Synthesis and Positioning of this Report</w:t>
      </w:r>
      <w:bookmarkEnd w:id="54"/>
    </w:p>
    <w:p w14:paraId="28ABE063" w14:textId="113D2C16"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Taken together, the reviewed literature suggests that a defensible, modern credit or financial</w:t>
      </w:r>
      <w:r w:rsidR="00010748" w:rsidRPr="00FD6761">
        <w:rPr>
          <w:rFonts w:ascii="Arial" w:eastAsia="Calibri" w:hAnsi="Arial" w:cs="Arial"/>
          <w:sz w:val="24"/>
          <w:szCs w:val="24"/>
        </w:rPr>
        <w:t xml:space="preserve"> </w:t>
      </w:r>
      <w:r w:rsidRPr="00FD6761">
        <w:rPr>
          <w:rFonts w:ascii="Arial" w:eastAsia="Calibri" w:hAnsi="Arial" w:cs="Arial"/>
          <w:sz w:val="24"/>
          <w:szCs w:val="24"/>
        </w:rPr>
        <w:t>crime risk</w:t>
      </w:r>
      <w:r w:rsidR="00010748" w:rsidRPr="00FD6761">
        <w:rPr>
          <w:rFonts w:ascii="Arial" w:eastAsia="Calibri" w:hAnsi="Arial" w:cs="Arial"/>
          <w:sz w:val="24"/>
          <w:szCs w:val="24"/>
        </w:rPr>
        <w:t xml:space="preserve"> </w:t>
      </w:r>
      <w:r w:rsidRPr="00FD6761">
        <w:rPr>
          <w:rFonts w:ascii="Arial" w:eastAsia="Calibri" w:hAnsi="Arial" w:cs="Arial"/>
          <w:sz w:val="24"/>
          <w:szCs w:val="24"/>
        </w:rPr>
        <w:t>scoring pipeline should combine three elements: a class</w:t>
      </w:r>
      <w:r w:rsidR="00010748" w:rsidRPr="00FD6761">
        <w:rPr>
          <w:rFonts w:ascii="Arial" w:eastAsia="Calibri" w:hAnsi="Arial" w:cs="Arial"/>
          <w:sz w:val="24"/>
          <w:szCs w:val="24"/>
        </w:rPr>
        <w:t xml:space="preserve"> </w:t>
      </w:r>
      <w:r w:rsidRPr="00FD6761">
        <w:rPr>
          <w:rFonts w:ascii="Arial" w:eastAsia="Calibri" w:hAnsi="Arial" w:cs="Arial"/>
          <w:sz w:val="24"/>
          <w:szCs w:val="24"/>
        </w:rPr>
        <w:t>imbalance correction technique such as SMOTE, applied only to the training data; a high</w:t>
      </w:r>
      <w:r w:rsidR="00010748" w:rsidRPr="00FD6761">
        <w:rPr>
          <w:rFonts w:ascii="Arial" w:eastAsia="Calibri" w:hAnsi="Arial" w:cs="Arial"/>
          <w:sz w:val="24"/>
          <w:szCs w:val="24"/>
        </w:rPr>
        <w:t xml:space="preserve"> </w:t>
      </w:r>
      <w:r w:rsidRPr="00FD6761">
        <w:rPr>
          <w:rFonts w:ascii="Arial" w:eastAsia="Calibri" w:hAnsi="Arial" w:cs="Arial"/>
          <w:sz w:val="24"/>
          <w:szCs w:val="24"/>
        </w:rPr>
        <w:t>capacity but well</w:t>
      </w:r>
      <w:r w:rsidR="00010748" w:rsidRPr="00FD6761">
        <w:rPr>
          <w:rFonts w:ascii="Arial" w:eastAsia="Calibri" w:hAnsi="Arial" w:cs="Arial"/>
          <w:sz w:val="24"/>
          <w:szCs w:val="24"/>
        </w:rPr>
        <w:t xml:space="preserve"> </w:t>
      </w:r>
      <w:proofErr w:type="spellStart"/>
      <w:r w:rsidRPr="00FD6761">
        <w:rPr>
          <w:rFonts w:ascii="Arial" w:eastAsia="Calibri" w:hAnsi="Arial" w:cs="Arial"/>
          <w:sz w:val="24"/>
          <w:szCs w:val="24"/>
        </w:rPr>
        <w:t>regularised</w:t>
      </w:r>
      <w:proofErr w:type="spellEnd"/>
      <w:r w:rsidRPr="00FD6761">
        <w:rPr>
          <w:rFonts w:ascii="Arial" w:eastAsia="Calibri" w:hAnsi="Arial" w:cs="Arial"/>
          <w:sz w:val="24"/>
          <w:szCs w:val="24"/>
        </w:rPr>
        <w:t xml:space="preserve"> model such as LightGBM, benchmarked against an interpretable baseline such as Logistic Regression; and an explainability and fairness layer, using SHAP for local and global explanations and group</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level rate comparisons for a basic </w:t>
      </w:r>
      <w:r w:rsidRPr="00FD6761">
        <w:rPr>
          <w:rFonts w:ascii="Arial" w:eastAsia="Calibri" w:hAnsi="Arial" w:cs="Arial"/>
          <w:sz w:val="24"/>
          <w:szCs w:val="24"/>
        </w:rPr>
        <w:lastRenderedPageBreak/>
        <w:t>fairness audit. This report adopts exactly this combination</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additionally contributes a transparent, reproducible comparison against previously reported benchmark figures, a step that is frequently omitted in applied machine</w:t>
      </w:r>
      <w:r w:rsidR="00010748" w:rsidRPr="00FD6761">
        <w:rPr>
          <w:rFonts w:ascii="Arial" w:eastAsia="Calibri" w:hAnsi="Arial" w:cs="Arial"/>
          <w:sz w:val="24"/>
          <w:szCs w:val="24"/>
        </w:rPr>
        <w:t xml:space="preserve"> </w:t>
      </w:r>
      <w:r w:rsidRPr="00FD6761">
        <w:rPr>
          <w:rFonts w:ascii="Arial" w:eastAsia="Calibri" w:hAnsi="Arial" w:cs="Arial"/>
          <w:sz w:val="24"/>
          <w:szCs w:val="24"/>
        </w:rPr>
        <w:t>learning coursework and reports, but which this report argues is essential for honestly assessing what a given dataset and modelling approach can and cannot deliver.</w:t>
      </w:r>
    </w:p>
    <w:p w14:paraId="35DAA880" w14:textId="77777777" w:rsidR="001D3D53" w:rsidRPr="00181A8B" w:rsidRDefault="001D3D53" w:rsidP="001D3D53">
      <w:pPr>
        <w:spacing w:line="360" w:lineRule="auto"/>
        <w:jc w:val="both"/>
        <w:rPr>
          <w:rFonts w:ascii="Arial" w:hAnsi="Arial" w:cs="Arial"/>
          <w:color w:val="4472C4" w:themeColor="accent1"/>
          <w:sz w:val="24"/>
          <w:szCs w:val="24"/>
        </w:rPr>
      </w:pPr>
    </w:p>
    <w:p w14:paraId="7F00B79F" w14:textId="4B6326F7" w:rsidR="00AC49BB" w:rsidRPr="00181A8B" w:rsidRDefault="00000000" w:rsidP="001D3D53">
      <w:pPr>
        <w:spacing w:line="360" w:lineRule="auto"/>
        <w:jc w:val="both"/>
        <w:rPr>
          <w:rFonts w:ascii="Arial" w:hAnsi="Arial" w:cs="Arial"/>
          <w:color w:val="4472C4" w:themeColor="accent1"/>
          <w:sz w:val="24"/>
          <w:szCs w:val="24"/>
        </w:rPr>
      </w:pPr>
      <w:r w:rsidRPr="00181A8B">
        <w:rPr>
          <w:rFonts w:ascii="Arial" w:eastAsia="Calibri" w:hAnsi="Arial" w:cs="Arial"/>
          <w:b/>
          <w:bCs/>
          <w:color w:val="4472C4" w:themeColor="accent1"/>
          <w:sz w:val="24"/>
          <w:szCs w:val="24"/>
        </w:rPr>
        <w:t>3. MATERIALS AND METHODS</w:t>
      </w:r>
    </w:p>
    <w:p w14:paraId="599159AD" w14:textId="77777777" w:rsidR="00AC49BB" w:rsidRPr="00FD6761" w:rsidRDefault="00000000" w:rsidP="00FD6761">
      <w:pPr>
        <w:pStyle w:val="Heading2"/>
        <w:spacing w:before="300" w:after="150" w:line="360" w:lineRule="auto"/>
        <w:jc w:val="both"/>
        <w:rPr>
          <w:rFonts w:ascii="Arial" w:hAnsi="Arial" w:cs="Arial"/>
          <w:sz w:val="24"/>
          <w:szCs w:val="24"/>
        </w:rPr>
      </w:pPr>
      <w:bookmarkStart w:id="55" w:name="_Toc235331592"/>
      <w:r w:rsidRPr="00FD6761">
        <w:rPr>
          <w:rFonts w:ascii="Arial" w:eastAsia="Calibri" w:hAnsi="Arial" w:cs="Arial"/>
          <w:b/>
          <w:bCs/>
          <w:sz w:val="24"/>
          <w:szCs w:val="24"/>
        </w:rPr>
        <w:t>3.1 Methods Overview</w:t>
      </w:r>
      <w:bookmarkEnd w:id="55"/>
    </w:p>
    <w:p w14:paraId="063EC74D" w14:textId="6D5475EB" w:rsidR="001D3D53" w:rsidRPr="001D3D53" w:rsidRDefault="001D3D53" w:rsidP="001D3D53">
      <w:pPr>
        <w:pStyle w:val="Heading2"/>
        <w:spacing w:before="300" w:after="150" w:line="360" w:lineRule="auto"/>
        <w:jc w:val="both"/>
        <w:rPr>
          <w:rFonts w:ascii="Arial" w:eastAsia="Calibri" w:hAnsi="Arial" w:cs="Arial"/>
          <w:color w:val="auto"/>
          <w:sz w:val="24"/>
          <w:szCs w:val="24"/>
        </w:rPr>
      </w:pPr>
      <w:bookmarkStart w:id="56" w:name="_Toc235331593"/>
      <w:r w:rsidRPr="001D3D53">
        <w:rPr>
          <w:rFonts w:ascii="Arial" w:eastAsia="Calibri" w:hAnsi="Arial" w:cs="Arial"/>
          <w:color w:val="auto"/>
          <w:sz w:val="24"/>
          <w:szCs w:val="24"/>
        </w:rPr>
        <w:t>The proposed end-to-end machine learning pipeline consists of five sequential stages implemented in Python</w:t>
      </w:r>
      <w:r>
        <w:rPr>
          <w:rFonts w:ascii="Arial" w:eastAsia="Calibri" w:hAnsi="Arial" w:cs="Arial"/>
          <w:color w:val="auto"/>
          <w:sz w:val="24"/>
          <w:szCs w:val="24"/>
        </w:rPr>
        <w:t xml:space="preserve">. </w:t>
      </w:r>
      <w:r w:rsidRPr="001D3D53">
        <w:rPr>
          <w:rFonts w:ascii="Arial" w:eastAsia="Calibri" w:hAnsi="Arial" w:cs="Arial"/>
          <w:color w:val="auto"/>
          <w:sz w:val="24"/>
          <w:szCs w:val="24"/>
        </w:rPr>
        <w:t>First, initial data profiling and quality checks are executed using pandas to ensure data integrity. Second, target variables are constructed alongside domain-specific feature engineering. Third, to address class imbalance without risking data leakage, the Synthetic Minority Over</w:t>
      </w:r>
      <w:r>
        <w:rPr>
          <w:rFonts w:ascii="Arial" w:eastAsia="Calibri" w:hAnsi="Arial" w:cs="Arial"/>
          <w:color w:val="auto"/>
          <w:sz w:val="24"/>
          <w:szCs w:val="24"/>
        </w:rPr>
        <w:t xml:space="preserve"> </w:t>
      </w:r>
      <w:r w:rsidRPr="001D3D53">
        <w:rPr>
          <w:rFonts w:ascii="Arial" w:eastAsia="Calibri" w:hAnsi="Arial" w:cs="Arial"/>
          <w:color w:val="auto"/>
          <w:sz w:val="24"/>
          <w:szCs w:val="24"/>
        </w:rPr>
        <w:t>Sampling Technique (SMOTE) via imbalanced-learn is applied strictly to the training partition. Fourth, model development is conducted using scikit-learn and LightGBM, comparing a baseline Logistic Regression model</w:t>
      </w:r>
      <w:r>
        <w:rPr>
          <w:rFonts w:ascii="Arial" w:eastAsia="Calibri" w:hAnsi="Arial" w:cs="Arial"/>
          <w:color w:val="auto"/>
          <w:sz w:val="24"/>
          <w:szCs w:val="24"/>
        </w:rPr>
        <w:t xml:space="preserve"> </w:t>
      </w:r>
      <w:r w:rsidRPr="001D3D53">
        <w:rPr>
          <w:rFonts w:ascii="Arial" w:eastAsia="Calibri" w:hAnsi="Arial" w:cs="Arial"/>
          <w:color w:val="auto"/>
          <w:sz w:val="24"/>
          <w:szCs w:val="24"/>
        </w:rPr>
        <w:t xml:space="preserve">which maps class probabilities via the sigmoid function </w:t>
      </w:r>
      <m:oMath>
        <m:r>
          <w:rPr>
            <w:rFonts w:ascii="Cambria Math" w:eastAsia="Calibri" w:hAnsi="Cambria Math" w:cs="Arial"/>
            <w:color w:val="auto"/>
            <w:sz w:val="24"/>
            <w:szCs w:val="24"/>
          </w:rPr>
          <m:t>σ</m:t>
        </m:r>
        <m:d>
          <m:dPr>
            <m:ctrlPr>
              <w:rPr>
                <w:rFonts w:ascii="Cambria Math" w:eastAsia="Calibri" w:hAnsi="Cambria Math" w:cs="Arial"/>
                <w:color w:val="auto"/>
                <w:sz w:val="24"/>
                <w:szCs w:val="24"/>
              </w:rPr>
            </m:ctrlPr>
          </m:dPr>
          <m:e>
            <m:sSup>
              <m:sSupPr>
                <m:ctrlPr>
                  <w:rPr>
                    <w:rFonts w:ascii="Cambria Math" w:eastAsia="Calibri" w:hAnsi="Cambria Math" w:cs="Arial"/>
                    <w:color w:val="auto"/>
                    <w:sz w:val="24"/>
                    <w:szCs w:val="24"/>
                  </w:rPr>
                </m:ctrlPr>
              </m:sSupPr>
              <m:e>
                <m:r>
                  <m:rPr>
                    <m:sty m:val="b"/>
                  </m:rPr>
                  <w:rPr>
                    <w:rFonts w:ascii="Cambria Math" w:eastAsia="Calibri" w:hAnsi="Cambria Math" w:cs="Arial"/>
                    <w:color w:val="auto"/>
                    <w:sz w:val="24"/>
                    <w:szCs w:val="24"/>
                  </w:rPr>
                  <m:t>w</m:t>
                </m:r>
              </m:e>
              <m:sup>
                <m:r>
                  <w:rPr>
                    <w:rFonts w:ascii="Cambria Math" w:eastAsia="Calibri" w:hAnsi="Cambria Math" w:cs="Arial"/>
                    <w:color w:val="auto"/>
                    <w:sz w:val="24"/>
                    <w:szCs w:val="24"/>
                  </w:rPr>
                  <m:t>T</m:t>
                </m:r>
              </m:sup>
            </m:sSup>
            <m:r>
              <m:rPr>
                <m:sty m:val="b"/>
              </m:rPr>
              <w:rPr>
                <w:rFonts w:ascii="Cambria Math" w:eastAsia="Calibri" w:hAnsi="Cambria Math" w:cs="Arial"/>
                <w:color w:val="auto"/>
                <w:sz w:val="24"/>
                <w:szCs w:val="24"/>
              </w:rPr>
              <m:t>x</m:t>
            </m:r>
            <m:r>
              <w:rPr>
                <w:rFonts w:ascii="Cambria Math" w:eastAsia="Calibri" w:hAnsi="Cambria Math" w:cs="Arial"/>
                <w:color w:val="auto"/>
                <w:sz w:val="24"/>
                <w:szCs w:val="24"/>
              </w:rPr>
              <m:t>+b</m:t>
            </m:r>
          </m:e>
        </m:d>
      </m:oMath>
      <w:r>
        <w:rPr>
          <w:rFonts w:ascii="Arial" w:eastAsia="Calibri" w:hAnsi="Arial" w:cs="Arial"/>
          <w:color w:val="auto"/>
          <w:sz w:val="24"/>
          <w:szCs w:val="24"/>
        </w:rPr>
        <w:t xml:space="preserve"> </w:t>
      </w:r>
      <w:r w:rsidRPr="001D3D53">
        <w:rPr>
          <w:rFonts w:ascii="Arial" w:eastAsia="Calibri" w:hAnsi="Arial" w:cs="Arial"/>
          <w:color w:val="auto"/>
          <w:sz w:val="24"/>
          <w:szCs w:val="24"/>
        </w:rPr>
        <w:t xml:space="preserve">against a proposed LightGBM classifier optimized through a second-order Taylor expansion objective function. Finally, post-hoc interpretability and algorithmic fairness are evaluated using the SHAP framework, computing additive Shapley values </w:t>
      </w:r>
      <m:oMath>
        <m:sSub>
          <m:sSubPr>
            <m:ctrlPr>
              <w:rPr>
                <w:rFonts w:ascii="Cambria Math" w:eastAsia="Calibri" w:hAnsi="Cambria Math" w:cs="Arial"/>
                <w:color w:val="auto"/>
                <w:sz w:val="24"/>
                <w:szCs w:val="24"/>
              </w:rPr>
            </m:ctrlPr>
          </m:sSubPr>
          <m:e>
            <m:r>
              <w:rPr>
                <w:rFonts w:ascii="Cambria Math" w:eastAsia="Calibri" w:hAnsi="Cambria Math" w:cs="Arial"/>
                <w:color w:val="auto"/>
                <w:sz w:val="24"/>
                <w:szCs w:val="24"/>
              </w:rPr>
              <m:t>ϕ</m:t>
            </m:r>
          </m:e>
          <m:sub>
            <m:r>
              <w:rPr>
                <w:rFonts w:ascii="Cambria Math" w:eastAsia="Calibri" w:hAnsi="Cambria Math" w:cs="Arial"/>
                <w:color w:val="auto"/>
                <w:sz w:val="24"/>
                <w:szCs w:val="24"/>
              </w:rPr>
              <m:t>i</m:t>
            </m:r>
          </m:sub>
        </m:sSub>
      </m:oMath>
      <w:r w:rsidRPr="001D3D53">
        <w:rPr>
          <w:rFonts w:ascii="Arial" w:eastAsia="Calibri" w:hAnsi="Arial" w:cs="Arial"/>
          <w:color w:val="auto"/>
          <w:sz w:val="24"/>
          <w:szCs w:val="24"/>
        </w:rPr>
        <w:t xml:space="preserve"> to quantify marginal feature contributions alongside group-level risk rate comparisons.</w:t>
      </w:r>
      <w:bookmarkEnd w:id="56"/>
    </w:p>
    <w:p w14:paraId="46DBCDEA" w14:textId="77777777" w:rsidR="00AC49BB" w:rsidRPr="00FD6761" w:rsidRDefault="00000000" w:rsidP="00FD6761">
      <w:pPr>
        <w:pStyle w:val="Heading2"/>
        <w:spacing w:before="300" w:after="150" w:line="360" w:lineRule="auto"/>
        <w:jc w:val="both"/>
        <w:rPr>
          <w:rFonts w:ascii="Arial" w:hAnsi="Arial" w:cs="Arial"/>
          <w:sz w:val="24"/>
          <w:szCs w:val="24"/>
        </w:rPr>
      </w:pPr>
      <w:bookmarkStart w:id="57" w:name="_Toc235331594"/>
      <w:r w:rsidRPr="00FD6761">
        <w:rPr>
          <w:rFonts w:ascii="Arial" w:eastAsia="Calibri" w:hAnsi="Arial" w:cs="Arial"/>
          <w:b/>
          <w:bCs/>
          <w:sz w:val="24"/>
          <w:szCs w:val="24"/>
        </w:rPr>
        <w:t>3.2 Dataset</w:t>
      </w:r>
      <w:bookmarkEnd w:id="57"/>
    </w:p>
    <w:p w14:paraId="79775F33" w14:textId="69949370"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The dataset used in this study is the Big Black Money Dataset, an open, transaction</w:t>
      </w:r>
      <w:r w:rsidR="00010748" w:rsidRPr="00FD6761">
        <w:rPr>
          <w:rFonts w:ascii="Arial" w:eastAsia="Calibri" w:hAnsi="Arial" w:cs="Arial"/>
          <w:sz w:val="24"/>
          <w:szCs w:val="24"/>
        </w:rPr>
        <w:t xml:space="preserve"> </w:t>
      </w:r>
      <w:r w:rsidRPr="00FD6761">
        <w:rPr>
          <w:rFonts w:ascii="Arial" w:eastAsia="Calibri" w:hAnsi="Arial" w:cs="Arial"/>
          <w:sz w:val="24"/>
          <w:szCs w:val="24"/>
        </w:rPr>
        <w:t>level dataset containing 10,000 records and 14 original attributes describing large financial transactions, including cross</w:t>
      </w:r>
      <w:r w:rsidR="00010748" w:rsidRPr="00FD6761">
        <w:rPr>
          <w:rFonts w:ascii="Arial" w:eastAsia="Calibri" w:hAnsi="Arial" w:cs="Arial"/>
          <w:sz w:val="24"/>
          <w:szCs w:val="24"/>
        </w:rPr>
        <w:t xml:space="preserve"> </w:t>
      </w:r>
      <w:r w:rsidRPr="00FD6761">
        <w:rPr>
          <w:rFonts w:ascii="Arial" w:eastAsia="Calibri" w:hAnsi="Arial" w:cs="Arial"/>
          <w:sz w:val="24"/>
          <w:szCs w:val="24"/>
        </w:rPr>
        <w:t>border transfers, offshore transfers</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cryptocurrency movements</w:t>
      </w:r>
      <w:r w:rsidRPr="001D3D53">
        <w:rPr>
          <w:rFonts w:ascii="Arial" w:eastAsia="Calibri" w:hAnsi="Arial" w:cs="Arial"/>
          <w:sz w:val="24"/>
          <w:szCs w:val="24"/>
        </w:rPr>
        <w:t>. No missing values or duplicate rows were found during the data</w:t>
      </w:r>
      <w:r w:rsidR="00010748" w:rsidRPr="001D3D53">
        <w:rPr>
          <w:rFonts w:ascii="Arial" w:eastAsia="Calibri" w:hAnsi="Arial" w:cs="Arial"/>
          <w:sz w:val="24"/>
          <w:szCs w:val="24"/>
        </w:rPr>
        <w:t xml:space="preserve"> </w:t>
      </w:r>
      <w:r w:rsidRPr="001D3D53">
        <w:rPr>
          <w:rFonts w:ascii="Arial" w:eastAsia="Calibri" w:hAnsi="Arial" w:cs="Arial"/>
          <w:sz w:val="24"/>
          <w:szCs w:val="24"/>
        </w:rPr>
        <w:t xml:space="preserve">quality check. Table 1 </w:t>
      </w:r>
      <w:r w:rsidR="001D3D53" w:rsidRPr="001D3D53">
        <w:rPr>
          <w:rFonts w:ascii="Arial" w:eastAsia="Calibri" w:hAnsi="Arial" w:cs="Arial"/>
          <w:sz w:val="24"/>
          <w:szCs w:val="24"/>
        </w:rPr>
        <w:t>summarizes</w:t>
      </w:r>
      <w:r w:rsidRPr="001D3D53">
        <w:rPr>
          <w:rFonts w:ascii="Arial" w:eastAsia="Calibri" w:hAnsi="Arial" w:cs="Arial"/>
          <w:sz w:val="24"/>
          <w:szCs w:val="24"/>
        </w:rPr>
        <w:t xml:space="preserve"> the dataset's key attributes.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0"/>
        <w:gridCol w:w="5220"/>
        <w:gridCol w:w="1800"/>
      </w:tblGrid>
      <w:tr w:rsidR="00AC49BB" w:rsidRPr="001D3D53" w14:paraId="78A7D8D9" w14:textId="77777777">
        <w:trPr>
          <w:tblHeader/>
        </w:trPr>
        <w:tc>
          <w:tcPr>
            <w:tcW w:w="1980" w:type="dxa"/>
            <w:shd w:val="clear" w:color="auto" w:fill="1F4E79"/>
            <w:tcMar>
              <w:top w:w="80" w:type="dxa"/>
              <w:left w:w="100" w:type="dxa"/>
              <w:bottom w:w="80" w:type="dxa"/>
              <w:right w:w="100" w:type="dxa"/>
            </w:tcMar>
            <w:vAlign w:val="center"/>
          </w:tcPr>
          <w:p w14:paraId="738C1585"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b/>
                <w:bCs/>
                <w:color w:val="FFFFFF"/>
                <w:sz w:val="24"/>
                <w:szCs w:val="24"/>
              </w:rPr>
              <w:lastRenderedPageBreak/>
              <w:t>Feature</w:t>
            </w:r>
          </w:p>
        </w:tc>
        <w:tc>
          <w:tcPr>
            <w:tcW w:w="5220" w:type="dxa"/>
            <w:shd w:val="clear" w:color="auto" w:fill="1F4E79"/>
            <w:tcMar>
              <w:top w:w="80" w:type="dxa"/>
              <w:left w:w="100" w:type="dxa"/>
              <w:bottom w:w="80" w:type="dxa"/>
              <w:right w:w="100" w:type="dxa"/>
            </w:tcMar>
            <w:vAlign w:val="center"/>
          </w:tcPr>
          <w:p w14:paraId="60228208"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b/>
                <w:bCs/>
                <w:color w:val="FFFFFF"/>
                <w:sz w:val="24"/>
                <w:szCs w:val="24"/>
              </w:rPr>
              <w:t>Description</w:t>
            </w:r>
          </w:p>
        </w:tc>
        <w:tc>
          <w:tcPr>
            <w:tcW w:w="1800" w:type="dxa"/>
            <w:shd w:val="clear" w:color="auto" w:fill="1F4E79"/>
            <w:tcMar>
              <w:top w:w="80" w:type="dxa"/>
              <w:left w:w="100" w:type="dxa"/>
              <w:bottom w:w="80" w:type="dxa"/>
              <w:right w:w="100" w:type="dxa"/>
            </w:tcMar>
            <w:vAlign w:val="center"/>
          </w:tcPr>
          <w:p w14:paraId="26E34A58"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b/>
                <w:bCs/>
                <w:color w:val="FFFFFF"/>
                <w:sz w:val="24"/>
                <w:szCs w:val="24"/>
              </w:rPr>
              <w:t>Type</w:t>
            </w:r>
          </w:p>
        </w:tc>
      </w:tr>
      <w:tr w:rsidR="00AC49BB" w:rsidRPr="001D3D53" w14:paraId="5BFDAD3A" w14:textId="77777777">
        <w:tc>
          <w:tcPr>
            <w:tcW w:w="1980" w:type="dxa"/>
            <w:tcMar>
              <w:top w:w="80" w:type="dxa"/>
              <w:left w:w="100" w:type="dxa"/>
              <w:bottom w:w="80" w:type="dxa"/>
              <w:right w:w="100" w:type="dxa"/>
            </w:tcMar>
            <w:vAlign w:val="center"/>
          </w:tcPr>
          <w:p w14:paraId="5A36F697"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Transaction ID</w:t>
            </w:r>
          </w:p>
        </w:tc>
        <w:tc>
          <w:tcPr>
            <w:tcW w:w="5220" w:type="dxa"/>
            <w:tcMar>
              <w:top w:w="80" w:type="dxa"/>
              <w:left w:w="100" w:type="dxa"/>
              <w:bottom w:w="80" w:type="dxa"/>
              <w:right w:w="100" w:type="dxa"/>
            </w:tcMar>
            <w:vAlign w:val="center"/>
          </w:tcPr>
          <w:p w14:paraId="099EDF24"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Unique transaction identifier</w:t>
            </w:r>
          </w:p>
        </w:tc>
        <w:tc>
          <w:tcPr>
            <w:tcW w:w="1800" w:type="dxa"/>
            <w:tcMar>
              <w:top w:w="80" w:type="dxa"/>
              <w:left w:w="100" w:type="dxa"/>
              <w:bottom w:w="80" w:type="dxa"/>
              <w:right w:w="100" w:type="dxa"/>
            </w:tcMar>
            <w:vAlign w:val="center"/>
          </w:tcPr>
          <w:p w14:paraId="2EE32B37"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Nominal</w:t>
            </w:r>
          </w:p>
        </w:tc>
      </w:tr>
      <w:tr w:rsidR="00AC49BB" w:rsidRPr="001D3D53" w14:paraId="71D95EE9" w14:textId="77777777">
        <w:tc>
          <w:tcPr>
            <w:tcW w:w="1980" w:type="dxa"/>
            <w:tcMar>
              <w:top w:w="80" w:type="dxa"/>
              <w:left w:w="100" w:type="dxa"/>
              <w:bottom w:w="80" w:type="dxa"/>
              <w:right w:w="100" w:type="dxa"/>
            </w:tcMar>
            <w:vAlign w:val="center"/>
          </w:tcPr>
          <w:p w14:paraId="2DEB7884"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Country</w:t>
            </w:r>
          </w:p>
        </w:tc>
        <w:tc>
          <w:tcPr>
            <w:tcW w:w="5220" w:type="dxa"/>
            <w:tcMar>
              <w:top w:w="80" w:type="dxa"/>
              <w:left w:w="100" w:type="dxa"/>
              <w:bottom w:w="80" w:type="dxa"/>
              <w:right w:w="100" w:type="dxa"/>
            </w:tcMar>
            <w:vAlign w:val="center"/>
          </w:tcPr>
          <w:p w14:paraId="3D7B2FC1"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Country of transaction origin (10 categories)</w:t>
            </w:r>
          </w:p>
        </w:tc>
        <w:tc>
          <w:tcPr>
            <w:tcW w:w="1800" w:type="dxa"/>
            <w:tcMar>
              <w:top w:w="80" w:type="dxa"/>
              <w:left w:w="100" w:type="dxa"/>
              <w:bottom w:w="80" w:type="dxa"/>
              <w:right w:w="100" w:type="dxa"/>
            </w:tcMar>
            <w:vAlign w:val="center"/>
          </w:tcPr>
          <w:p w14:paraId="39E3C3C0"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Nominal</w:t>
            </w:r>
          </w:p>
        </w:tc>
      </w:tr>
      <w:tr w:rsidR="00AC49BB" w:rsidRPr="001D3D53" w14:paraId="05F7DC28" w14:textId="77777777">
        <w:tc>
          <w:tcPr>
            <w:tcW w:w="1980" w:type="dxa"/>
            <w:tcMar>
              <w:top w:w="80" w:type="dxa"/>
              <w:left w:w="100" w:type="dxa"/>
              <w:bottom w:w="80" w:type="dxa"/>
              <w:right w:w="100" w:type="dxa"/>
            </w:tcMar>
            <w:vAlign w:val="center"/>
          </w:tcPr>
          <w:p w14:paraId="3B1AF965"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Amount (USD)</w:t>
            </w:r>
          </w:p>
        </w:tc>
        <w:tc>
          <w:tcPr>
            <w:tcW w:w="5220" w:type="dxa"/>
            <w:tcMar>
              <w:top w:w="80" w:type="dxa"/>
              <w:left w:w="100" w:type="dxa"/>
              <w:bottom w:w="80" w:type="dxa"/>
              <w:right w:w="100" w:type="dxa"/>
            </w:tcMar>
            <w:vAlign w:val="center"/>
          </w:tcPr>
          <w:p w14:paraId="14DE6F23"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Transaction amount in US dollars</w:t>
            </w:r>
          </w:p>
        </w:tc>
        <w:tc>
          <w:tcPr>
            <w:tcW w:w="1800" w:type="dxa"/>
            <w:tcMar>
              <w:top w:w="80" w:type="dxa"/>
              <w:left w:w="100" w:type="dxa"/>
              <w:bottom w:w="80" w:type="dxa"/>
              <w:right w:w="100" w:type="dxa"/>
            </w:tcMar>
            <w:vAlign w:val="center"/>
          </w:tcPr>
          <w:p w14:paraId="345A4438"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Numeric</w:t>
            </w:r>
          </w:p>
        </w:tc>
      </w:tr>
      <w:tr w:rsidR="00AC49BB" w:rsidRPr="001D3D53" w14:paraId="6ADA9995" w14:textId="77777777">
        <w:tc>
          <w:tcPr>
            <w:tcW w:w="1980" w:type="dxa"/>
            <w:tcMar>
              <w:top w:w="80" w:type="dxa"/>
              <w:left w:w="100" w:type="dxa"/>
              <w:bottom w:w="80" w:type="dxa"/>
              <w:right w:w="100" w:type="dxa"/>
            </w:tcMar>
            <w:vAlign w:val="center"/>
          </w:tcPr>
          <w:p w14:paraId="10C5ACC5"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Transaction Type</w:t>
            </w:r>
          </w:p>
        </w:tc>
        <w:tc>
          <w:tcPr>
            <w:tcW w:w="5220" w:type="dxa"/>
            <w:tcMar>
              <w:top w:w="80" w:type="dxa"/>
              <w:left w:w="100" w:type="dxa"/>
              <w:bottom w:w="80" w:type="dxa"/>
              <w:right w:w="100" w:type="dxa"/>
            </w:tcMar>
            <w:vAlign w:val="center"/>
          </w:tcPr>
          <w:p w14:paraId="0A81CAED"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Offshore Transfer, Stocks Transfer, Cash Withdrawal, Cryptocurrency, Property Purchase</w:t>
            </w:r>
          </w:p>
        </w:tc>
        <w:tc>
          <w:tcPr>
            <w:tcW w:w="1800" w:type="dxa"/>
            <w:tcMar>
              <w:top w:w="80" w:type="dxa"/>
              <w:left w:w="100" w:type="dxa"/>
              <w:bottom w:w="80" w:type="dxa"/>
              <w:right w:w="100" w:type="dxa"/>
            </w:tcMar>
            <w:vAlign w:val="center"/>
          </w:tcPr>
          <w:p w14:paraId="305292E8"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Nominal</w:t>
            </w:r>
          </w:p>
        </w:tc>
      </w:tr>
      <w:tr w:rsidR="00AC49BB" w:rsidRPr="001D3D53" w14:paraId="4BF8D36C" w14:textId="77777777">
        <w:tc>
          <w:tcPr>
            <w:tcW w:w="1980" w:type="dxa"/>
            <w:tcMar>
              <w:top w:w="80" w:type="dxa"/>
              <w:left w:w="100" w:type="dxa"/>
              <w:bottom w:w="80" w:type="dxa"/>
              <w:right w:w="100" w:type="dxa"/>
            </w:tcMar>
            <w:vAlign w:val="center"/>
          </w:tcPr>
          <w:p w14:paraId="5F42D805"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Date of Transaction</w:t>
            </w:r>
          </w:p>
        </w:tc>
        <w:tc>
          <w:tcPr>
            <w:tcW w:w="5220" w:type="dxa"/>
            <w:tcMar>
              <w:top w:w="80" w:type="dxa"/>
              <w:left w:w="100" w:type="dxa"/>
              <w:bottom w:w="80" w:type="dxa"/>
              <w:right w:w="100" w:type="dxa"/>
            </w:tcMar>
            <w:vAlign w:val="center"/>
          </w:tcPr>
          <w:p w14:paraId="2266316D"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Timestamp of the transaction</w:t>
            </w:r>
          </w:p>
        </w:tc>
        <w:tc>
          <w:tcPr>
            <w:tcW w:w="1800" w:type="dxa"/>
            <w:tcMar>
              <w:top w:w="80" w:type="dxa"/>
              <w:left w:w="100" w:type="dxa"/>
              <w:bottom w:w="80" w:type="dxa"/>
              <w:right w:w="100" w:type="dxa"/>
            </w:tcMar>
            <w:vAlign w:val="center"/>
          </w:tcPr>
          <w:p w14:paraId="4582F4DE"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Datetime</w:t>
            </w:r>
          </w:p>
        </w:tc>
      </w:tr>
      <w:tr w:rsidR="00AC49BB" w:rsidRPr="001D3D53" w14:paraId="5CC98324" w14:textId="77777777">
        <w:tc>
          <w:tcPr>
            <w:tcW w:w="1980" w:type="dxa"/>
            <w:tcMar>
              <w:top w:w="80" w:type="dxa"/>
              <w:left w:w="100" w:type="dxa"/>
              <w:bottom w:w="80" w:type="dxa"/>
              <w:right w:w="100" w:type="dxa"/>
            </w:tcMar>
            <w:vAlign w:val="center"/>
          </w:tcPr>
          <w:p w14:paraId="23D3A9DB"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Person Involved</w:t>
            </w:r>
          </w:p>
        </w:tc>
        <w:tc>
          <w:tcPr>
            <w:tcW w:w="5220" w:type="dxa"/>
            <w:tcMar>
              <w:top w:w="80" w:type="dxa"/>
              <w:left w:w="100" w:type="dxa"/>
              <w:bottom w:w="80" w:type="dxa"/>
              <w:right w:w="100" w:type="dxa"/>
            </w:tcMar>
            <w:vAlign w:val="center"/>
          </w:tcPr>
          <w:p w14:paraId="0A280550" w14:textId="77777777" w:rsidR="00AC49BB" w:rsidRPr="001D3D53" w:rsidRDefault="00000000" w:rsidP="00FD6761">
            <w:pPr>
              <w:spacing w:line="360" w:lineRule="auto"/>
              <w:jc w:val="both"/>
              <w:rPr>
                <w:rFonts w:ascii="Arial" w:hAnsi="Arial" w:cs="Arial"/>
                <w:sz w:val="24"/>
                <w:szCs w:val="24"/>
              </w:rPr>
            </w:pPr>
            <w:proofErr w:type="spellStart"/>
            <w:r w:rsidRPr="001D3D53">
              <w:rPr>
                <w:rFonts w:ascii="Arial" w:eastAsia="Calibri" w:hAnsi="Arial" w:cs="Arial"/>
                <w:color w:val="000000"/>
                <w:sz w:val="24"/>
                <w:szCs w:val="24"/>
              </w:rPr>
              <w:t>Anonymised</w:t>
            </w:r>
            <w:proofErr w:type="spellEnd"/>
            <w:r w:rsidRPr="001D3D53">
              <w:rPr>
                <w:rFonts w:ascii="Arial" w:eastAsia="Calibri" w:hAnsi="Arial" w:cs="Arial"/>
                <w:color w:val="000000"/>
                <w:sz w:val="24"/>
                <w:szCs w:val="24"/>
              </w:rPr>
              <w:t xml:space="preserve"> identifier of the party involved</w:t>
            </w:r>
          </w:p>
        </w:tc>
        <w:tc>
          <w:tcPr>
            <w:tcW w:w="1800" w:type="dxa"/>
            <w:tcMar>
              <w:top w:w="80" w:type="dxa"/>
              <w:left w:w="100" w:type="dxa"/>
              <w:bottom w:w="80" w:type="dxa"/>
              <w:right w:w="100" w:type="dxa"/>
            </w:tcMar>
            <w:vAlign w:val="center"/>
          </w:tcPr>
          <w:p w14:paraId="3C607DDE"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Nominal</w:t>
            </w:r>
          </w:p>
        </w:tc>
      </w:tr>
      <w:tr w:rsidR="00AC49BB" w:rsidRPr="001D3D53" w14:paraId="5C0E6B58" w14:textId="77777777">
        <w:tc>
          <w:tcPr>
            <w:tcW w:w="1980" w:type="dxa"/>
            <w:tcMar>
              <w:top w:w="80" w:type="dxa"/>
              <w:left w:w="100" w:type="dxa"/>
              <w:bottom w:w="80" w:type="dxa"/>
              <w:right w:w="100" w:type="dxa"/>
            </w:tcMar>
            <w:vAlign w:val="center"/>
          </w:tcPr>
          <w:p w14:paraId="39B8DF95"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Industry</w:t>
            </w:r>
          </w:p>
        </w:tc>
        <w:tc>
          <w:tcPr>
            <w:tcW w:w="5220" w:type="dxa"/>
            <w:tcMar>
              <w:top w:w="80" w:type="dxa"/>
              <w:left w:w="100" w:type="dxa"/>
              <w:bottom w:w="80" w:type="dxa"/>
              <w:right w:w="100" w:type="dxa"/>
            </w:tcMar>
            <w:vAlign w:val="center"/>
          </w:tcPr>
          <w:p w14:paraId="0466395D"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Industry sector associated with the transaction</w:t>
            </w:r>
          </w:p>
        </w:tc>
        <w:tc>
          <w:tcPr>
            <w:tcW w:w="1800" w:type="dxa"/>
            <w:tcMar>
              <w:top w:w="80" w:type="dxa"/>
              <w:left w:w="100" w:type="dxa"/>
              <w:bottom w:w="80" w:type="dxa"/>
              <w:right w:w="100" w:type="dxa"/>
            </w:tcMar>
            <w:vAlign w:val="center"/>
          </w:tcPr>
          <w:p w14:paraId="60B35D48"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Nominal</w:t>
            </w:r>
          </w:p>
        </w:tc>
      </w:tr>
      <w:tr w:rsidR="00AC49BB" w:rsidRPr="001D3D53" w14:paraId="0B8361C4" w14:textId="77777777">
        <w:tc>
          <w:tcPr>
            <w:tcW w:w="1980" w:type="dxa"/>
            <w:tcMar>
              <w:top w:w="80" w:type="dxa"/>
              <w:left w:w="100" w:type="dxa"/>
              <w:bottom w:w="80" w:type="dxa"/>
              <w:right w:w="100" w:type="dxa"/>
            </w:tcMar>
            <w:vAlign w:val="center"/>
          </w:tcPr>
          <w:p w14:paraId="30390728"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Destination Country</w:t>
            </w:r>
          </w:p>
        </w:tc>
        <w:tc>
          <w:tcPr>
            <w:tcW w:w="5220" w:type="dxa"/>
            <w:tcMar>
              <w:top w:w="80" w:type="dxa"/>
              <w:left w:w="100" w:type="dxa"/>
              <w:bottom w:w="80" w:type="dxa"/>
              <w:right w:w="100" w:type="dxa"/>
            </w:tcMar>
            <w:vAlign w:val="center"/>
          </w:tcPr>
          <w:p w14:paraId="16D44A7F"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Country receiving the transaction</w:t>
            </w:r>
          </w:p>
        </w:tc>
        <w:tc>
          <w:tcPr>
            <w:tcW w:w="1800" w:type="dxa"/>
            <w:tcMar>
              <w:top w:w="80" w:type="dxa"/>
              <w:left w:w="100" w:type="dxa"/>
              <w:bottom w:w="80" w:type="dxa"/>
              <w:right w:w="100" w:type="dxa"/>
            </w:tcMar>
            <w:vAlign w:val="center"/>
          </w:tcPr>
          <w:p w14:paraId="693AB01E"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Nominal</w:t>
            </w:r>
          </w:p>
        </w:tc>
      </w:tr>
      <w:tr w:rsidR="00AC49BB" w:rsidRPr="001D3D53" w14:paraId="2CBFB93F" w14:textId="77777777">
        <w:tc>
          <w:tcPr>
            <w:tcW w:w="1980" w:type="dxa"/>
            <w:tcMar>
              <w:top w:w="80" w:type="dxa"/>
              <w:left w:w="100" w:type="dxa"/>
              <w:bottom w:w="80" w:type="dxa"/>
              <w:right w:w="100" w:type="dxa"/>
            </w:tcMar>
            <w:vAlign w:val="center"/>
          </w:tcPr>
          <w:p w14:paraId="4A4A6123"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Reported by Authority</w:t>
            </w:r>
          </w:p>
        </w:tc>
        <w:tc>
          <w:tcPr>
            <w:tcW w:w="5220" w:type="dxa"/>
            <w:tcMar>
              <w:top w:w="80" w:type="dxa"/>
              <w:left w:w="100" w:type="dxa"/>
              <w:bottom w:w="80" w:type="dxa"/>
              <w:right w:w="100" w:type="dxa"/>
            </w:tcMar>
            <w:vAlign w:val="center"/>
          </w:tcPr>
          <w:p w14:paraId="227D59C1"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Whether the transaction was flagged by an authority</w:t>
            </w:r>
          </w:p>
        </w:tc>
        <w:tc>
          <w:tcPr>
            <w:tcW w:w="1800" w:type="dxa"/>
            <w:tcMar>
              <w:top w:w="80" w:type="dxa"/>
              <w:left w:w="100" w:type="dxa"/>
              <w:bottom w:w="80" w:type="dxa"/>
              <w:right w:w="100" w:type="dxa"/>
            </w:tcMar>
            <w:vAlign w:val="center"/>
          </w:tcPr>
          <w:p w14:paraId="3DE8F304"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Boolean</w:t>
            </w:r>
          </w:p>
        </w:tc>
      </w:tr>
      <w:tr w:rsidR="00AC49BB" w:rsidRPr="001D3D53" w14:paraId="66E3CBE9" w14:textId="77777777">
        <w:tc>
          <w:tcPr>
            <w:tcW w:w="1980" w:type="dxa"/>
            <w:tcMar>
              <w:top w:w="80" w:type="dxa"/>
              <w:left w:w="100" w:type="dxa"/>
              <w:bottom w:w="80" w:type="dxa"/>
              <w:right w:w="100" w:type="dxa"/>
            </w:tcMar>
            <w:vAlign w:val="center"/>
          </w:tcPr>
          <w:p w14:paraId="523262BA"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Source of Money</w:t>
            </w:r>
          </w:p>
        </w:tc>
        <w:tc>
          <w:tcPr>
            <w:tcW w:w="5220" w:type="dxa"/>
            <w:tcMar>
              <w:top w:w="80" w:type="dxa"/>
              <w:left w:w="100" w:type="dxa"/>
              <w:bottom w:w="80" w:type="dxa"/>
              <w:right w:w="100" w:type="dxa"/>
            </w:tcMar>
            <w:vAlign w:val="center"/>
          </w:tcPr>
          <w:p w14:paraId="7202664A"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Legal or Illegal</w:t>
            </w:r>
          </w:p>
        </w:tc>
        <w:tc>
          <w:tcPr>
            <w:tcW w:w="1800" w:type="dxa"/>
            <w:tcMar>
              <w:top w:w="80" w:type="dxa"/>
              <w:left w:w="100" w:type="dxa"/>
              <w:bottom w:w="80" w:type="dxa"/>
              <w:right w:w="100" w:type="dxa"/>
            </w:tcMar>
            <w:vAlign w:val="center"/>
          </w:tcPr>
          <w:p w14:paraId="611B1439"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Nominal</w:t>
            </w:r>
          </w:p>
        </w:tc>
      </w:tr>
      <w:tr w:rsidR="00AC49BB" w:rsidRPr="001D3D53" w14:paraId="690E5329" w14:textId="77777777">
        <w:tc>
          <w:tcPr>
            <w:tcW w:w="1980" w:type="dxa"/>
            <w:tcMar>
              <w:top w:w="80" w:type="dxa"/>
              <w:left w:w="100" w:type="dxa"/>
              <w:bottom w:w="80" w:type="dxa"/>
              <w:right w:w="100" w:type="dxa"/>
            </w:tcMar>
            <w:vAlign w:val="center"/>
          </w:tcPr>
          <w:p w14:paraId="4C12977D"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Money Laundering Risk Score</w:t>
            </w:r>
          </w:p>
        </w:tc>
        <w:tc>
          <w:tcPr>
            <w:tcW w:w="5220" w:type="dxa"/>
            <w:tcMar>
              <w:top w:w="80" w:type="dxa"/>
              <w:left w:w="100" w:type="dxa"/>
              <w:bottom w:w="80" w:type="dxa"/>
              <w:right w:w="100" w:type="dxa"/>
            </w:tcMar>
            <w:vAlign w:val="center"/>
          </w:tcPr>
          <w:p w14:paraId="004A7B31"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Integer risk score used to derive the target label</w:t>
            </w:r>
          </w:p>
        </w:tc>
        <w:tc>
          <w:tcPr>
            <w:tcW w:w="1800" w:type="dxa"/>
            <w:tcMar>
              <w:top w:w="80" w:type="dxa"/>
              <w:left w:w="100" w:type="dxa"/>
              <w:bottom w:w="80" w:type="dxa"/>
              <w:right w:w="100" w:type="dxa"/>
            </w:tcMar>
            <w:vAlign w:val="center"/>
          </w:tcPr>
          <w:p w14:paraId="4464C60A"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Numeric</w:t>
            </w:r>
          </w:p>
        </w:tc>
      </w:tr>
      <w:tr w:rsidR="00AC49BB" w:rsidRPr="001D3D53" w14:paraId="2A9DBBFB" w14:textId="77777777">
        <w:tc>
          <w:tcPr>
            <w:tcW w:w="1980" w:type="dxa"/>
            <w:tcMar>
              <w:top w:w="80" w:type="dxa"/>
              <w:left w:w="100" w:type="dxa"/>
              <w:bottom w:w="80" w:type="dxa"/>
              <w:right w:w="100" w:type="dxa"/>
            </w:tcMar>
            <w:vAlign w:val="center"/>
          </w:tcPr>
          <w:p w14:paraId="659938D7"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Shell Companies Involved</w:t>
            </w:r>
          </w:p>
        </w:tc>
        <w:tc>
          <w:tcPr>
            <w:tcW w:w="5220" w:type="dxa"/>
            <w:tcMar>
              <w:top w:w="80" w:type="dxa"/>
              <w:left w:w="100" w:type="dxa"/>
              <w:bottom w:w="80" w:type="dxa"/>
              <w:right w:w="100" w:type="dxa"/>
            </w:tcMar>
            <w:vAlign w:val="center"/>
          </w:tcPr>
          <w:p w14:paraId="42266DFE"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Number of shell companies linked to the transaction</w:t>
            </w:r>
          </w:p>
        </w:tc>
        <w:tc>
          <w:tcPr>
            <w:tcW w:w="1800" w:type="dxa"/>
            <w:tcMar>
              <w:top w:w="80" w:type="dxa"/>
              <w:left w:w="100" w:type="dxa"/>
              <w:bottom w:w="80" w:type="dxa"/>
              <w:right w:w="100" w:type="dxa"/>
            </w:tcMar>
            <w:vAlign w:val="center"/>
          </w:tcPr>
          <w:p w14:paraId="5756739A"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Numeric</w:t>
            </w:r>
          </w:p>
        </w:tc>
      </w:tr>
      <w:tr w:rsidR="00AC49BB" w:rsidRPr="001D3D53" w14:paraId="30C2979B" w14:textId="77777777">
        <w:tc>
          <w:tcPr>
            <w:tcW w:w="1980" w:type="dxa"/>
            <w:tcMar>
              <w:top w:w="80" w:type="dxa"/>
              <w:left w:w="100" w:type="dxa"/>
              <w:bottom w:w="80" w:type="dxa"/>
              <w:right w:w="100" w:type="dxa"/>
            </w:tcMar>
            <w:vAlign w:val="center"/>
          </w:tcPr>
          <w:p w14:paraId="00414848"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Financial Institution</w:t>
            </w:r>
          </w:p>
        </w:tc>
        <w:tc>
          <w:tcPr>
            <w:tcW w:w="5220" w:type="dxa"/>
            <w:tcMar>
              <w:top w:w="80" w:type="dxa"/>
              <w:left w:w="100" w:type="dxa"/>
              <w:bottom w:w="80" w:type="dxa"/>
              <w:right w:w="100" w:type="dxa"/>
            </w:tcMar>
            <w:vAlign w:val="center"/>
          </w:tcPr>
          <w:p w14:paraId="637E9931"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Bank or institution processing the transaction</w:t>
            </w:r>
          </w:p>
        </w:tc>
        <w:tc>
          <w:tcPr>
            <w:tcW w:w="1800" w:type="dxa"/>
            <w:tcMar>
              <w:top w:w="80" w:type="dxa"/>
              <w:left w:w="100" w:type="dxa"/>
              <w:bottom w:w="80" w:type="dxa"/>
              <w:right w:w="100" w:type="dxa"/>
            </w:tcMar>
            <w:vAlign w:val="center"/>
          </w:tcPr>
          <w:p w14:paraId="0AC7DEFF"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Nominal</w:t>
            </w:r>
          </w:p>
        </w:tc>
      </w:tr>
      <w:tr w:rsidR="00AC49BB" w:rsidRPr="001D3D53" w14:paraId="181BC247" w14:textId="77777777">
        <w:tc>
          <w:tcPr>
            <w:tcW w:w="1980" w:type="dxa"/>
            <w:tcMar>
              <w:top w:w="80" w:type="dxa"/>
              <w:left w:w="100" w:type="dxa"/>
              <w:bottom w:w="80" w:type="dxa"/>
              <w:right w:w="100" w:type="dxa"/>
            </w:tcMar>
            <w:vAlign w:val="center"/>
          </w:tcPr>
          <w:p w14:paraId="343EED47"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lastRenderedPageBreak/>
              <w:t>Tax Haven Country</w:t>
            </w:r>
          </w:p>
        </w:tc>
        <w:tc>
          <w:tcPr>
            <w:tcW w:w="5220" w:type="dxa"/>
            <w:tcMar>
              <w:top w:w="80" w:type="dxa"/>
              <w:left w:w="100" w:type="dxa"/>
              <w:bottom w:w="80" w:type="dxa"/>
              <w:right w:w="100" w:type="dxa"/>
            </w:tcMar>
            <w:vAlign w:val="center"/>
          </w:tcPr>
          <w:p w14:paraId="6D2179B5" w14:textId="7D02232E"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Associated tax</w:t>
            </w:r>
            <w:r w:rsidR="00010748" w:rsidRPr="001D3D53">
              <w:rPr>
                <w:rFonts w:ascii="Arial" w:eastAsia="Calibri" w:hAnsi="Arial" w:cs="Arial"/>
                <w:color w:val="000000"/>
                <w:sz w:val="24"/>
                <w:szCs w:val="24"/>
              </w:rPr>
              <w:t xml:space="preserve"> </w:t>
            </w:r>
            <w:r w:rsidRPr="001D3D53">
              <w:rPr>
                <w:rFonts w:ascii="Arial" w:eastAsia="Calibri" w:hAnsi="Arial" w:cs="Arial"/>
                <w:color w:val="000000"/>
                <w:sz w:val="24"/>
                <w:szCs w:val="24"/>
              </w:rPr>
              <w:t>haven jurisdiction, if any</w:t>
            </w:r>
          </w:p>
        </w:tc>
        <w:tc>
          <w:tcPr>
            <w:tcW w:w="1800" w:type="dxa"/>
            <w:tcMar>
              <w:top w:w="80" w:type="dxa"/>
              <w:left w:w="100" w:type="dxa"/>
              <w:bottom w:w="80" w:type="dxa"/>
              <w:right w:w="100" w:type="dxa"/>
            </w:tcMar>
            <w:vAlign w:val="center"/>
          </w:tcPr>
          <w:p w14:paraId="38470872" w14:textId="77777777" w:rsidR="00AC49BB" w:rsidRPr="001D3D53" w:rsidRDefault="00000000" w:rsidP="00FD6761">
            <w:pPr>
              <w:spacing w:line="360" w:lineRule="auto"/>
              <w:jc w:val="both"/>
              <w:rPr>
                <w:rFonts w:ascii="Arial" w:hAnsi="Arial" w:cs="Arial"/>
                <w:sz w:val="24"/>
                <w:szCs w:val="24"/>
              </w:rPr>
            </w:pPr>
            <w:r w:rsidRPr="001D3D53">
              <w:rPr>
                <w:rFonts w:ascii="Arial" w:eastAsia="Calibri" w:hAnsi="Arial" w:cs="Arial"/>
                <w:color w:val="000000"/>
                <w:sz w:val="24"/>
                <w:szCs w:val="24"/>
              </w:rPr>
              <w:t>Nominal</w:t>
            </w:r>
          </w:p>
        </w:tc>
      </w:tr>
    </w:tbl>
    <w:p w14:paraId="46C8002F" w14:textId="207EF704" w:rsidR="001D3D53" w:rsidRPr="001D3D53" w:rsidRDefault="00000000" w:rsidP="001D3D53">
      <w:pPr>
        <w:spacing w:before="100" w:after="200" w:line="360" w:lineRule="auto"/>
        <w:jc w:val="both"/>
        <w:rPr>
          <w:rFonts w:ascii="Arial" w:hAnsi="Arial" w:cs="Arial"/>
          <w:sz w:val="24"/>
          <w:szCs w:val="24"/>
        </w:rPr>
      </w:pPr>
      <w:r w:rsidRPr="00FD6761">
        <w:rPr>
          <w:rFonts w:ascii="Arial" w:eastAsia="Calibri" w:hAnsi="Arial" w:cs="Arial"/>
          <w:i/>
          <w:iCs/>
          <w:sz w:val="24"/>
          <w:szCs w:val="24"/>
        </w:rPr>
        <w:t>Table 1. Dataset feature description</w:t>
      </w:r>
    </w:p>
    <w:p w14:paraId="1316BA87" w14:textId="4E3AF4A3" w:rsidR="00AC49BB" w:rsidRPr="00FD6761" w:rsidRDefault="00000000" w:rsidP="00FD6761">
      <w:pPr>
        <w:pStyle w:val="Heading2"/>
        <w:spacing w:before="300" w:after="150" w:line="360" w:lineRule="auto"/>
        <w:jc w:val="both"/>
        <w:rPr>
          <w:rFonts w:ascii="Arial" w:hAnsi="Arial" w:cs="Arial"/>
          <w:sz w:val="24"/>
          <w:szCs w:val="24"/>
        </w:rPr>
      </w:pPr>
      <w:bookmarkStart w:id="58" w:name="_Toc235331595"/>
      <w:r w:rsidRPr="00FD6761">
        <w:rPr>
          <w:rFonts w:ascii="Arial" w:eastAsia="Calibri" w:hAnsi="Arial" w:cs="Arial"/>
          <w:b/>
          <w:bCs/>
          <w:sz w:val="24"/>
          <w:szCs w:val="24"/>
        </w:rPr>
        <w:t>3.3 Target Construction and Class Distribution</w:t>
      </w:r>
      <w:bookmarkEnd w:id="58"/>
    </w:p>
    <w:p w14:paraId="61C111B0" w14:textId="41D716FD" w:rsidR="001D3D53" w:rsidRPr="001D3D53" w:rsidRDefault="00000000" w:rsidP="00FD6761">
      <w:pPr>
        <w:spacing w:after="200" w:line="360" w:lineRule="auto"/>
        <w:jc w:val="both"/>
        <w:rPr>
          <w:rFonts w:ascii="Arial" w:eastAsia="Calibri" w:hAnsi="Arial" w:cs="Arial"/>
          <w:sz w:val="24"/>
          <w:szCs w:val="24"/>
        </w:rPr>
      </w:pPr>
      <w:r w:rsidRPr="001D3D53">
        <w:rPr>
          <w:rFonts w:ascii="Arial" w:eastAsia="Calibri" w:hAnsi="Arial" w:cs="Arial"/>
          <w:sz w:val="24"/>
          <w:szCs w:val="24"/>
        </w:rPr>
        <w:t>A binary target variable, Risk_Class, was derived from the Money Laundering Risk Score: transactions with a score of 7 or above were labelled High Risk (1)</w:t>
      </w:r>
      <w:r w:rsidR="00010748" w:rsidRPr="001D3D53">
        <w:rPr>
          <w:rFonts w:ascii="Arial" w:eastAsia="Calibri" w:hAnsi="Arial" w:cs="Arial"/>
          <w:sz w:val="24"/>
          <w:szCs w:val="24"/>
        </w:rPr>
        <w:t xml:space="preserve"> and</w:t>
      </w:r>
      <w:r w:rsidRPr="001D3D53">
        <w:rPr>
          <w:rFonts w:ascii="Arial" w:eastAsia="Calibri" w:hAnsi="Arial" w:cs="Arial"/>
          <w:sz w:val="24"/>
          <w:szCs w:val="24"/>
        </w:rPr>
        <w:t xml:space="preserve"> all others Low/Medium Risk (0). This produced a moderately imbalanced target, </w:t>
      </w:r>
      <w:proofErr w:type="spellStart"/>
      <w:r w:rsidRPr="001D3D53">
        <w:rPr>
          <w:rFonts w:ascii="Arial" w:eastAsia="Calibri" w:hAnsi="Arial" w:cs="Arial"/>
          <w:sz w:val="24"/>
          <w:szCs w:val="24"/>
        </w:rPr>
        <w:t>summarised</w:t>
      </w:r>
      <w:proofErr w:type="spellEnd"/>
      <w:r w:rsidRPr="001D3D53">
        <w:rPr>
          <w:rFonts w:ascii="Arial" w:eastAsia="Calibri" w:hAnsi="Arial" w:cs="Arial"/>
          <w:sz w:val="24"/>
          <w:szCs w:val="24"/>
        </w:rPr>
        <w:t xml:space="preserve"> in Table 2 and illustrated in Figure 1.</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2700"/>
        <w:gridCol w:w="2700"/>
      </w:tblGrid>
      <w:tr w:rsidR="00AC49BB" w:rsidRPr="00FD6761" w14:paraId="62A199A3" w14:textId="77777777">
        <w:trPr>
          <w:tblHeader/>
        </w:trPr>
        <w:tc>
          <w:tcPr>
            <w:tcW w:w="3600" w:type="dxa"/>
            <w:shd w:val="clear" w:color="auto" w:fill="1F4E79"/>
            <w:tcMar>
              <w:top w:w="80" w:type="dxa"/>
              <w:left w:w="100" w:type="dxa"/>
              <w:bottom w:w="80" w:type="dxa"/>
              <w:right w:w="100" w:type="dxa"/>
            </w:tcMar>
            <w:vAlign w:val="center"/>
          </w:tcPr>
          <w:p w14:paraId="63618250"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Class</w:t>
            </w:r>
          </w:p>
        </w:tc>
        <w:tc>
          <w:tcPr>
            <w:tcW w:w="2700" w:type="dxa"/>
            <w:shd w:val="clear" w:color="auto" w:fill="1F4E79"/>
            <w:tcMar>
              <w:top w:w="80" w:type="dxa"/>
              <w:left w:w="100" w:type="dxa"/>
              <w:bottom w:w="80" w:type="dxa"/>
              <w:right w:w="100" w:type="dxa"/>
            </w:tcMar>
            <w:vAlign w:val="center"/>
          </w:tcPr>
          <w:p w14:paraId="2ED13445"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Count</w:t>
            </w:r>
          </w:p>
        </w:tc>
        <w:tc>
          <w:tcPr>
            <w:tcW w:w="2700" w:type="dxa"/>
            <w:shd w:val="clear" w:color="auto" w:fill="1F4E79"/>
            <w:tcMar>
              <w:top w:w="80" w:type="dxa"/>
              <w:left w:w="100" w:type="dxa"/>
              <w:bottom w:w="80" w:type="dxa"/>
              <w:right w:w="100" w:type="dxa"/>
            </w:tcMar>
            <w:vAlign w:val="center"/>
          </w:tcPr>
          <w:p w14:paraId="2ACF028D"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Percentage</w:t>
            </w:r>
          </w:p>
        </w:tc>
      </w:tr>
      <w:tr w:rsidR="00AC49BB" w:rsidRPr="00FD6761" w14:paraId="66418794" w14:textId="77777777">
        <w:tc>
          <w:tcPr>
            <w:tcW w:w="3600" w:type="dxa"/>
            <w:tcMar>
              <w:top w:w="80" w:type="dxa"/>
              <w:left w:w="100" w:type="dxa"/>
              <w:bottom w:w="80" w:type="dxa"/>
              <w:right w:w="100" w:type="dxa"/>
            </w:tcMar>
            <w:vAlign w:val="center"/>
          </w:tcPr>
          <w:p w14:paraId="6C8FE7D1"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Low / Medium Risk (0)</w:t>
            </w:r>
          </w:p>
        </w:tc>
        <w:tc>
          <w:tcPr>
            <w:tcW w:w="2700" w:type="dxa"/>
            <w:tcMar>
              <w:top w:w="80" w:type="dxa"/>
              <w:left w:w="100" w:type="dxa"/>
              <w:bottom w:w="80" w:type="dxa"/>
              <w:right w:w="100" w:type="dxa"/>
            </w:tcMar>
            <w:vAlign w:val="center"/>
          </w:tcPr>
          <w:p w14:paraId="67BD2274"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5,946</w:t>
            </w:r>
          </w:p>
        </w:tc>
        <w:tc>
          <w:tcPr>
            <w:tcW w:w="2700" w:type="dxa"/>
            <w:tcMar>
              <w:top w:w="80" w:type="dxa"/>
              <w:left w:w="100" w:type="dxa"/>
              <w:bottom w:w="80" w:type="dxa"/>
              <w:right w:w="100" w:type="dxa"/>
            </w:tcMar>
            <w:vAlign w:val="center"/>
          </w:tcPr>
          <w:p w14:paraId="5DDF9AC6"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59.46%</w:t>
            </w:r>
          </w:p>
        </w:tc>
      </w:tr>
      <w:tr w:rsidR="00AC49BB" w:rsidRPr="00FD6761" w14:paraId="3CA8DC63" w14:textId="77777777">
        <w:tc>
          <w:tcPr>
            <w:tcW w:w="3600" w:type="dxa"/>
            <w:tcMar>
              <w:top w:w="80" w:type="dxa"/>
              <w:left w:w="100" w:type="dxa"/>
              <w:bottom w:w="80" w:type="dxa"/>
              <w:right w:w="100" w:type="dxa"/>
            </w:tcMar>
            <w:vAlign w:val="center"/>
          </w:tcPr>
          <w:p w14:paraId="7AFB16F2"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High Risk (1)</w:t>
            </w:r>
          </w:p>
        </w:tc>
        <w:tc>
          <w:tcPr>
            <w:tcW w:w="2700" w:type="dxa"/>
            <w:tcMar>
              <w:top w:w="80" w:type="dxa"/>
              <w:left w:w="100" w:type="dxa"/>
              <w:bottom w:w="80" w:type="dxa"/>
              <w:right w:w="100" w:type="dxa"/>
            </w:tcMar>
            <w:vAlign w:val="center"/>
          </w:tcPr>
          <w:p w14:paraId="0DAC4E7C"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4,054</w:t>
            </w:r>
          </w:p>
        </w:tc>
        <w:tc>
          <w:tcPr>
            <w:tcW w:w="2700" w:type="dxa"/>
            <w:tcMar>
              <w:top w:w="80" w:type="dxa"/>
              <w:left w:w="100" w:type="dxa"/>
              <w:bottom w:w="80" w:type="dxa"/>
              <w:right w:w="100" w:type="dxa"/>
            </w:tcMar>
            <w:vAlign w:val="center"/>
          </w:tcPr>
          <w:p w14:paraId="264B953C"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40.54%</w:t>
            </w:r>
          </w:p>
        </w:tc>
      </w:tr>
    </w:tbl>
    <w:p w14:paraId="351BA7A5" w14:textId="77777777" w:rsidR="00AC49BB" w:rsidRDefault="00000000" w:rsidP="00FD6761">
      <w:pPr>
        <w:spacing w:before="100" w:after="200" w:line="360" w:lineRule="auto"/>
        <w:jc w:val="both"/>
        <w:rPr>
          <w:rFonts w:ascii="Arial" w:eastAsia="Calibri" w:hAnsi="Arial" w:cs="Arial"/>
          <w:i/>
          <w:iCs/>
          <w:sz w:val="24"/>
          <w:szCs w:val="24"/>
        </w:rPr>
      </w:pPr>
      <w:r w:rsidRPr="00FD6761">
        <w:rPr>
          <w:rFonts w:ascii="Arial" w:eastAsia="Calibri" w:hAnsi="Arial" w:cs="Arial"/>
          <w:i/>
          <w:iCs/>
          <w:sz w:val="24"/>
          <w:szCs w:val="24"/>
        </w:rPr>
        <w:t>Table 2. Class distribution of the Risk_Class target</w:t>
      </w:r>
    </w:p>
    <w:p w14:paraId="20581609" w14:textId="77777777" w:rsidR="001D3D53" w:rsidRPr="00FD6761" w:rsidRDefault="001D3D53" w:rsidP="00FD6761">
      <w:pPr>
        <w:spacing w:before="100" w:after="200" w:line="360" w:lineRule="auto"/>
        <w:jc w:val="both"/>
        <w:rPr>
          <w:rFonts w:ascii="Arial" w:hAnsi="Arial" w:cs="Arial"/>
          <w:sz w:val="24"/>
          <w:szCs w:val="24"/>
        </w:rPr>
      </w:pPr>
    </w:p>
    <w:p w14:paraId="00FB2B14" w14:textId="77777777" w:rsidR="00AC49BB" w:rsidRPr="00FD6761" w:rsidRDefault="00000000" w:rsidP="00FD6761">
      <w:pPr>
        <w:spacing w:before="150" w:after="60" w:line="360" w:lineRule="auto"/>
        <w:jc w:val="both"/>
        <w:rPr>
          <w:rFonts w:ascii="Arial" w:hAnsi="Arial" w:cs="Arial"/>
          <w:sz w:val="24"/>
          <w:szCs w:val="24"/>
        </w:rPr>
      </w:pPr>
      <w:r w:rsidRPr="00FD6761">
        <w:rPr>
          <w:rFonts w:ascii="Arial" w:hAnsi="Arial" w:cs="Arial"/>
          <w:noProof/>
          <w:sz w:val="24"/>
          <w:szCs w:val="24"/>
        </w:rPr>
        <w:drawing>
          <wp:inline distT="0" distB="0" distL="0" distR="0" wp14:anchorId="666FBA79" wp14:editId="675195A9">
            <wp:extent cx="3619500" cy="2590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3619500" cy="2590800"/>
                    </a:xfrm>
                    <a:prstGeom prst="rect">
                      <a:avLst/>
                    </a:prstGeom>
                  </pic:spPr>
                </pic:pic>
              </a:graphicData>
            </a:graphic>
          </wp:inline>
        </w:drawing>
      </w:r>
    </w:p>
    <w:p w14:paraId="45E3540A" w14:textId="77777777" w:rsidR="001D3D53" w:rsidRDefault="00000000" w:rsidP="001D3D53">
      <w:pPr>
        <w:spacing w:before="100" w:after="200" w:line="360" w:lineRule="auto"/>
        <w:jc w:val="both"/>
        <w:rPr>
          <w:rFonts w:ascii="Arial" w:eastAsia="Calibri" w:hAnsi="Arial" w:cs="Arial"/>
          <w:i/>
          <w:iCs/>
          <w:sz w:val="24"/>
          <w:szCs w:val="24"/>
        </w:rPr>
      </w:pPr>
      <w:r w:rsidRPr="00FD6761">
        <w:rPr>
          <w:rFonts w:ascii="Arial" w:eastAsia="Calibri" w:hAnsi="Arial" w:cs="Arial"/>
          <w:i/>
          <w:iCs/>
          <w:sz w:val="24"/>
          <w:szCs w:val="24"/>
        </w:rPr>
        <w:t>Figure 1. Class distribution before SMOTE</w:t>
      </w:r>
    </w:p>
    <w:p w14:paraId="0D53B6AA" w14:textId="2A3171B1" w:rsidR="00AC49BB" w:rsidRPr="001D3D53" w:rsidRDefault="00000000" w:rsidP="001D3D53">
      <w:pPr>
        <w:spacing w:before="100" w:after="200" w:line="360" w:lineRule="auto"/>
        <w:jc w:val="both"/>
        <w:rPr>
          <w:rFonts w:ascii="Arial" w:hAnsi="Arial" w:cs="Arial"/>
          <w:sz w:val="24"/>
          <w:szCs w:val="24"/>
        </w:rPr>
      </w:pPr>
      <w:r w:rsidRPr="001D3D53">
        <w:rPr>
          <w:rFonts w:ascii="Arial" w:eastAsia="Calibri" w:hAnsi="Arial" w:cs="Arial"/>
          <w:b/>
          <w:bCs/>
          <w:sz w:val="24"/>
          <w:szCs w:val="24"/>
        </w:rPr>
        <w:lastRenderedPageBreak/>
        <w:t>3.4 Data Preprocessing and Feature Engineering</w:t>
      </w:r>
    </w:p>
    <w:p w14:paraId="5F935BA4" w14:textId="539FEB45" w:rsidR="00AC49BB" w:rsidRPr="001D3D53" w:rsidRDefault="001D3D53" w:rsidP="00FD6761">
      <w:pPr>
        <w:spacing w:after="200" w:line="360" w:lineRule="auto"/>
        <w:jc w:val="both"/>
        <w:rPr>
          <w:rFonts w:ascii="Arial" w:hAnsi="Arial" w:cs="Arial"/>
          <w:sz w:val="24"/>
          <w:szCs w:val="24"/>
        </w:rPr>
      </w:pPr>
      <w:r w:rsidRPr="001D3D53">
        <w:rPr>
          <w:rFonts w:ascii="Arial" w:eastAsia="Calibri" w:hAnsi="Arial" w:cs="Arial"/>
          <w:sz w:val="24"/>
          <w:szCs w:val="24"/>
        </w:rPr>
        <w:t>Date of transaction was broken down into Year, Month, Day, and DayOfWeek to enable the model to account for any time trends. Four additional engineered features were constructed: Log_Amount_USD (a log1p transform of the transaction amount, to reduce skew), Shell_Risk_Level (a binary flag set when five or more shell companies were involved), Large_Transaction (a binary flag for transactions at or above the 75th percentile of amount)</w:t>
      </w:r>
      <w:r w:rsidR="00010748" w:rsidRPr="001D3D53">
        <w:rPr>
          <w:rFonts w:ascii="Arial" w:eastAsia="Calibri" w:hAnsi="Arial" w:cs="Arial"/>
          <w:sz w:val="24"/>
          <w:szCs w:val="24"/>
        </w:rPr>
        <w:t xml:space="preserve"> and</w:t>
      </w:r>
      <w:r w:rsidRPr="001D3D53">
        <w:rPr>
          <w:rFonts w:ascii="Arial" w:eastAsia="Calibri" w:hAnsi="Arial" w:cs="Arial"/>
          <w:sz w:val="24"/>
          <w:szCs w:val="24"/>
        </w:rPr>
        <w:t xml:space="preserve"> </w:t>
      </w:r>
      <w:proofErr w:type="spellStart"/>
      <w:r w:rsidRPr="001D3D53">
        <w:rPr>
          <w:rFonts w:ascii="Arial" w:eastAsia="Calibri" w:hAnsi="Arial" w:cs="Arial"/>
          <w:sz w:val="24"/>
          <w:szCs w:val="24"/>
        </w:rPr>
        <w:t>Tax_Haven_Risk</w:t>
      </w:r>
      <w:proofErr w:type="spellEnd"/>
      <w:r w:rsidRPr="001D3D53">
        <w:rPr>
          <w:rFonts w:ascii="Arial" w:eastAsia="Calibri" w:hAnsi="Arial" w:cs="Arial"/>
          <w:sz w:val="24"/>
          <w:szCs w:val="24"/>
        </w:rPr>
        <w:t xml:space="preserve"> (a binary flag derived from the tax</w:t>
      </w:r>
      <w:r w:rsidR="00010748" w:rsidRPr="001D3D53">
        <w:rPr>
          <w:rFonts w:ascii="Arial" w:eastAsia="Calibri" w:hAnsi="Arial" w:cs="Arial"/>
          <w:sz w:val="24"/>
          <w:szCs w:val="24"/>
        </w:rPr>
        <w:t xml:space="preserve"> </w:t>
      </w:r>
      <w:r w:rsidRPr="001D3D53">
        <w:rPr>
          <w:rFonts w:ascii="Arial" w:eastAsia="Calibri" w:hAnsi="Arial" w:cs="Arial"/>
          <w:sz w:val="24"/>
          <w:szCs w:val="24"/>
        </w:rPr>
        <w:t>haven country field). Categorical variables were label</w:t>
      </w:r>
      <w:r w:rsidR="00010748" w:rsidRPr="001D3D53">
        <w:rPr>
          <w:rFonts w:ascii="Arial" w:eastAsia="Calibri" w:hAnsi="Arial" w:cs="Arial"/>
          <w:sz w:val="24"/>
          <w:szCs w:val="24"/>
        </w:rPr>
        <w:t xml:space="preserve"> </w:t>
      </w:r>
      <w:r w:rsidRPr="001D3D53">
        <w:rPr>
          <w:rFonts w:ascii="Arial" w:eastAsia="Calibri" w:hAnsi="Arial" w:cs="Arial"/>
          <w:sz w:val="24"/>
          <w:szCs w:val="24"/>
        </w:rPr>
        <w:t>encoded</w:t>
      </w:r>
      <w:r w:rsidR="00010748" w:rsidRPr="001D3D53">
        <w:rPr>
          <w:rFonts w:ascii="Arial" w:eastAsia="Calibri" w:hAnsi="Arial" w:cs="Arial"/>
          <w:sz w:val="24"/>
          <w:szCs w:val="24"/>
        </w:rPr>
        <w:t xml:space="preserve"> and</w:t>
      </w:r>
      <w:r w:rsidRPr="001D3D53">
        <w:rPr>
          <w:rFonts w:ascii="Arial" w:eastAsia="Calibri" w:hAnsi="Arial" w:cs="Arial"/>
          <w:sz w:val="24"/>
          <w:szCs w:val="24"/>
        </w:rPr>
        <w:t xml:space="preserve"> the Transaction ID, Date of Transaction, Money Laundering Risk Score</w:t>
      </w:r>
      <w:r w:rsidR="00010748" w:rsidRPr="001D3D53">
        <w:rPr>
          <w:rFonts w:ascii="Arial" w:eastAsia="Calibri" w:hAnsi="Arial" w:cs="Arial"/>
          <w:sz w:val="24"/>
          <w:szCs w:val="24"/>
        </w:rPr>
        <w:t xml:space="preserve"> and</w:t>
      </w:r>
      <w:r w:rsidRPr="001D3D53">
        <w:rPr>
          <w:rFonts w:ascii="Arial" w:eastAsia="Calibri" w:hAnsi="Arial" w:cs="Arial"/>
          <w:sz w:val="24"/>
          <w:szCs w:val="24"/>
        </w:rPr>
        <w:t xml:space="preserve"> Risk_Class columns were excluded from the feature set to avoid direct target leakage, leaving 19 input features.</w:t>
      </w:r>
    </w:p>
    <w:p w14:paraId="332F9226" w14:textId="77777777" w:rsidR="00AC49BB" w:rsidRPr="001D3D53" w:rsidRDefault="00000000" w:rsidP="00FD6761">
      <w:pPr>
        <w:pStyle w:val="Heading2"/>
        <w:spacing w:before="300" w:after="150" w:line="360" w:lineRule="auto"/>
        <w:jc w:val="both"/>
        <w:rPr>
          <w:rFonts w:ascii="Arial" w:hAnsi="Arial" w:cs="Arial"/>
          <w:sz w:val="24"/>
          <w:szCs w:val="24"/>
        </w:rPr>
      </w:pPr>
      <w:bookmarkStart w:id="59" w:name="_Toc235331596"/>
      <w:r w:rsidRPr="001D3D53">
        <w:rPr>
          <w:rFonts w:ascii="Arial" w:eastAsia="Calibri" w:hAnsi="Arial" w:cs="Arial"/>
          <w:b/>
          <w:bCs/>
          <w:sz w:val="24"/>
          <w:szCs w:val="24"/>
        </w:rPr>
        <w:t>3.5 Handling Class Imbalance with SMOTE</w:t>
      </w:r>
      <w:bookmarkEnd w:id="59"/>
    </w:p>
    <w:p w14:paraId="4306810A" w14:textId="7D36F2B3" w:rsidR="00AC49BB" w:rsidRPr="001D3D53" w:rsidRDefault="001D3D53" w:rsidP="00FD6761">
      <w:pPr>
        <w:spacing w:after="200" w:line="360" w:lineRule="auto"/>
        <w:jc w:val="both"/>
        <w:rPr>
          <w:rFonts w:ascii="Arial" w:hAnsi="Arial" w:cs="Arial"/>
          <w:sz w:val="24"/>
          <w:szCs w:val="24"/>
        </w:rPr>
      </w:pPr>
      <w:r w:rsidRPr="001D3D53">
        <w:rPr>
          <w:rFonts w:ascii="Arial" w:eastAsia="Calibri" w:hAnsi="Arial" w:cs="Arial"/>
          <w:sz w:val="24"/>
          <w:szCs w:val="24"/>
        </w:rPr>
        <w:t>Data was divided into training (8,000 records) and test (2,000 records) sets by stratified 80/20 split. Before running the models, SMOTE technique was performed on training data only, so as not to pollute the holdout test set with synthetic data points. Summary of class distribution is provided in Table 3.</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80"/>
        <w:gridCol w:w="2610"/>
        <w:gridCol w:w="2610"/>
      </w:tblGrid>
      <w:tr w:rsidR="00AC49BB" w:rsidRPr="00FD6761" w14:paraId="5F4842AC" w14:textId="77777777">
        <w:trPr>
          <w:tblHeader/>
        </w:trPr>
        <w:tc>
          <w:tcPr>
            <w:tcW w:w="3780" w:type="dxa"/>
            <w:shd w:val="clear" w:color="auto" w:fill="1F4E79"/>
            <w:tcMar>
              <w:top w:w="80" w:type="dxa"/>
              <w:left w:w="100" w:type="dxa"/>
              <w:bottom w:w="80" w:type="dxa"/>
              <w:right w:w="100" w:type="dxa"/>
            </w:tcMar>
            <w:vAlign w:val="center"/>
          </w:tcPr>
          <w:p w14:paraId="6B91302D"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Partition</w:t>
            </w:r>
          </w:p>
        </w:tc>
        <w:tc>
          <w:tcPr>
            <w:tcW w:w="2610" w:type="dxa"/>
            <w:shd w:val="clear" w:color="auto" w:fill="1F4E79"/>
            <w:tcMar>
              <w:top w:w="80" w:type="dxa"/>
              <w:left w:w="100" w:type="dxa"/>
              <w:bottom w:w="80" w:type="dxa"/>
              <w:right w:w="100" w:type="dxa"/>
            </w:tcMar>
            <w:vAlign w:val="center"/>
          </w:tcPr>
          <w:p w14:paraId="3BF21C7E"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Low/Medium Risk (0)</w:t>
            </w:r>
          </w:p>
        </w:tc>
        <w:tc>
          <w:tcPr>
            <w:tcW w:w="2610" w:type="dxa"/>
            <w:shd w:val="clear" w:color="auto" w:fill="1F4E79"/>
            <w:tcMar>
              <w:top w:w="80" w:type="dxa"/>
              <w:left w:w="100" w:type="dxa"/>
              <w:bottom w:w="80" w:type="dxa"/>
              <w:right w:w="100" w:type="dxa"/>
            </w:tcMar>
            <w:vAlign w:val="center"/>
          </w:tcPr>
          <w:p w14:paraId="523BE836"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High Risk (1)</w:t>
            </w:r>
          </w:p>
        </w:tc>
      </w:tr>
      <w:tr w:rsidR="00AC49BB" w:rsidRPr="00FD6761" w14:paraId="09D0C49C" w14:textId="77777777">
        <w:tc>
          <w:tcPr>
            <w:tcW w:w="3780" w:type="dxa"/>
            <w:tcMar>
              <w:top w:w="80" w:type="dxa"/>
              <w:left w:w="100" w:type="dxa"/>
              <w:bottom w:w="80" w:type="dxa"/>
              <w:right w:w="100" w:type="dxa"/>
            </w:tcMar>
            <w:vAlign w:val="center"/>
          </w:tcPr>
          <w:p w14:paraId="72329F44"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Training set (before SMOTE)</w:t>
            </w:r>
          </w:p>
        </w:tc>
        <w:tc>
          <w:tcPr>
            <w:tcW w:w="2610" w:type="dxa"/>
            <w:tcMar>
              <w:top w:w="80" w:type="dxa"/>
              <w:left w:w="100" w:type="dxa"/>
              <w:bottom w:w="80" w:type="dxa"/>
              <w:right w:w="100" w:type="dxa"/>
            </w:tcMar>
            <w:vAlign w:val="center"/>
          </w:tcPr>
          <w:p w14:paraId="1B14EB4B"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4,757</w:t>
            </w:r>
          </w:p>
        </w:tc>
        <w:tc>
          <w:tcPr>
            <w:tcW w:w="2610" w:type="dxa"/>
            <w:tcMar>
              <w:top w:w="80" w:type="dxa"/>
              <w:left w:w="100" w:type="dxa"/>
              <w:bottom w:w="80" w:type="dxa"/>
              <w:right w:w="100" w:type="dxa"/>
            </w:tcMar>
            <w:vAlign w:val="center"/>
          </w:tcPr>
          <w:p w14:paraId="0C934BD4"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3,243</w:t>
            </w:r>
          </w:p>
        </w:tc>
      </w:tr>
      <w:tr w:rsidR="00AC49BB" w:rsidRPr="00FD6761" w14:paraId="24410824" w14:textId="77777777">
        <w:tc>
          <w:tcPr>
            <w:tcW w:w="3780" w:type="dxa"/>
            <w:tcMar>
              <w:top w:w="80" w:type="dxa"/>
              <w:left w:w="100" w:type="dxa"/>
              <w:bottom w:w="80" w:type="dxa"/>
              <w:right w:w="100" w:type="dxa"/>
            </w:tcMar>
            <w:vAlign w:val="center"/>
          </w:tcPr>
          <w:p w14:paraId="291337D1"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Training set (after SMOTE)</w:t>
            </w:r>
          </w:p>
        </w:tc>
        <w:tc>
          <w:tcPr>
            <w:tcW w:w="2610" w:type="dxa"/>
            <w:tcMar>
              <w:top w:w="80" w:type="dxa"/>
              <w:left w:w="100" w:type="dxa"/>
              <w:bottom w:w="80" w:type="dxa"/>
              <w:right w:w="100" w:type="dxa"/>
            </w:tcMar>
            <w:vAlign w:val="center"/>
          </w:tcPr>
          <w:p w14:paraId="615107AB"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4,757</w:t>
            </w:r>
          </w:p>
        </w:tc>
        <w:tc>
          <w:tcPr>
            <w:tcW w:w="2610" w:type="dxa"/>
            <w:tcMar>
              <w:top w:w="80" w:type="dxa"/>
              <w:left w:w="100" w:type="dxa"/>
              <w:bottom w:w="80" w:type="dxa"/>
              <w:right w:w="100" w:type="dxa"/>
            </w:tcMar>
            <w:vAlign w:val="center"/>
          </w:tcPr>
          <w:p w14:paraId="7CA0148B"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4,757</w:t>
            </w:r>
          </w:p>
        </w:tc>
      </w:tr>
      <w:tr w:rsidR="00AC49BB" w:rsidRPr="00FD6761" w14:paraId="700DF16E" w14:textId="77777777">
        <w:tc>
          <w:tcPr>
            <w:tcW w:w="3780" w:type="dxa"/>
            <w:tcMar>
              <w:top w:w="80" w:type="dxa"/>
              <w:left w:w="100" w:type="dxa"/>
              <w:bottom w:w="80" w:type="dxa"/>
              <w:right w:w="100" w:type="dxa"/>
            </w:tcMar>
            <w:vAlign w:val="center"/>
          </w:tcPr>
          <w:p w14:paraId="6DE2196D"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Test set (held out, untouched)</w:t>
            </w:r>
          </w:p>
        </w:tc>
        <w:tc>
          <w:tcPr>
            <w:tcW w:w="2610" w:type="dxa"/>
            <w:tcMar>
              <w:top w:w="80" w:type="dxa"/>
              <w:left w:w="100" w:type="dxa"/>
              <w:bottom w:w="80" w:type="dxa"/>
              <w:right w:w="100" w:type="dxa"/>
            </w:tcMar>
            <w:vAlign w:val="center"/>
          </w:tcPr>
          <w:p w14:paraId="15F66E53"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1,189</w:t>
            </w:r>
          </w:p>
        </w:tc>
        <w:tc>
          <w:tcPr>
            <w:tcW w:w="2610" w:type="dxa"/>
            <w:tcMar>
              <w:top w:w="80" w:type="dxa"/>
              <w:left w:w="100" w:type="dxa"/>
              <w:bottom w:w="80" w:type="dxa"/>
              <w:right w:w="100" w:type="dxa"/>
            </w:tcMar>
            <w:vAlign w:val="center"/>
          </w:tcPr>
          <w:p w14:paraId="29F32638"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811</w:t>
            </w:r>
          </w:p>
        </w:tc>
      </w:tr>
    </w:tbl>
    <w:p w14:paraId="309CBA48" w14:textId="3D1BDB13" w:rsidR="001D3D53" w:rsidRPr="001D3D53" w:rsidRDefault="00000000" w:rsidP="00FD6761">
      <w:pPr>
        <w:spacing w:before="100" w:after="200" w:line="360" w:lineRule="auto"/>
        <w:jc w:val="both"/>
        <w:rPr>
          <w:rFonts w:ascii="Arial" w:eastAsia="Calibri" w:hAnsi="Arial" w:cs="Arial"/>
          <w:i/>
          <w:iCs/>
          <w:sz w:val="24"/>
          <w:szCs w:val="24"/>
        </w:rPr>
      </w:pPr>
      <w:r w:rsidRPr="00FD6761">
        <w:rPr>
          <w:rFonts w:ascii="Arial" w:eastAsia="Calibri" w:hAnsi="Arial" w:cs="Arial"/>
          <w:i/>
          <w:iCs/>
          <w:sz w:val="24"/>
          <w:szCs w:val="24"/>
        </w:rPr>
        <w:t>Table 3. Train/test split and class balance before and after SMOTE</w:t>
      </w:r>
    </w:p>
    <w:p w14:paraId="69BA25E2" w14:textId="77777777" w:rsidR="00AC49BB" w:rsidRPr="00FD6761" w:rsidRDefault="00000000" w:rsidP="00FD6761">
      <w:pPr>
        <w:pStyle w:val="Heading2"/>
        <w:spacing w:before="300" w:after="150" w:line="360" w:lineRule="auto"/>
        <w:jc w:val="both"/>
        <w:rPr>
          <w:rFonts w:ascii="Arial" w:hAnsi="Arial" w:cs="Arial"/>
          <w:sz w:val="24"/>
          <w:szCs w:val="24"/>
        </w:rPr>
      </w:pPr>
      <w:bookmarkStart w:id="60" w:name="_Toc235331597"/>
      <w:r w:rsidRPr="00FD6761">
        <w:rPr>
          <w:rFonts w:ascii="Arial" w:eastAsia="Calibri" w:hAnsi="Arial" w:cs="Arial"/>
          <w:b/>
          <w:bCs/>
          <w:sz w:val="24"/>
          <w:szCs w:val="24"/>
        </w:rPr>
        <w:t>3.6 Model Development</w:t>
      </w:r>
      <w:bookmarkEnd w:id="60"/>
    </w:p>
    <w:p w14:paraId="254C3801" w14:textId="287E3B22" w:rsidR="00AC49BB" w:rsidRPr="00FD6761" w:rsidRDefault="001D3D53" w:rsidP="00FD6761">
      <w:pPr>
        <w:spacing w:after="200" w:line="360" w:lineRule="auto"/>
        <w:jc w:val="both"/>
        <w:rPr>
          <w:rFonts w:ascii="Arial" w:hAnsi="Arial" w:cs="Arial"/>
          <w:sz w:val="24"/>
          <w:szCs w:val="24"/>
        </w:rPr>
      </w:pPr>
      <w:r w:rsidRPr="001D3D53">
        <w:rPr>
          <w:rFonts w:ascii="Arial" w:eastAsia="Calibri" w:hAnsi="Arial" w:cs="Arial"/>
          <w:sz w:val="24"/>
          <w:szCs w:val="24"/>
        </w:rPr>
        <w:t xml:space="preserve">The Logistic Regression model, having </w:t>
      </w:r>
      <w:proofErr w:type="spellStart"/>
      <w:r w:rsidRPr="001D3D53">
        <w:rPr>
          <w:rFonts w:ascii="Arial" w:eastAsia="Calibri" w:hAnsi="Arial" w:cs="Arial"/>
          <w:sz w:val="24"/>
          <w:szCs w:val="24"/>
        </w:rPr>
        <w:t>standardised</w:t>
      </w:r>
      <w:proofErr w:type="spellEnd"/>
      <w:r w:rsidRPr="001D3D53">
        <w:rPr>
          <w:rFonts w:ascii="Arial" w:eastAsia="Calibri" w:hAnsi="Arial" w:cs="Arial"/>
          <w:sz w:val="24"/>
          <w:szCs w:val="24"/>
        </w:rPr>
        <w:t xml:space="preserve"> features and max iter value 1000, was used to train an interpretable baseline. Our proposed model was the LightGBM Classifier with 500 estimators, a learning rate of 0.05, a maximum depth of 7, number of leaves 31, min samples per leaf 20, row and column subsampling value 0.8 and L2 </w:t>
      </w:r>
      <w:r w:rsidRPr="001D3D53">
        <w:rPr>
          <w:rFonts w:ascii="Arial" w:eastAsia="Calibri" w:hAnsi="Arial" w:cs="Arial"/>
          <w:sz w:val="24"/>
          <w:szCs w:val="24"/>
        </w:rPr>
        <w:lastRenderedPageBreak/>
        <w:t>regularization value 0.1</w:t>
      </w:r>
      <w:r w:rsidRPr="00FD6761">
        <w:rPr>
          <w:rFonts w:ascii="Arial" w:eastAsia="Calibri" w:hAnsi="Arial" w:cs="Arial"/>
          <w:sz w:val="24"/>
          <w:szCs w:val="24"/>
        </w:rPr>
        <w:t>. Both models were trained on the SMOTE</w:t>
      </w:r>
      <w:r w:rsidR="00010748" w:rsidRPr="00FD6761">
        <w:rPr>
          <w:rFonts w:ascii="Arial" w:eastAsia="Calibri" w:hAnsi="Arial" w:cs="Arial"/>
          <w:sz w:val="24"/>
          <w:szCs w:val="24"/>
        </w:rPr>
        <w:t xml:space="preserve"> </w:t>
      </w:r>
      <w:r w:rsidRPr="00FD6761">
        <w:rPr>
          <w:rFonts w:ascii="Arial" w:eastAsia="Calibri" w:hAnsi="Arial" w:cs="Arial"/>
          <w:sz w:val="24"/>
          <w:szCs w:val="24"/>
        </w:rPr>
        <w:t>balanced training data and evaluated on the untouched, stratified test set.</w:t>
      </w:r>
    </w:p>
    <w:p w14:paraId="780D3D3A" w14:textId="77777777" w:rsidR="00AC49BB" w:rsidRPr="00FD6761" w:rsidRDefault="00000000" w:rsidP="00FD6761">
      <w:pPr>
        <w:pStyle w:val="Heading2"/>
        <w:spacing w:before="300" w:after="150" w:line="360" w:lineRule="auto"/>
        <w:jc w:val="both"/>
        <w:rPr>
          <w:rFonts w:ascii="Arial" w:hAnsi="Arial" w:cs="Arial"/>
          <w:sz w:val="24"/>
          <w:szCs w:val="24"/>
        </w:rPr>
      </w:pPr>
      <w:bookmarkStart w:id="61" w:name="_Toc235331598"/>
      <w:r w:rsidRPr="00FD6761">
        <w:rPr>
          <w:rFonts w:ascii="Arial" w:eastAsia="Calibri" w:hAnsi="Arial" w:cs="Arial"/>
          <w:b/>
          <w:bCs/>
          <w:sz w:val="24"/>
          <w:szCs w:val="24"/>
        </w:rPr>
        <w:t>3.7 Explainability and Fairness Analysis</w:t>
      </w:r>
      <w:bookmarkEnd w:id="61"/>
    </w:p>
    <w:p w14:paraId="2EF2C31F" w14:textId="535C07B9"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SHAP's Tree</w:t>
      </w:r>
      <w:r w:rsidR="001D3D53">
        <w:rPr>
          <w:rFonts w:ascii="Arial" w:eastAsia="Calibri" w:hAnsi="Arial" w:cs="Arial"/>
          <w:sz w:val="24"/>
          <w:szCs w:val="24"/>
        </w:rPr>
        <w:t xml:space="preserve"> </w:t>
      </w:r>
      <w:r w:rsidRPr="00FD6761">
        <w:rPr>
          <w:rFonts w:ascii="Arial" w:eastAsia="Calibri" w:hAnsi="Arial" w:cs="Arial"/>
          <w:sz w:val="24"/>
          <w:szCs w:val="24"/>
        </w:rPr>
        <w:t>Explainer was used to compute Shapley values for the LightGBM model on a random sample of 300 test transactions, producing both a global feature</w:t>
      </w:r>
      <w:r w:rsidR="00010748" w:rsidRPr="00FD6761">
        <w:rPr>
          <w:rFonts w:ascii="Arial" w:eastAsia="Calibri" w:hAnsi="Arial" w:cs="Arial"/>
          <w:sz w:val="24"/>
          <w:szCs w:val="24"/>
        </w:rPr>
        <w:t xml:space="preserve"> </w:t>
      </w:r>
      <w:r w:rsidRPr="00FD6761">
        <w:rPr>
          <w:rFonts w:ascii="Arial" w:eastAsia="Calibri" w:hAnsi="Arial" w:cs="Arial"/>
          <w:sz w:val="24"/>
          <w:szCs w:val="24"/>
        </w:rPr>
        <w:t>importance ranking and a per</w:t>
      </w:r>
      <w:r w:rsidR="00010748" w:rsidRPr="00FD6761">
        <w:rPr>
          <w:rFonts w:ascii="Arial" w:eastAsia="Calibri" w:hAnsi="Arial" w:cs="Arial"/>
          <w:sz w:val="24"/>
          <w:szCs w:val="24"/>
        </w:rPr>
        <w:t xml:space="preserve"> </w:t>
      </w:r>
      <w:r w:rsidRPr="00FD6761">
        <w:rPr>
          <w:rFonts w:ascii="Arial" w:eastAsia="Calibri" w:hAnsi="Arial" w:cs="Arial"/>
          <w:sz w:val="24"/>
          <w:szCs w:val="24"/>
        </w:rPr>
        <w:t>transaction explanation. In addition, a group</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level fairness check was performed by computing the observed </w:t>
      </w:r>
      <w:r w:rsidR="001D3D53" w:rsidRPr="00FD6761">
        <w:rPr>
          <w:rFonts w:ascii="Arial" w:eastAsia="Calibri" w:hAnsi="Arial" w:cs="Arial"/>
          <w:sz w:val="24"/>
          <w:szCs w:val="24"/>
        </w:rPr>
        <w:t>high-risk</w:t>
      </w:r>
      <w:r w:rsidRPr="00FD6761">
        <w:rPr>
          <w:rFonts w:ascii="Arial" w:eastAsia="Calibri" w:hAnsi="Arial" w:cs="Arial"/>
          <w:sz w:val="24"/>
          <w:szCs w:val="24"/>
        </w:rPr>
        <w:t xml:space="preserve"> rate within each Country, Transaction Type</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Source of Money category, to assess whether the model's target label (and, by extension, model outcomes) differed materially across these groups.</w:t>
      </w:r>
    </w:p>
    <w:p w14:paraId="32344937" w14:textId="77777777" w:rsidR="00AC49BB" w:rsidRPr="00FD6761" w:rsidRDefault="00000000" w:rsidP="00FD6761">
      <w:pPr>
        <w:spacing w:line="360" w:lineRule="auto"/>
        <w:jc w:val="both"/>
        <w:rPr>
          <w:rFonts w:ascii="Arial" w:hAnsi="Arial" w:cs="Arial"/>
          <w:sz w:val="24"/>
          <w:szCs w:val="24"/>
        </w:rPr>
      </w:pPr>
      <w:r w:rsidRPr="00FD6761">
        <w:rPr>
          <w:rFonts w:ascii="Arial" w:hAnsi="Arial" w:cs="Arial"/>
          <w:sz w:val="24"/>
          <w:szCs w:val="24"/>
        </w:rPr>
        <w:br w:type="page"/>
      </w:r>
    </w:p>
    <w:p w14:paraId="1AE98B5D" w14:textId="77777777" w:rsidR="00AC49BB" w:rsidRPr="00FD6761" w:rsidRDefault="00000000" w:rsidP="00FD6761">
      <w:pPr>
        <w:pStyle w:val="Heading1"/>
        <w:spacing w:before="400" w:after="200" w:line="360" w:lineRule="auto"/>
        <w:jc w:val="both"/>
        <w:rPr>
          <w:rFonts w:ascii="Arial" w:hAnsi="Arial" w:cs="Arial"/>
          <w:sz w:val="24"/>
          <w:szCs w:val="24"/>
        </w:rPr>
      </w:pPr>
      <w:bookmarkStart w:id="62" w:name="_Toc235331599"/>
      <w:r w:rsidRPr="00FD6761">
        <w:rPr>
          <w:rFonts w:ascii="Arial" w:eastAsia="Calibri" w:hAnsi="Arial" w:cs="Arial"/>
          <w:b/>
          <w:bCs/>
          <w:color w:val="1F4E79"/>
          <w:sz w:val="24"/>
          <w:szCs w:val="24"/>
        </w:rPr>
        <w:lastRenderedPageBreak/>
        <w:t>4. RESULTS</w:t>
      </w:r>
      <w:bookmarkEnd w:id="62"/>
    </w:p>
    <w:p w14:paraId="0C943419" w14:textId="77777777" w:rsidR="00AC49BB" w:rsidRPr="00FD6761" w:rsidRDefault="00000000" w:rsidP="00FD6761">
      <w:pPr>
        <w:pStyle w:val="Heading2"/>
        <w:spacing w:before="300" w:after="150" w:line="360" w:lineRule="auto"/>
        <w:jc w:val="both"/>
        <w:rPr>
          <w:rFonts w:ascii="Arial" w:hAnsi="Arial" w:cs="Arial"/>
          <w:sz w:val="24"/>
          <w:szCs w:val="24"/>
        </w:rPr>
      </w:pPr>
      <w:bookmarkStart w:id="63" w:name="_Toc235331600"/>
      <w:r w:rsidRPr="00FD6761">
        <w:rPr>
          <w:rFonts w:ascii="Arial" w:eastAsia="Calibri" w:hAnsi="Arial" w:cs="Arial"/>
          <w:b/>
          <w:bCs/>
          <w:sz w:val="24"/>
          <w:szCs w:val="24"/>
        </w:rPr>
        <w:t>4.1 Correlation Analysis</w:t>
      </w:r>
      <w:bookmarkEnd w:id="63"/>
    </w:p>
    <w:p w14:paraId="2C9F573C" w14:textId="3138DCEF" w:rsidR="00AC49BB" w:rsidRPr="00FD6761" w:rsidRDefault="00000000" w:rsidP="00854E44">
      <w:pPr>
        <w:spacing w:line="360" w:lineRule="auto"/>
        <w:jc w:val="both"/>
        <w:rPr>
          <w:rFonts w:ascii="Arial" w:hAnsi="Arial" w:cs="Arial"/>
          <w:sz w:val="24"/>
          <w:szCs w:val="24"/>
        </w:rPr>
      </w:pPr>
      <w:r w:rsidRPr="00FD6761">
        <w:rPr>
          <w:rFonts w:ascii="Arial" w:eastAsia="Calibri" w:hAnsi="Arial" w:cs="Arial"/>
          <w:sz w:val="24"/>
          <w:szCs w:val="24"/>
        </w:rPr>
        <w:t>A correlation analysis among the numeric fields (Figure 2) showed that, unsurprisingly, Risk_Class correlates strongly with the Money Laundering Risk Score (r = 0.856) from which it was derived. However, correlations between Risk_Class and the transaction</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level attributes used as model features were very weak: Amount (USD) (r=0.017), Log_Amount_USD (r=0.012), Shell Companies Involved </w:t>
      </w:r>
      <w:r w:rsidR="00ED6A41" w:rsidRPr="00FD6761">
        <w:rPr>
          <w:rFonts w:ascii="Arial" w:eastAsia="Calibri" w:hAnsi="Arial" w:cs="Arial"/>
          <w:sz w:val="24"/>
          <w:szCs w:val="24"/>
        </w:rPr>
        <w:t>(</w:t>
      </w:r>
      <w:r w:rsidR="00ED6A41">
        <w:rPr>
          <w:rFonts w:ascii="Arial" w:eastAsia="Calibri" w:hAnsi="Arial" w:cs="Arial"/>
          <w:sz w:val="24"/>
          <w:szCs w:val="24"/>
        </w:rPr>
        <w:t>r</w:t>
      </w:r>
      <w:r w:rsidR="001D3D53">
        <w:rPr>
          <w:rFonts w:ascii="Arial" w:eastAsia="Calibri" w:hAnsi="Arial" w:cs="Arial"/>
          <w:sz w:val="24"/>
          <w:szCs w:val="24"/>
        </w:rPr>
        <w:t>=</w:t>
      </w:r>
      <w:r w:rsidR="001D3D53" w:rsidRPr="00FD6761">
        <w:rPr>
          <w:rFonts w:ascii="Arial" w:eastAsia="Calibri" w:hAnsi="Arial" w:cs="Arial"/>
          <w:sz w:val="24"/>
          <w:szCs w:val="24"/>
        </w:rPr>
        <w:t>0.010</w:t>
      </w:r>
      <w:r w:rsidRPr="00FD6761">
        <w:rPr>
          <w:rFonts w:ascii="Arial" w:eastAsia="Calibri" w:hAnsi="Arial" w:cs="Arial"/>
          <w:sz w:val="24"/>
          <w:szCs w:val="24"/>
        </w:rPr>
        <w:t>)</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Large_Transaction (r = 0.016). This indicates that, at least in a linear sense, the raw transaction attributes carry little direct association with the assigned risk label, a point that is revisited in the discussion of model performance below.</w:t>
      </w:r>
    </w:p>
    <w:p w14:paraId="77E25C74" w14:textId="77777777" w:rsidR="00AC49BB" w:rsidRPr="00FD6761" w:rsidRDefault="00000000" w:rsidP="00FD6761">
      <w:pPr>
        <w:spacing w:before="150" w:after="60" w:line="360" w:lineRule="auto"/>
        <w:jc w:val="both"/>
        <w:rPr>
          <w:rFonts w:ascii="Arial" w:hAnsi="Arial" w:cs="Arial"/>
          <w:sz w:val="24"/>
          <w:szCs w:val="24"/>
        </w:rPr>
      </w:pPr>
      <w:r w:rsidRPr="00FD6761">
        <w:rPr>
          <w:rFonts w:ascii="Arial" w:hAnsi="Arial" w:cs="Arial"/>
          <w:noProof/>
          <w:sz w:val="24"/>
          <w:szCs w:val="24"/>
        </w:rPr>
        <w:drawing>
          <wp:inline distT="0" distB="0" distL="0" distR="0" wp14:anchorId="3FE76F34" wp14:editId="28F98350">
            <wp:extent cx="4442460" cy="2652077"/>
            <wp:effectExtent l="0" t="0" r="0" b="0"/>
            <wp:docPr id="1965853974" name="Picture 1965853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4484007" cy="2676880"/>
                    </a:xfrm>
                    <a:prstGeom prst="rect">
                      <a:avLst/>
                    </a:prstGeom>
                  </pic:spPr>
                </pic:pic>
              </a:graphicData>
            </a:graphic>
          </wp:inline>
        </w:drawing>
      </w:r>
    </w:p>
    <w:p w14:paraId="6162D533" w14:textId="072F4C7D" w:rsidR="00ED6A41" w:rsidRPr="00854E44" w:rsidRDefault="00000000" w:rsidP="00854E44">
      <w:pPr>
        <w:spacing w:before="100" w:after="200" w:line="360" w:lineRule="auto"/>
        <w:jc w:val="both"/>
        <w:rPr>
          <w:rFonts w:ascii="Arial" w:hAnsi="Arial" w:cs="Arial"/>
          <w:sz w:val="24"/>
          <w:szCs w:val="24"/>
        </w:rPr>
      </w:pPr>
      <w:r w:rsidRPr="00FD6761">
        <w:rPr>
          <w:rFonts w:ascii="Arial" w:eastAsia="Calibri" w:hAnsi="Arial" w:cs="Arial"/>
          <w:i/>
          <w:iCs/>
          <w:sz w:val="24"/>
          <w:szCs w:val="24"/>
        </w:rPr>
        <w:t>Figure 2. Correlation heatmap of numeric features</w:t>
      </w:r>
    </w:p>
    <w:p w14:paraId="5A75765E" w14:textId="5EEDBC6F" w:rsidR="00AC49BB" w:rsidRPr="00FD6761" w:rsidRDefault="00000000" w:rsidP="00FD6761">
      <w:pPr>
        <w:pStyle w:val="Heading2"/>
        <w:spacing w:before="300" w:after="150" w:line="360" w:lineRule="auto"/>
        <w:jc w:val="both"/>
        <w:rPr>
          <w:rFonts w:ascii="Arial" w:hAnsi="Arial" w:cs="Arial"/>
          <w:sz w:val="24"/>
          <w:szCs w:val="24"/>
        </w:rPr>
      </w:pPr>
      <w:bookmarkStart w:id="64" w:name="_Toc235331601"/>
      <w:r w:rsidRPr="00FD6761">
        <w:rPr>
          <w:rFonts w:ascii="Arial" w:eastAsia="Calibri" w:hAnsi="Arial" w:cs="Arial"/>
          <w:b/>
          <w:bCs/>
          <w:sz w:val="24"/>
          <w:szCs w:val="24"/>
        </w:rPr>
        <w:t>4.2 Model Performance Comparison</w:t>
      </w:r>
      <w:bookmarkEnd w:id="64"/>
    </w:p>
    <w:p w14:paraId="674AD481" w14:textId="621AAD89"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Table 4 and Figures 5–6 report accuracy, precision, recall, F1</w:t>
      </w:r>
      <w:r w:rsidR="00010748" w:rsidRPr="00FD6761">
        <w:rPr>
          <w:rFonts w:ascii="Arial" w:eastAsia="Calibri" w:hAnsi="Arial" w:cs="Arial"/>
          <w:sz w:val="24"/>
          <w:szCs w:val="24"/>
        </w:rPr>
        <w:t xml:space="preserve"> </w:t>
      </w:r>
      <w:r w:rsidRPr="00FD6761">
        <w:rPr>
          <w:rFonts w:ascii="Arial" w:eastAsia="Calibri" w:hAnsi="Arial" w:cs="Arial"/>
          <w:sz w:val="24"/>
          <w:szCs w:val="24"/>
        </w:rPr>
        <w:t>score</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ROC</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AUC for both models on the </w:t>
      </w:r>
      <w:r w:rsidR="00ED6A41" w:rsidRPr="00FD6761">
        <w:rPr>
          <w:rFonts w:ascii="Arial" w:eastAsia="Calibri" w:hAnsi="Arial" w:cs="Arial"/>
          <w:sz w:val="24"/>
          <w:szCs w:val="24"/>
        </w:rPr>
        <w:t>2,000-transaction</w:t>
      </w:r>
      <w:r w:rsidRPr="00FD6761">
        <w:rPr>
          <w:rFonts w:ascii="Arial" w:eastAsia="Calibri" w:hAnsi="Arial" w:cs="Arial"/>
          <w:sz w:val="24"/>
          <w:szCs w:val="24"/>
        </w:rPr>
        <w:t xml:space="preserve"> test set.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7"/>
        <w:gridCol w:w="1281"/>
        <w:gridCol w:w="1281"/>
        <w:gridCol w:w="1067"/>
        <w:gridCol w:w="1067"/>
        <w:gridCol w:w="1067"/>
      </w:tblGrid>
      <w:tr w:rsidR="00AC49BB" w:rsidRPr="00FD6761" w14:paraId="6E77EA78" w14:textId="77777777">
        <w:trPr>
          <w:tblHeader/>
        </w:trPr>
        <w:tc>
          <w:tcPr>
            <w:tcW w:w="3420" w:type="dxa"/>
            <w:shd w:val="clear" w:color="auto" w:fill="1F4E79"/>
            <w:tcMar>
              <w:top w:w="80" w:type="dxa"/>
              <w:left w:w="100" w:type="dxa"/>
              <w:bottom w:w="80" w:type="dxa"/>
              <w:right w:w="100" w:type="dxa"/>
            </w:tcMar>
            <w:vAlign w:val="center"/>
          </w:tcPr>
          <w:p w14:paraId="3CC74955"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lastRenderedPageBreak/>
              <w:t>Model</w:t>
            </w:r>
          </w:p>
        </w:tc>
        <w:tc>
          <w:tcPr>
            <w:tcW w:w="1170" w:type="dxa"/>
            <w:shd w:val="clear" w:color="auto" w:fill="1F4E79"/>
            <w:tcMar>
              <w:top w:w="80" w:type="dxa"/>
              <w:left w:w="100" w:type="dxa"/>
              <w:bottom w:w="80" w:type="dxa"/>
              <w:right w:w="100" w:type="dxa"/>
            </w:tcMar>
            <w:vAlign w:val="center"/>
          </w:tcPr>
          <w:p w14:paraId="44550E02"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Accuracy</w:t>
            </w:r>
          </w:p>
        </w:tc>
        <w:tc>
          <w:tcPr>
            <w:tcW w:w="1170" w:type="dxa"/>
            <w:shd w:val="clear" w:color="auto" w:fill="1F4E79"/>
            <w:tcMar>
              <w:top w:w="80" w:type="dxa"/>
              <w:left w:w="100" w:type="dxa"/>
              <w:bottom w:w="80" w:type="dxa"/>
              <w:right w:w="100" w:type="dxa"/>
            </w:tcMar>
            <w:vAlign w:val="center"/>
          </w:tcPr>
          <w:p w14:paraId="0E072B30"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Precision</w:t>
            </w:r>
          </w:p>
        </w:tc>
        <w:tc>
          <w:tcPr>
            <w:tcW w:w="1080" w:type="dxa"/>
            <w:shd w:val="clear" w:color="auto" w:fill="1F4E79"/>
            <w:tcMar>
              <w:top w:w="80" w:type="dxa"/>
              <w:left w:w="100" w:type="dxa"/>
              <w:bottom w:w="80" w:type="dxa"/>
              <w:right w:w="100" w:type="dxa"/>
            </w:tcMar>
            <w:vAlign w:val="center"/>
          </w:tcPr>
          <w:p w14:paraId="4410765A"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Recall</w:t>
            </w:r>
          </w:p>
        </w:tc>
        <w:tc>
          <w:tcPr>
            <w:tcW w:w="1080" w:type="dxa"/>
            <w:shd w:val="clear" w:color="auto" w:fill="1F4E79"/>
            <w:tcMar>
              <w:top w:w="80" w:type="dxa"/>
              <w:left w:w="100" w:type="dxa"/>
              <w:bottom w:w="80" w:type="dxa"/>
              <w:right w:w="100" w:type="dxa"/>
            </w:tcMar>
            <w:vAlign w:val="center"/>
          </w:tcPr>
          <w:p w14:paraId="46993116" w14:textId="2D4A532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F1</w:t>
            </w:r>
            <w:r w:rsidR="00010748" w:rsidRPr="00FD6761">
              <w:rPr>
                <w:rFonts w:ascii="Arial" w:eastAsia="Calibri" w:hAnsi="Arial" w:cs="Arial"/>
                <w:b/>
                <w:bCs/>
                <w:color w:val="FFFFFF"/>
                <w:sz w:val="24"/>
                <w:szCs w:val="24"/>
              </w:rPr>
              <w:t xml:space="preserve"> </w:t>
            </w:r>
            <w:r w:rsidRPr="00FD6761">
              <w:rPr>
                <w:rFonts w:ascii="Arial" w:eastAsia="Calibri" w:hAnsi="Arial" w:cs="Arial"/>
                <w:b/>
                <w:bCs/>
                <w:color w:val="FFFFFF"/>
                <w:sz w:val="24"/>
                <w:szCs w:val="24"/>
              </w:rPr>
              <w:t>Score</w:t>
            </w:r>
          </w:p>
        </w:tc>
        <w:tc>
          <w:tcPr>
            <w:tcW w:w="1080" w:type="dxa"/>
            <w:shd w:val="clear" w:color="auto" w:fill="1F4E79"/>
            <w:tcMar>
              <w:top w:w="80" w:type="dxa"/>
              <w:left w:w="100" w:type="dxa"/>
              <w:bottom w:w="80" w:type="dxa"/>
              <w:right w:w="100" w:type="dxa"/>
            </w:tcMar>
            <w:vAlign w:val="center"/>
          </w:tcPr>
          <w:p w14:paraId="7DFD0363" w14:textId="0E8AA595"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ROC</w:t>
            </w:r>
            <w:r w:rsidR="00010748" w:rsidRPr="00FD6761">
              <w:rPr>
                <w:rFonts w:ascii="Arial" w:eastAsia="Calibri" w:hAnsi="Arial" w:cs="Arial"/>
                <w:b/>
                <w:bCs/>
                <w:color w:val="FFFFFF"/>
                <w:sz w:val="24"/>
                <w:szCs w:val="24"/>
              </w:rPr>
              <w:t xml:space="preserve"> </w:t>
            </w:r>
            <w:r w:rsidRPr="00FD6761">
              <w:rPr>
                <w:rFonts w:ascii="Arial" w:eastAsia="Calibri" w:hAnsi="Arial" w:cs="Arial"/>
                <w:b/>
                <w:bCs/>
                <w:color w:val="FFFFFF"/>
                <w:sz w:val="24"/>
                <w:szCs w:val="24"/>
              </w:rPr>
              <w:t>AUC</w:t>
            </w:r>
          </w:p>
        </w:tc>
      </w:tr>
      <w:tr w:rsidR="00AC49BB" w:rsidRPr="00FD6761" w14:paraId="19BD98C4" w14:textId="77777777">
        <w:tc>
          <w:tcPr>
            <w:tcW w:w="3420" w:type="dxa"/>
            <w:tcMar>
              <w:top w:w="80" w:type="dxa"/>
              <w:left w:w="100" w:type="dxa"/>
              <w:bottom w:w="80" w:type="dxa"/>
              <w:right w:w="100" w:type="dxa"/>
            </w:tcMar>
            <w:vAlign w:val="center"/>
          </w:tcPr>
          <w:p w14:paraId="096AE107"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Baseline: Logistic Regression + SMOTE</w:t>
            </w:r>
          </w:p>
        </w:tc>
        <w:tc>
          <w:tcPr>
            <w:tcW w:w="1170" w:type="dxa"/>
            <w:tcMar>
              <w:top w:w="80" w:type="dxa"/>
              <w:left w:w="100" w:type="dxa"/>
              <w:bottom w:w="80" w:type="dxa"/>
              <w:right w:w="100" w:type="dxa"/>
            </w:tcMar>
            <w:vAlign w:val="center"/>
          </w:tcPr>
          <w:p w14:paraId="64477E84"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0.5260</w:t>
            </w:r>
          </w:p>
        </w:tc>
        <w:tc>
          <w:tcPr>
            <w:tcW w:w="1170" w:type="dxa"/>
            <w:tcMar>
              <w:top w:w="80" w:type="dxa"/>
              <w:left w:w="100" w:type="dxa"/>
              <w:bottom w:w="80" w:type="dxa"/>
              <w:right w:w="100" w:type="dxa"/>
            </w:tcMar>
            <w:vAlign w:val="center"/>
          </w:tcPr>
          <w:p w14:paraId="25CD77E7"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0.4178</w:t>
            </w:r>
          </w:p>
        </w:tc>
        <w:tc>
          <w:tcPr>
            <w:tcW w:w="1080" w:type="dxa"/>
            <w:tcMar>
              <w:top w:w="80" w:type="dxa"/>
              <w:left w:w="100" w:type="dxa"/>
              <w:bottom w:w="80" w:type="dxa"/>
              <w:right w:w="100" w:type="dxa"/>
            </w:tcMar>
            <w:vAlign w:val="center"/>
          </w:tcPr>
          <w:p w14:paraId="567DAC9D"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0.4291</w:t>
            </w:r>
          </w:p>
        </w:tc>
        <w:tc>
          <w:tcPr>
            <w:tcW w:w="1080" w:type="dxa"/>
            <w:tcMar>
              <w:top w:w="80" w:type="dxa"/>
              <w:left w:w="100" w:type="dxa"/>
              <w:bottom w:w="80" w:type="dxa"/>
              <w:right w:w="100" w:type="dxa"/>
            </w:tcMar>
            <w:vAlign w:val="center"/>
          </w:tcPr>
          <w:p w14:paraId="2E53D8C1"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0.4234</w:t>
            </w:r>
          </w:p>
        </w:tc>
        <w:tc>
          <w:tcPr>
            <w:tcW w:w="1080" w:type="dxa"/>
            <w:tcMar>
              <w:top w:w="80" w:type="dxa"/>
              <w:left w:w="100" w:type="dxa"/>
              <w:bottom w:w="80" w:type="dxa"/>
              <w:right w:w="100" w:type="dxa"/>
            </w:tcMar>
            <w:vAlign w:val="center"/>
          </w:tcPr>
          <w:p w14:paraId="61AF3628"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0.5080</w:t>
            </w:r>
          </w:p>
        </w:tc>
      </w:tr>
      <w:tr w:rsidR="00AC49BB" w:rsidRPr="00FD6761" w14:paraId="699D3FE7" w14:textId="77777777">
        <w:tc>
          <w:tcPr>
            <w:tcW w:w="3420" w:type="dxa"/>
            <w:tcMar>
              <w:top w:w="80" w:type="dxa"/>
              <w:left w:w="100" w:type="dxa"/>
              <w:bottom w:w="80" w:type="dxa"/>
              <w:right w:w="100" w:type="dxa"/>
            </w:tcMar>
            <w:vAlign w:val="center"/>
          </w:tcPr>
          <w:p w14:paraId="199A50D3"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Proposed: LightGBM + SMOTE</w:t>
            </w:r>
          </w:p>
        </w:tc>
        <w:tc>
          <w:tcPr>
            <w:tcW w:w="1170" w:type="dxa"/>
            <w:tcMar>
              <w:top w:w="80" w:type="dxa"/>
              <w:left w:w="100" w:type="dxa"/>
              <w:bottom w:w="80" w:type="dxa"/>
              <w:right w:w="100" w:type="dxa"/>
            </w:tcMar>
            <w:vAlign w:val="center"/>
          </w:tcPr>
          <w:p w14:paraId="501B7C47"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0.5385</w:t>
            </w:r>
          </w:p>
        </w:tc>
        <w:tc>
          <w:tcPr>
            <w:tcW w:w="1170" w:type="dxa"/>
            <w:tcMar>
              <w:top w:w="80" w:type="dxa"/>
              <w:left w:w="100" w:type="dxa"/>
              <w:bottom w:w="80" w:type="dxa"/>
              <w:right w:w="100" w:type="dxa"/>
            </w:tcMar>
            <w:vAlign w:val="center"/>
          </w:tcPr>
          <w:p w14:paraId="497B9086"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0.4249</w:t>
            </w:r>
          </w:p>
        </w:tc>
        <w:tc>
          <w:tcPr>
            <w:tcW w:w="1080" w:type="dxa"/>
            <w:tcMar>
              <w:top w:w="80" w:type="dxa"/>
              <w:left w:w="100" w:type="dxa"/>
              <w:bottom w:w="80" w:type="dxa"/>
              <w:right w:w="100" w:type="dxa"/>
            </w:tcMar>
            <w:vAlign w:val="center"/>
          </w:tcPr>
          <w:p w14:paraId="246451A1"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0.3909</w:t>
            </w:r>
          </w:p>
        </w:tc>
        <w:tc>
          <w:tcPr>
            <w:tcW w:w="1080" w:type="dxa"/>
            <w:tcMar>
              <w:top w:w="80" w:type="dxa"/>
              <w:left w:w="100" w:type="dxa"/>
              <w:bottom w:w="80" w:type="dxa"/>
              <w:right w:w="100" w:type="dxa"/>
            </w:tcMar>
            <w:vAlign w:val="center"/>
          </w:tcPr>
          <w:p w14:paraId="379C4503"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0.4072</w:t>
            </w:r>
          </w:p>
        </w:tc>
        <w:tc>
          <w:tcPr>
            <w:tcW w:w="1080" w:type="dxa"/>
            <w:tcMar>
              <w:top w:w="80" w:type="dxa"/>
              <w:left w:w="100" w:type="dxa"/>
              <w:bottom w:w="80" w:type="dxa"/>
              <w:right w:w="100" w:type="dxa"/>
            </w:tcMar>
            <w:vAlign w:val="center"/>
          </w:tcPr>
          <w:p w14:paraId="01104E6C"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0.5187</w:t>
            </w:r>
          </w:p>
        </w:tc>
      </w:tr>
    </w:tbl>
    <w:p w14:paraId="50A96360" w14:textId="77777777" w:rsidR="00AC49BB" w:rsidRPr="00FD6761" w:rsidRDefault="00000000" w:rsidP="00FD6761">
      <w:pPr>
        <w:spacing w:before="100" w:after="200" w:line="360" w:lineRule="auto"/>
        <w:jc w:val="both"/>
        <w:rPr>
          <w:rFonts w:ascii="Arial" w:hAnsi="Arial" w:cs="Arial"/>
          <w:sz w:val="24"/>
          <w:szCs w:val="24"/>
        </w:rPr>
      </w:pPr>
      <w:r w:rsidRPr="00FD6761">
        <w:rPr>
          <w:rFonts w:ascii="Arial" w:eastAsia="Calibri" w:hAnsi="Arial" w:cs="Arial"/>
          <w:i/>
          <w:iCs/>
          <w:sz w:val="24"/>
          <w:szCs w:val="24"/>
        </w:rPr>
        <w:t>Table 4. Model performance comparison</w:t>
      </w:r>
    </w:p>
    <w:p w14:paraId="0D5632BE" w14:textId="73124C6C" w:rsidR="00AC49BB" w:rsidRPr="00FD6761" w:rsidRDefault="00854E44" w:rsidP="00854E44">
      <w:pPr>
        <w:spacing w:line="360" w:lineRule="auto"/>
        <w:jc w:val="both"/>
        <w:rPr>
          <w:rFonts w:ascii="Arial" w:hAnsi="Arial" w:cs="Arial"/>
          <w:sz w:val="24"/>
          <w:szCs w:val="24"/>
        </w:rPr>
      </w:pPr>
      <w:r w:rsidRPr="00854E44">
        <w:rPr>
          <w:rFonts w:ascii="Arial" w:hAnsi="Arial" w:cs="Arial"/>
          <w:noProof/>
        </w:rPr>
        <w:drawing>
          <wp:anchor distT="0" distB="0" distL="114300" distR="114300" simplePos="0" relativeHeight="251659264" behindDoc="0" locked="0" layoutInCell="1" allowOverlap="1" wp14:anchorId="5AFD45E0" wp14:editId="61C0AACB">
            <wp:simplePos x="0" y="0"/>
            <wp:positionH relativeFrom="column">
              <wp:posOffset>38100</wp:posOffset>
            </wp:positionH>
            <wp:positionV relativeFrom="paragraph">
              <wp:posOffset>1288415</wp:posOffset>
            </wp:positionV>
            <wp:extent cx="3695700" cy="1822450"/>
            <wp:effectExtent l="0" t="0" r="0" b="6350"/>
            <wp:wrapNone/>
            <wp:docPr id="1419325888" name="Picture 14193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5700" cy="1822450"/>
                    </a:xfrm>
                    <a:prstGeom prst="rect">
                      <a:avLst/>
                    </a:prstGeom>
                  </pic:spPr>
                </pic:pic>
              </a:graphicData>
            </a:graphic>
          </wp:anchor>
        </w:drawing>
      </w:r>
      <w:r w:rsidRPr="00FD6761">
        <w:rPr>
          <w:rFonts w:ascii="Arial" w:eastAsia="Calibri" w:hAnsi="Arial" w:cs="Arial"/>
          <w:sz w:val="24"/>
          <w:szCs w:val="24"/>
        </w:rPr>
        <w:t>The proposed LightGBM model improved overall accuracy and ROC</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AUC over the Logistic Regression baseline by approximately 1.3 and 1.1 percentage points respectively, but recall on the </w:t>
      </w:r>
      <w:proofErr w:type="gramStart"/>
      <w:r w:rsidRPr="00FD6761">
        <w:rPr>
          <w:rFonts w:ascii="Arial" w:eastAsia="Calibri" w:hAnsi="Arial" w:cs="Arial"/>
          <w:sz w:val="24"/>
          <w:szCs w:val="24"/>
        </w:rPr>
        <w:t>High Risk</w:t>
      </w:r>
      <w:proofErr w:type="gramEnd"/>
      <w:r w:rsidRPr="00FD6761">
        <w:rPr>
          <w:rFonts w:ascii="Arial" w:eastAsia="Calibri" w:hAnsi="Arial" w:cs="Arial"/>
          <w:sz w:val="24"/>
          <w:szCs w:val="24"/>
        </w:rPr>
        <w:t xml:space="preserve"> class was slightly lower than the baseline (0.3909 vs. 0.4291). Both models perform only marginally better than a random classifier (ROC</w:t>
      </w:r>
      <w:r w:rsidR="00010748" w:rsidRPr="00FD6761">
        <w:rPr>
          <w:rFonts w:ascii="Arial" w:eastAsia="Calibri" w:hAnsi="Arial" w:cs="Arial"/>
          <w:sz w:val="24"/>
          <w:szCs w:val="24"/>
        </w:rPr>
        <w:t xml:space="preserve"> </w:t>
      </w:r>
      <w:r w:rsidRPr="00FD6761">
        <w:rPr>
          <w:rFonts w:ascii="Arial" w:eastAsia="Calibri" w:hAnsi="Arial" w:cs="Arial"/>
          <w:sz w:val="24"/>
          <w:szCs w:val="24"/>
        </w:rPr>
        <w:t>AUC close to 0.50), which is consistent with the weak correlations observed in Sec</w:t>
      </w:r>
      <w:r>
        <w:rPr>
          <w:rFonts w:ascii="Arial" w:eastAsia="Calibri" w:hAnsi="Arial" w:cs="Arial"/>
          <w:sz w:val="24"/>
          <w:szCs w:val="24"/>
        </w:rPr>
        <w:t xml:space="preserve"> </w:t>
      </w:r>
      <w:r w:rsidRPr="00FD6761">
        <w:rPr>
          <w:rFonts w:ascii="Arial" w:eastAsia="Calibri" w:hAnsi="Arial" w:cs="Arial"/>
          <w:sz w:val="24"/>
          <w:szCs w:val="24"/>
        </w:rPr>
        <w:t>4.1.</w:t>
      </w:r>
    </w:p>
    <w:p w14:paraId="3EE566D5" w14:textId="4B2029D1" w:rsidR="00AC49BB" w:rsidRDefault="00AC49BB" w:rsidP="00FD6761">
      <w:pPr>
        <w:spacing w:before="150" w:after="60" w:line="360" w:lineRule="auto"/>
        <w:jc w:val="both"/>
        <w:rPr>
          <w:rFonts w:ascii="Arial" w:hAnsi="Arial" w:cs="Arial"/>
          <w:sz w:val="24"/>
          <w:szCs w:val="24"/>
        </w:rPr>
      </w:pPr>
    </w:p>
    <w:p w14:paraId="7C61F0C8" w14:textId="010339CD" w:rsidR="00854E44" w:rsidRDefault="00854E44" w:rsidP="00FD6761">
      <w:pPr>
        <w:spacing w:before="150" w:after="60" w:line="360" w:lineRule="auto"/>
        <w:jc w:val="both"/>
        <w:rPr>
          <w:rFonts w:ascii="Arial" w:hAnsi="Arial" w:cs="Arial"/>
          <w:sz w:val="24"/>
          <w:szCs w:val="24"/>
        </w:rPr>
      </w:pPr>
    </w:p>
    <w:p w14:paraId="5E7656B5" w14:textId="27C0E897" w:rsidR="00854E44" w:rsidRDefault="00854E44" w:rsidP="00FD6761">
      <w:pPr>
        <w:spacing w:before="150" w:after="60" w:line="360" w:lineRule="auto"/>
        <w:jc w:val="both"/>
        <w:rPr>
          <w:rFonts w:ascii="Arial" w:hAnsi="Arial" w:cs="Arial"/>
          <w:sz w:val="24"/>
          <w:szCs w:val="24"/>
        </w:rPr>
      </w:pPr>
    </w:p>
    <w:p w14:paraId="1EBAFDB5" w14:textId="62636765" w:rsidR="00854E44" w:rsidRDefault="00854E44" w:rsidP="00FD6761">
      <w:pPr>
        <w:spacing w:before="150" w:after="60" w:line="360" w:lineRule="auto"/>
        <w:jc w:val="both"/>
        <w:rPr>
          <w:rFonts w:ascii="Arial" w:hAnsi="Arial" w:cs="Arial"/>
          <w:sz w:val="24"/>
          <w:szCs w:val="24"/>
        </w:rPr>
      </w:pPr>
    </w:p>
    <w:p w14:paraId="3E78F846" w14:textId="5A743906" w:rsidR="00854E44" w:rsidRPr="00FD6761" w:rsidRDefault="00854E44" w:rsidP="00FD6761">
      <w:pPr>
        <w:spacing w:before="150" w:after="60" w:line="360" w:lineRule="auto"/>
        <w:jc w:val="both"/>
        <w:rPr>
          <w:rFonts w:ascii="Arial" w:hAnsi="Arial" w:cs="Arial"/>
          <w:sz w:val="24"/>
          <w:szCs w:val="24"/>
        </w:rPr>
      </w:pPr>
    </w:p>
    <w:p w14:paraId="01A6E1FC" w14:textId="06DB9C3A" w:rsidR="00AC49BB" w:rsidRPr="00FD6761" w:rsidRDefault="00854E44" w:rsidP="00FD6761">
      <w:pPr>
        <w:spacing w:before="100" w:after="200" w:line="360" w:lineRule="auto"/>
        <w:jc w:val="both"/>
        <w:rPr>
          <w:rFonts w:ascii="Arial" w:hAnsi="Arial" w:cs="Arial"/>
          <w:sz w:val="24"/>
          <w:szCs w:val="24"/>
        </w:rPr>
      </w:pPr>
      <w:r w:rsidRPr="00FD6761">
        <w:rPr>
          <w:rFonts w:ascii="Arial" w:hAnsi="Arial" w:cs="Arial"/>
          <w:noProof/>
          <w:sz w:val="24"/>
          <w:szCs w:val="24"/>
        </w:rPr>
        <w:drawing>
          <wp:anchor distT="0" distB="0" distL="114300" distR="114300" simplePos="0" relativeHeight="251660288" behindDoc="0" locked="0" layoutInCell="1" allowOverlap="1" wp14:anchorId="46977C0A" wp14:editId="0713704C">
            <wp:simplePos x="0" y="0"/>
            <wp:positionH relativeFrom="column">
              <wp:posOffset>38100</wp:posOffset>
            </wp:positionH>
            <wp:positionV relativeFrom="paragraph">
              <wp:posOffset>318134</wp:posOffset>
            </wp:positionV>
            <wp:extent cx="4206240" cy="2191965"/>
            <wp:effectExtent l="0" t="0" r="3810" b="0"/>
            <wp:wrapNone/>
            <wp:docPr id="1648941026" name="Picture 164894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13680" cy="2195842"/>
                    </a:xfrm>
                    <a:prstGeom prst="rect">
                      <a:avLst/>
                    </a:prstGeom>
                  </pic:spPr>
                </pic:pic>
              </a:graphicData>
            </a:graphic>
            <wp14:sizeRelH relativeFrom="margin">
              <wp14:pctWidth>0</wp14:pctWidth>
            </wp14:sizeRelH>
            <wp14:sizeRelV relativeFrom="margin">
              <wp14:pctHeight>0</wp14:pctHeight>
            </wp14:sizeRelV>
          </wp:anchor>
        </w:drawing>
      </w:r>
      <w:r w:rsidRPr="00FD6761">
        <w:rPr>
          <w:rFonts w:ascii="Arial" w:eastAsia="Calibri" w:hAnsi="Arial" w:cs="Arial"/>
          <w:i/>
          <w:iCs/>
          <w:sz w:val="24"/>
          <w:szCs w:val="24"/>
        </w:rPr>
        <w:t>Figure 5. Accuracy comparison – Logistic Regression vs. LightGBM</w:t>
      </w:r>
    </w:p>
    <w:p w14:paraId="4AB7B466" w14:textId="56A08311" w:rsidR="00854E44" w:rsidRDefault="00854E44" w:rsidP="00FD6761">
      <w:pPr>
        <w:spacing w:before="150" w:after="60" w:line="360" w:lineRule="auto"/>
        <w:jc w:val="both"/>
        <w:rPr>
          <w:rFonts w:ascii="Arial" w:hAnsi="Arial" w:cs="Arial"/>
          <w:sz w:val="24"/>
          <w:szCs w:val="24"/>
        </w:rPr>
      </w:pPr>
    </w:p>
    <w:p w14:paraId="3715568E" w14:textId="01541C6A" w:rsidR="00854E44" w:rsidRDefault="00854E44" w:rsidP="00FD6761">
      <w:pPr>
        <w:spacing w:before="150" w:after="60" w:line="360" w:lineRule="auto"/>
        <w:jc w:val="both"/>
        <w:rPr>
          <w:rFonts w:ascii="Arial" w:hAnsi="Arial" w:cs="Arial"/>
          <w:sz w:val="24"/>
          <w:szCs w:val="24"/>
        </w:rPr>
      </w:pPr>
    </w:p>
    <w:p w14:paraId="3003FD27" w14:textId="77777777" w:rsidR="00854E44" w:rsidRDefault="00854E44" w:rsidP="00FD6761">
      <w:pPr>
        <w:spacing w:before="150" w:after="60" w:line="360" w:lineRule="auto"/>
        <w:jc w:val="both"/>
        <w:rPr>
          <w:rFonts w:ascii="Arial" w:hAnsi="Arial" w:cs="Arial"/>
          <w:sz w:val="24"/>
          <w:szCs w:val="24"/>
        </w:rPr>
      </w:pPr>
    </w:p>
    <w:p w14:paraId="7A382389" w14:textId="71EC22D4" w:rsidR="00AC49BB" w:rsidRDefault="00AC49BB" w:rsidP="00FD6761">
      <w:pPr>
        <w:spacing w:before="150" w:after="60" w:line="360" w:lineRule="auto"/>
        <w:jc w:val="both"/>
        <w:rPr>
          <w:rFonts w:ascii="Arial" w:hAnsi="Arial" w:cs="Arial"/>
          <w:sz w:val="24"/>
          <w:szCs w:val="24"/>
        </w:rPr>
      </w:pPr>
    </w:p>
    <w:p w14:paraId="0D7A52B0" w14:textId="77777777" w:rsidR="00854E44" w:rsidRDefault="00854E44" w:rsidP="00FD6761">
      <w:pPr>
        <w:spacing w:before="150" w:after="60" w:line="360" w:lineRule="auto"/>
        <w:jc w:val="both"/>
        <w:rPr>
          <w:rFonts w:ascii="Arial" w:hAnsi="Arial" w:cs="Arial"/>
          <w:sz w:val="24"/>
          <w:szCs w:val="24"/>
        </w:rPr>
      </w:pPr>
    </w:p>
    <w:p w14:paraId="250C1D32" w14:textId="77777777" w:rsidR="00854E44" w:rsidRPr="00FD6761" w:rsidRDefault="00854E44" w:rsidP="00FD6761">
      <w:pPr>
        <w:spacing w:before="150" w:after="60" w:line="360" w:lineRule="auto"/>
        <w:jc w:val="both"/>
        <w:rPr>
          <w:rFonts w:ascii="Arial" w:hAnsi="Arial" w:cs="Arial"/>
          <w:sz w:val="24"/>
          <w:szCs w:val="24"/>
        </w:rPr>
      </w:pPr>
    </w:p>
    <w:p w14:paraId="56B8384E" w14:textId="42E22309" w:rsidR="00AC49BB" w:rsidRPr="00FD6761" w:rsidRDefault="00000000" w:rsidP="00FD6761">
      <w:pPr>
        <w:spacing w:before="100" w:after="200" w:line="360" w:lineRule="auto"/>
        <w:jc w:val="both"/>
        <w:rPr>
          <w:rFonts w:ascii="Arial" w:hAnsi="Arial" w:cs="Arial"/>
          <w:sz w:val="24"/>
          <w:szCs w:val="24"/>
        </w:rPr>
      </w:pPr>
      <w:r w:rsidRPr="00FD6761">
        <w:rPr>
          <w:rFonts w:ascii="Arial" w:eastAsia="Calibri" w:hAnsi="Arial" w:cs="Arial"/>
          <w:i/>
          <w:iCs/>
          <w:sz w:val="24"/>
          <w:szCs w:val="24"/>
        </w:rPr>
        <w:t>Figure 6. Precision, Recall</w:t>
      </w:r>
      <w:r w:rsidR="00010748" w:rsidRPr="00FD6761">
        <w:rPr>
          <w:rFonts w:ascii="Arial" w:eastAsia="Calibri" w:hAnsi="Arial" w:cs="Arial"/>
          <w:i/>
          <w:iCs/>
          <w:sz w:val="24"/>
          <w:szCs w:val="24"/>
        </w:rPr>
        <w:t xml:space="preserve"> and</w:t>
      </w:r>
      <w:r w:rsidRPr="00FD6761">
        <w:rPr>
          <w:rFonts w:ascii="Arial" w:eastAsia="Calibri" w:hAnsi="Arial" w:cs="Arial"/>
          <w:i/>
          <w:iCs/>
          <w:sz w:val="24"/>
          <w:szCs w:val="24"/>
        </w:rPr>
        <w:t xml:space="preserve"> F1</w:t>
      </w:r>
      <w:r w:rsidR="00010748" w:rsidRPr="00FD6761">
        <w:rPr>
          <w:rFonts w:ascii="Arial" w:eastAsia="Calibri" w:hAnsi="Arial" w:cs="Arial"/>
          <w:i/>
          <w:iCs/>
          <w:sz w:val="24"/>
          <w:szCs w:val="24"/>
        </w:rPr>
        <w:t xml:space="preserve"> </w:t>
      </w:r>
      <w:r w:rsidRPr="00FD6761">
        <w:rPr>
          <w:rFonts w:ascii="Arial" w:eastAsia="Calibri" w:hAnsi="Arial" w:cs="Arial"/>
          <w:i/>
          <w:iCs/>
          <w:sz w:val="24"/>
          <w:szCs w:val="24"/>
        </w:rPr>
        <w:t>score comparison</w:t>
      </w:r>
    </w:p>
    <w:p w14:paraId="7454DF2D" w14:textId="6D98A75C" w:rsidR="00AC49BB" w:rsidRPr="00FD6761" w:rsidRDefault="00000000" w:rsidP="00FD6761">
      <w:pPr>
        <w:pStyle w:val="Heading2"/>
        <w:spacing w:before="300" w:after="150" w:line="360" w:lineRule="auto"/>
        <w:jc w:val="both"/>
        <w:rPr>
          <w:rFonts w:ascii="Arial" w:hAnsi="Arial" w:cs="Arial"/>
          <w:sz w:val="24"/>
          <w:szCs w:val="24"/>
        </w:rPr>
      </w:pPr>
      <w:bookmarkStart w:id="65" w:name="_Toc235331602"/>
      <w:r w:rsidRPr="00FD6761">
        <w:rPr>
          <w:rFonts w:ascii="Arial" w:eastAsia="Calibri" w:hAnsi="Arial" w:cs="Arial"/>
          <w:b/>
          <w:bCs/>
          <w:sz w:val="24"/>
          <w:szCs w:val="24"/>
        </w:rPr>
        <w:lastRenderedPageBreak/>
        <w:t>4.3 Confusion Matrix and ROC / Precision</w:t>
      </w:r>
      <w:r w:rsidR="00010748" w:rsidRPr="00FD6761">
        <w:rPr>
          <w:rFonts w:ascii="Arial" w:eastAsia="Calibri" w:hAnsi="Arial" w:cs="Arial"/>
          <w:b/>
          <w:bCs/>
          <w:sz w:val="24"/>
          <w:szCs w:val="24"/>
        </w:rPr>
        <w:t xml:space="preserve"> </w:t>
      </w:r>
      <w:r w:rsidRPr="00FD6761">
        <w:rPr>
          <w:rFonts w:ascii="Arial" w:eastAsia="Calibri" w:hAnsi="Arial" w:cs="Arial"/>
          <w:b/>
          <w:bCs/>
          <w:sz w:val="24"/>
          <w:szCs w:val="24"/>
        </w:rPr>
        <w:t>Recall Curves</w:t>
      </w:r>
      <w:bookmarkEnd w:id="65"/>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0"/>
        <w:gridCol w:w="2160"/>
        <w:gridCol w:w="1800"/>
        <w:gridCol w:w="2520"/>
      </w:tblGrid>
      <w:tr w:rsidR="00AC49BB" w:rsidRPr="00FD6761" w14:paraId="3284FADB" w14:textId="77777777">
        <w:trPr>
          <w:tblHeader/>
        </w:trPr>
        <w:tc>
          <w:tcPr>
            <w:tcW w:w="2520" w:type="dxa"/>
            <w:shd w:val="clear" w:color="auto" w:fill="1F4E79"/>
            <w:tcMar>
              <w:top w:w="80" w:type="dxa"/>
              <w:left w:w="100" w:type="dxa"/>
              <w:bottom w:w="80" w:type="dxa"/>
              <w:right w:w="100" w:type="dxa"/>
            </w:tcMar>
            <w:vAlign w:val="center"/>
          </w:tcPr>
          <w:p w14:paraId="7702AF31"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Model</w:t>
            </w:r>
          </w:p>
        </w:tc>
        <w:tc>
          <w:tcPr>
            <w:tcW w:w="2160" w:type="dxa"/>
            <w:shd w:val="clear" w:color="auto" w:fill="1F4E79"/>
            <w:tcMar>
              <w:top w:w="80" w:type="dxa"/>
              <w:left w:w="100" w:type="dxa"/>
              <w:bottom w:w="80" w:type="dxa"/>
              <w:right w:w="100" w:type="dxa"/>
            </w:tcMar>
            <w:vAlign w:val="center"/>
          </w:tcPr>
          <w:p w14:paraId="3D07CFBB" w14:textId="7127FDCD"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Predicted Low/Med</w:t>
            </w:r>
          </w:p>
        </w:tc>
        <w:tc>
          <w:tcPr>
            <w:tcW w:w="1800" w:type="dxa"/>
            <w:shd w:val="clear" w:color="auto" w:fill="1F4E79"/>
            <w:tcMar>
              <w:top w:w="80" w:type="dxa"/>
              <w:left w:w="100" w:type="dxa"/>
              <w:bottom w:w="80" w:type="dxa"/>
              <w:right w:w="100" w:type="dxa"/>
            </w:tcMar>
            <w:vAlign w:val="center"/>
          </w:tcPr>
          <w:p w14:paraId="6FB9062F"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Predicted High</w:t>
            </w:r>
          </w:p>
        </w:tc>
        <w:tc>
          <w:tcPr>
            <w:tcW w:w="2520" w:type="dxa"/>
            <w:shd w:val="clear" w:color="auto" w:fill="1F4E79"/>
            <w:tcMar>
              <w:top w:w="80" w:type="dxa"/>
              <w:left w:w="100" w:type="dxa"/>
              <w:bottom w:w="80" w:type="dxa"/>
              <w:right w:w="100" w:type="dxa"/>
            </w:tcMar>
            <w:vAlign w:val="center"/>
          </w:tcPr>
          <w:p w14:paraId="282F1D54" w14:textId="291D6AB6"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Actual Class</w:t>
            </w:r>
          </w:p>
        </w:tc>
      </w:tr>
      <w:tr w:rsidR="00AC49BB" w:rsidRPr="00FD6761" w14:paraId="086CDC62" w14:textId="77777777">
        <w:tc>
          <w:tcPr>
            <w:tcW w:w="2520" w:type="dxa"/>
            <w:tcMar>
              <w:top w:w="80" w:type="dxa"/>
              <w:left w:w="100" w:type="dxa"/>
              <w:bottom w:w="80" w:type="dxa"/>
              <w:right w:w="100" w:type="dxa"/>
            </w:tcMar>
            <w:vAlign w:val="center"/>
          </w:tcPr>
          <w:p w14:paraId="32986725"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Logistic Regression</w:t>
            </w:r>
          </w:p>
        </w:tc>
        <w:tc>
          <w:tcPr>
            <w:tcW w:w="2160" w:type="dxa"/>
            <w:tcMar>
              <w:top w:w="80" w:type="dxa"/>
              <w:left w:w="100" w:type="dxa"/>
              <w:bottom w:w="80" w:type="dxa"/>
              <w:right w:w="100" w:type="dxa"/>
            </w:tcMar>
            <w:vAlign w:val="center"/>
          </w:tcPr>
          <w:p w14:paraId="1BB9CA24"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704</w:t>
            </w:r>
          </w:p>
        </w:tc>
        <w:tc>
          <w:tcPr>
            <w:tcW w:w="1800" w:type="dxa"/>
            <w:tcMar>
              <w:top w:w="80" w:type="dxa"/>
              <w:left w:w="100" w:type="dxa"/>
              <w:bottom w:w="80" w:type="dxa"/>
              <w:right w:w="100" w:type="dxa"/>
            </w:tcMar>
            <w:vAlign w:val="center"/>
          </w:tcPr>
          <w:p w14:paraId="418C766F"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485</w:t>
            </w:r>
          </w:p>
        </w:tc>
        <w:tc>
          <w:tcPr>
            <w:tcW w:w="2520" w:type="dxa"/>
            <w:tcMar>
              <w:top w:w="80" w:type="dxa"/>
              <w:left w:w="100" w:type="dxa"/>
              <w:bottom w:w="80" w:type="dxa"/>
              <w:right w:w="100" w:type="dxa"/>
            </w:tcMar>
            <w:vAlign w:val="center"/>
          </w:tcPr>
          <w:p w14:paraId="44A8525F"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Actual Low/Medium (1,189)</w:t>
            </w:r>
          </w:p>
        </w:tc>
      </w:tr>
      <w:tr w:rsidR="00AC49BB" w:rsidRPr="00FD6761" w14:paraId="78E9E648" w14:textId="77777777">
        <w:tc>
          <w:tcPr>
            <w:tcW w:w="2520" w:type="dxa"/>
            <w:tcMar>
              <w:top w:w="80" w:type="dxa"/>
              <w:left w:w="100" w:type="dxa"/>
              <w:bottom w:w="80" w:type="dxa"/>
              <w:right w:w="100" w:type="dxa"/>
            </w:tcMar>
            <w:vAlign w:val="center"/>
          </w:tcPr>
          <w:p w14:paraId="534F5538"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Logistic Regression</w:t>
            </w:r>
          </w:p>
        </w:tc>
        <w:tc>
          <w:tcPr>
            <w:tcW w:w="2160" w:type="dxa"/>
            <w:tcMar>
              <w:top w:w="80" w:type="dxa"/>
              <w:left w:w="100" w:type="dxa"/>
              <w:bottom w:w="80" w:type="dxa"/>
              <w:right w:w="100" w:type="dxa"/>
            </w:tcMar>
            <w:vAlign w:val="center"/>
          </w:tcPr>
          <w:p w14:paraId="25853956"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463</w:t>
            </w:r>
          </w:p>
        </w:tc>
        <w:tc>
          <w:tcPr>
            <w:tcW w:w="1800" w:type="dxa"/>
            <w:tcMar>
              <w:top w:w="80" w:type="dxa"/>
              <w:left w:w="100" w:type="dxa"/>
              <w:bottom w:w="80" w:type="dxa"/>
              <w:right w:w="100" w:type="dxa"/>
            </w:tcMar>
            <w:vAlign w:val="center"/>
          </w:tcPr>
          <w:p w14:paraId="02F5529E"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348</w:t>
            </w:r>
          </w:p>
        </w:tc>
        <w:tc>
          <w:tcPr>
            <w:tcW w:w="2520" w:type="dxa"/>
            <w:tcMar>
              <w:top w:w="80" w:type="dxa"/>
              <w:left w:w="100" w:type="dxa"/>
              <w:bottom w:w="80" w:type="dxa"/>
              <w:right w:w="100" w:type="dxa"/>
            </w:tcMar>
            <w:vAlign w:val="center"/>
          </w:tcPr>
          <w:p w14:paraId="186F179F"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Actual High (811)</w:t>
            </w:r>
          </w:p>
        </w:tc>
      </w:tr>
      <w:tr w:rsidR="00AC49BB" w:rsidRPr="00FD6761" w14:paraId="0E3DE6EA" w14:textId="77777777">
        <w:tc>
          <w:tcPr>
            <w:tcW w:w="2520" w:type="dxa"/>
            <w:tcMar>
              <w:top w:w="80" w:type="dxa"/>
              <w:left w:w="100" w:type="dxa"/>
              <w:bottom w:w="80" w:type="dxa"/>
              <w:right w:w="100" w:type="dxa"/>
            </w:tcMar>
            <w:vAlign w:val="center"/>
          </w:tcPr>
          <w:p w14:paraId="40345FDA"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LightGBM</w:t>
            </w:r>
          </w:p>
        </w:tc>
        <w:tc>
          <w:tcPr>
            <w:tcW w:w="2160" w:type="dxa"/>
            <w:tcMar>
              <w:top w:w="80" w:type="dxa"/>
              <w:left w:w="100" w:type="dxa"/>
              <w:bottom w:w="80" w:type="dxa"/>
              <w:right w:w="100" w:type="dxa"/>
            </w:tcMar>
            <w:vAlign w:val="center"/>
          </w:tcPr>
          <w:p w14:paraId="344E063D" w14:textId="559A9D14"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760</w:t>
            </w:r>
          </w:p>
        </w:tc>
        <w:tc>
          <w:tcPr>
            <w:tcW w:w="1800" w:type="dxa"/>
            <w:tcMar>
              <w:top w:w="80" w:type="dxa"/>
              <w:left w:w="100" w:type="dxa"/>
              <w:bottom w:w="80" w:type="dxa"/>
              <w:right w:w="100" w:type="dxa"/>
            </w:tcMar>
            <w:vAlign w:val="center"/>
          </w:tcPr>
          <w:p w14:paraId="3052160C"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429</w:t>
            </w:r>
          </w:p>
        </w:tc>
        <w:tc>
          <w:tcPr>
            <w:tcW w:w="2520" w:type="dxa"/>
            <w:tcMar>
              <w:top w:w="80" w:type="dxa"/>
              <w:left w:w="100" w:type="dxa"/>
              <w:bottom w:w="80" w:type="dxa"/>
              <w:right w:w="100" w:type="dxa"/>
            </w:tcMar>
            <w:vAlign w:val="center"/>
          </w:tcPr>
          <w:p w14:paraId="58249390"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Actual Low/Medium (1,189)</w:t>
            </w:r>
          </w:p>
        </w:tc>
      </w:tr>
      <w:tr w:rsidR="00AC49BB" w:rsidRPr="00FD6761" w14:paraId="1FDDB2DF" w14:textId="77777777">
        <w:tc>
          <w:tcPr>
            <w:tcW w:w="2520" w:type="dxa"/>
            <w:tcMar>
              <w:top w:w="80" w:type="dxa"/>
              <w:left w:w="100" w:type="dxa"/>
              <w:bottom w:w="80" w:type="dxa"/>
              <w:right w:w="100" w:type="dxa"/>
            </w:tcMar>
            <w:vAlign w:val="center"/>
          </w:tcPr>
          <w:p w14:paraId="77D04C30"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LightGBM</w:t>
            </w:r>
          </w:p>
        </w:tc>
        <w:tc>
          <w:tcPr>
            <w:tcW w:w="2160" w:type="dxa"/>
            <w:tcMar>
              <w:top w:w="80" w:type="dxa"/>
              <w:left w:w="100" w:type="dxa"/>
              <w:bottom w:w="80" w:type="dxa"/>
              <w:right w:w="100" w:type="dxa"/>
            </w:tcMar>
            <w:vAlign w:val="center"/>
          </w:tcPr>
          <w:p w14:paraId="0D07BB96"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494</w:t>
            </w:r>
          </w:p>
        </w:tc>
        <w:tc>
          <w:tcPr>
            <w:tcW w:w="1800" w:type="dxa"/>
            <w:tcMar>
              <w:top w:w="80" w:type="dxa"/>
              <w:left w:w="100" w:type="dxa"/>
              <w:bottom w:w="80" w:type="dxa"/>
              <w:right w:w="100" w:type="dxa"/>
            </w:tcMar>
            <w:vAlign w:val="center"/>
          </w:tcPr>
          <w:p w14:paraId="7CB41D90"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317</w:t>
            </w:r>
          </w:p>
        </w:tc>
        <w:tc>
          <w:tcPr>
            <w:tcW w:w="2520" w:type="dxa"/>
            <w:tcMar>
              <w:top w:w="80" w:type="dxa"/>
              <w:left w:w="100" w:type="dxa"/>
              <w:bottom w:w="80" w:type="dxa"/>
              <w:right w:w="100" w:type="dxa"/>
            </w:tcMar>
            <w:vAlign w:val="center"/>
          </w:tcPr>
          <w:p w14:paraId="24DF26BC"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Actual High (811)</w:t>
            </w:r>
          </w:p>
        </w:tc>
      </w:tr>
    </w:tbl>
    <w:p w14:paraId="1723CDCF" w14:textId="06253994" w:rsidR="00AC49BB" w:rsidRPr="00FD6761" w:rsidRDefault="00000000" w:rsidP="00FD6761">
      <w:pPr>
        <w:spacing w:before="100" w:after="200" w:line="360" w:lineRule="auto"/>
        <w:jc w:val="both"/>
        <w:rPr>
          <w:rFonts w:ascii="Arial" w:hAnsi="Arial" w:cs="Arial"/>
          <w:sz w:val="24"/>
          <w:szCs w:val="24"/>
        </w:rPr>
      </w:pPr>
      <w:r w:rsidRPr="00FD6761">
        <w:rPr>
          <w:rFonts w:ascii="Arial" w:eastAsia="Calibri" w:hAnsi="Arial" w:cs="Arial"/>
          <w:i/>
          <w:iCs/>
          <w:sz w:val="24"/>
          <w:szCs w:val="24"/>
        </w:rPr>
        <w:t>Table 5. Confusion matrices for both models</w:t>
      </w:r>
    </w:p>
    <w:p w14:paraId="539B4BE6" w14:textId="08DD6CA6" w:rsidR="00AC49BB" w:rsidRPr="00FD6761" w:rsidRDefault="00000000" w:rsidP="00FD6761">
      <w:pPr>
        <w:spacing w:before="150" w:after="60" w:line="360" w:lineRule="auto"/>
        <w:jc w:val="both"/>
        <w:rPr>
          <w:rFonts w:ascii="Arial" w:hAnsi="Arial" w:cs="Arial"/>
          <w:sz w:val="24"/>
          <w:szCs w:val="24"/>
        </w:rPr>
      </w:pPr>
      <w:r w:rsidRPr="00FD6761">
        <w:rPr>
          <w:rFonts w:ascii="Arial" w:hAnsi="Arial" w:cs="Arial"/>
          <w:noProof/>
          <w:sz w:val="24"/>
          <w:szCs w:val="24"/>
        </w:rPr>
        <w:drawing>
          <wp:inline distT="0" distB="0" distL="0" distR="0" wp14:anchorId="59D0B011" wp14:editId="733F65B0">
            <wp:extent cx="3948545" cy="2619375"/>
            <wp:effectExtent l="0" t="0" r="0" b="0"/>
            <wp:docPr id="929952968" name="Picture 929952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3952927" cy="2622282"/>
                    </a:xfrm>
                    <a:prstGeom prst="rect">
                      <a:avLst/>
                    </a:prstGeom>
                  </pic:spPr>
                </pic:pic>
              </a:graphicData>
            </a:graphic>
          </wp:inline>
        </w:drawing>
      </w:r>
    </w:p>
    <w:p w14:paraId="07BB9E42" w14:textId="77777777" w:rsidR="00AC49BB" w:rsidRPr="00FD6761" w:rsidRDefault="00000000" w:rsidP="00FD6761">
      <w:pPr>
        <w:spacing w:before="100" w:after="200" w:line="360" w:lineRule="auto"/>
        <w:jc w:val="both"/>
        <w:rPr>
          <w:rFonts w:ascii="Arial" w:hAnsi="Arial" w:cs="Arial"/>
          <w:sz w:val="24"/>
          <w:szCs w:val="24"/>
        </w:rPr>
      </w:pPr>
      <w:r w:rsidRPr="00FD6761">
        <w:rPr>
          <w:rFonts w:ascii="Arial" w:eastAsia="Calibri" w:hAnsi="Arial" w:cs="Arial"/>
          <w:i/>
          <w:iCs/>
          <w:sz w:val="24"/>
          <w:szCs w:val="24"/>
        </w:rPr>
        <w:t>Figure 4. Confusion matrix – LightGBM</w:t>
      </w:r>
    </w:p>
    <w:p w14:paraId="43B30C70" w14:textId="61474C4B" w:rsidR="00AC49BB" w:rsidRPr="00FD6761" w:rsidRDefault="00000000" w:rsidP="00854E44">
      <w:pPr>
        <w:spacing w:line="360" w:lineRule="auto"/>
        <w:jc w:val="both"/>
        <w:rPr>
          <w:rFonts w:ascii="Arial" w:hAnsi="Arial" w:cs="Arial"/>
          <w:sz w:val="24"/>
          <w:szCs w:val="24"/>
        </w:rPr>
      </w:pPr>
      <w:r w:rsidRPr="00FD6761">
        <w:rPr>
          <w:rFonts w:ascii="Arial" w:eastAsia="Calibri" w:hAnsi="Arial" w:cs="Arial"/>
          <w:sz w:val="24"/>
          <w:szCs w:val="24"/>
        </w:rPr>
        <w:t>The ROC and Precision</w:t>
      </w:r>
      <w:r w:rsidR="00010748" w:rsidRPr="00FD6761">
        <w:rPr>
          <w:rFonts w:ascii="Arial" w:eastAsia="Calibri" w:hAnsi="Arial" w:cs="Arial"/>
          <w:sz w:val="24"/>
          <w:szCs w:val="24"/>
        </w:rPr>
        <w:t xml:space="preserve"> </w:t>
      </w:r>
      <w:r w:rsidRPr="00FD6761">
        <w:rPr>
          <w:rFonts w:ascii="Arial" w:eastAsia="Calibri" w:hAnsi="Arial" w:cs="Arial"/>
          <w:sz w:val="24"/>
          <w:szCs w:val="24"/>
        </w:rPr>
        <w:t>Recall curves (Figures 7–8) further confirm that both models trace a path very close to the diagonal / no</w:t>
      </w:r>
      <w:r w:rsidR="00010748" w:rsidRPr="00FD6761">
        <w:rPr>
          <w:rFonts w:ascii="Arial" w:eastAsia="Calibri" w:hAnsi="Arial" w:cs="Arial"/>
          <w:sz w:val="24"/>
          <w:szCs w:val="24"/>
        </w:rPr>
        <w:t xml:space="preserve"> </w:t>
      </w:r>
      <w:r w:rsidRPr="00FD6761">
        <w:rPr>
          <w:rFonts w:ascii="Arial" w:eastAsia="Calibri" w:hAnsi="Arial" w:cs="Arial"/>
          <w:sz w:val="24"/>
          <w:szCs w:val="24"/>
        </w:rPr>
        <w:t>skill baseline, visually corroborating the modest ROC</w:t>
      </w:r>
      <w:r w:rsidR="00010748" w:rsidRPr="00FD6761">
        <w:rPr>
          <w:rFonts w:ascii="Arial" w:eastAsia="Calibri" w:hAnsi="Arial" w:cs="Arial"/>
          <w:sz w:val="24"/>
          <w:szCs w:val="24"/>
        </w:rPr>
        <w:t xml:space="preserve"> </w:t>
      </w:r>
      <w:r w:rsidRPr="00FD6761">
        <w:rPr>
          <w:rFonts w:ascii="Arial" w:eastAsia="Calibri" w:hAnsi="Arial" w:cs="Arial"/>
          <w:sz w:val="24"/>
          <w:szCs w:val="24"/>
        </w:rPr>
        <w:t>AUC values reported in Table 4.</w:t>
      </w:r>
    </w:p>
    <w:p w14:paraId="46F102F2" w14:textId="1CFAAD8A" w:rsidR="00AC49BB" w:rsidRDefault="00AC49BB" w:rsidP="00FD6761">
      <w:pPr>
        <w:spacing w:before="150" w:after="60" w:line="360" w:lineRule="auto"/>
        <w:jc w:val="both"/>
        <w:rPr>
          <w:rFonts w:ascii="Arial" w:hAnsi="Arial" w:cs="Arial"/>
          <w:sz w:val="24"/>
          <w:szCs w:val="24"/>
        </w:rPr>
      </w:pPr>
    </w:p>
    <w:p w14:paraId="40AAF9E8" w14:textId="77777777" w:rsidR="00854E44" w:rsidRDefault="00854E44" w:rsidP="00FD6761">
      <w:pPr>
        <w:spacing w:before="150" w:after="60" w:line="360" w:lineRule="auto"/>
        <w:jc w:val="both"/>
        <w:rPr>
          <w:rFonts w:ascii="Arial" w:hAnsi="Arial" w:cs="Arial"/>
          <w:sz w:val="24"/>
          <w:szCs w:val="24"/>
        </w:rPr>
      </w:pPr>
    </w:p>
    <w:p w14:paraId="3AFB79BF" w14:textId="77777777" w:rsidR="00854E44" w:rsidRDefault="00854E44" w:rsidP="00FD6761">
      <w:pPr>
        <w:spacing w:before="150" w:after="60" w:line="360" w:lineRule="auto"/>
        <w:jc w:val="both"/>
        <w:rPr>
          <w:rFonts w:ascii="Arial" w:hAnsi="Arial" w:cs="Arial"/>
          <w:noProof/>
          <w:sz w:val="24"/>
          <w:szCs w:val="24"/>
        </w:rPr>
      </w:pPr>
    </w:p>
    <w:p w14:paraId="461CF521" w14:textId="22694151" w:rsidR="00854E44" w:rsidRDefault="00854E44" w:rsidP="00FD6761">
      <w:pPr>
        <w:spacing w:before="150" w:after="60" w:line="360" w:lineRule="auto"/>
        <w:jc w:val="both"/>
        <w:rPr>
          <w:rFonts w:ascii="Arial" w:hAnsi="Arial" w:cs="Arial"/>
          <w:noProof/>
          <w:sz w:val="24"/>
          <w:szCs w:val="24"/>
        </w:rPr>
      </w:pPr>
      <w:r w:rsidRPr="00FD6761">
        <w:rPr>
          <w:rFonts w:ascii="Arial" w:hAnsi="Arial" w:cs="Arial"/>
          <w:noProof/>
          <w:sz w:val="24"/>
          <w:szCs w:val="24"/>
        </w:rPr>
        <w:drawing>
          <wp:anchor distT="0" distB="0" distL="114300" distR="114300" simplePos="0" relativeHeight="251661312" behindDoc="0" locked="0" layoutInCell="1" allowOverlap="1" wp14:anchorId="1F0C8F35" wp14:editId="4C68CE30">
            <wp:simplePos x="0" y="0"/>
            <wp:positionH relativeFrom="column">
              <wp:posOffset>194310</wp:posOffset>
            </wp:positionH>
            <wp:positionV relativeFrom="paragraph">
              <wp:posOffset>-725805</wp:posOffset>
            </wp:positionV>
            <wp:extent cx="3823335" cy="3171190"/>
            <wp:effectExtent l="0" t="0" r="5715" b="0"/>
            <wp:wrapNone/>
            <wp:docPr id="22274648" name="Picture 2227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23335" cy="3171190"/>
                    </a:xfrm>
                    <a:prstGeom prst="rect">
                      <a:avLst/>
                    </a:prstGeom>
                  </pic:spPr>
                </pic:pic>
              </a:graphicData>
            </a:graphic>
            <wp14:sizeRelH relativeFrom="margin">
              <wp14:pctWidth>0</wp14:pctWidth>
            </wp14:sizeRelH>
            <wp14:sizeRelV relativeFrom="margin">
              <wp14:pctHeight>0</wp14:pctHeight>
            </wp14:sizeRelV>
          </wp:anchor>
        </w:drawing>
      </w:r>
    </w:p>
    <w:p w14:paraId="4F81FA3F" w14:textId="2198815B" w:rsidR="00854E44" w:rsidRDefault="00854E44" w:rsidP="00FD6761">
      <w:pPr>
        <w:spacing w:before="150" w:after="60" w:line="360" w:lineRule="auto"/>
        <w:jc w:val="both"/>
        <w:rPr>
          <w:rFonts w:ascii="Arial" w:hAnsi="Arial" w:cs="Arial"/>
          <w:noProof/>
          <w:sz w:val="24"/>
          <w:szCs w:val="24"/>
        </w:rPr>
      </w:pPr>
    </w:p>
    <w:p w14:paraId="511B7E01" w14:textId="5E9C498C" w:rsidR="00854E44" w:rsidRDefault="00854E44" w:rsidP="00FD6761">
      <w:pPr>
        <w:spacing w:before="150" w:after="60" w:line="360" w:lineRule="auto"/>
        <w:jc w:val="both"/>
        <w:rPr>
          <w:rFonts w:ascii="Arial" w:hAnsi="Arial" w:cs="Arial"/>
          <w:sz w:val="24"/>
          <w:szCs w:val="24"/>
        </w:rPr>
      </w:pPr>
    </w:p>
    <w:p w14:paraId="5D0CE0A9" w14:textId="5079246D" w:rsidR="00854E44" w:rsidRDefault="00854E44" w:rsidP="00FD6761">
      <w:pPr>
        <w:spacing w:before="150" w:after="60" w:line="360" w:lineRule="auto"/>
        <w:jc w:val="both"/>
        <w:rPr>
          <w:rFonts w:ascii="Arial" w:hAnsi="Arial" w:cs="Arial"/>
          <w:sz w:val="24"/>
          <w:szCs w:val="24"/>
        </w:rPr>
      </w:pPr>
    </w:p>
    <w:p w14:paraId="542C3C50" w14:textId="1FE22C1F" w:rsidR="00854E44" w:rsidRDefault="00854E44" w:rsidP="00FD6761">
      <w:pPr>
        <w:spacing w:before="150" w:after="60" w:line="360" w:lineRule="auto"/>
        <w:jc w:val="both"/>
        <w:rPr>
          <w:rFonts w:ascii="Arial" w:hAnsi="Arial" w:cs="Arial"/>
          <w:sz w:val="24"/>
          <w:szCs w:val="24"/>
        </w:rPr>
      </w:pPr>
    </w:p>
    <w:p w14:paraId="255F50D6" w14:textId="15F62CDE" w:rsidR="00854E44" w:rsidRDefault="00854E44" w:rsidP="00FD6761">
      <w:pPr>
        <w:spacing w:before="150" w:after="60" w:line="360" w:lineRule="auto"/>
        <w:jc w:val="both"/>
        <w:rPr>
          <w:rFonts w:ascii="Arial" w:hAnsi="Arial" w:cs="Arial"/>
          <w:sz w:val="24"/>
          <w:szCs w:val="24"/>
        </w:rPr>
      </w:pPr>
    </w:p>
    <w:p w14:paraId="058256C3" w14:textId="1EBE34B3" w:rsidR="00854E44" w:rsidRPr="00FD6761" w:rsidRDefault="00854E44" w:rsidP="00FD6761">
      <w:pPr>
        <w:spacing w:before="150" w:after="60" w:line="360" w:lineRule="auto"/>
        <w:jc w:val="both"/>
        <w:rPr>
          <w:rFonts w:ascii="Arial" w:hAnsi="Arial" w:cs="Arial"/>
          <w:sz w:val="24"/>
          <w:szCs w:val="24"/>
        </w:rPr>
      </w:pPr>
    </w:p>
    <w:p w14:paraId="270AEB16" w14:textId="3FEC0589" w:rsidR="00AC49BB" w:rsidRPr="00FD6761" w:rsidRDefault="00854E44" w:rsidP="00FD6761">
      <w:pPr>
        <w:spacing w:before="100" w:after="200" w:line="360" w:lineRule="auto"/>
        <w:jc w:val="both"/>
        <w:rPr>
          <w:rFonts w:ascii="Arial" w:hAnsi="Arial" w:cs="Arial"/>
          <w:sz w:val="24"/>
          <w:szCs w:val="24"/>
        </w:rPr>
      </w:pPr>
      <w:r w:rsidRPr="00FD6761">
        <w:rPr>
          <w:rFonts w:ascii="Arial" w:hAnsi="Arial" w:cs="Arial"/>
          <w:noProof/>
          <w:sz w:val="24"/>
          <w:szCs w:val="24"/>
        </w:rPr>
        <w:drawing>
          <wp:anchor distT="0" distB="0" distL="114300" distR="114300" simplePos="0" relativeHeight="251662336" behindDoc="0" locked="0" layoutInCell="1" allowOverlap="1" wp14:anchorId="59A65026" wp14:editId="110DFD26">
            <wp:simplePos x="0" y="0"/>
            <wp:positionH relativeFrom="column">
              <wp:posOffset>419735</wp:posOffset>
            </wp:positionH>
            <wp:positionV relativeFrom="paragraph">
              <wp:posOffset>228600</wp:posOffset>
            </wp:positionV>
            <wp:extent cx="3295650" cy="2601717"/>
            <wp:effectExtent l="0" t="0" r="0" b="8255"/>
            <wp:wrapNone/>
            <wp:docPr id="1921520675" name="Picture 1921520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5650" cy="2601717"/>
                    </a:xfrm>
                    <a:prstGeom prst="rect">
                      <a:avLst/>
                    </a:prstGeom>
                  </pic:spPr>
                </pic:pic>
              </a:graphicData>
            </a:graphic>
            <wp14:sizeRelH relativeFrom="margin">
              <wp14:pctWidth>0</wp14:pctWidth>
            </wp14:sizeRelH>
            <wp14:sizeRelV relativeFrom="margin">
              <wp14:pctHeight>0</wp14:pctHeight>
            </wp14:sizeRelV>
          </wp:anchor>
        </w:drawing>
      </w:r>
      <w:r w:rsidRPr="00FD6761">
        <w:rPr>
          <w:rFonts w:ascii="Arial" w:eastAsia="Calibri" w:hAnsi="Arial" w:cs="Arial"/>
          <w:i/>
          <w:iCs/>
          <w:sz w:val="24"/>
          <w:szCs w:val="24"/>
        </w:rPr>
        <w:t>Figure 7. ROC curve comparison</w:t>
      </w:r>
    </w:p>
    <w:p w14:paraId="68E9776B" w14:textId="6CC44084" w:rsidR="00AC49BB" w:rsidRDefault="00AC49BB" w:rsidP="00FD6761">
      <w:pPr>
        <w:spacing w:before="150" w:after="60" w:line="360" w:lineRule="auto"/>
        <w:jc w:val="both"/>
        <w:rPr>
          <w:rFonts w:ascii="Arial" w:hAnsi="Arial" w:cs="Arial"/>
          <w:sz w:val="24"/>
          <w:szCs w:val="24"/>
        </w:rPr>
      </w:pPr>
    </w:p>
    <w:p w14:paraId="5E47E647" w14:textId="77777777" w:rsidR="00854E44" w:rsidRDefault="00854E44" w:rsidP="00FD6761">
      <w:pPr>
        <w:spacing w:before="150" w:after="60" w:line="360" w:lineRule="auto"/>
        <w:jc w:val="both"/>
        <w:rPr>
          <w:rFonts w:ascii="Arial" w:hAnsi="Arial" w:cs="Arial"/>
          <w:sz w:val="24"/>
          <w:szCs w:val="24"/>
        </w:rPr>
      </w:pPr>
    </w:p>
    <w:p w14:paraId="57BD0210" w14:textId="77777777" w:rsidR="00854E44" w:rsidRDefault="00854E44" w:rsidP="00FD6761">
      <w:pPr>
        <w:spacing w:before="150" w:after="60" w:line="360" w:lineRule="auto"/>
        <w:jc w:val="both"/>
        <w:rPr>
          <w:rFonts w:ascii="Arial" w:hAnsi="Arial" w:cs="Arial"/>
          <w:sz w:val="24"/>
          <w:szCs w:val="24"/>
        </w:rPr>
      </w:pPr>
    </w:p>
    <w:p w14:paraId="231A7D1A" w14:textId="77777777" w:rsidR="00854E44" w:rsidRDefault="00854E44" w:rsidP="00FD6761">
      <w:pPr>
        <w:spacing w:before="150" w:after="60" w:line="360" w:lineRule="auto"/>
        <w:jc w:val="both"/>
        <w:rPr>
          <w:rFonts w:ascii="Arial" w:hAnsi="Arial" w:cs="Arial"/>
          <w:sz w:val="24"/>
          <w:szCs w:val="24"/>
        </w:rPr>
      </w:pPr>
    </w:p>
    <w:p w14:paraId="4D266F7E" w14:textId="77777777" w:rsidR="00854E44" w:rsidRDefault="00854E44" w:rsidP="00FD6761">
      <w:pPr>
        <w:spacing w:before="150" w:after="60" w:line="360" w:lineRule="auto"/>
        <w:jc w:val="both"/>
        <w:rPr>
          <w:rFonts w:ascii="Arial" w:hAnsi="Arial" w:cs="Arial"/>
          <w:sz w:val="24"/>
          <w:szCs w:val="24"/>
        </w:rPr>
      </w:pPr>
    </w:p>
    <w:p w14:paraId="71CF34B6" w14:textId="77777777" w:rsidR="00854E44" w:rsidRDefault="00854E44" w:rsidP="00FD6761">
      <w:pPr>
        <w:spacing w:before="150" w:after="60" w:line="360" w:lineRule="auto"/>
        <w:jc w:val="both"/>
        <w:rPr>
          <w:rFonts w:ascii="Arial" w:hAnsi="Arial" w:cs="Arial"/>
          <w:sz w:val="24"/>
          <w:szCs w:val="24"/>
        </w:rPr>
      </w:pPr>
    </w:p>
    <w:p w14:paraId="4C022454" w14:textId="77777777" w:rsidR="00854E44" w:rsidRPr="00FD6761" w:rsidRDefault="00854E44" w:rsidP="00FD6761">
      <w:pPr>
        <w:spacing w:before="150" w:after="60" w:line="360" w:lineRule="auto"/>
        <w:jc w:val="both"/>
        <w:rPr>
          <w:rFonts w:ascii="Arial" w:hAnsi="Arial" w:cs="Arial"/>
          <w:sz w:val="24"/>
          <w:szCs w:val="24"/>
        </w:rPr>
      </w:pPr>
    </w:p>
    <w:p w14:paraId="5F972833" w14:textId="3F22FB39" w:rsidR="00AC49BB" w:rsidRPr="00FD6761" w:rsidRDefault="00000000" w:rsidP="00FD6761">
      <w:pPr>
        <w:spacing w:before="100" w:after="200" w:line="360" w:lineRule="auto"/>
        <w:jc w:val="both"/>
        <w:rPr>
          <w:rFonts w:ascii="Arial" w:hAnsi="Arial" w:cs="Arial"/>
          <w:sz w:val="24"/>
          <w:szCs w:val="24"/>
        </w:rPr>
      </w:pPr>
      <w:r w:rsidRPr="00FD6761">
        <w:rPr>
          <w:rFonts w:ascii="Arial" w:eastAsia="Calibri" w:hAnsi="Arial" w:cs="Arial"/>
          <w:i/>
          <w:iCs/>
          <w:sz w:val="24"/>
          <w:szCs w:val="24"/>
        </w:rPr>
        <w:t>Figure 8. Precision</w:t>
      </w:r>
      <w:r w:rsidR="00010748" w:rsidRPr="00FD6761">
        <w:rPr>
          <w:rFonts w:ascii="Arial" w:eastAsia="Calibri" w:hAnsi="Arial" w:cs="Arial"/>
          <w:i/>
          <w:iCs/>
          <w:sz w:val="24"/>
          <w:szCs w:val="24"/>
        </w:rPr>
        <w:t xml:space="preserve"> </w:t>
      </w:r>
      <w:r w:rsidRPr="00FD6761">
        <w:rPr>
          <w:rFonts w:ascii="Arial" w:eastAsia="Calibri" w:hAnsi="Arial" w:cs="Arial"/>
          <w:i/>
          <w:iCs/>
          <w:sz w:val="24"/>
          <w:szCs w:val="24"/>
        </w:rPr>
        <w:t>Recall curve comparison</w:t>
      </w:r>
    </w:p>
    <w:p w14:paraId="44EE0EAF" w14:textId="77777777" w:rsidR="00AC49BB" w:rsidRPr="00FD6761" w:rsidRDefault="00000000" w:rsidP="00FD6761">
      <w:pPr>
        <w:pStyle w:val="Heading2"/>
        <w:spacing w:before="300" w:after="150" w:line="360" w:lineRule="auto"/>
        <w:jc w:val="both"/>
        <w:rPr>
          <w:rFonts w:ascii="Arial" w:hAnsi="Arial" w:cs="Arial"/>
          <w:sz w:val="24"/>
          <w:szCs w:val="24"/>
        </w:rPr>
      </w:pPr>
      <w:bookmarkStart w:id="66" w:name="_Toc235331603"/>
      <w:r w:rsidRPr="00FD6761">
        <w:rPr>
          <w:rFonts w:ascii="Arial" w:eastAsia="Calibri" w:hAnsi="Arial" w:cs="Arial"/>
          <w:b/>
          <w:bCs/>
          <w:sz w:val="24"/>
          <w:szCs w:val="24"/>
        </w:rPr>
        <w:t>4.4 Latency and Throughput</w:t>
      </w:r>
      <w:bookmarkEnd w:id="66"/>
    </w:p>
    <w:p w14:paraId="7BB62776" w14:textId="0CD95931"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 xml:space="preserve">Operational metrics were also captured to </w:t>
      </w:r>
      <w:proofErr w:type="spellStart"/>
      <w:r w:rsidRPr="00FD6761">
        <w:rPr>
          <w:rFonts w:ascii="Arial" w:eastAsia="Calibri" w:hAnsi="Arial" w:cs="Arial"/>
          <w:sz w:val="24"/>
          <w:szCs w:val="24"/>
        </w:rPr>
        <w:t>characterise</w:t>
      </w:r>
      <w:proofErr w:type="spellEnd"/>
      <w:r w:rsidRPr="00FD6761">
        <w:rPr>
          <w:rFonts w:ascii="Arial" w:eastAsia="Calibri" w:hAnsi="Arial" w:cs="Arial"/>
          <w:sz w:val="24"/>
          <w:szCs w:val="24"/>
        </w:rPr>
        <w:t xml:space="preserve"> the computational cost of each model at inference time. Table 6 and Figures 9–10 </w:t>
      </w:r>
      <w:proofErr w:type="spellStart"/>
      <w:r w:rsidRPr="00FD6761">
        <w:rPr>
          <w:rFonts w:ascii="Arial" w:eastAsia="Calibri" w:hAnsi="Arial" w:cs="Arial"/>
          <w:sz w:val="24"/>
          <w:szCs w:val="24"/>
        </w:rPr>
        <w:t>summarise</w:t>
      </w:r>
      <w:proofErr w:type="spellEnd"/>
      <w:r w:rsidRPr="00FD6761">
        <w:rPr>
          <w:rFonts w:ascii="Arial" w:eastAsia="Calibri" w:hAnsi="Arial" w:cs="Arial"/>
          <w:sz w:val="24"/>
          <w:szCs w:val="24"/>
        </w:rPr>
        <w:t xml:space="preserve"> training time, per</w:t>
      </w:r>
      <w:r w:rsidR="00010748" w:rsidRPr="00FD6761">
        <w:rPr>
          <w:rFonts w:ascii="Arial" w:eastAsia="Calibri" w:hAnsi="Arial" w:cs="Arial"/>
          <w:sz w:val="24"/>
          <w:szCs w:val="24"/>
        </w:rPr>
        <w:t xml:space="preserve"> </w:t>
      </w:r>
      <w:r w:rsidRPr="00FD6761">
        <w:rPr>
          <w:rFonts w:ascii="Arial" w:eastAsia="Calibri" w:hAnsi="Arial" w:cs="Arial"/>
          <w:sz w:val="24"/>
          <w:szCs w:val="24"/>
        </w:rPr>
        <w:t>record latency</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throughput on the </w:t>
      </w:r>
      <w:proofErr w:type="gramStart"/>
      <w:r w:rsidR="00854E44" w:rsidRPr="00FD6761">
        <w:rPr>
          <w:rFonts w:ascii="Arial" w:eastAsia="Calibri" w:hAnsi="Arial" w:cs="Arial"/>
          <w:sz w:val="24"/>
          <w:szCs w:val="24"/>
        </w:rPr>
        <w:t>2,000</w:t>
      </w:r>
      <w:r w:rsidR="00854E44">
        <w:rPr>
          <w:rFonts w:ascii="Arial" w:eastAsia="Calibri" w:hAnsi="Arial" w:cs="Arial"/>
          <w:sz w:val="24"/>
          <w:szCs w:val="24"/>
        </w:rPr>
        <w:t xml:space="preserve"> </w:t>
      </w:r>
      <w:r w:rsidR="00854E44" w:rsidRPr="00FD6761">
        <w:rPr>
          <w:rFonts w:ascii="Arial" w:eastAsia="Calibri" w:hAnsi="Arial" w:cs="Arial"/>
          <w:sz w:val="24"/>
          <w:szCs w:val="24"/>
        </w:rPr>
        <w:t>record</w:t>
      </w:r>
      <w:proofErr w:type="gramEnd"/>
      <w:r w:rsidRPr="00FD6761">
        <w:rPr>
          <w:rFonts w:ascii="Arial" w:eastAsia="Calibri" w:hAnsi="Arial" w:cs="Arial"/>
          <w:sz w:val="24"/>
          <w:szCs w:val="24"/>
        </w:rPr>
        <w:t xml:space="preserve"> test set.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60"/>
        <w:gridCol w:w="2160"/>
        <w:gridCol w:w="1980"/>
        <w:gridCol w:w="1800"/>
      </w:tblGrid>
      <w:tr w:rsidR="00AC49BB" w:rsidRPr="00FD6761" w14:paraId="61135891" w14:textId="77777777">
        <w:trPr>
          <w:tblHeader/>
        </w:trPr>
        <w:tc>
          <w:tcPr>
            <w:tcW w:w="3060" w:type="dxa"/>
            <w:shd w:val="clear" w:color="auto" w:fill="1F4E79"/>
            <w:tcMar>
              <w:top w:w="80" w:type="dxa"/>
              <w:left w:w="100" w:type="dxa"/>
              <w:bottom w:w="80" w:type="dxa"/>
              <w:right w:w="100" w:type="dxa"/>
            </w:tcMar>
            <w:vAlign w:val="center"/>
          </w:tcPr>
          <w:p w14:paraId="1614DC8C"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lastRenderedPageBreak/>
              <w:t>Model</w:t>
            </w:r>
          </w:p>
        </w:tc>
        <w:tc>
          <w:tcPr>
            <w:tcW w:w="2160" w:type="dxa"/>
            <w:shd w:val="clear" w:color="auto" w:fill="1F4E79"/>
            <w:tcMar>
              <w:top w:w="80" w:type="dxa"/>
              <w:left w:w="100" w:type="dxa"/>
              <w:bottom w:w="80" w:type="dxa"/>
              <w:right w:w="100" w:type="dxa"/>
            </w:tcMar>
            <w:vAlign w:val="center"/>
          </w:tcPr>
          <w:p w14:paraId="395D91F2"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Training Time (s)</w:t>
            </w:r>
          </w:p>
        </w:tc>
        <w:tc>
          <w:tcPr>
            <w:tcW w:w="1980" w:type="dxa"/>
            <w:shd w:val="clear" w:color="auto" w:fill="1F4E79"/>
            <w:tcMar>
              <w:top w:w="80" w:type="dxa"/>
              <w:left w:w="100" w:type="dxa"/>
              <w:bottom w:w="80" w:type="dxa"/>
              <w:right w:w="100" w:type="dxa"/>
            </w:tcMar>
            <w:vAlign w:val="center"/>
          </w:tcPr>
          <w:p w14:paraId="55B4B566"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Latency (</w:t>
            </w:r>
            <w:proofErr w:type="spellStart"/>
            <w:r w:rsidRPr="00FD6761">
              <w:rPr>
                <w:rFonts w:ascii="Arial" w:eastAsia="Calibri" w:hAnsi="Arial" w:cs="Arial"/>
                <w:b/>
                <w:bCs/>
                <w:color w:val="FFFFFF"/>
                <w:sz w:val="24"/>
                <w:szCs w:val="24"/>
              </w:rPr>
              <w:t>ms</w:t>
            </w:r>
            <w:proofErr w:type="spellEnd"/>
            <w:r w:rsidRPr="00FD6761">
              <w:rPr>
                <w:rFonts w:ascii="Arial" w:eastAsia="Calibri" w:hAnsi="Arial" w:cs="Arial"/>
                <w:b/>
                <w:bCs/>
                <w:color w:val="FFFFFF"/>
                <w:sz w:val="24"/>
                <w:szCs w:val="24"/>
              </w:rPr>
              <w:t>/record)</w:t>
            </w:r>
          </w:p>
        </w:tc>
        <w:tc>
          <w:tcPr>
            <w:tcW w:w="1800" w:type="dxa"/>
            <w:shd w:val="clear" w:color="auto" w:fill="1F4E79"/>
            <w:tcMar>
              <w:top w:w="80" w:type="dxa"/>
              <w:left w:w="100" w:type="dxa"/>
              <w:bottom w:w="80" w:type="dxa"/>
              <w:right w:w="100" w:type="dxa"/>
            </w:tcMar>
            <w:vAlign w:val="center"/>
          </w:tcPr>
          <w:p w14:paraId="109FE4A5"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Throughput (records/s)</w:t>
            </w:r>
          </w:p>
        </w:tc>
      </w:tr>
      <w:tr w:rsidR="00AC49BB" w:rsidRPr="00FD6761" w14:paraId="6562DB27" w14:textId="77777777">
        <w:tc>
          <w:tcPr>
            <w:tcW w:w="3060" w:type="dxa"/>
            <w:tcMar>
              <w:top w:w="80" w:type="dxa"/>
              <w:left w:w="100" w:type="dxa"/>
              <w:bottom w:w="80" w:type="dxa"/>
              <w:right w:w="100" w:type="dxa"/>
            </w:tcMar>
            <w:vAlign w:val="center"/>
          </w:tcPr>
          <w:p w14:paraId="3E39AF95"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Logistic Regression + SMOTE</w:t>
            </w:r>
          </w:p>
        </w:tc>
        <w:tc>
          <w:tcPr>
            <w:tcW w:w="2160" w:type="dxa"/>
            <w:tcMar>
              <w:top w:w="80" w:type="dxa"/>
              <w:left w:w="100" w:type="dxa"/>
              <w:bottom w:w="80" w:type="dxa"/>
              <w:right w:w="100" w:type="dxa"/>
            </w:tcMar>
            <w:vAlign w:val="center"/>
          </w:tcPr>
          <w:p w14:paraId="4611B91A"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0.070</w:t>
            </w:r>
          </w:p>
        </w:tc>
        <w:tc>
          <w:tcPr>
            <w:tcW w:w="1980" w:type="dxa"/>
            <w:tcMar>
              <w:top w:w="80" w:type="dxa"/>
              <w:left w:w="100" w:type="dxa"/>
              <w:bottom w:w="80" w:type="dxa"/>
              <w:right w:w="100" w:type="dxa"/>
            </w:tcMar>
            <w:vAlign w:val="center"/>
          </w:tcPr>
          <w:p w14:paraId="30F6E959"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0.00047</w:t>
            </w:r>
          </w:p>
        </w:tc>
        <w:tc>
          <w:tcPr>
            <w:tcW w:w="1800" w:type="dxa"/>
            <w:tcMar>
              <w:top w:w="80" w:type="dxa"/>
              <w:left w:w="100" w:type="dxa"/>
              <w:bottom w:w="80" w:type="dxa"/>
              <w:right w:w="100" w:type="dxa"/>
            </w:tcMar>
            <w:vAlign w:val="center"/>
          </w:tcPr>
          <w:p w14:paraId="0B62B914"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2,123,161</w:t>
            </w:r>
          </w:p>
        </w:tc>
      </w:tr>
      <w:tr w:rsidR="00AC49BB" w:rsidRPr="00FD6761" w14:paraId="1A241FA0" w14:textId="77777777">
        <w:tc>
          <w:tcPr>
            <w:tcW w:w="3060" w:type="dxa"/>
            <w:tcMar>
              <w:top w:w="80" w:type="dxa"/>
              <w:left w:w="100" w:type="dxa"/>
              <w:bottom w:w="80" w:type="dxa"/>
              <w:right w:w="100" w:type="dxa"/>
            </w:tcMar>
            <w:vAlign w:val="center"/>
          </w:tcPr>
          <w:p w14:paraId="1C7E4B6D"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LightGBM + SMOTE</w:t>
            </w:r>
          </w:p>
        </w:tc>
        <w:tc>
          <w:tcPr>
            <w:tcW w:w="2160" w:type="dxa"/>
            <w:tcMar>
              <w:top w:w="80" w:type="dxa"/>
              <w:left w:w="100" w:type="dxa"/>
              <w:bottom w:w="80" w:type="dxa"/>
              <w:right w:w="100" w:type="dxa"/>
            </w:tcMar>
            <w:vAlign w:val="center"/>
          </w:tcPr>
          <w:p w14:paraId="3420496C"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1.784</w:t>
            </w:r>
          </w:p>
        </w:tc>
        <w:tc>
          <w:tcPr>
            <w:tcW w:w="1980" w:type="dxa"/>
            <w:tcMar>
              <w:top w:w="80" w:type="dxa"/>
              <w:left w:w="100" w:type="dxa"/>
              <w:bottom w:w="80" w:type="dxa"/>
              <w:right w:w="100" w:type="dxa"/>
            </w:tcMar>
            <w:vAlign w:val="center"/>
          </w:tcPr>
          <w:p w14:paraId="55AD903F"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0.0739</w:t>
            </w:r>
          </w:p>
        </w:tc>
        <w:tc>
          <w:tcPr>
            <w:tcW w:w="1800" w:type="dxa"/>
            <w:tcMar>
              <w:top w:w="80" w:type="dxa"/>
              <w:left w:w="100" w:type="dxa"/>
              <w:bottom w:w="80" w:type="dxa"/>
              <w:right w:w="100" w:type="dxa"/>
            </w:tcMar>
            <w:vAlign w:val="center"/>
          </w:tcPr>
          <w:p w14:paraId="7E839CD2"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13,534</w:t>
            </w:r>
          </w:p>
        </w:tc>
      </w:tr>
    </w:tbl>
    <w:p w14:paraId="76DDF000" w14:textId="77777777" w:rsidR="00AC49BB" w:rsidRPr="00FD6761" w:rsidRDefault="00000000" w:rsidP="00FD6761">
      <w:pPr>
        <w:spacing w:before="100" w:after="200" w:line="360" w:lineRule="auto"/>
        <w:jc w:val="both"/>
        <w:rPr>
          <w:rFonts w:ascii="Arial" w:hAnsi="Arial" w:cs="Arial"/>
          <w:sz w:val="24"/>
          <w:szCs w:val="24"/>
        </w:rPr>
      </w:pPr>
      <w:r w:rsidRPr="00FD6761">
        <w:rPr>
          <w:rFonts w:ascii="Arial" w:eastAsia="Calibri" w:hAnsi="Arial" w:cs="Arial"/>
          <w:i/>
          <w:iCs/>
          <w:sz w:val="24"/>
          <w:szCs w:val="24"/>
        </w:rPr>
        <w:t>Table 6. Latency and throughput comparison</w:t>
      </w:r>
    </w:p>
    <w:p w14:paraId="6BE96026" w14:textId="3CEFB4B8" w:rsidR="00ED6A41" w:rsidRDefault="00854E44" w:rsidP="00FD6761">
      <w:pPr>
        <w:spacing w:after="200" w:line="360" w:lineRule="auto"/>
        <w:jc w:val="both"/>
        <w:rPr>
          <w:rFonts w:ascii="Arial" w:eastAsia="Calibri" w:hAnsi="Arial" w:cs="Arial"/>
          <w:sz w:val="24"/>
          <w:szCs w:val="24"/>
        </w:rPr>
      </w:pPr>
      <w:r w:rsidRPr="00FD6761">
        <w:rPr>
          <w:rFonts w:ascii="Arial" w:hAnsi="Arial" w:cs="Arial"/>
          <w:noProof/>
          <w:sz w:val="24"/>
          <w:szCs w:val="24"/>
        </w:rPr>
        <w:drawing>
          <wp:anchor distT="0" distB="0" distL="114300" distR="114300" simplePos="0" relativeHeight="251663360" behindDoc="0" locked="0" layoutInCell="1" allowOverlap="1" wp14:anchorId="0DDB3E1C" wp14:editId="5B20D63D">
            <wp:simplePos x="0" y="0"/>
            <wp:positionH relativeFrom="column">
              <wp:posOffset>1506432</wp:posOffset>
            </wp:positionH>
            <wp:positionV relativeFrom="paragraph">
              <wp:posOffset>870374</wp:posOffset>
            </wp:positionV>
            <wp:extent cx="3539066" cy="2015729"/>
            <wp:effectExtent l="0" t="0" r="4445" b="3810"/>
            <wp:wrapNone/>
            <wp:docPr id="1831416083" name="Picture 1831416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39066" cy="2015729"/>
                    </a:xfrm>
                    <a:prstGeom prst="rect">
                      <a:avLst/>
                    </a:prstGeom>
                  </pic:spPr>
                </pic:pic>
              </a:graphicData>
            </a:graphic>
            <wp14:sizeRelH relativeFrom="margin">
              <wp14:pctWidth>0</wp14:pctWidth>
            </wp14:sizeRelH>
            <wp14:sizeRelV relativeFrom="margin">
              <wp14:pctHeight>0</wp14:pctHeight>
            </wp14:sizeRelV>
          </wp:anchor>
        </w:drawing>
      </w:r>
      <w:r w:rsidRPr="00FD6761">
        <w:rPr>
          <w:rFonts w:ascii="Arial" w:eastAsia="Calibri" w:hAnsi="Arial" w:cs="Arial"/>
          <w:sz w:val="24"/>
          <w:szCs w:val="24"/>
        </w:rPr>
        <w:t>As expected, the simpler Logistic Regression model is orders of magnitude faster at inference than LightGBM; however, LightGBM's throughput of over 13,000 records per second remains well within the requirements of most batch or near</w:t>
      </w:r>
      <w:r w:rsidR="00010748" w:rsidRPr="00FD6761">
        <w:rPr>
          <w:rFonts w:ascii="Arial" w:eastAsia="Calibri" w:hAnsi="Arial" w:cs="Arial"/>
          <w:sz w:val="24"/>
          <w:szCs w:val="24"/>
        </w:rPr>
        <w:t xml:space="preserve"> </w:t>
      </w:r>
      <w:r w:rsidRPr="00FD6761">
        <w:rPr>
          <w:rFonts w:ascii="Arial" w:eastAsia="Calibri" w:hAnsi="Arial" w:cs="Arial"/>
          <w:sz w:val="24"/>
          <w:szCs w:val="24"/>
        </w:rPr>
        <w:t>real</w:t>
      </w:r>
      <w:r w:rsidR="00010748" w:rsidRPr="00FD6761">
        <w:rPr>
          <w:rFonts w:ascii="Arial" w:eastAsia="Calibri" w:hAnsi="Arial" w:cs="Arial"/>
          <w:sz w:val="24"/>
          <w:szCs w:val="24"/>
        </w:rPr>
        <w:t xml:space="preserve"> </w:t>
      </w:r>
      <w:r w:rsidRPr="00FD6761">
        <w:rPr>
          <w:rFonts w:ascii="Arial" w:eastAsia="Calibri" w:hAnsi="Arial" w:cs="Arial"/>
          <w:sz w:val="24"/>
          <w:szCs w:val="24"/>
        </w:rPr>
        <w:t>time transaction</w:t>
      </w:r>
      <w:r w:rsidR="00010748" w:rsidRPr="00FD6761">
        <w:rPr>
          <w:rFonts w:ascii="Arial" w:eastAsia="Calibri" w:hAnsi="Arial" w:cs="Arial"/>
          <w:sz w:val="24"/>
          <w:szCs w:val="24"/>
        </w:rPr>
        <w:t xml:space="preserve"> </w:t>
      </w:r>
      <w:r w:rsidRPr="00FD6761">
        <w:rPr>
          <w:rFonts w:ascii="Arial" w:eastAsia="Calibri" w:hAnsi="Arial" w:cs="Arial"/>
          <w:sz w:val="24"/>
          <w:szCs w:val="24"/>
        </w:rPr>
        <w:t>screening pipelines.</w:t>
      </w:r>
    </w:p>
    <w:p w14:paraId="5B691F07" w14:textId="2C6A550E" w:rsidR="00ED6A41" w:rsidRPr="00FD6761" w:rsidRDefault="00ED6A41" w:rsidP="00FD6761">
      <w:pPr>
        <w:spacing w:after="200" w:line="360" w:lineRule="auto"/>
        <w:jc w:val="both"/>
        <w:rPr>
          <w:rFonts w:ascii="Arial" w:hAnsi="Arial" w:cs="Arial"/>
          <w:sz w:val="24"/>
          <w:szCs w:val="24"/>
        </w:rPr>
      </w:pPr>
    </w:p>
    <w:p w14:paraId="176AD8D1" w14:textId="29FBD38E" w:rsidR="00AC49BB" w:rsidRDefault="00AC49BB" w:rsidP="00FD6761">
      <w:pPr>
        <w:spacing w:before="150" w:after="60" w:line="360" w:lineRule="auto"/>
        <w:jc w:val="both"/>
        <w:rPr>
          <w:rFonts w:ascii="Arial" w:hAnsi="Arial" w:cs="Arial"/>
          <w:sz w:val="24"/>
          <w:szCs w:val="24"/>
        </w:rPr>
      </w:pPr>
    </w:p>
    <w:p w14:paraId="150D9A37" w14:textId="77777777" w:rsidR="00854E44" w:rsidRDefault="00854E44" w:rsidP="00FD6761">
      <w:pPr>
        <w:spacing w:before="150" w:after="60" w:line="360" w:lineRule="auto"/>
        <w:jc w:val="both"/>
        <w:rPr>
          <w:rFonts w:ascii="Arial" w:hAnsi="Arial" w:cs="Arial"/>
          <w:sz w:val="24"/>
          <w:szCs w:val="24"/>
        </w:rPr>
      </w:pPr>
    </w:p>
    <w:p w14:paraId="054CDA25" w14:textId="77777777" w:rsidR="00854E44" w:rsidRDefault="00854E44" w:rsidP="00FD6761">
      <w:pPr>
        <w:spacing w:before="150" w:after="60" w:line="360" w:lineRule="auto"/>
        <w:jc w:val="both"/>
        <w:rPr>
          <w:rFonts w:ascii="Arial" w:hAnsi="Arial" w:cs="Arial"/>
          <w:sz w:val="24"/>
          <w:szCs w:val="24"/>
        </w:rPr>
      </w:pPr>
    </w:p>
    <w:p w14:paraId="4FB9512E" w14:textId="77777777" w:rsidR="00854E44" w:rsidRPr="00FD6761" w:rsidRDefault="00854E44" w:rsidP="00FD6761">
      <w:pPr>
        <w:spacing w:before="150" w:after="60" w:line="360" w:lineRule="auto"/>
        <w:jc w:val="both"/>
        <w:rPr>
          <w:rFonts w:ascii="Arial" w:hAnsi="Arial" w:cs="Arial"/>
          <w:sz w:val="24"/>
          <w:szCs w:val="24"/>
        </w:rPr>
      </w:pPr>
    </w:p>
    <w:p w14:paraId="790C7CB9" w14:textId="14204CE5" w:rsidR="00AC49BB" w:rsidRPr="00FD6761" w:rsidRDefault="00854E44" w:rsidP="00FD6761">
      <w:pPr>
        <w:spacing w:before="100" w:after="200" w:line="360" w:lineRule="auto"/>
        <w:jc w:val="both"/>
        <w:rPr>
          <w:rFonts w:ascii="Arial" w:hAnsi="Arial" w:cs="Arial"/>
          <w:sz w:val="24"/>
          <w:szCs w:val="24"/>
        </w:rPr>
      </w:pPr>
      <w:r w:rsidRPr="00FD6761">
        <w:rPr>
          <w:rFonts w:ascii="Arial" w:hAnsi="Arial" w:cs="Arial"/>
          <w:noProof/>
          <w:sz w:val="24"/>
          <w:szCs w:val="24"/>
        </w:rPr>
        <w:drawing>
          <wp:anchor distT="0" distB="0" distL="114300" distR="114300" simplePos="0" relativeHeight="251664384" behindDoc="0" locked="0" layoutInCell="1" allowOverlap="1" wp14:anchorId="718CB858" wp14:editId="0D7B8844">
            <wp:simplePos x="0" y="0"/>
            <wp:positionH relativeFrom="column">
              <wp:posOffset>1566364</wp:posOffset>
            </wp:positionH>
            <wp:positionV relativeFrom="paragraph">
              <wp:posOffset>292735</wp:posOffset>
            </wp:positionV>
            <wp:extent cx="3479800" cy="1981973"/>
            <wp:effectExtent l="0" t="0" r="6350" b="0"/>
            <wp:wrapNone/>
            <wp:docPr id="390280825" name="Picture 390280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79800" cy="1981973"/>
                    </a:xfrm>
                    <a:prstGeom prst="rect">
                      <a:avLst/>
                    </a:prstGeom>
                  </pic:spPr>
                </pic:pic>
              </a:graphicData>
            </a:graphic>
            <wp14:sizeRelH relativeFrom="margin">
              <wp14:pctWidth>0</wp14:pctWidth>
            </wp14:sizeRelH>
            <wp14:sizeRelV relativeFrom="margin">
              <wp14:pctHeight>0</wp14:pctHeight>
            </wp14:sizeRelV>
          </wp:anchor>
        </w:drawing>
      </w:r>
      <w:r w:rsidRPr="00FD6761">
        <w:rPr>
          <w:rFonts w:ascii="Arial" w:eastAsia="Calibri" w:hAnsi="Arial" w:cs="Arial"/>
          <w:i/>
          <w:iCs/>
          <w:sz w:val="24"/>
          <w:szCs w:val="24"/>
        </w:rPr>
        <w:t>Figure 9. Throughput comparison (records/second)</w:t>
      </w:r>
    </w:p>
    <w:p w14:paraId="6F19CB40" w14:textId="0936BDE9" w:rsidR="00AC49BB" w:rsidRDefault="00AC49BB" w:rsidP="00FD6761">
      <w:pPr>
        <w:spacing w:before="150" w:after="60" w:line="360" w:lineRule="auto"/>
        <w:jc w:val="both"/>
        <w:rPr>
          <w:rFonts w:ascii="Arial" w:hAnsi="Arial" w:cs="Arial"/>
          <w:sz w:val="24"/>
          <w:szCs w:val="24"/>
        </w:rPr>
      </w:pPr>
    </w:p>
    <w:p w14:paraId="4DFD20CB" w14:textId="77777777" w:rsidR="00854E44" w:rsidRDefault="00854E44" w:rsidP="00FD6761">
      <w:pPr>
        <w:spacing w:before="150" w:after="60" w:line="360" w:lineRule="auto"/>
        <w:jc w:val="both"/>
        <w:rPr>
          <w:rFonts w:ascii="Arial" w:hAnsi="Arial" w:cs="Arial"/>
          <w:sz w:val="24"/>
          <w:szCs w:val="24"/>
        </w:rPr>
      </w:pPr>
    </w:p>
    <w:p w14:paraId="58642E2A" w14:textId="77777777" w:rsidR="00854E44" w:rsidRDefault="00854E44" w:rsidP="00FD6761">
      <w:pPr>
        <w:spacing w:before="150" w:after="60" w:line="360" w:lineRule="auto"/>
        <w:jc w:val="both"/>
        <w:rPr>
          <w:rFonts w:ascii="Arial" w:hAnsi="Arial" w:cs="Arial"/>
          <w:sz w:val="24"/>
          <w:szCs w:val="24"/>
        </w:rPr>
      </w:pPr>
    </w:p>
    <w:p w14:paraId="78E74B51" w14:textId="77777777" w:rsidR="00854E44" w:rsidRDefault="00854E44" w:rsidP="00FD6761">
      <w:pPr>
        <w:spacing w:before="150" w:after="60" w:line="360" w:lineRule="auto"/>
        <w:jc w:val="both"/>
        <w:rPr>
          <w:rFonts w:ascii="Arial" w:hAnsi="Arial" w:cs="Arial"/>
          <w:sz w:val="24"/>
          <w:szCs w:val="24"/>
        </w:rPr>
      </w:pPr>
    </w:p>
    <w:p w14:paraId="17DDDC43" w14:textId="77777777" w:rsidR="00854E44" w:rsidRDefault="00854E44" w:rsidP="00FD6761">
      <w:pPr>
        <w:spacing w:before="150" w:after="60" w:line="360" w:lineRule="auto"/>
        <w:jc w:val="both"/>
        <w:rPr>
          <w:rFonts w:ascii="Arial" w:hAnsi="Arial" w:cs="Arial"/>
          <w:sz w:val="24"/>
          <w:szCs w:val="24"/>
        </w:rPr>
      </w:pPr>
    </w:p>
    <w:p w14:paraId="1A998743" w14:textId="77777777" w:rsidR="00854E44" w:rsidRPr="00FD6761" w:rsidRDefault="00854E44" w:rsidP="00854E44">
      <w:pPr>
        <w:spacing w:before="150" w:after="60"/>
        <w:jc w:val="both"/>
        <w:rPr>
          <w:rFonts w:ascii="Arial" w:hAnsi="Arial" w:cs="Arial"/>
          <w:sz w:val="24"/>
          <w:szCs w:val="24"/>
        </w:rPr>
      </w:pPr>
    </w:p>
    <w:p w14:paraId="4B9754CE" w14:textId="77777777" w:rsidR="00AC49BB" w:rsidRPr="00FD6761" w:rsidRDefault="00000000" w:rsidP="00854E44">
      <w:pPr>
        <w:spacing w:before="100" w:after="200"/>
        <w:jc w:val="both"/>
        <w:rPr>
          <w:rFonts w:ascii="Arial" w:hAnsi="Arial" w:cs="Arial"/>
          <w:sz w:val="24"/>
          <w:szCs w:val="24"/>
        </w:rPr>
      </w:pPr>
      <w:r w:rsidRPr="00FD6761">
        <w:rPr>
          <w:rFonts w:ascii="Arial" w:eastAsia="Calibri" w:hAnsi="Arial" w:cs="Arial"/>
          <w:i/>
          <w:iCs/>
          <w:sz w:val="24"/>
          <w:szCs w:val="24"/>
        </w:rPr>
        <w:t>Figure 10. Latency comparison (</w:t>
      </w:r>
      <w:proofErr w:type="spellStart"/>
      <w:r w:rsidRPr="00FD6761">
        <w:rPr>
          <w:rFonts w:ascii="Arial" w:eastAsia="Calibri" w:hAnsi="Arial" w:cs="Arial"/>
          <w:i/>
          <w:iCs/>
          <w:sz w:val="24"/>
          <w:szCs w:val="24"/>
        </w:rPr>
        <w:t>ms</w:t>
      </w:r>
      <w:proofErr w:type="spellEnd"/>
      <w:r w:rsidRPr="00FD6761">
        <w:rPr>
          <w:rFonts w:ascii="Arial" w:eastAsia="Calibri" w:hAnsi="Arial" w:cs="Arial"/>
          <w:i/>
          <w:iCs/>
          <w:sz w:val="24"/>
          <w:szCs w:val="24"/>
        </w:rPr>
        <w:t>/prediction)</w:t>
      </w:r>
    </w:p>
    <w:p w14:paraId="5FB16BA3" w14:textId="77777777" w:rsidR="00854E44" w:rsidRDefault="00854E44" w:rsidP="00FD6761">
      <w:pPr>
        <w:pStyle w:val="Heading2"/>
        <w:spacing w:before="300" w:after="150" w:line="360" w:lineRule="auto"/>
        <w:jc w:val="both"/>
        <w:rPr>
          <w:rFonts w:ascii="Arial" w:eastAsia="Calibri" w:hAnsi="Arial" w:cs="Arial"/>
          <w:b/>
          <w:bCs/>
          <w:sz w:val="24"/>
          <w:szCs w:val="24"/>
        </w:rPr>
      </w:pPr>
    </w:p>
    <w:p w14:paraId="079D34BD" w14:textId="1AA8FAFD" w:rsidR="00AC49BB" w:rsidRPr="00FD6761" w:rsidRDefault="00000000" w:rsidP="00FD6761">
      <w:pPr>
        <w:pStyle w:val="Heading2"/>
        <w:spacing w:before="300" w:after="150" w:line="360" w:lineRule="auto"/>
        <w:jc w:val="both"/>
        <w:rPr>
          <w:rFonts w:ascii="Arial" w:hAnsi="Arial" w:cs="Arial"/>
          <w:sz w:val="24"/>
          <w:szCs w:val="24"/>
        </w:rPr>
      </w:pPr>
      <w:bookmarkStart w:id="67" w:name="_Toc235331604"/>
      <w:r w:rsidRPr="00FD6761">
        <w:rPr>
          <w:rFonts w:ascii="Arial" w:eastAsia="Calibri" w:hAnsi="Arial" w:cs="Arial"/>
          <w:b/>
          <w:bCs/>
          <w:sz w:val="24"/>
          <w:szCs w:val="24"/>
        </w:rPr>
        <w:lastRenderedPageBreak/>
        <w:t>4.5 Feature Importance and SHAP Explainability</w:t>
      </w:r>
      <w:bookmarkEnd w:id="67"/>
    </w:p>
    <w:p w14:paraId="34FCD83B" w14:textId="52EC6CA7"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Table 7 and Figure 11 list the top 15 features ranked by LightGBM's split</w:t>
      </w:r>
      <w:r w:rsidR="00010748" w:rsidRPr="00FD6761">
        <w:rPr>
          <w:rFonts w:ascii="Arial" w:eastAsia="Calibri" w:hAnsi="Arial" w:cs="Arial"/>
          <w:sz w:val="24"/>
          <w:szCs w:val="24"/>
        </w:rPr>
        <w:t xml:space="preserve"> </w:t>
      </w:r>
      <w:r w:rsidRPr="00FD6761">
        <w:rPr>
          <w:rFonts w:ascii="Arial" w:eastAsia="Calibri" w:hAnsi="Arial" w:cs="Arial"/>
          <w:sz w:val="24"/>
          <w:szCs w:val="24"/>
        </w:rPr>
        <w:t>based feature importance.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50"/>
        <w:gridCol w:w="4950"/>
        <w:gridCol w:w="2700"/>
      </w:tblGrid>
      <w:tr w:rsidR="00AC49BB" w:rsidRPr="00FD6761" w14:paraId="12BA7916" w14:textId="77777777" w:rsidTr="008E5546">
        <w:trPr>
          <w:tblHeader/>
        </w:trPr>
        <w:tc>
          <w:tcPr>
            <w:tcW w:w="1350" w:type="dxa"/>
            <w:shd w:val="clear" w:color="auto" w:fill="1F4E79"/>
            <w:tcMar>
              <w:top w:w="80" w:type="dxa"/>
              <w:left w:w="100" w:type="dxa"/>
              <w:bottom w:w="80" w:type="dxa"/>
              <w:right w:w="100" w:type="dxa"/>
            </w:tcMar>
            <w:vAlign w:val="center"/>
          </w:tcPr>
          <w:p w14:paraId="6300114B"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b/>
                <w:bCs/>
                <w:color w:val="FFFFFF"/>
                <w:sz w:val="24"/>
                <w:szCs w:val="24"/>
              </w:rPr>
              <w:t>Rank</w:t>
            </w:r>
          </w:p>
        </w:tc>
        <w:tc>
          <w:tcPr>
            <w:tcW w:w="4950" w:type="dxa"/>
            <w:shd w:val="clear" w:color="auto" w:fill="1F4E79"/>
            <w:tcMar>
              <w:top w:w="80" w:type="dxa"/>
              <w:left w:w="100" w:type="dxa"/>
              <w:bottom w:w="80" w:type="dxa"/>
              <w:right w:w="100" w:type="dxa"/>
            </w:tcMar>
            <w:vAlign w:val="center"/>
          </w:tcPr>
          <w:p w14:paraId="14A45D7D"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b/>
                <w:bCs/>
                <w:color w:val="FFFFFF"/>
                <w:sz w:val="24"/>
                <w:szCs w:val="24"/>
              </w:rPr>
              <w:t>Feature</w:t>
            </w:r>
          </w:p>
        </w:tc>
        <w:tc>
          <w:tcPr>
            <w:tcW w:w="2700" w:type="dxa"/>
            <w:shd w:val="clear" w:color="auto" w:fill="1F4E79"/>
            <w:tcMar>
              <w:top w:w="80" w:type="dxa"/>
              <w:left w:w="100" w:type="dxa"/>
              <w:bottom w:w="80" w:type="dxa"/>
              <w:right w:w="100" w:type="dxa"/>
            </w:tcMar>
            <w:vAlign w:val="center"/>
          </w:tcPr>
          <w:p w14:paraId="00A345D4"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b/>
                <w:bCs/>
                <w:color w:val="FFFFFF"/>
                <w:sz w:val="24"/>
                <w:szCs w:val="24"/>
              </w:rPr>
              <w:t>Importance</w:t>
            </w:r>
          </w:p>
        </w:tc>
      </w:tr>
      <w:tr w:rsidR="00AC49BB" w:rsidRPr="00FD6761" w14:paraId="2A508116" w14:textId="77777777" w:rsidTr="008E5546">
        <w:tc>
          <w:tcPr>
            <w:tcW w:w="1350" w:type="dxa"/>
            <w:tcMar>
              <w:top w:w="80" w:type="dxa"/>
              <w:left w:w="100" w:type="dxa"/>
              <w:bottom w:w="80" w:type="dxa"/>
              <w:right w:w="100" w:type="dxa"/>
            </w:tcMar>
            <w:vAlign w:val="center"/>
          </w:tcPr>
          <w:p w14:paraId="16C3F4C6"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1</w:t>
            </w:r>
          </w:p>
        </w:tc>
        <w:tc>
          <w:tcPr>
            <w:tcW w:w="4950" w:type="dxa"/>
            <w:tcMar>
              <w:top w:w="80" w:type="dxa"/>
              <w:left w:w="100" w:type="dxa"/>
              <w:bottom w:w="80" w:type="dxa"/>
              <w:right w:w="100" w:type="dxa"/>
            </w:tcMar>
            <w:vAlign w:val="center"/>
          </w:tcPr>
          <w:p w14:paraId="7691FC3F"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Amount (USD)</w:t>
            </w:r>
          </w:p>
        </w:tc>
        <w:tc>
          <w:tcPr>
            <w:tcW w:w="2700" w:type="dxa"/>
            <w:tcMar>
              <w:top w:w="80" w:type="dxa"/>
              <w:left w:w="100" w:type="dxa"/>
              <w:bottom w:w="80" w:type="dxa"/>
              <w:right w:w="100" w:type="dxa"/>
            </w:tcMar>
            <w:vAlign w:val="center"/>
          </w:tcPr>
          <w:p w14:paraId="5986FACD"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2301</w:t>
            </w:r>
          </w:p>
        </w:tc>
      </w:tr>
      <w:tr w:rsidR="00AC49BB" w:rsidRPr="00FD6761" w14:paraId="27985194" w14:textId="77777777" w:rsidTr="008E5546">
        <w:tc>
          <w:tcPr>
            <w:tcW w:w="1350" w:type="dxa"/>
            <w:tcMar>
              <w:top w:w="80" w:type="dxa"/>
              <w:left w:w="100" w:type="dxa"/>
              <w:bottom w:w="80" w:type="dxa"/>
              <w:right w:w="100" w:type="dxa"/>
            </w:tcMar>
            <w:vAlign w:val="center"/>
          </w:tcPr>
          <w:p w14:paraId="6D74F112"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2</w:t>
            </w:r>
          </w:p>
        </w:tc>
        <w:tc>
          <w:tcPr>
            <w:tcW w:w="4950" w:type="dxa"/>
            <w:tcMar>
              <w:top w:w="80" w:type="dxa"/>
              <w:left w:w="100" w:type="dxa"/>
              <w:bottom w:w="80" w:type="dxa"/>
              <w:right w:w="100" w:type="dxa"/>
            </w:tcMar>
            <w:vAlign w:val="center"/>
          </w:tcPr>
          <w:p w14:paraId="3A5135B4"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Person Involved</w:t>
            </w:r>
          </w:p>
        </w:tc>
        <w:tc>
          <w:tcPr>
            <w:tcW w:w="2700" w:type="dxa"/>
            <w:tcMar>
              <w:top w:w="80" w:type="dxa"/>
              <w:left w:w="100" w:type="dxa"/>
              <w:bottom w:w="80" w:type="dxa"/>
              <w:right w:w="100" w:type="dxa"/>
            </w:tcMar>
            <w:vAlign w:val="center"/>
          </w:tcPr>
          <w:p w14:paraId="5885FF19"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2114</w:t>
            </w:r>
          </w:p>
        </w:tc>
      </w:tr>
      <w:tr w:rsidR="00AC49BB" w:rsidRPr="00FD6761" w14:paraId="42CC5002" w14:textId="77777777" w:rsidTr="008E5546">
        <w:tc>
          <w:tcPr>
            <w:tcW w:w="1350" w:type="dxa"/>
            <w:tcMar>
              <w:top w:w="80" w:type="dxa"/>
              <w:left w:w="100" w:type="dxa"/>
              <w:bottom w:w="80" w:type="dxa"/>
              <w:right w:w="100" w:type="dxa"/>
            </w:tcMar>
            <w:vAlign w:val="center"/>
          </w:tcPr>
          <w:p w14:paraId="197E5909"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3</w:t>
            </w:r>
          </w:p>
        </w:tc>
        <w:tc>
          <w:tcPr>
            <w:tcW w:w="4950" w:type="dxa"/>
            <w:tcMar>
              <w:top w:w="80" w:type="dxa"/>
              <w:left w:w="100" w:type="dxa"/>
              <w:bottom w:w="80" w:type="dxa"/>
              <w:right w:w="100" w:type="dxa"/>
            </w:tcMar>
            <w:vAlign w:val="center"/>
          </w:tcPr>
          <w:p w14:paraId="1F2A5F93"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Financial Institution</w:t>
            </w:r>
          </w:p>
        </w:tc>
        <w:tc>
          <w:tcPr>
            <w:tcW w:w="2700" w:type="dxa"/>
            <w:tcMar>
              <w:top w:w="80" w:type="dxa"/>
              <w:left w:w="100" w:type="dxa"/>
              <w:bottom w:w="80" w:type="dxa"/>
              <w:right w:w="100" w:type="dxa"/>
            </w:tcMar>
            <w:vAlign w:val="center"/>
          </w:tcPr>
          <w:p w14:paraId="37A151CF"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2100</w:t>
            </w:r>
          </w:p>
        </w:tc>
      </w:tr>
      <w:tr w:rsidR="00AC49BB" w:rsidRPr="00FD6761" w14:paraId="3142FF6B" w14:textId="77777777" w:rsidTr="008E5546">
        <w:tc>
          <w:tcPr>
            <w:tcW w:w="1350" w:type="dxa"/>
            <w:tcMar>
              <w:top w:w="80" w:type="dxa"/>
              <w:left w:w="100" w:type="dxa"/>
              <w:bottom w:w="80" w:type="dxa"/>
              <w:right w:w="100" w:type="dxa"/>
            </w:tcMar>
            <w:vAlign w:val="center"/>
          </w:tcPr>
          <w:p w14:paraId="33264674"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4</w:t>
            </w:r>
          </w:p>
        </w:tc>
        <w:tc>
          <w:tcPr>
            <w:tcW w:w="4950" w:type="dxa"/>
            <w:tcMar>
              <w:top w:w="80" w:type="dxa"/>
              <w:left w:w="100" w:type="dxa"/>
              <w:bottom w:w="80" w:type="dxa"/>
              <w:right w:w="100" w:type="dxa"/>
            </w:tcMar>
            <w:vAlign w:val="center"/>
          </w:tcPr>
          <w:p w14:paraId="5E698EEE"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Day</w:t>
            </w:r>
          </w:p>
        </w:tc>
        <w:tc>
          <w:tcPr>
            <w:tcW w:w="2700" w:type="dxa"/>
            <w:tcMar>
              <w:top w:w="80" w:type="dxa"/>
              <w:left w:w="100" w:type="dxa"/>
              <w:bottom w:w="80" w:type="dxa"/>
              <w:right w:w="100" w:type="dxa"/>
            </w:tcMar>
            <w:vAlign w:val="center"/>
          </w:tcPr>
          <w:p w14:paraId="129D228C"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1236</w:t>
            </w:r>
          </w:p>
        </w:tc>
      </w:tr>
      <w:tr w:rsidR="00AC49BB" w:rsidRPr="00FD6761" w14:paraId="016A59BE" w14:textId="77777777" w:rsidTr="008E5546">
        <w:tc>
          <w:tcPr>
            <w:tcW w:w="1350" w:type="dxa"/>
            <w:tcMar>
              <w:top w:w="80" w:type="dxa"/>
              <w:left w:w="100" w:type="dxa"/>
              <w:bottom w:w="80" w:type="dxa"/>
              <w:right w:w="100" w:type="dxa"/>
            </w:tcMar>
            <w:vAlign w:val="center"/>
          </w:tcPr>
          <w:p w14:paraId="724D8C4D"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5</w:t>
            </w:r>
          </w:p>
        </w:tc>
        <w:tc>
          <w:tcPr>
            <w:tcW w:w="4950" w:type="dxa"/>
            <w:tcMar>
              <w:top w:w="80" w:type="dxa"/>
              <w:left w:w="100" w:type="dxa"/>
              <w:bottom w:w="80" w:type="dxa"/>
              <w:right w:w="100" w:type="dxa"/>
            </w:tcMar>
            <w:vAlign w:val="center"/>
          </w:tcPr>
          <w:p w14:paraId="240C5D69" w14:textId="660331B3"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Destination Country</w:t>
            </w:r>
          </w:p>
        </w:tc>
        <w:tc>
          <w:tcPr>
            <w:tcW w:w="2700" w:type="dxa"/>
            <w:tcMar>
              <w:top w:w="80" w:type="dxa"/>
              <w:left w:w="100" w:type="dxa"/>
              <w:bottom w:w="80" w:type="dxa"/>
              <w:right w:w="100" w:type="dxa"/>
            </w:tcMar>
            <w:vAlign w:val="center"/>
          </w:tcPr>
          <w:p w14:paraId="09684D4E"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855</w:t>
            </w:r>
          </w:p>
        </w:tc>
      </w:tr>
      <w:tr w:rsidR="00AC49BB" w:rsidRPr="00FD6761" w14:paraId="07771299" w14:textId="77777777" w:rsidTr="008E5546">
        <w:tc>
          <w:tcPr>
            <w:tcW w:w="1350" w:type="dxa"/>
            <w:tcMar>
              <w:top w:w="80" w:type="dxa"/>
              <w:left w:w="100" w:type="dxa"/>
              <w:bottom w:w="80" w:type="dxa"/>
              <w:right w:w="100" w:type="dxa"/>
            </w:tcMar>
            <w:vAlign w:val="center"/>
          </w:tcPr>
          <w:p w14:paraId="68018E89"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6</w:t>
            </w:r>
          </w:p>
        </w:tc>
        <w:tc>
          <w:tcPr>
            <w:tcW w:w="4950" w:type="dxa"/>
            <w:tcMar>
              <w:top w:w="80" w:type="dxa"/>
              <w:left w:w="100" w:type="dxa"/>
              <w:bottom w:w="80" w:type="dxa"/>
              <w:right w:w="100" w:type="dxa"/>
            </w:tcMar>
            <w:vAlign w:val="center"/>
          </w:tcPr>
          <w:p w14:paraId="1EC606AC" w14:textId="74A8CB52"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Month</w:t>
            </w:r>
          </w:p>
        </w:tc>
        <w:tc>
          <w:tcPr>
            <w:tcW w:w="2700" w:type="dxa"/>
            <w:tcMar>
              <w:top w:w="80" w:type="dxa"/>
              <w:left w:w="100" w:type="dxa"/>
              <w:bottom w:w="80" w:type="dxa"/>
              <w:right w:w="100" w:type="dxa"/>
            </w:tcMar>
            <w:vAlign w:val="center"/>
          </w:tcPr>
          <w:p w14:paraId="2DFABED1"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835</w:t>
            </w:r>
          </w:p>
        </w:tc>
      </w:tr>
      <w:tr w:rsidR="00AC49BB" w:rsidRPr="00FD6761" w14:paraId="62CEB228" w14:textId="77777777" w:rsidTr="008E5546">
        <w:tc>
          <w:tcPr>
            <w:tcW w:w="1350" w:type="dxa"/>
            <w:tcMar>
              <w:top w:w="80" w:type="dxa"/>
              <w:left w:w="100" w:type="dxa"/>
              <w:bottom w:w="80" w:type="dxa"/>
              <w:right w:w="100" w:type="dxa"/>
            </w:tcMar>
            <w:vAlign w:val="center"/>
          </w:tcPr>
          <w:p w14:paraId="7E1133AC"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7</w:t>
            </w:r>
          </w:p>
        </w:tc>
        <w:tc>
          <w:tcPr>
            <w:tcW w:w="4950" w:type="dxa"/>
            <w:tcMar>
              <w:top w:w="80" w:type="dxa"/>
              <w:left w:w="100" w:type="dxa"/>
              <w:bottom w:w="80" w:type="dxa"/>
              <w:right w:w="100" w:type="dxa"/>
            </w:tcMar>
            <w:vAlign w:val="center"/>
          </w:tcPr>
          <w:p w14:paraId="74F8413F"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Shell Companies Involved</w:t>
            </w:r>
          </w:p>
        </w:tc>
        <w:tc>
          <w:tcPr>
            <w:tcW w:w="2700" w:type="dxa"/>
            <w:tcMar>
              <w:top w:w="80" w:type="dxa"/>
              <w:left w:w="100" w:type="dxa"/>
              <w:bottom w:w="80" w:type="dxa"/>
              <w:right w:w="100" w:type="dxa"/>
            </w:tcMar>
            <w:vAlign w:val="center"/>
          </w:tcPr>
          <w:p w14:paraId="72EC0026"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807</w:t>
            </w:r>
          </w:p>
        </w:tc>
      </w:tr>
      <w:tr w:rsidR="00AC49BB" w:rsidRPr="00FD6761" w14:paraId="76806F45" w14:textId="77777777" w:rsidTr="008E5546">
        <w:tc>
          <w:tcPr>
            <w:tcW w:w="1350" w:type="dxa"/>
            <w:tcMar>
              <w:top w:w="80" w:type="dxa"/>
              <w:left w:w="100" w:type="dxa"/>
              <w:bottom w:w="80" w:type="dxa"/>
              <w:right w:w="100" w:type="dxa"/>
            </w:tcMar>
            <w:vAlign w:val="center"/>
          </w:tcPr>
          <w:p w14:paraId="2E958837"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8</w:t>
            </w:r>
          </w:p>
        </w:tc>
        <w:tc>
          <w:tcPr>
            <w:tcW w:w="4950" w:type="dxa"/>
            <w:tcMar>
              <w:top w:w="80" w:type="dxa"/>
              <w:left w:w="100" w:type="dxa"/>
              <w:bottom w:w="80" w:type="dxa"/>
              <w:right w:w="100" w:type="dxa"/>
            </w:tcMar>
            <w:vAlign w:val="center"/>
          </w:tcPr>
          <w:p w14:paraId="39977E19"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Country</w:t>
            </w:r>
          </w:p>
        </w:tc>
        <w:tc>
          <w:tcPr>
            <w:tcW w:w="2700" w:type="dxa"/>
            <w:tcMar>
              <w:top w:w="80" w:type="dxa"/>
              <w:left w:w="100" w:type="dxa"/>
              <w:bottom w:w="80" w:type="dxa"/>
              <w:right w:w="100" w:type="dxa"/>
            </w:tcMar>
            <w:vAlign w:val="center"/>
          </w:tcPr>
          <w:p w14:paraId="03CD4FF0"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783</w:t>
            </w:r>
          </w:p>
        </w:tc>
      </w:tr>
      <w:tr w:rsidR="00AC49BB" w:rsidRPr="00FD6761" w14:paraId="02FC4A18" w14:textId="77777777" w:rsidTr="008E5546">
        <w:tc>
          <w:tcPr>
            <w:tcW w:w="1350" w:type="dxa"/>
            <w:tcMar>
              <w:top w:w="80" w:type="dxa"/>
              <w:left w:w="100" w:type="dxa"/>
              <w:bottom w:w="80" w:type="dxa"/>
              <w:right w:w="100" w:type="dxa"/>
            </w:tcMar>
            <w:vAlign w:val="center"/>
          </w:tcPr>
          <w:p w14:paraId="3839960A"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9</w:t>
            </w:r>
          </w:p>
        </w:tc>
        <w:tc>
          <w:tcPr>
            <w:tcW w:w="4950" w:type="dxa"/>
            <w:tcMar>
              <w:top w:w="80" w:type="dxa"/>
              <w:left w:w="100" w:type="dxa"/>
              <w:bottom w:w="80" w:type="dxa"/>
              <w:right w:w="100" w:type="dxa"/>
            </w:tcMar>
            <w:vAlign w:val="center"/>
          </w:tcPr>
          <w:p w14:paraId="143DCDBC" w14:textId="08420E18"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Tax Haven Country</w:t>
            </w:r>
          </w:p>
        </w:tc>
        <w:tc>
          <w:tcPr>
            <w:tcW w:w="2700" w:type="dxa"/>
            <w:tcMar>
              <w:top w:w="80" w:type="dxa"/>
              <w:left w:w="100" w:type="dxa"/>
              <w:bottom w:w="80" w:type="dxa"/>
              <w:right w:w="100" w:type="dxa"/>
            </w:tcMar>
            <w:vAlign w:val="center"/>
          </w:tcPr>
          <w:p w14:paraId="220A5F72"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674</w:t>
            </w:r>
          </w:p>
        </w:tc>
      </w:tr>
      <w:tr w:rsidR="00AC49BB" w:rsidRPr="00FD6761" w14:paraId="45B54748" w14:textId="77777777" w:rsidTr="008E5546">
        <w:tc>
          <w:tcPr>
            <w:tcW w:w="1350" w:type="dxa"/>
            <w:tcMar>
              <w:top w:w="80" w:type="dxa"/>
              <w:left w:w="100" w:type="dxa"/>
              <w:bottom w:w="80" w:type="dxa"/>
              <w:right w:w="100" w:type="dxa"/>
            </w:tcMar>
            <w:vAlign w:val="center"/>
          </w:tcPr>
          <w:p w14:paraId="23B33E9B"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10</w:t>
            </w:r>
          </w:p>
        </w:tc>
        <w:tc>
          <w:tcPr>
            <w:tcW w:w="4950" w:type="dxa"/>
            <w:tcMar>
              <w:top w:w="80" w:type="dxa"/>
              <w:left w:w="100" w:type="dxa"/>
              <w:bottom w:w="80" w:type="dxa"/>
              <w:right w:w="100" w:type="dxa"/>
            </w:tcMar>
            <w:vAlign w:val="center"/>
          </w:tcPr>
          <w:p w14:paraId="2E758984" w14:textId="02BD6A86"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Industry</w:t>
            </w:r>
          </w:p>
        </w:tc>
        <w:tc>
          <w:tcPr>
            <w:tcW w:w="2700" w:type="dxa"/>
            <w:tcMar>
              <w:top w:w="80" w:type="dxa"/>
              <w:left w:w="100" w:type="dxa"/>
              <w:bottom w:w="80" w:type="dxa"/>
              <w:right w:w="100" w:type="dxa"/>
            </w:tcMar>
            <w:vAlign w:val="center"/>
          </w:tcPr>
          <w:p w14:paraId="6E296930"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655</w:t>
            </w:r>
          </w:p>
        </w:tc>
      </w:tr>
      <w:tr w:rsidR="00AC49BB" w:rsidRPr="00FD6761" w14:paraId="3D88306D" w14:textId="77777777" w:rsidTr="008E5546">
        <w:tc>
          <w:tcPr>
            <w:tcW w:w="1350" w:type="dxa"/>
            <w:tcMar>
              <w:top w:w="80" w:type="dxa"/>
              <w:left w:w="100" w:type="dxa"/>
              <w:bottom w:w="80" w:type="dxa"/>
              <w:right w:w="100" w:type="dxa"/>
            </w:tcMar>
            <w:vAlign w:val="center"/>
          </w:tcPr>
          <w:p w14:paraId="567C5DE9"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11</w:t>
            </w:r>
          </w:p>
        </w:tc>
        <w:tc>
          <w:tcPr>
            <w:tcW w:w="4950" w:type="dxa"/>
            <w:tcMar>
              <w:top w:w="80" w:type="dxa"/>
              <w:left w:w="100" w:type="dxa"/>
              <w:bottom w:w="80" w:type="dxa"/>
              <w:right w:w="100" w:type="dxa"/>
            </w:tcMar>
            <w:vAlign w:val="center"/>
          </w:tcPr>
          <w:p w14:paraId="7C2B9BCB"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DayOfWeek</w:t>
            </w:r>
          </w:p>
        </w:tc>
        <w:tc>
          <w:tcPr>
            <w:tcW w:w="2700" w:type="dxa"/>
            <w:tcMar>
              <w:top w:w="80" w:type="dxa"/>
              <w:left w:w="100" w:type="dxa"/>
              <w:bottom w:w="80" w:type="dxa"/>
              <w:right w:w="100" w:type="dxa"/>
            </w:tcMar>
            <w:vAlign w:val="center"/>
          </w:tcPr>
          <w:p w14:paraId="3004A705"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632</w:t>
            </w:r>
          </w:p>
        </w:tc>
      </w:tr>
      <w:tr w:rsidR="00AC49BB" w:rsidRPr="00FD6761" w14:paraId="5B90CE60" w14:textId="77777777" w:rsidTr="008E5546">
        <w:tc>
          <w:tcPr>
            <w:tcW w:w="1350" w:type="dxa"/>
            <w:tcMar>
              <w:top w:w="80" w:type="dxa"/>
              <w:left w:w="100" w:type="dxa"/>
              <w:bottom w:w="80" w:type="dxa"/>
              <w:right w:w="100" w:type="dxa"/>
            </w:tcMar>
            <w:vAlign w:val="center"/>
          </w:tcPr>
          <w:p w14:paraId="2CB6959F"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12</w:t>
            </w:r>
          </w:p>
        </w:tc>
        <w:tc>
          <w:tcPr>
            <w:tcW w:w="4950" w:type="dxa"/>
            <w:tcMar>
              <w:top w:w="80" w:type="dxa"/>
              <w:left w:w="100" w:type="dxa"/>
              <w:bottom w:w="80" w:type="dxa"/>
              <w:right w:w="100" w:type="dxa"/>
            </w:tcMar>
            <w:vAlign w:val="center"/>
          </w:tcPr>
          <w:p w14:paraId="7396CE4C" w14:textId="7D767969"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Transaction Type</w:t>
            </w:r>
          </w:p>
        </w:tc>
        <w:tc>
          <w:tcPr>
            <w:tcW w:w="2700" w:type="dxa"/>
            <w:tcMar>
              <w:top w:w="80" w:type="dxa"/>
              <w:left w:w="100" w:type="dxa"/>
              <w:bottom w:w="80" w:type="dxa"/>
              <w:right w:w="100" w:type="dxa"/>
            </w:tcMar>
            <w:vAlign w:val="center"/>
          </w:tcPr>
          <w:p w14:paraId="7B753C22"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606</w:t>
            </w:r>
          </w:p>
        </w:tc>
      </w:tr>
      <w:tr w:rsidR="00AC49BB" w:rsidRPr="00FD6761" w14:paraId="2FA753AF" w14:textId="77777777" w:rsidTr="008E5546">
        <w:tc>
          <w:tcPr>
            <w:tcW w:w="1350" w:type="dxa"/>
            <w:tcMar>
              <w:top w:w="80" w:type="dxa"/>
              <w:left w:w="100" w:type="dxa"/>
              <w:bottom w:w="80" w:type="dxa"/>
              <w:right w:w="100" w:type="dxa"/>
            </w:tcMar>
            <w:vAlign w:val="center"/>
          </w:tcPr>
          <w:p w14:paraId="5D4A139D"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13</w:t>
            </w:r>
          </w:p>
        </w:tc>
        <w:tc>
          <w:tcPr>
            <w:tcW w:w="4950" w:type="dxa"/>
            <w:tcMar>
              <w:top w:w="80" w:type="dxa"/>
              <w:left w:w="100" w:type="dxa"/>
              <w:bottom w:w="80" w:type="dxa"/>
              <w:right w:w="100" w:type="dxa"/>
            </w:tcMar>
            <w:vAlign w:val="center"/>
          </w:tcPr>
          <w:p w14:paraId="7DDF4699" w14:textId="6BFFCCDA"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Log_Amount_USD</w:t>
            </w:r>
          </w:p>
        </w:tc>
        <w:tc>
          <w:tcPr>
            <w:tcW w:w="2700" w:type="dxa"/>
            <w:tcMar>
              <w:top w:w="80" w:type="dxa"/>
              <w:left w:w="100" w:type="dxa"/>
              <w:bottom w:w="80" w:type="dxa"/>
              <w:right w:w="100" w:type="dxa"/>
            </w:tcMar>
            <w:vAlign w:val="center"/>
          </w:tcPr>
          <w:p w14:paraId="79A4503E"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509</w:t>
            </w:r>
          </w:p>
        </w:tc>
      </w:tr>
      <w:tr w:rsidR="00AC49BB" w:rsidRPr="00FD6761" w14:paraId="15F37212" w14:textId="77777777" w:rsidTr="008E5546">
        <w:tc>
          <w:tcPr>
            <w:tcW w:w="1350" w:type="dxa"/>
            <w:tcMar>
              <w:top w:w="80" w:type="dxa"/>
              <w:left w:w="100" w:type="dxa"/>
              <w:bottom w:w="80" w:type="dxa"/>
              <w:right w:w="100" w:type="dxa"/>
            </w:tcMar>
            <w:vAlign w:val="center"/>
          </w:tcPr>
          <w:p w14:paraId="41422F79"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14</w:t>
            </w:r>
          </w:p>
        </w:tc>
        <w:tc>
          <w:tcPr>
            <w:tcW w:w="4950" w:type="dxa"/>
            <w:tcMar>
              <w:top w:w="80" w:type="dxa"/>
              <w:left w:w="100" w:type="dxa"/>
              <w:bottom w:w="80" w:type="dxa"/>
              <w:right w:w="100" w:type="dxa"/>
            </w:tcMar>
            <w:vAlign w:val="center"/>
          </w:tcPr>
          <w:p w14:paraId="23241910"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Source of Money</w:t>
            </w:r>
          </w:p>
        </w:tc>
        <w:tc>
          <w:tcPr>
            <w:tcW w:w="2700" w:type="dxa"/>
            <w:tcMar>
              <w:top w:w="80" w:type="dxa"/>
              <w:left w:w="100" w:type="dxa"/>
              <w:bottom w:w="80" w:type="dxa"/>
              <w:right w:w="100" w:type="dxa"/>
            </w:tcMar>
            <w:vAlign w:val="center"/>
          </w:tcPr>
          <w:p w14:paraId="3AE24810"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175</w:t>
            </w:r>
          </w:p>
        </w:tc>
      </w:tr>
      <w:tr w:rsidR="00AC49BB" w:rsidRPr="00FD6761" w14:paraId="04750F55" w14:textId="77777777" w:rsidTr="008E5546">
        <w:tc>
          <w:tcPr>
            <w:tcW w:w="1350" w:type="dxa"/>
            <w:tcMar>
              <w:top w:w="80" w:type="dxa"/>
              <w:left w:w="100" w:type="dxa"/>
              <w:bottom w:w="80" w:type="dxa"/>
              <w:right w:w="100" w:type="dxa"/>
            </w:tcMar>
            <w:vAlign w:val="center"/>
          </w:tcPr>
          <w:p w14:paraId="376BD15D"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15</w:t>
            </w:r>
          </w:p>
        </w:tc>
        <w:tc>
          <w:tcPr>
            <w:tcW w:w="4950" w:type="dxa"/>
            <w:tcMar>
              <w:top w:w="80" w:type="dxa"/>
              <w:left w:w="100" w:type="dxa"/>
              <w:bottom w:w="80" w:type="dxa"/>
              <w:right w:w="100" w:type="dxa"/>
            </w:tcMar>
            <w:vAlign w:val="center"/>
          </w:tcPr>
          <w:p w14:paraId="3E4BB8CC"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Reported by Authority</w:t>
            </w:r>
          </w:p>
        </w:tc>
        <w:tc>
          <w:tcPr>
            <w:tcW w:w="2700" w:type="dxa"/>
            <w:tcMar>
              <w:top w:w="80" w:type="dxa"/>
              <w:left w:w="100" w:type="dxa"/>
              <w:bottom w:w="80" w:type="dxa"/>
              <w:right w:w="100" w:type="dxa"/>
            </w:tcMar>
            <w:vAlign w:val="center"/>
          </w:tcPr>
          <w:p w14:paraId="79FD460B" w14:textId="77777777" w:rsidR="00AC49BB" w:rsidRPr="00FD6761" w:rsidRDefault="00000000" w:rsidP="008E5546">
            <w:pPr>
              <w:spacing w:line="360" w:lineRule="auto"/>
              <w:jc w:val="both"/>
              <w:rPr>
                <w:rFonts w:ascii="Arial" w:hAnsi="Arial" w:cs="Arial"/>
                <w:sz w:val="24"/>
                <w:szCs w:val="24"/>
              </w:rPr>
            </w:pPr>
            <w:r w:rsidRPr="00FD6761">
              <w:rPr>
                <w:rFonts w:ascii="Arial" w:eastAsia="Calibri" w:hAnsi="Arial" w:cs="Arial"/>
                <w:color w:val="000000"/>
                <w:sz w:val="24"/>
                <w:szCs w:val="24"/>
              </w:rPr>
              <w:t>127</w:t>
            </w:r>
          </w:p>
        </w:tc>
      </w:tr>
    </w:tbl>
    <w:p w14:paraId="19D9E2C2" w14:textId="77777777" w:rsidR="00AC49BB" w:rsidRPr="00FD6761" w:rsidRDefault="00000000" w:rsidP="00FD6761">
      <w:pPr>
        <w:spacing w:before="100" w:after="200" w:line="360" w:lineRule="auto"/>
        <w:jc w:val="both"/>
        <w:rPr>
          <w:rFonts w:ascii="Arial" w:hAnsi="Arial" w:cs="Arial"/>
          <w:sz w:val="24"/>
          <w:szCs w:val="24"/>
        </w:rPr>
      </w:pPr>
      <w:r w:rsidRPr="00FD6761">
        <w:rPr>
          <w:rFonts w:ascii="Arial" w:eastAsia="Calibri" w:hAnsi="Arial" w:cs="Arial"/>
          <w:i/>
          <w:iCs/>
          <w:sz w:val="24"/>
          <w:szCs w:val="24"/>
        </w:rPr>
        <w:t>Table 7. Top 15 LightGBM feature importances</w:t>
      </w:r>
    </w:p>
    <w:p w14:paraId="56DCECC4" w14:textId="3FFC8E0C" w:rsidR="00AC49BB" w:rsidRDefault="00AC49BB" w:rsidP="00FD6761">
      <w:pPr>
        <w:spacing w:before="150" w:after="60" w:line="360" w:lineRule="auto"/>
        <w:jc w:val="both"/>
        <w:rPr>
          <w:rFonts w:ascii="Arial" w:hAnsi="Arial" w:cs="Arial"/>
          <w:sz w:val="24"/>
          <w:szCs w:val="24"/>
        </w:rPr>
      </w:pPr>
    </w:p>
    <w:p w14:paraId="75550960" w14:textId="77777777" w:rsidR="008E5546" w:rsidRDefault="008E5546" w:rsidP="00FD6761">
      <w:pPr>
        <w:spacing w:before="150" w:after="60" w:line="360" w:lineRule="auto"/>
        <w:jc w:val="both"/>
        <w:rPr>
          <w:rFonts w:ascii="Arial" w:hAnsi="Arial" w:cs="Arial"/>
          <w:sz w:val="24"/>
          <w:szCs w:val="24"/>
        </w:rPr>
      </w:pPr>
    </w:p>
    <w:p w14:paraId="1F2446CC" w14:textId="73A2CAF3" w:rsidR="008E5546" w:rsidRDefault="008E5546" w:rsidP="00FD6761">
      <w:pPr>
        <w:spacing w:before="150" w:after="60" w:line="360" w:lineRule="auto"/>
        <w:jc w:val="both"/>
        <w:rPr>
          <w:rFonts w:ascii="Arial" w:hAnsi="Arial" w:cs="Arial"/>
          <w:sz w:val="24"/>
          <w:szCs w:val="24"/>
        </w:rPr>
      </w:pPr>
      <w:r w:rsidRPr="00FD6761">
        <w:rPr>
          <w:rFonts w:ascii="Arial" w:hAnsi="Arial" w:cs="Arial"/>
          <w:noProof/>
          <w:sz w:val="24"/>
          <w:szCs w:val="24"/>
        </w:rPr>
        <w:lastRenderedPageBreak/>
        <w:drawing>
          <wp:anchor distT="0" distB="0" distL="114300" distR="114300" simplePos="0" relativeHeight="251665408" behindDoc="0" locked="0" layoutInCell="1" allowOverlap="1" wp14:anchorId="2AAF2A49" wp14:editId="2A2B25F4">
            <wp:simplePos x="0" y="0"/>
            <wp:positionH relativeFrom="column">
              <wp:posOffset>1264920</wp:posOffset>
            </wp:positionH>
            <wp:positionV relativeFrom="paragraph">
              <wp:posOffset>-190500</wp:posOffset>
            </wp:positionV>
            <wp:extent cx="3124200" cy="2056765"/>
            <wp:effectExtent l="0" t="0" r="0" b="635"/>
            <wp:wrapNone/>
            <wp:docPr id="1630559045" name="Picture 163055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31368" cy="2061484"/>
                    </a:xfrm>
                    <a:prstGeom prst="rect">
                      <a:avLst/>
                    </a:prstGeom>
                  </pic:spPr>
                </pic:pic>
              </a:graphicData>
            </a:graphic>
            <wp14:sizeRelH relativeFrom="margin">
              <wp14:pctWidth>0</wp14:pctWidth>
            </wp14:sizeRelH>
            <wp14:sizeRelV relativeFrom="margin">
              <wp14:pctHeight>0</wp14:pctHeight>
            </wp14:sizeRelV>
          </wp:anchor>
        </w:drawing>
      </w:r>
    </w:p>
    <w:p w14:paraId="5C64A61A" w14:textId="39146823" w:rsidR="008E5546" w:rsidRDefault="008E5546" w:rsidP="00FD6761">
      <w:pPr>
        <w:spacing w:before="150" w:after="60" w:line="360" w:lineRule="auto"/>
        <w:jc w:val="both"/>
        <w:rPr>
          <w:rFonts w:ascii="Arial" w:hAnsi="Arial" w:cs="Arial"/>
          <w:sz w:val="24"/>
          <w:szCs w:val="24"/>
        </w:rPr>
      </w:pPr>
    </w:p>
    <w:p w14:paraId="20E79203" w14:textId="67E51774" w:rsidR="008E5546" w:rsidRDefault="008E5546" w:rsidP="00FD6761">
      <w:pPr>
        <w:spacing w:before="150" w:after="60" w:line="360" w:lineRule="auto"/>
        <w:jc w:val="both"/>
        <w:rPr>
          <w:rFonts w:ascii="Arial" w:hAnsi="Arial" w:cs="Arial"/>
          <w:sz w:val="24"/>
          <w:szCs w:val="24"/>
        </w:rPr>
      </w:pPr>
    </w:p>
    <w:p w14:paraId="1F3CC46D" w14:textId="37A601D3" w:rsidR="008E5546" w:rsidRDefault="008E5546" w:rsidP="00FD6761">
      <w:pPr>
        <w:spacing w:before="150" w:after="60" w:line="360" w:lineRule="auto"/>
        <w:jc w:val="both"/>
        <w:rPr>
          <w:rFonts w:ascii="Arial" w:hAnsi="Arial" w:cs="Arial"/>
          <w:sz w:val="24"/>
          <w:szCs w:val="24"/>
        </w:rPr>
      </w:pPr>
    </w:p>
    <w:p w14:paraId="4F8B2BA9" w14:textId="5DEC33B4" w:rsidR="008E5546" w:rsidRDefault="008E5546" w:rsidP="00FD6761">
      <w:pPr>
        <w:spacing w:before="150" w:after="60" w:line="360" w:lineRule="auto"/>
        <w:jc w:val="both"/>
        <w:rPr>
          <w:rFonts w:ascii="Arial" w:hAnsi="Arial" w:cs="Arial"/>
          <w:sz w:val="24"/>
          <w:szCs w:val="24"/>
        </w:rPr>
      </w:pPr>
    </w:p>
    <w:p w14:paraId="5B3D638A" w14:textId="77777777" w:rsidR="008E5546" w:rsidRPr="00FD6761" w:rsidRDefault="008E5546" w:rsidP="008E5546">
      <w:pPr>
        <w:jc w:val="both"/>
        <w:rPr>
          <w:rFonts w:ascii="Arial" w:hAnsi="Arial" w:cs="Arial"/>
          <w:sz w:val="24"/>
          <w:szCs w:val="24"/>
        </w:rPr>
      </w:pPr>
    </w:p>
    <w:p w14:paraId="7473EF32" w14:textId="56E399AF" w:rsidR="00AC49BB" w:rsidRDefault="00000000" w:rsidP="008E5546">
      <w:pPr>
        <w:jc w:val="both"/>
        <w:rPr>
          <w:rFonts w:ascii="Arial" w:eastAsia="Calibri" w:hAnsi="Arial" w:cs="Arial"/>
          <w:i/>
          <w:iCs/>
          <w:sz w:val="24"/>
          <w:szCs w:val="24"/>
        </w:rPr>
      </w:pPr>
      <w:r w:rsidRPr="00FD6761">
        <w:rPr>
          <w:rFonts w:ascii="Arial" w:eastAsia="Calibri" w:hAnsi="Arial" w:cs="Arial"/>
          <w:i/>
          <w:iCs/>
          <w:sz w:val="24"/>
          <w:szCs w:val="24"/>
        </w:rPr>
        <w:t>Figure 11. Top 15 LightGBM feature importances</w:t>
      </w:r>
    </w:p>
    <w:p w14:paraId="181D4DAD" w14:textId="77777777" w:rsidR="008E5546" w:rsidRPr="00FD6761" w:rsidRDefault="008E5546" w:rsidP="008E5546">
      <w:pPr>
        <w:jc w:val="both"/>
        <w:rPr>
          <w:rFonts w:ascii="Arial" w:hAnsi="Arial" w:cs="Arial"/>
          <w:sz w:val="24"/>
          <w:szCs w:val="24"/>
        </w:rPr>
      </w:pPr>
    </w:p>
    <w:p w14:paraId="1EAC42C2" w14:textId="3F8BFB85" w:rsidR="00AC49BB" w:rsidRPr="00FD6761" w:rsidRDefault="00BE1940" w:rsidP="008E5546">
      <w:pPr>
        <w:spacing w:line="360" w:lineRule="auto"/>
        <w:jc w:val="both"/>
        <w:rPr>
          <w:rFonts w:ascii="Arial" w:hAnsi="Arial" w:cs="Arial"/>
          <w:sz w:val="24"/>
          <w:szCs w:val="24"/>
        </w:rPr>
      </w:pPr>
      <w:r w:rsidRPr="00BE1940">
        <w:rPr>
          <w:rFonts w:ascii="Arial" w:eastAsia="Calibri" w:hAnsi="Arial" w:cs="Arial"/>
          <w:sz w:val="24"/>
          <w:szCs w:val="24"/>
        </w:rPr>
        <w:t>This ranking is generally confirmed by the SHAP summary plot (Figure 12) on a randomly selected sample of 300 test transactions, as Shell_Risk_Level and Shell Companies Involved are identified as two most important features according to the mean absolute SHAP values (Figure 13), followed by DayOfWeek, Amount (USD), Financial Institution, Industry, and Person Involved. One example of a transaction-level explanation shows how the SHAP values work in the individual case: the predicted transaction class was the High Risk one with probability of 0.558 mainly because of its Shell_Risk_Level and Shell Companies Involved SHAP values.</w:t>
      </w:r>
      <w:r>
        <w:rPr>
          <w:rFonts w:ascii="Arial" w:eastAsia="Calibri" w:hAnsi="Arial" w:cs="Arial"/>
          <w:sz w:val="24"/>
          <w:szCs w:val="24"/>
        </w:rPr>
        <w:t xml:space="preserve"> </w:t>
      </w:r>
      <w:r w:rsidRPr="00BE1940">
        <w:rPr>
          <w:rFonts w:ascii="Arial" w:eastAsia="Calibri" w:hAnsi="Arial" w:cs="Arial"/>
          <w:sz w:val="24"/>
          <w:szCs w:val="24"/>
        </w:rPr>
        <w:t>This confirms that shell</w:t>
      </w:r>
      <w:r w:rsidR="00010748" w:rsidRPr="00BE1940">
        <w:rPr>
          <w:rFonts w:ascii="Arial" w:eastAsia="Calibri" w:hAnsi="Arial" w:cs="Arial"/>
          <w:sz w:val="24"/>
          <w:szCs w:val="24"/>
        </w:rPr>
        <w:t xml:space="preserve"> </w:t>
      </w:r>
      <w:r w:rsidRPr="00BE1940">
        <w:rPr>
          <w:rFonts w:ascii="Arial" w:eastAsia="Calibri" w:hAnsi="Arial" w:cs="Arial"/>
          <w:sz w:val="24"/>
          <w:szCs w:val="24"/>
        </w:rPr>
        <w:t>co</w:t>
      </w:r>
      <w:r w:rsidRPr="00FD6761">
        <w:rPr>
          <w:rFonts w:ascii="Arial" w:eastAsia="Calibri" w:hAnsi="Arial" w:cs="Arial"/>
          <w:sz w:val="24"/>
          <w:szCs w:val="24"/>
        </w:rPr>
        <w:t>mpany involvement and transaction size are the model's dominant decision drivers, even though their overall correlation with the target label is weak at the population level.</w:t>
      </w:r>
    </w:p>
    <w:p w14:paraId="5189CE0A" w14:textId="783CF401" w:rsidR="00AC49BB" w:rsidRDefault="008E5546" w:rsidP="00FD6761">
      <w:pPr>
        <w:spacing w:before="150" w:after="60" w:line="360" w:lineRule="auto"/>
        <w:jc w:val="both"/>
        <w:rPr>
          <w:rFonts w:ascii="Arial" w:hAnsi="Arial" w:cs="Arial"/>
          <w:sz w:val="24"/>
          <w:szCs w:val="24"/>
        </w:rPr>
      </w:pPr>
      <w:r w:rsidRPr="00FD6761">
        <w:rPr>
          <w:rFonts w:ascii="Arial" w:hAnsi="Arial" w:cs="Arial"/>
          <w:noProof/>
          <w:sz w:val="24"/>
          <w:szCs w:val="24"/>
        </w:rPr>
        <w:drawing>
          <wp:anchor distT="0" distB="0" distL="114300" distR="114300" simplePos="0" relativeHeight="251666432" behindDoc="0" locked="0" layoutInCell="1" allowOverlap="1" wp14:anchorId="257EA005" wp14:editId="11A7F377">
            <wp:simplePos x="0" y="0"/>
            <wp:positionH relativeFrom="column">
              <wp:posOffset>638908</wp:posOffset>
            </wp:positionH>
            <wp:positionV relativeFrom="paragraph">
              <wp:posOffset>37602</wp:posOffset>
            </wp:positionV>
            <wp:extent cx="3083169" cy="2815159"/>
            <wp:effectExtent l="0" t="0" r="3175" b="4445"/>
            <wp:wrapNone/>
            <wp:docPr id="247325259" name="Picture 24732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83169" cy="2815159"/>
                    </a:xfrm>
                    <a:prstGeom prst="rect">
                      <a:avLst/>
                    </a:prstGeom>
                  </pic:spPr>
                </pic:pic>
              </a:graphicData>
            </a:graphic>
            <wp14:sizeRelH relativeFrom="margin">
              <wp14:pctWidth>0</wp14:pctWidth>
            </wp14:sizeRelH>
            <wp14:sizeRelV relativeFrom="margin">
              <wp14:pctHeight>0</wp14:pctHeight>
            </wp14:sizeRelV>
          </wp:anchor>
        </w:drawing>
      </w:r>
    </w:p>
    <w:p w14:paraId="4ED59931" w14:textId="77777777" w:rsidR="008E5546" w:rsidRDefault="008E5546" w:rsidP="00FD6761">
      <w:pPr>
        <w:spacing w:before="150" w:after="60" w:line="360" w:lineRule="auto"/>
        <w:jc w:val="both"/>
        <w:rPr>
          <w:rFonts w:ascii="Arial" w:hAnsi="Arial" w:cs="Arial"/>
          <w:sz w:val="24"/>
          <w:szCs w:val="24"/>
        </w:rPr>
      </w:pPr>
    </w:p>
    <w:p w14:paraId="096BC4CD" w14:textId="77777777" w:rsidR="008E5546" w:rsidRDefault="008E5546" w:rsidP="00FD6761">
      <w:pPr>
        <w:spacing w:before="150" w:after="60" w:line="360" w:lineRule="auto"/>
        <w:jc w:val="both"/>
        <w:rPr>
          <w:rFonts w:ascii="Arial" w:hAnsi="Arial" w:cs="Arial"/>
          <w:sz w:val="24"/>
          <w:szCs w:val="24"/>
        </w:rPr>
      </w:pPr>
    </w:p>
    <w:p w14:paraId="1E749014" w14:textId="77777777" w:rsidR="008E5546" w:rsidRDefault="008E5546" w:rsidP="00FD6761">
      <w:pPr>
        <w:spacing w:before="150" w:after="60" w:line="360" w:lineRule="auto"/>
        <w:jc w:val="both"/>
        <w:rPr>
          <w:rFonts w:ascii="Arial" w:hAnsi="Arial" w:cs="Arial"/>
          <w:sz w:val="24"/>
          <w:szCs w:val="24"/>
        </w:rPr>
      </w:pPr>
    </w:p>
    <w:p w14:paraId="2FC43AAA" w14:textId="77777777" w:rsidR="008E5546" w:rsidRDefault="008E5546" w:rsidP="00FD6761">
      <w:pPr>
        <w:spacing w:before="150" w:after="60" w:line="360" w:lineRule="auto"/>
        <w:jc w:val="both"/>
        <w:rPr>
          <w:rFonts w:ascii="Arial" w:hAnsi="Arial" w:cs="Arial"/>
          <w:sz w:val="24"/>
          <w:szCs w:val="24"/>
        </w:rPr>
      </w:pPr>
    </w:p>
    <w:p w14:paraId="4EB86B15" w14:textId="77777777" w:rsidR="008E5546" w:rsidRDefault="008E5546" w:rsidP="00FD6761">
      <w:pPr>
        <w:spacing w:before="150" w:after="60" w:line="360" w:lineRule="auto"/>
        <w:jc w:val="both"/>
        <w:rPr>
          <w:rFonts w:ascii="Arial" w:hAnsi="Arial" w:cs="Arial"/>
          <w:sz w:val="24"/>
          <w:szCs w:val="24"/>
        </w:rPr>
      </w:pPr>
    </w:p>
    <w:p w14:paraId="18CD47B4" w14:textId="77777777" w:rsidR="008E5546" w:rsidRDefault="008E5546" w:rsidP="00FD6761">
      <w:pPr>
        <w:spacing w:before="150" w:after="60" w:line="360" w:lineRule="auto"/>
        <w:jc w:val="both"/>
        <w:rPr>
          <w:rFonts w:ascii="Arial" w:hAnsi="Arial" w:cs="Arial"/>
          <w:sz w:val="24"/>
          <w:szCs w:val="24"/>
        </w:rPr>
      </w:pPr>
    </w:p>
    <w:p w14:paraId="56C843B7" w14:textId="77777777" w:rsidR="008E5546" w:rsidRPr="00FD6761" w:rsidRDefault="008E5546" w:rsidP="00FD6761">
      <w:pPr>
        <w:spacing w:before="150" w:after="60" w:line="360" w:lineRule="auto"/>
        <w:jc w:val="both"/>
        <w:rPr>
          <w:rFonts w:ascii="Arial" w:hAnsi="Arial" w:cs="Arial"/>
          <w:sz w:val="24"/>
          <w:szCs w:val="24"/>
        </w:rPr>
      </w:pPr>
    </w:p>
    <w:p w14:paraId="2EB22D00" w14:textId="77777777" w:rsidR="00AC49BB" w:rsidRPr="00BE1940" w:rsidRDefault="00000000" w:rsidP="00BE1940">
      <w:r w:rsidRPr="00BE1940">
        <w:t>Figure 12. SHAP summary (</w:t>
      </w:r>
      <w:proofErr w:type="spellStart"/>
      <w:r w:rsidRPr="00BE1940">
        <w:t>beeswarm</w:t>
      </w:r>
      <w:proofErr w:type="spellEnd"/>
      <w:r w:rsidRPr="00BE1940">
        <w:t>) plot</w:t>
      </w:r>
    </w:p>
    <w:p w14:paraId="04752AE7" w14:textId="031A2DAA" w:rsidR="00AC49BB" w:rsidRDefault="00AC49BB" w:rsidP="00BE1940"/>
    <w:p w14:paraId="79FAEB5D" w14:textId="77777777" w:rsidR="008E5546" w:rsidRDefault="008E5546" w:rsidP="00BE1940"/>
    <w:p w14:paraId="618CCAA4" w14:textId="7CBB0E5D" w:rsidR="008E5546" w:rsidRDefault="008E5546" w:rsidP="00BE1940">
      <w:r w:rsidRPr="00BE1940">
        <w:rPr>
          <w:noProof/>
        </w:rPr>
        <w:lastRenderedPageBreak/>
        <w:drawing>
          <wp:anchor distT="0" distB="0" distL="114300" distR="114300" simplePos="0" relativeHeight="251667456" behindDoc="0" locked="0" layoutInCell="1" allowOverlap="1" wp14:anchorId="5E959157" wp14:editId="4BA894C3">
            <wp:simplePos x="0" y="0"/>
            <wp:positionH relativeFrom="column">
              <wp:posOffset>947420</wp:posOffset>
            </wp:positionH>
            <wp:positionV relativeFrom="paragraph">
              <wp:posOffset>-439844</wp:posOffset>
            </wp:positionV>
            <wp:extent cx="2717800" cy="3095272"/>
            <wp:effectExtent l="0" t="0" r="6350" b="0"/>
            <wp:wrapNone/>
            <wp:docPr id="1527985020" name="Picture 152798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17800" cy="3095272"/>
                    </a:xfrm>
                    <a:prstGeom prst="rect">
                      <a:avLst/>
                    </a:prstGeom>
                  </pic:spPr>
                </pic:pic>
              </a:graphicData>
            </a:graphic>
            <wp14:sizeRelH relativeFrom="margin">
              <wp14:pctWidth>0</wp14:pctWidth>
            </wp14:sizeRelH>
            <wp14:sizeRelV relativeFrom="margin">
              <wp14:pctHeight>0</wp14:pctHeight>
            </wp14:sizeRelV>
          </wp:anchor>
        </w:drawing>
      </w:r>
    </w:p>
    <w:p w14:paraId="444B10A6" w14:textId="76F3C089" w:rsidR="008E5546" w:rsidRDefault="008E5546" w:rsidP="00BE1940"/>
    <w:p w14:paraId="08AA1B92" w14:textId="77777777" w:rsidR="008E5546" w:rsidRDefault="008E5546" w:rsidP="00BE1940"/>
    <w:p w14:paraId="64A21790" w14:textId="77777777" w:rsidR="008E5546" w:rsidRDefault="008E5546" w:rsidP="00BE1940"/>
    <w:p w14:paraId="741D3C0B" w14:textId="77777777" w:rsidR="008E5546" w:rsidRDefault="008E5546" w:rsidP="00BE1940"/>
    <w:p w14:paraId="212DF622" w14:textId="77777777" w:rsidR="008E5546" w:rsidRDefault="008E5546" w:rsidP="00BE1940"/>
    <w:p w14:paraId="1F72E266" w14:textId="11400ECC" w:rsidR="008E5546" w:rsidRDefault="008E5546" w:rsidP="00BE1940"/>
    <w:p w14:paraId="3E115670" w14:textId="77777777" w:rsidR="008E5546" w:rsidRDefault="008E5546" w:rsidP="00BE1940"/>
    <w:p w14:paraId="0C3C7608" w14:textId="77777777" w:rsidR="008E5546" w:rsidRDefault="008E5546" w:rsidP="00BE1940"/>
    <w:p w14:paraId="464A87A3" w14:textId="77777777" w:rsidR="008E5546" w:rsidRDefault="008E5546" w:rsidP="00BE1940"/>
    <w:p w14:paraId="70B724B8" w14:textId="77777777" w:rsidR="008E5546" w:rsidRDefault="008E5546" w:rsidP="00BE1940"/>
    <w:p w14:paraId="0E149F18" w14:textId="77777777" w:rsidR="008E5546" w:rsidRDefault="008E5546" w:rsidP="00BE1940"/>
    <w:p w14:paraId="46570641" w14:textId="77777777" w:rsidR="008E5546" w:rsidRDefault="008E5546" w:rsidP="00BE1940"/>
    <w:p w14:paraId="41EBD463" w14:textId="77777777" w:rsidR="008E5546" w:rsidRDefault="008E5546" w:rsidP="00BE1940"/>
    <w:p w14:paraId="1BDE809F" w14:textId="77777777" w:rsidR="008E5546" w:rsidRDefault="008E5546" w:rsidP="00BE1940"/>
    <w:p w14:paraId="09722284" w14:textId="77777777" w:rsidR="008E5546" w:rsidRDefault="008E5546" w:rsidP="00BE1940"/>
    <w:p w14:paraId="15D5E0A2" w14:textId="77777777" w:rsidR="008E5546" w:rsidRDefault="008E5546" w:rsidP="00BE1940"/>
    <w:p w14:paraId="1EC347C5" w14:textId="77777777" w:rsidR="008E5546" w:rsidRDefault="008E5546" w:rsidP="00BE1940"/>
    <w:p w14:paraId="1EF8E9B7" w14:textId="5C7C4F81" w:rsidR="008E5546" w:rsidRPr="00BE1940" w:rsidRDefault="008E5546" w:rsidP="00BE1940"/>
    <w:p w14:paraId="1DFB817D" w14:textId="77777777" w:rsidR="00AC49BB" w:rsidRPr="00BE1940" w:rsidRDefault="00000000" w:rsidP="008E5546">
      <w:r w:rsidRPr="00BE1940">
        <w:t>Figure 13. SHAP mean absolute value bar plot</w:t>
      </w:r>
    </w:p>
    <w:p w14:paraId="54A35A45" w14:textId="5B30DC92" w:rsidR="00AC49BB" w:rsidRPr="00FD6761" w:rsidRDefault="00000000" w:rsidP="00FD6761">
      <w:pPr>
        <w:pStyle w:val="Heading2"/>
        <w:spacing w:before="300" w:after="150" w:line="360" w:lineRule="auto"/>
        <w:jc w:val="both"/>
        <w:rPr>
          <w:rFonts w:ascii="Arial" w:hAnsi="Arial" w:cs="Arial"/>
          <w:sz w:val="24"/>
          <w:szCs w:val="24"/>
        </w:rPr>
      </w:pPr>
      <w:bookmarkStart w:id="68" w:name="_Toc235331605"/>
      <w:r w:rsidRPr="00FD6761">
        <w:rPr>
          <w:rFonts w:ascii="Arial" w:eastAsia="Calibri" w:hAnsi="Arial" w:cs="Arial"/>
          <w:b/>
          <w:bCs/>
          <w:sz w:val="24"/>
          <w:szCs w:val="24"/>
        </w:rPr>
        <w:t>4.6 Fairness / Group</w:t>
      </w:r>
      <w:r w:rsidR="00010748" w:rsidRPr="00FD6761">
        <w:rPr>
          <w:rFonts w:ascii="Arial" w:eastAsia="Calibri" w:hAnsi="Arial" w:cs="Arial"/>
          <w:b/>
          <w:bCs/>
          <w:sz w:val="24"/>
          <w:szCs w:val="24"/>
        </w:rPr>
        <w:t xml:space="preserve"> </w:t>
      </w:r>
      <w:r w:rsidRPr="00FD6761">
        <w:rPr>
          <w:rFonts w:ascii="Arial" w:eastAsia="Calibri" w:hAnsi="Arial" w:cs="Arial"/>
          <w:b/>
          <w:bCs/>
          <w:sz w:val="24"/>
          <w:szCs w:val="24"/>
        </w:rPr>
        <w:t>Level Analysis</w:t>
      </w:r>
      <w:bookmarkEnd w:id="68"/>
    </w:p>
    <w:p w14:paraId="19CAFC4F" w14:textId="0263E33D"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 xml:space="preserve">To assess whether risk labelling differs systematically across categorical groups, the observed </w:t>
      </w:r>
      <w:proofErr w:type="gramStart"/>
      <w:r w:rsidRPr="00FD6761">
        <w:rPr>
          <w:rFonts w:ascii="Arial" w:eastAsia="Calibri" w:hAnsi="Arial" w:cs="Arial"/>
          <w:sz w:val="24"/>
          <w:szCs w:val="24"/>
        </w:rPr>
        <w:t>high</w:t>
      </w:r>
      <w:r w:rsidR="00010748" w:rsidRPr="00FD6761">
        <w:rPr>
          <w:rFonts w:ascii="Arial" w:eastAsia="Calibri" w:hAnsi="Arial" w:cs="Arial"/>
          <w:sz w:val="24"/>
          <w:szCs w:val="24"/>
        </w:rPr>
        <w:t xml:space="preserve"> </w:t>
      </w:r>
      <w:r w:rsidRPr="00FD6761">
        <w:rPr>
          <w:rFonts w:ascii="Arial" w:eastAsia="Calibri" w:hAnsi="Arial" w:cs="Arial"/>
          <w:sz w:val="24"/>
          <w:szCs w:val="24"/>
        </w:rPr>
        <w:t>risk</w:t>
      </w:r>
      <w:proofErr w:type="gramEnd"/>
      <w:r w:rsidRPr="00FD6761">
        <w:rPr>
          <w:rFonts w:ascii="Arial" w:eastAsia="Calibri" w:hAnsi="Arial" w:cs="Arial"/>
          <w:sz w:val="24"/>
          <w:szCs w:val="24"/>
        </w:rPr>
        <w:t xml:space="preserve"> rate was computed within each Country, Transaction Type</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Source of Money category. Table 8 and Figures 14–15 </w:t>
      </w:r>
      <w:proofErr w:type="spellStart"/>
      <w:r w:rsidRPr="00FD6761">
        <w:rPr>
          <w:rFonts w:ascii="Arial" w:eastAsia="Calibri" w:hAnsi="Arial" w:cs="Arial"/>
          <w:sz w:val="24"/>
          <w:szCs w:val="24"/>
        </w:rPr>
        <w:t>summarise</w:t>
      </w:r>
      <w:proofErr w:type="spellEnd"/>
      <w:r w:rsidRPr="00FD6761">
        <w:rPr>
          <w:rFonts w:ascii="Arial" w:eastAsia="Calibri" w:hAnsi="Arial" w:cs="Arial"/>
          <w:sz w:val="24"/>
          <w:szCs w:val="24"/>
        </w:rPr>
        <w:t xml:space="preserve"> the results.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0"/>
        <w:gridCol w:w="2160"/>
        <w:gridCol w:w="1260"/>
        <w:gridCol w:w="1980"/>
        <w:gridCol w:w="1080"/>
      </w:tblGrid>
      <w:tr w:rsidR="00AC49BB" w:rsidRPr="00FD6761" w14:paraId="48022543" w14:textId="77777777">
        <w:trPr>
          <w:tblHeader/>
        </w:trPr>
        <w:tc>
          <w:tcPr>
            <w:tcW w:w="2520" w:type="dxa"/>
            <w:shd w:val="clear" w:color="auto" w:fill="1F4E79"/>
            <w:tcMar>
              <w:top w:w="80" w:type="dxa"/>
              <w:left w:w="100" w:type="dxa"/>
              <w:bottom w:w="80" w:type="dxa"/>
              <w:right w:w="100" w:type="dxa"/>
            </w:tcMar>
            <w:vAlign w:val="center"/>
          </w:tcPr>
          <w:p w14:paraId="1B3E241D"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Grouping Variable</w:t>
            </w:r>
          </w:p>
        </w:tc>
        <w:tc>
          <w:tcPr>
            <w:tcW w:w="2160" w:type="dxa"/>
            <w:shd w:val="clear" w:color="auto" w:fill="1F4E79"/>
            <w:tcMar>
              <w:top w:w="80" w:type="dxa"/>
              <w:left w:w="100" w:type="dxa"/>
              <w:bottom w:w="80" w:type="dxa"/>
              <w:right w:w="100" w:type="dxa"/>
            </w:tcMar>
            <w:vAlign w:val="center"/>
          </w:tcPr>
          <w:p w14:paraId="39FC35F7" w14:textId="3D543798"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Highest</w:t>
            </w:r>
            <w:r w:rsidR="00010748" w:rsidRPr="00FD6761">
              <w:rPr>
                <w:rFonts w:ascii="Arial" w:eastAsia="Calibri" w:hAnsi="Arial" w:cs="Arial"/>
                <w:b/>
                <w:bCs/>
                <w:color w:val="FFFFFF"/>
                <w:sz w:val="24"/>
                <w:szCs w:val="24"/>
              </w:rPr>
              <w:t xml:space="preserve"> </w:t>
            </w:r>
            <w:r w:rsidRPr="00FD6761">
              <w:rPr>
                <w:rFonts w:ascii="Arial" w:eastAsia="Calibri" w:hAnsi="Arial" w:cs="Arial"/>
                <w:b/>
                <w:bCs/>
                <w:color w:val="FFFFFF"/>
                <w:sz w:val="24"/>
                <w:szCs w:val="24"/>
              </w:rPr>
              <w:t>Risk Category</w:t>
            </w:r>
          </w:p>
        </w:tc>
        <w:tc>
          <w:tcPr>
            <w:tcW w:w="1260" w:type="dxa"/>
            <w:shd w:val="clear" w:color="auto" w:fill="1F4E79"/>
            <w:tcMar>
              <w:top w:w="80" w:type="dxa"/>
              <w:left w:w="100" w:type="dxa"/>
              <w:bottom w:w="80" w:type="dxa"/>
              <w:right w:w="100" w:type="dxa"/>
            </w:tcMar>
            <w:vAlign w:val="center"/>
          </w:tcPr>
          <w:p w14:paraId="1BAF1EDF"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Rate</w:t>
            </w:r>
          </w:p>
        </w:tc>
        <w:tc>
          <w:tcPr>
            <w:tcW w:w="1980" w:type="dxa"/>
            <w:shd w:val="clear" w:color="auto" w:fill="1F4E79"/>
            <w:tcMar>
              <w:top w:w="80" w:type="dxa"/>
              <w:left w:w="100" w:type="dxa"/>
              <w:bottom w:w="80" w:type="dxa"/>
              <w:right w:w="100" w:type="dxa"/>
            </w:tcMar>
            <w:vAlign w:val="center"/>
          </w:tcPr>
          <w:p w14:paraId="28401832" w14:textId="1EAEF0F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Lowest</w:t>
            </w:r>
            <w:r w:rsidR="00010748" w:rsidRPr="00FD6761">
              <w:rPr>
                <w:rFonts w:ascii="Arial" w:eastAsia="Calibri" w:hAnsi="Arial" w:cs="Arial"/>
                <w:b/>
                <w:bCs/>
                <w:color w:val="FFFFFF"/>
                <w:sz w:val="24"/>
                <w:szCs w:val="24"/>
              </w:rPr>
              <w:t xml:space="preserve"> </w:t>
            </w:r>
            <w:r w:rsidRPr="00FD6761">
              <w:rPr>
                <w:rFonts w:ascii="Arial" w:eastAsia="Calibri" w:hAnsi="Arial" w:cs="Arial"/>
                <w:b/>
                <w:bCs/>
                <w:color w:val="FFFFFF"/>
                <w:sz w:val="24"/>
                <w:szCs w:val="24"/>
              </w:rPr>
              <w:t>Risk Category</w:t>
            </w:r>
          </w:p>
        </w:tc>
        <w:tc>
          <w:tcPr>
            <w:tcW w:w="1080" w:type="dxa"/>
            <w:shd w:val="clear" w:color="auto" w:fill="1F4E79"/>
            <w:tcMar>
              <w:top w:w="80" w:type="dxa"/>
              <w:left w:w="100" w:type="dxa"/>
              <w:bottom w:w="80" w:type="dxa"/>
              <w:right w:w="100" w:type="dxa"/>
            </w:tcMar>
            <w:vAlign w:val="center"/>
          </w:tcPr>
          <w:p w14:paraId="3DECFF12" w14:textId="3195AE10"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Rate</w:t>
            </w:r>
          </w:p>
        </w:tc>
      </w:tr>
      <w:tr w:rsidR="00AC49BB" w:rsidRPr="00FD6761" w14:paraId="7BFC23DD" w14:textId="77777777">
        <w:tc>
          <w:tcPr>
            <w:tcW w:w="2520" w:type="dxa"/>
            <w:tcMar>
              <w:top w:w="80" w:type="dxa"/>
              <w:left w:w="100" w:type="dxa"/>
              <w:bottom w:w="80" w:type="dxa"/>
              <w:right w:w="100" w:type="dxa"/>
            </w:tcMar>
            <w:vAlign w:val="center"/>
          </w:tcPr>
          <w:p w14:paraId="155C5F5F"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Country</w:t>
            </w:r>
          </w:p>
        </w:tc>
        <w:tc>
          <w:tcPr>
            <w:tcW w:w="2160" w:type="dxa"/>
            <w:tcMar>
              <w:top w:w="80" w:type="dxa"/>
              <w:left w:w="100" w:type="dxa"/>
              <w:bottom w:w="80" w:type="dxa"/>
              <w:right w:w="100" w:type="dxa"/>
            </w:tcMar>
            <w:vAlign w:val="center"/>
          </w:tcPr>
          <w:p w14:paraId="13C385CC"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India</w:t>
            </w:r>
          </w:p>
        </w:tc>
        <w:tc>
          <w:tcPr>
            <w:tcW w:w="1260" w:type="dxa"/>
            <w:tcMar>
              <w:top w:w="80" w:type="dxa"/>
              <w:left w:w="100" w:type="dxa"/>
              <w:bottom w:w="80" w:type="dxa"/>
              <w:right w:w="100" w:type="dxa"/>
            </w:tcMar>
            <w:vAlign w:val="center"/>
          </w:tcPr>
          <w:p w14:paraId="4EF0A51F"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42.12%</w:t>
            </w:r>
          </w:p>
        </w:tc>
        <w:tc>
          <w:tcPr>
            <w:tcW w:w="1980" w:type="dxa"/>
            <w:tcMar>
              <w:top w:w="80" w:type="dxa"/>
              <w:left w:w="100" w:type="dxa"/>
              <w:bottom w:w="80" w:type="dxa"/>
              <w:right w:w="100" w:type="dxa"/>
            </w:tcMar>
            <w:vAlign w:val="center"/>
          </w:tcPr>
          <w:p w14:paraId="00FB7114"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UK</w:t>
            </w:r>
          </w:p>
        </w:tc>
        <w:tc>
          <w:tcPr>
            <w:tcW w:w="1080" w:type="dxa"/>
            <w:tcMar>
              <w:top w:w="80" w:type="dxa"/>
              <w:left w:w="100" w:type="dxa"/>
              <w:bottom w:w="80" w:type="dxa"/>
              <w:right w:w="100" w:type="dxa"/>
            </w:tcMar>
            <w:vAlign w:val="center"/>
          </w:tcPr>
          <w:p w14:paraId="492DC570"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39.05%</w:t>
            </w:r>
          </w:p>
        </w:tc>
      </w:tr>
      <w:tr w:rsidR="00AC49BB" w:rsidRPr="00FD6761" w14:paraId="3D705F5A" w14:textId="77777777">
        <w:tc>
          <w:tcPr>
            <w:tcW w:w="2520" w:type="dxa"/>
            <w:tcMar>
              <w:top w:w="80" w:type="dxa"/>
              <w:left w:w="100" w:type="dxa"/>
              <w:bottom w:w="80" w:type="dxa"/>
              <w:right w:w="100" w:type="dxa"/>
            </w:tcMar>
            <w:vAlign w:val="center"/>
          </w:tcPr>
          <w:p w14:paraId="12F8DA36"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Transaction Type</w:t>
            </w:r>
          </w:p>
        </w:tc>
        <w:tc>
          <w:tcPr>
            <w:tcW w:w="2160" w:type="dxa"/>
            <w:tcMar>
              <w:top w:w="80" w:type="dxa"/>
              <w:left w:w="100" w:type="dxa"/>
              <w:bottom w:w="80" w:type="dxa"/>
              <w:right w:w="100" w:type="dxa"/>
            </w:tcMar>
            <w:vAlign w:val="center"/>
          </w:tcPr>
          <w:p w14:paraId="6FD80615" w14:textId="5BD1F12D"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Stocks Transfer</w:t>
            </w:r>
          </w:p>
        </w:tc>
        <w:tc>
          <w:tcPr>
            <w:tcW w:w="1260" w:type="dxa"/>
            <w:tcMar>
              <w:top w:w="80" w:type="dxa"/>
              <w:left w:w="100" w:type="dxa"/>
              <w:bottom w:w="80" w:type="dxa"/>
              <w:right w:w="100" w:type="dxa"/>
            </w:tcMar>
            <w:vAlign w:val="center"/>
          </w:tcPr>
          <w:p w14:paraId="4D6E43DF"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41.60%</w:t>
            </w:r>
          </w:p>
        </w:tc>
        <w:tc>
          <w:tcPr>
            <w:tcW w:w="1980" w:type="dxa"/>
            <w:tcMar>
              <w:top w:w="80" w:type="dxa"/>
              <w:left w:w="100" w:type="dxa"/>
              <w:bottom w:w="80" w:type="dxa"/>
              <w:right w:w="100" w:type="dxa"/>
            </w:tcMar>
            <w:vAlign w:val="center"/>
          </w:tcPr>
          <w:p w14:paraId="1A2E9FC0"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Offshore Transfer</w:t>
            </w:r>
          </w:p>
        </w:tc>
        <w:tc>
          <w:tcPr>
            <w:tcW w:w="1080" w:type="dxa"/>
            <w:tcMar>
              <w:top w:w="80" w:type="dxa"/>
              <w:left w:w="100" w:type="dxa"/>
              <w:bottom w:w="80" w:type="dxa"/>
              <w:right w:w="100" w:type="dxa"/>
            </w:tcMar>
            <w:vAlign w:val="center"/>
          </w:tcPr>
          <w:p w14:paraId="09B34525" w14:textId="4F496012"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39.19%</w:t>
            </w:r>
          </w:p>
        </w:tc>
      </w:tr>
      <w:tr w:rsidR="00AC49BB" w:rsidRPr="00FD6761" w14:paraId="1D1039CC" w14:textId="77777777">
        <w:tc>
          <w:tcPr>
            <w:tcW w:w="2520" w:type="dxa"/>
            <w:tcMar>
              <w:top w:w="80" w:type="dxa"/>
              <w:left w:w="100" w:type="dxa"/>
              <w:bottom w:w="80" w:type="dxa"/>
              <w:right w:w="100" w:type="dxa"/>
            </w:tcMar>
            <w:vAlign w:val="center"/>
          </w:tcPr>
          <w:p w14:paraId="1B06E168"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Source of Money</w:t>
            </w:r>
          </w:p>
        </w:tc>
        <w:tc>
          <w:tcPr>
            <w:tcW w:w="2160" w:type="dxa"/>
            <w:tcMar>
              <w:top w:w="80" w:type="dxa"/>
              <w:left w:w="100" w:type="dxa"/>
              <w:bottom w:w="80" w:type="dxa"/>
              <w:right w:w="100" w:type="dxa"/>
            </w:tcMar>
            <w:vAlign w:val="center"/>
          </w:tcPr>
          <w:p w14:paraId="720200DC"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Illegal</w:t>
            </w:r>
          </w:p>
        </w:tc>
        <w:tc>
          <w:tcPr>
            <w:tcW w:w="1260" w:type="dxa"/>
            <w:tcMar>
              <w:top w:w="80" w:type="dxa"/>
              <w:left w:w="100" w:type="dxa"/>
              <w:bottom w:w="80" w:type="dxa"/>
              <w:right w:w="100" w:type="dxa"/>
            </w:tcMar>
            <w:vAlign w:val="center"/>
          </w:tcPr>
          <w:p w14:paraId="51E7ECF6"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40.76%</w:t>
            </w:r>
          </w:p>
        </w:tc>
        <w:tc>
          <w:tcPr>
            <w:tcW w:w="1980" w:type="dxa"/>
            <w:tcMar>
              <w:top w:w="80" w:type="dxa"/>
              <w:left w:w="100" w:type="dxa"/>
              <w:bottom w:w="80" w:type="dxa"/>
              <w:right w:w="100" w:type="dxa"/>
            </w:tcMar>
            <w:vAlign w:val="center"/>
          </w:tcPr>
          <w:p w14:paraId="497A68B7"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Legal</w:t>
            </w:r>
          </w:p>
        </w:tc>
        <w:tc>
          <w:tcPr>
            <w:tcW w:w="1080" w:type="dxa"/>
            <w:tcMar>
              <w:top w:w="80" w:type="dxa"/>
              <w:left w:w="100" w:type="dxa"/>
              <w:bottom w:w="80" w:type="dxa"/>
              <w:right w:w="100" w:type="dxa"/>
            </w:tcMar>
            <w:vAlign w:val="center"/>
          </w:tcPr>
          <w:p w14:paraId="78101C07"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40.03%</w:t>
            </w:r>
          </w:p>
        </w:tc>
      </w:tr>
    </w:tbl>
    <w:p w14:paraId="12860753" w14:textId="7F52CCCC" w:rsidR="00AC49BB" w:rsidRDefault="00000000" w:rsidP="00FD6761">
      <w:pPr>
        <w:spacing w:before="100" w:after="200" w:line="360" w:lineRule="auto"/>
        <w:jc w:val="both"/>
        <w:rPr>
          <w:rFonts w:ascii="Arial" w:eastAsia="Calibri" w:hAnsi="Arial" w:cs="Arial"/>
          <w:i/>
          <w:iCs/>
          <w:sz w:val="24"/>
          <w:szCs w:val="24"/>
        </w:rPr>
      </w:pPr>
      <w:r w:rsidRPr="00FD6761">
        <w:rPr>
          <w:rFonts w:ascii="Arial" w:eastAsia="Calibri" w:hAnsi="Arial" w:cs="Arial"/>
          <w:i/>
          <w:iCs/>
          <w:sz w:val="24"/>
          <w:szCs w:val="24"/>
        </w:rPr>
        <w:t>Table 8. High</w:t>
      </w:r>
      <w:r w:rsidR="00010748" w:rsidRPr="00FD6761">
        <w:rPr>
          <w:rFonts w:ascii="Arial" w:eastAsia="Calibri" w:hAnsi="Arial" w:cs="Arial"/>
          <w:i/>
          <w:iCs/>
          <w:sz w:val="24"/>
          <w:szCs w:val="24"/>
        </w:rPr>
        <w:t xml:space="preserve"> </w:t>
      </w:r>
      <w:r w:rsidRPr="00FD6761">
        <w:rPr>
          <w:rFonts w:ascii="Arial" w:eastAsia="Calibri" w:hAnsi="Arial" w:cs="Arial"/>
          <w:i/>
          <w:iCs/>
          <w:sz w:val="24"/>
          <w:szCs w:val="24"/>
        </w:rPr>
        <w:t>risk rate by country, transaction type</w:t>
      </w:r>
      <w:r w:rsidR="00010748" w:rsidRPr="00FD6761">
        <w:rPr>
          <w:rFonts w:ascii="Arial" w:eastAsia="Calibri" w:hAnsi="Arial" w:cs="Arial"/>
          <w:i/>
          <w:iCs/>
          <w:sz w:val="24"/>
          <w:szCs w:val="24"/>
        </w:rPr>
        <w:t xml:space="preserve"> and</w:t>
      </w:r>
      <w:r w:rsidRPr="00FD6761">
        <w:rPr>
          <w:rFonts w:ascii="Arial" w:eastAsia="Calibri" w:hAnsi="Arial" w:cs="Arial"/>
          <w:i/>
          <w:iCs/>
          <w:sz w:val="24"/>
          <w:szCs w:val="24"/>
        </w:rPr>
        <w:t xml:space="preserve"> source of money</w:t>
      </w:r>
    </w:p>
    <w:p w14:paraId="77E53439" w14:textId="77777777" w:rsidR="00BE1940" w:rsidRDefault="00BE1940" w:rsidP="00FD6761">
      <w:pPr>
        <w:spacing w:before="100" w:after="200" w:line="360" w:lineRule="auto"/>
        <w:jc w:val="both"/>
        <w:rPr>
          <w:rFonts w:ascii="Arial" w:hAnsi="Arial" w:cs="Arial"/>
          <w:sz w:val="24"/>
          <w:szCs w:val="24"/>
        </w:rPr>
      </w:pPr>
    </w:p>
    <w:p w14:paraId="009BED2A" w14:textId="77777777" w:rsidR="008E5546" w:rsidRDefault="008E5546" w:rsidP="00FD6761">
      <w:pPr>
        <w:spacing w:before="100" w:after="200" w:line="360" w:lineRule="auto"/>
        <w:jc w:val="both"/>
        <w:rPr>
          <w:rFonts w:ascii="Arial" w:hAnsi="Arial" w:cs="Arial"/>
          <w:sz w:val="24"/>
          <w:szCs w:val="24"/>
        </w:rPr>
      </w:pPr>
    </w:p>
    <w:p w14:paraId="0D6A7935" w14:textId="77777777" w:rsidR="008E5546" w:rsidRDefault="008E5546" w:rsidP="00FD6761">
      <w:pPr>
        <w:spacing w:before="100" w:after="200" w:line="360" w:lineRule="auto"/>
        <w:jc w:val="both"/>
        <w:rPr>
          <w:rFonts w:ascii="Arial" w:hAnsi="Arial" w:cs="Arial"/>
          <w:sz w:val="24"/>
          <w:szCs w:val="24"/>
        </w:rPr>
      </w:pPr>
    </w:p>
    <w:p w14:paraId="6CF42C58" w14:textId="77777777" w:rsidR="008E5546" w:rsidRDefault="008E5546" w:rsidP="00FD6761">
      <w:pPr>
        <w:spacing w:before="100" w:after="200" w:line="360" w:lineRule="auto"/>
        <w:jc w:val="both"/>
        <w:rPr>
          <w:rFonts w:ascii="Arial" w:hAnsi="Arial" w:cs="Arial"/>
          <w:sz w:val="24"/>
          <w:szCs w:val="24"/>
        </w:rPr>
      </w:pPr>
    </w:p>
    <w:p w14:paraId="1103E97F" w14:textId="18A4CE27" w:rsidR="008E5546" w:rsidRDefault="008E5546" w:rsidP="00FD6761">
      <w:pPr>
        <w:spacing w:before="100" w:after="200" w:line="360" w:lineRule="auto"/>
        <w:jc w:val="both"/>
        <w:rPr>
          <w:rFonts w:ascii="Arial" w:hAnsi="Arial" w:cs="Arial"/>
          <w:noProof/>
          <w:sz w:val="24"/>
          <w:szCs w:val="24"/>
        </w:rPr>
      </w:pPr>
      <w:r w:rsidRPr="00FD6761">
        <w:rPr>
          <w:rFonts w:ascii="Arial" w:hAnsi="Arial" w:cs="Arial"/>
          <w:noProof/>
          <w:sz w:val="24"/>
          <w:szCs w:val="24"/>
        </w:rPr>
        <w:lastRenderedPageBreak/>
        <w:drawing>
          <wp:anchor distT="0" distB="0" distL="114300" distR="114300" simplePos="0" relativeHeight="251668480" behindDoc="0" locked="0" layoutInCell="1" allowOverlap="1" wp14:anchorId="1D30EDA2" wp14:editId="22485318">
            <wp:simplePos x="0" y="0"/>
            <wp:positionH relativeFrom="column">
              <wp:posOffset>843552</wp:posOffset>
            </wp:positionH>
            <wp:positionV relativeFrom="paragraph">
              <wp:posOffset>-103142</wp:posOffset>
            </wp:positionV>
            <wp:extent cx="3913414" cy="1973360"/>
            <wp:effectExtent l="0" t="0" r="0" b="8255"/>
            <wp:wrapNone/>
            <wp:docPr id="1146089941" name="Picture 1146089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13414" cy="1973360"/>
                    </a:xfrm>
                    <a:prstGeom prst="rect">
                      <a:avLst/>
                    </a:prstGeom>
                  </pic:spPr>
                </pic:pic>
              </a:graphicData>
            </a:graphic>
            <wp14:sizeRelH relativeFrom="margin">
              <wp14:pctWidth>0</wp14:pctWidth>
            </wp14:sizeRelH>
            <wp14:sizeRelV relativeFrom="margin">
              <wp14:pctHeight>0</wp14:pctHeight>
            </wp14:sizeRelV>
          </wp:anchor>
        </w:drawing>
      </w:r>
    </w:p>
    <w:p w14:paraId="415EDA63" w14:textId="01B42383" w:rsidR="008E5546" w:rsidRDefault="008E5546" w:rsidP="00FD6761">
      <w:pPr>
        <w:spacing w:before="100" w:after="200" w:line="360" w:lineRule="auto"/>
        <w:jc w:val="both"/>
        <w:rPr>
          <w:rFonts w:ascii="Arial" w:hAnsi="Arial" w:cs="Arial"/>
          <w:noProof/>
          <w:sz w:val="24"/>
          <w:szCs w:val="24"/>
        </w:rPr>
      </w:pPr>
    </w:p>
    <w:p w14:paraId="799BF4BB" w14:textId="1D5D2017" w:rsidR="008E5546" w:rsidRDefault="008E5546" w:rsidP="00FD6761">
      <w:pPr>
        <w:spacing w:before="100" w:after="200" w:line="360" w:lineRule="auto"/>
        <w:jc w:val="both"/>
        <w:rPr>
          <w:rFonts w:ascii="Arial" w:hAnsi="Arial" w:cs="Arial"/>
          <w:sz w:val="24"/>
          <w:szCs w:val="24"/>
        </w:rPr>
      </w:pPr>
    </w:p>
    <w:p w14:paraId="38576AC7" w14:textId="7673749C" w:rsidR="008E5546" w:rsidRPr="00FD6761" w:rsidRDefault="008E5546" w:rsidP="00FD6761">
      <w:pPr>
        <w:spacing w:before="100" w:after="200" w:line="360" w:lineRule="auto"/>
        <w:jc w:val="both"/>
        <w:rPr>
          <w:rFonts w:ascii="Arial" w:hAnsi="Arial" w:cs="Arial"/>
          <w:sz w:val="24"/>
          <w:szCs w:val="24"/>
        </w:rPr>
      </w:pPr>
    </w:p>
    <w:p w14:paraId="3AD3C82E" w14:textId="24EADE35" w:rsidR="00AC49BB" w:rsidRPr="00FD6761" w:rsidRDefault="00AC49BB" w:rsidP="00FD6761">
      <w:pPr>
        <w:spacing w:before="150" w:after="60" w:line="360" w:lineRule="auto"/>
        <w:jc w:val="both"/>
        <w:rPr>
          <w:rFonts w:ascii="Arial" w:hAnsi="Arial" w:cs="Arial"/>
          <w:sz w:val="24"/>
          <w:szCs w:val="24"/>
        </w:rPr>
      </w:pPr>
    </w:p>
    <w:p w14:paraId="69B35C0F" w14:textId="713CEC93" w:rsidR="00AC49BB" w:rsidRPr="00FD6761" w:rsidRDefault="008E5546" w:rsidP="00FD6761">
      <w:pPr>
        <w:spacing w:before="100" w:after="200" w:line="360" w:lineRule="auto"/>
        <w:jc w:val="both"/>
        <w:rPr>
          <w:rFonts w:ascii="Arial" w:hAnsi="Arial" w:cs="Arial"/>
          <w:sz w:val="24"/>
          <w:szCs w:val="24"/>
        </w:rPr>
      </w:pPr>
      <w:r w:rsidRPr="00FD6761">
        <w:rPr>
          <w:rFonts w:ascii="Arial" w:hAnsi="Arial" w:cs="Arial"/>
          <w:noProof/>
          <w:sz w:val="24"/>
          <w:szCs w:val="24"/>
        </w:rPr>
        <w:drawing>
          <wp:anchor distT="0" distB="0" distL="114300" distR="114300" simplePos="0" relativeHeight="251669504" behindDoc="0" locked="0" layoutInCell="1" allowOverlap="1" wp14:anchorId="56B5F942" wp14:editId="73EE9147">
            <wp:simplePos x="0" y="0"/>
            <wp:positionH relativeFrom="column">
              <wp:posOffset>1169670</wp:posOffset>
            </wp:positionH>
            <wp:positionV relativeFrom="paragraph">
              <wp:posOffset>250916</wp:posOffset>
            </wp:positionV>
            <wp:extent cx="3107872" cy="1924236"/>
            <wp:effectExtent l="0" t="0" r="0" b="0"/>
            <wp:wrapNone/>
            <wp:docPr id="1823842131" name="Picture 182384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07872" cy="1924236"/>
                    </a:xfrm>
                    <a:prstGeom prst="rect">
                      <a:avLst/>
                    </a:prstGeom>
                  </pic:spPr>
                </pic:pic>
              </a:graphicData>
            </a:graphic>
            <wp14:sizeRelH relativeFrom="margin">
              <wp14:pctWidth>0</wp14:pctWidth>
            </wp14:sizeRelH>
            <wp14:sizeRelV relativeFrom="margin">
              <wp14:pctHeight>0</wp14:pctHeight>
            </wp14:sizeRelV>
          </wp:anchor>
        </w:drawing>
      </w:r>
      <w:r w:rsidRPr="00FD6761">
        <w:rPr>
          <w:rFonts w:ascii="Arial" w:eastAsia="Calibri" w:hAnsi="Arial" w:cs="Arial"/>
          <w:i/>
          <w:iCs/>
          <w:sz w:val="24"/>
          <w:szCs w:val="24"/>
        </w:rPr>
        <w:t xml:space="preserve">Figure 14. Top 10 countries by </w:t>
      </w:r>
      <w:proofErr w:type="gramStart"/>
      <w:r w:rsidRPr="00FD6761">
        <w:rPr>
          <w:rFonts w:ascii="Arial" w:eastAsia="Calibri" w:hAnsi="Arial" w:cs="Arial"/>
          <w:i/>
          <w:iCs/>
          <w:sz w:val="24"/>
          <w:szCs w:val="24"/>
        </w:rPr>
        <w:t>high</w:t>
      </w:r>
      <w:r w:rsidR="00010748" w:rsidRPr="00FD6761">
        <w:rPr>
          <w:rFonts w:ascii="Arial" w:eastAsia="Calibri" w:hAnsi="Arial" w:cs="Arial"/>
          <w:i/>
          <w:iCs/>
          <w:sz w:val="24"/>
          <w:szCs w:val="24"/>
        </w:rPr>
        <w:t xml:space="preserve"> </w:t>
      </w:r>
      <w:r w:rsidRPr="00FD6761">
        <w:rPr>
          <w:rFonts w:ascii="Arial" w:eastAsia="Calibri" w:hAnsi="Arial" w:cs="Arial"/>
          <w:i/>
          <w:iCs/>
          <w:sz w:val="24"/>
          <w:szCs w:val="24"/>
        </w:rPr>
        <w:t>risk</w:t>
      </w:r>
      <w:proofErr w:type="gramEnd"/>
      <w:r w:rsidRPr="00FD6761">
        <w:rPr>
          <w:rFonts w:ascii="Arial" w:eastAsia="Calibri" w:hAnsi="Arial" w:cs="Arial"/>
          <w:i/>
          <w:iCs/>
          <w:sz w:val="24"/>
          <w:szCs w:val="24"/>
        </w:rPr>
        <w:t xml:space="preserve"> rate</w:t>
      </w:r>
    </w:p>
    <w:p w14:paraId="20DF9301" w14:textId="6C902734" w:rsidR="00AC49BB" w:rsidRDefault="00AC49BB" w:rsidP="00FD6761">
      <w:pPr>
        <w:spacing w:before="150" w:after="60" w:line="360" w:lineRule="auto"/>
        <w:jc w:val="both"/>
        <w:rPr>
          <w:rFonts w:ascii="Arial" w:hAnsi="Arial" w:cs="Arial"/>
          <w:sz w:val="24"/>
          <w:szCs w:val="24"/>
        </w:rPr>
      </w:pPr>
    </w:p>
    <w:p w14:paraId="1F5AF5AE" w14:textId="77777777" w:rsidR="008E5546" w:rsidRDefault="008E5546" w:rsidP="00FD6761">
      <w:pPr>
        <w:spacing w:before="150" w:after="60" w:line="360" w:lineRule="auto"/>
        <w:jc w:val="both"/>
        <w:rPr>
          <w:rFonts w:ascii="Arial" w:hAnsi="Arial" w:cs="Arial"/>
          <w:sz w:val="24"/>
          <w:szCs w:val="24"/>
        </w:rPr>
      </w:pPr>
    </w:p>
    <w:p w14:paraId="37E82909" w14:textId="77777777" w:rsidR="008E5546" w:rsidRDefault="008E5546" w:rsidP="00FD6761">
      <w:pPr>
        <w:spacing w:before="150" w:after="60" w:line="360" w:lineRule="auto"/>
        <w:jc w:val="both"/>
        <w:rPr>
          <w:rFonts w:ascii="Arial" w:hAnsi="Arial" w:cs="Arial"/>
          <w:sz w:val="24"/>
          <w:szCs w:val="24"/>
        </w:rPr>
      </w:pPr>
    </w:p>
    <w:p w14:paraId="6A172159" w14:textId="77777777" w:rsidR="008E5546" w:rsidRDefault="008E5546" w:rsidP="00FD6761">
      <w:pPr>
        <w:spacing w:before="150" w:after="60" w:line="360" w:lineRule="auto"/>
        <w:jc w:val="both"/>
        <w:rPr>
          <w:rFonts w:ascii="Arial" w:hAnsi="Arial" w:cs="Arial"/>
          <w:sz w:val="24"/>
          <w:szCs w:val="24"/>
        </w:rPr>
      </w:pPr>
    </w:p>
    <w:p w14:paraId="10360C10" w14:textId="77777777" w:rsidR="008E5546" w:rsidRPr="00FD6761" w:rsidRDefault="008E5546" w:rsidP="00FD6761">
      <w:pPr>
        <w:spacing w:before="150" w:after="60" w:line="360" w:lineRule="auto"/>
        <w:jc w:val="both"/>
        <w:rPr>
          <w:rFonts w:ascii="Arial" w:hAnsi="Arial" w:cs="Arial"/>
          <w:sz w:val="24"/>
          <w:szCs w:val="24"/>
        </w:rPr>
      </w:pPr>
    </w:p>
    <w:p w14:paraId="3C1741E3" w14:textId="50301A69" w:rsidR="00AC49BB" w:rsidRPr="00FD6761" w:rsidRDefault="00000000" w:rsidP="00FD6761">
      <w:pPr>
        <w:spacing w:before="100" w:after="200" w:line="360" w:lineRule="auto"/>
        <w:jc w:val="both"/>
        <w:rPr>
          <w:rFonts w:ascii="Arial" w:hAnsi="Arial" w:cs="Arial"/>
          <w:sz w:val="24"/>
          <w:szCs w:val="24"/>
        </w:rPr>
      </w:pPr>
      <w:r w:rsidRPr="00FD6761">
        <w:rPr>
          <w:rFonts w:ascii="Arial" w:eastAsia="Calibri" w:hAnsi="Arial" w:cs="Arial"/>
          <w:i/>
          <w:iCs/>
          <w:sz w:val="24"/>
          <w:szCs w:val="24"/>
        </w:rPr>
        <w:t>Figure 15. High</w:t>
      </w:r>
      <w:r w:rsidR="00010748" w:rsidRPr="00FD6761">
        <w:rPr>
          <w:rFonts w:ascii="Arial" w:eastAsia="Calibri" w:hAnsi="Arial" w:cs="Arial"/>
          <w:i/>
          <w:iCs/>
          <w:sz w:val="24"/>
          <w:szCs w:val="24"/>
        </w:rPr>
        <w:t xml:space="preserve"> </w:t>
      </w:r>
      <w:r w:rsidRPr="00FD6761">
        <w:rPr>
          <w:rFonts w:ascii="Arial" w:eastAsia="Calibri" w:hAnsi="Arial" w:cs="Arial"/>
          <w:i/>
          <w:iCs/>
          <w:sz w:val="24"/>
          <w:szCs w:val="24"/>
        </w:rPr>
        <w:t>risk rate by transaction type</w:t>
      </w:r>
    </w:p>
    <w:p w14:paraId="634787F7" w14:textId="7A0E3F82"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 xml:space="preserve">Across all three grouping variables, the </w:t>
      </w:r>
      <w:proofErr w:type="gramStart"/>
      <w:r w:rsidRPr="00FD6761">
        <w:rPr>
          <w:rFonts w:ascii="Arial" w:eastAsia="Calibri" w:hAnsi="Arial" w:cs="Arial"/>
          <w:sz w:val="24"/>
          <w:szCs w:val="24"/>
        </w:rPr>
        <w:t>high</w:t>
      </w:r>
      <w:r w:rsidR="00010748" w:rsidRPr="00FD6761">
        <w:rPr>
          <w:rFonts w:ascii="Arial" w:eastAsia="Calibri" w:hAnsi="Arial" w:cs="Arial"/>
          <w:sz w:val="24"/>
          <w:szCs w:val="24"/>
        </w:rPr>
        <w:t xml:space="preserve"> </w:t>
      </w:r>
      <w:r w:rsidRPr="00FD6761">
        <w:rPr>
          <w:rFonts w:ascii="Arial" w:eastAsia="Calibri" w:hAnsi="Arial" w:cs="Arial"/>
          <w:sz w:val="24"/>
          <w:szCs w:val="24"/>
        </w:rPr>
        <w:t>risk</w:t>
      </w:r>
      <w:proofErr w:type="gramEnd"/>
      <w:r w:rsidRPr="00FD6761">
        <w:rPr>
          <w:rFonts w:ascii="Arial" w:eastAsia="Calibri" w:hAnsi="Arial" w:cs="Arial"/>
          <w:sz w:val="24"/>
          <w:szCs w:val="24"/>
        </w:rPr>
        <w:t xml:space="preserve"> rate stays within a narrow 39%–42% band, with no single group deviating substantially from the dataset</w:t>
      </w:r>
      <w:r w:rsidR="00010748" w:rsidRPr="00FD6761">
        <w:rPr>
          <w:rFonts w:ascii="Arial" w:eastAsia="Calibri" w:hAnsi="Arial" w:cs="Arial"/>
          <w:sz w:val="24"/>
          <w:szCs w:val="24"/>
        </w:rPr>
        <w:t xml:space="preserve"> </w:t>
      </w:r>
      <w:r w:rsidRPr="00FD6761">
        <w:rPr>
          <w:rFonts w:ascii="Arial" w:eastAsia="Calibri" w:hAnsi="Arial" w:cs="Arial"/>
          <w:sz w:val="24"/>
          <w:szCs w:val="24"/>
        </w:rPr>
        <w:t>wide average of 40.54%. This suggests that, at least for these three categorical dimensions, the risk label in this dataset is not disproportionately assigned to any particular country, transaction type, or money</w:t>
      </w:r>
      <w:r w:rsidR="00010748" w:rsidRPr="00FD6761">
        <w:rPr>
          <w:rFonts w:ascii="Arial" w:eastAsia="Calibri" w:hAnsi="Arial" w:cs="Arial"/>
          <w:sz w:val="24"/>
          <w:szCs w:val="24"/>
        </w:rPr>
        <w:t xml:space="preserve"> </w:t>
      </w:r>
      <w:r w:rsidRPr="00FD6761">
        <w:rPr>
          <w:rFonts w:ascii="Arial" w:eastAsia="Calibri" w:hAnsi="Arial" w:cs="Arial"/>
          <w:sz w:val="24"/>
          <w:szCs w:val="24"/>
        </w:rPr>
        <w:t>source category, a reassuring result from a fairness perspective, though it also reinforces the earlier observation that these attributes carry limited discriminative signal for the target.</w:t>
      </w:r>
    </w:p>
    <w:p w14:paraId="4A37FB27" w14:textId="77777777" w:rsidR="00AC49BB" w:rsidRPr="00FD6761" w:rsidRDefault="00000000" w:rsidP="00FD6761">
      <w:pPr>
        <w:pStyle w:val="Heading2"/>
        <w:spacing w:before="300" w:after="150" w:line="360" w:lineRule="auto"/>
        <w:jc w:val="both"/>
        <w:rPr>
          <w:rFonts w:ascii="Arial" w:hAnsi="Arial" w:cs="Arial"/>
          <w:sz w:val="24"/>
          <w:szCs w:val="24"/>
        </w:rPr>
      </w:pPr>
      <w:bookmarkStart w:id="69" w:name="_Toc235331606"/>
      <w:r w:rsidRPr="00FD6761">
        <w:rPr>
          <w:rFonts w:ascii="Arial" w:eastAsia="Calibri" w:hAnsi="Arial" w:cs="Arial"/>
          <w:b/>
          <w:bCs/>
          <w:sz w:val="24"/>
          <w:szCs w:val="24"/>
        </w:rPr>
        <w:t>4.7 Comparison with Previously Reported Benchmark Results</w:t>
      </w:r>
      <w:bookmarkEnd w:id="69"/>
    </w:p>
    <w:p w14:paraId="60AADAA3" w14:textId="08C92C91"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Table 9 and Figure 16 compare the results reproduced in this report against previously reported benchmark figures for a similarly framed LightGBM</w:t>
      </w:r>
      <w:r w:rsidR="00010748" w:rsidRPr="00FD6761">
        <w:rPr>
          <w:rFonts w:ascii="Arial" w:eastAsia="Calibri" w:hAnsi="Arial" w:cs="Arial"/>
          <w:sz w:val="24"/>
          <w:szCs w:val="24"/>
        </w:rPr>
        <w:t xml:space="preserve"> </w:t>
      </w:r>
      <w:r w:rsidRPr="00FD6761">
        <w:rPr>
          <w:rFonts w:ascii="Arial" w:eastAsia="Calibri" w:hAnsi="Arial" w:cs="Arial"/>
          <w:sz w:val="24"/>
          <w:szCs w:val="24"/>
        </w:rPr>
        <w:t>based credit</w:t>
      </w:r>
      <w:r w:rsidR="00010748" w:rsidRPr="00FD6761">
        <w:rPr>
          <w:rFonts w:ascii="Arial" w:eastAsia="Calibri" w:hAnsi="Arial" w:cs="Arial"/>
          <w:sz w:val="24"/>
          <w:szCs w:val="24"/>
        </w:rPr>
        <w:t xml:space="preserve"> </w:t>
      </w:r>
      <w:r w:rsidRPr="00FD6761">
        <w:rPr>
          <w:rFonts w:ascii="Arial" w:eastAsia="Calibri" w:hAnsi="Arial" w:cs="Arial"/>
          <w:sz w:val="24"/>
          <w:szCs w:val="24"/>
        </w:rPr>
        <w:t>scoring model.</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96"/>
        <w:gridCol w:w="1281"/>
        <w:gridCol w:w="1281"/>
        <w:gridCol w:w="969"/>
        <w:gridCol w:w="1026"/>
        <w:gridCol w:w="1547"/>
      </w:tblGrid>
      <w:tr w:rsidR="00AC49BB" w:rsidRPr="00FD6761" w14:paraId="6A2FD61B" w14:textId="77777777">
        <w:trPr>
          <w:tblHeader/>
        </w:trPr>
        <w:tc>
          <w:tcPr>
            <w:tcW w:w="3780" w:type="dxa"/>
            <w:shd w:val="clear" w:color="auto" w:fill="1F4E79"/>
            <w:tcMar>
              <w:top w:w="80" w:type="dxa"/>
              <w:left w:w="100" w:type="dxa"/>
              <w:bottom w:w="80" w:type="dxa"/>
              <w:right w:w="100" w:type="dxa"/>
            </w:tcMar>
            <w:vAlign w:val="center"/>
          </w:tcPr>
          <w:p w14:paraId="15928665"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lastRenderedPageBreak/>
              <w:t>Model</w:t>
            </w:r>
          </w:p>
        </w:tc>
        <w:tc>
          <w:tcPr>
            <w:tcW w:w="1260" w:type="dxa"/>
            <w:shd w:val="clear" w:color="auto" w:fill="1F4E79"/>
            <w:tcMar>
              <w:top w:w="80" w:type="dxa"/>
              <w:left w:w="100" w:type="dxa"/>
              <w:bottom w:w="80" w:type="dxa"/>
              <w:right w:w="100" w:type="dxa"/>
            </w:tcMar>
            <w:vAlign w:val="center"/>
          </w:tcPr>
          <w:p w14:paraId="313A88BD"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Accuracy</w:t>
            </w:r>
          </w:p>
        </w:tc>
        <w:tc>
          <w:tcPr>
            <w:tcW w:w="1170" w:type="dxa"/>
            <w:shd w:val="clear" w:color="auto" w:fill="1F4E79"/>
            <w:tcMar>
              <w:top w:w="80" w:type="dxa"/>
              <w:left w:w="100" w:type="dxa"/>
              <w:bottom w:w="80" w:type="dxa"/>
              <w:right w:w="100" w:type="dxa"/>
            </w:tcMar>
            <w:vAlign w:val="center"/>
          </w:tcPr>
          <w:p w14:paraId="2D9C8F68"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Precision</w:t>
            </w:r>
          </w:p>
        </w:tc>
        <w:tc>
          <w:tcPr>
            <w:tcW w:w="990" w:type="dxa"/>
            <w:shd w:val="clear" w:color="auto" w:fill="1F4E79"/>
            <w:tcMar>
              <w:top w:w="80" w:type="dxa"/>
              <w:left w:w="100" w:type="dxa"/>
              <w:bottom w:w="80" w:type="dxa"/>
              <w:right w:w="100" w:type="dxa"/>
            </w:tcMar>
            <w:vAlign w:val="center"/>
          </w:tcPr>
          <w:p w14:paraId="6A364CF7"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Recall</w:t>
            </w:r>
          </w:p>
        </w:tc>
        <w:tc>
          <w:tcPr>
            <w:tcW w:w="1080" w:type="dxa"/>
            <w:shd w:val="clear" w:color="auto" w:fill="1F4E79"/>
            <w:tcMar>
              <w:top w:w="80" w:type="dxa"/>
              <w:left w:w="100" w:type="dxa"/>
              <w:bottom w:w="80" w:type="dxa"/>
              <w:right w:w="100" w:type="dxa"/>
            </w:tcMar>
            <w:vAlign w:val="center"/>
          </w:tcPr>
          <w:p w14:paraId="403384CF" w14:textId="518C2086"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F1</w:t>
            </w:r>
            <w:r w:rsidR="00010748" w:rsidRPr="00FD6761">
              <w:rPr>
                <w:rFonts w:ascii="Arial" w:eastAsia="Calibri" w:hAnsi="Arial" w:cs="Arial"/>
                <w:b/>
                <w:bCs/>
                <w:color w:val="FFFFFF"/>
                <w:sz w:val="24"/>
                <w:szCs w:val="24"/>
              </w:rPr>
              <w:t xml:space="preserve"> </w:t>
            </w:r>
            <w:r w:rsidRPr="00FD6761">
              <w:rPr>
                <w:rFonts w:ascii="Arial" w:eastAsia="Calibri" w:hAnsi="Arial" w:cs="Arial"/>
                <w:b/>
                <w:bCs/>
                <w:color w:val="FFFFFF"/>
                <w:sz w:val="24"/>
                <w:szCs w:val="24"/>
              </w:rPr>
              <w:t>Score</w:t>
            </w:r>
          </w:p>
        </w:tc>
        <w:tc>
          <w:tcPr>
            <w:tcW w:w="1440" w:type="dxa"/>
            <w:shd w:val="clear" w:color="auto" w:fill="1F4E79"/>
            <w:tcMar>
              <w:top w:w="80" w:type="dxa"/>
              <w:left w:w="100" w:type="dxa"/>
              <w:bottom w:w="80" w:type="dxa"/>
              <w:right w:w="100" w:type="dxa"/>
            </w:tcMar>
            <w:vAlign w:val="center"/>
          </w:tcPr>
          <w:p w14:paraId="137AD451"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b/>
                <w:bCs/>
                <w:color w:val="FFFFFF"/>
                <w:sz w:val="24"/>
                <w:szCs w:val="24"/>
              </w:rPr>
              <w:t>Throughput (rec/s)</w:t>
            </w:r>
          </w:p>
        </w:tc>
      </w:tr>
      <w:tr w:rsidR="00AC49BB" w:rsidRPr="00FD6761" w14:paraId="02FF3048" w14:textId="77777777">
        <w:tc>
          <w:tcPr>
            <w:tcW w:w="3780" w:type="dxa"/>
            <w:tcMar>
              <w:top w:w="80" w:type="dxa"/>
              <w:left w:w="100" w:type="dxa"/>
              <w:bottom w:w="80" w:type="dxa"/>
              <w:right w:w="100" w:type="dxa"/>
            </w:tcMar>
            <w:vAlign w:val="center"/>
          </w:tcPr>
          <w:p w14:paraId="4835A9DE"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Baseline: Logistic Regression + SMOTE (this report)</w:t>
            </w:r>
          </w:p>
        </w:tc>
        <w:tc>
          <w:tcPr>
            <w:tcW w:w="1260" w:type="dxa"/>
            <w:tcMar>
              <w:top w:w="80" w:type="dxa"/>
              <w:left w:w="100" w:type="dxa"/>
              <w:bottom w:w="80" w:type="dxa"/>
              <w:right w:w="100" w:type="dxa"/>
            </w:tcMar>
            <w:vAlign w:val="center"/>
          </w:tcPr>
          <w:p w14:paraId="4DC27E3E"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0.5260</w:t>
            </w:r>
          </w:p>
        </w:tc>
        <w:tc>
          <w:tcPr>
            <w:tcW w:w="1170" w:type="dxa"/>
            <w:tcMar>
              <w:top w:w="80" w:type="dxa"/>
              <w:left w:w="100" w:type="dxa"/>
              <w:bottom w:w="80" w:type="dxa"/>
              <w:right w:w="100" w:type="dxa"/>
            </w:tcMar>
            <w:vAlign w:val="center"/>
          </w:tcPr>
          <w:p w14:paraId="3971ED23"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0.4178</w:t>
            </w:r>
          </w:p>
        </w:tc>
        <w:tc>
          <w:tcPr>
            <w:tcW w:w="990" w:type="dxa"/>
            <w:tcMar>
              <w:top w:w="80" w:type="dxa"/>
              <w:left w:w="100" w:type="dxa"/>
              <w:bottom w:w="80" w:type="dxa"/>
              <w:right w:w="100" w:type="dxa"/>
            </w:tcMar>
            <w:vAlign w:val="center"/>
          </w:tcPr>
          <w:p w14:paraId="62A31EAC"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0.4291</w:t>
            </w:r>
          </w:p>
        </w:tc>
        <w:tc>
          <w:tcPr>
            <w:tcW w:w="1080" w:type="dxa"/>
            <w:tcMar>
              <w:top w:w="80" w:type="dxa"/>
              <w:left w:w="100" w:type="dxa"/>
              <w:bottom w:w="80" w:type="dxa"/>
              <w:right w:w="100" w:type="dxa"/>
            </w:tcMar>
            <w:vAlign w:val="center"/>
          </w:tcPr>
          <w:p w14:paraId="26DC86DA"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0.4234</w:t>
            </w:r>
          </w:p>
        </w:tc>
        <w:tc>
          <w:tcPr>
            <w:tcW w:w="1440" w:type="dxa"/>
            <w:tcMar>
              <w:top w:w="80" w:type="dxa"/>
              <w:left w:w="100" w:type="dxa"/>
              <w:bottom w:w="80" w:type="dxa"/>
              <w:right w:w="100" w:type="dxa"/>
            </w:tcMar>
            <w:vAlign w:val="center"/>
          </w:tcPr>
          <w:p w14:paraId="752E0EEA"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2,123,161</w:t>
            </w:r>
          </w:p>
        </w:tc>
      </w:tr>
      <w:tr w:rsidR="00AC49BB" w:rsidRPr="00FD6761" w14:paraId="0448D08F" w14:textId="77777777">
        <w:tc>
          <w:tcPr>
            <w:tcW w:w="3780" w:type="dxa"/>
            <w:tcMar>
              <w:top w:w="80" w:type="dxa"/>
              <w:left w:w="100" w:type="dxa"/>
              <w:bottom w:w="80" w:type="dxa"/>
              <w:right w:w="100" w:type="dxa"/>
            </w:tcMar>
            <w:vAlign w:val="center"/>
          </w:tcPr>
          <w:p w14:paraId="12EBE4A5"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Proposed: LightGBM + SMOTE (this report)</w:t>
            </w:r>
          </w:p>
        </w:tc>
        <w:tc>
          <w:tcPr>
            <w:tcW w:w="1260" w:type="dxa"/>
            <w:tcMar>
              <w:top w:w="80" w:type="dxa"/>
              <w:left w:w="100" w:type="dxa"/>
              <w:bottom w:w="80" w:type="dxa"/>
              <w:right w:w="100" w:type="dxa"/>
            </w:tcMar>
            <w:vAlign w:val="center"/>
          </w:tcPr>
          <w:p w14:paraId="7EAF410B"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0.5385</w:t>
            </w:r>
          </w:p>
        </w:tc>
        <w:tc>
          <w:tcPr>
            <w:tcW w:w="1170" w:type="dxa"/>
            <w:tcMar>
              <w:top w:w="80" w:type="dxa"/>
              <w:left w:w="100" w:type="dxa"/>
              <w:bottom w:w="80" w:type="dxa"/>
              <w:right w:w="100" w:type="dxa"/>
            </w:tcMar>
            <w:vAlign w:val="center"/>
          </w:tcPr>
          <w:p w14:paraId="245F2F32"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0.4249</w:t>
            </w:r>
          </w:p>
        </w:tc>
        <w:tc>
          <w:tcPr>
            <w:tcW w:w="990" w:type="dxa"/>
            <w:tcMar>
              <w:top w:w="80" w:type="dxa"/>
              <w:left w:w="100" w:type="dxa"/>
              <w:bottom w:w="80" w:type="dxa"/>
              <w:right w:w="100" w:type="dxa"/>
            </w:tcMar>
            <w:vAlign w:val="center"/>
          </w:tcPr>
          <w:p w14:paraId="72A24FBA"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0.3909</w:t>
            </w:r>
          </w:p>
        </w:tc>
        <w:tc>
          <w:tcPr>
            <w:tcW w:w="1080" w:type="dxa"/>
            <w:tcMar>
              <w:top w:w="80" w:type="dxa"/>
              <w:left w:w="100" w:type="dxa"/>
              <w:bottom w:w="80" w:type="dxa"/>
              <w:right w:w="100" w:type="dxa"/>
            </w:tcMar>
            <w:vAlign w:val="center"/>
          </w:tcPr>
          <w:p w14:paraId="57D9861C"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0.4072</w:t>
            </w:r>
          </w:p>
        </w:tc>
        <w:tc>
          <w:tcPr>
            <w:tcW w:w="1440" w:type="dxa"/>
            <w:tcMar>
              <w:top w:w="80" w:type="dxa"/>
              <w:left w:w="100" w:type="dxa"/>
              <w:bottom w:w="80" w:type="dxa"/>
              <w:right w:w="100" w:type="dxa"/>
            </w:tcMar>
            <w:vAlign w:val="center"/>
          </w:tcPr>
          <w:p w14:paraId="4EFABD9B"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13,534</w:t>
            </w:r>
          </w:p>
        </w:tc>
      </w:tr>
      <w:tr w:rsidR="00AC49BB" w:rsidRPr="00FD6761" w14:paraId="40225E9B" w14:textId="77777777">
        <w:tc>
          <w:tcPr>
            <w:tcW w:w="3780" w:type="dxa"/>
            <w:tcMar>
              <w:top w:w="80" w:type="dxa"/>
              <w:left w:w="100" w:type="dxa"/>
              <w:bottom w:w="80" w:type="dxa"/>
              <w:right w:w="100" w:type="dxa"/>
            </w:tcMar>
            <w:vAlign w:val="center"/>
          </w:tcPr>
          <w:p w14:paraId="7875AAFA"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Previously reported LightGBM benchmark</w:t>
            </w:r>
          </w:p>
        </w:tc>
        <w:tc>
          <w:tcPr>
            <w:tcW w:w="1260" w:type="dxa"/>
            <w:tcMar>
              <w:top w:w="80" w:type="dxa"/>
              <w:left w:w="100" w:type="dxa"/>
              <w:bottom w:w="80" w:type="dxa"/>
              <w:right w:w="100" w:type="dxa"/>
            </w:tcMar>
            <w:vAlign w:val="center"/>
          </w:tcPr>
          <w:p w14:paraId="552D3F64"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0.9870</w:t>
            </w:r>
          </w:p>
        </w:tc>
        <w:tc>
          <w:tcPr>
            <w:tcW w:w="1170" w:type="dxa"/>
            <w:tcMar>
              <w:top w:w="80" w:type="dxa"/>
              <w:left w:w="100" w:type="dxa"/>
              <w:bottom w:w="80" w:type="dxa"/>
              <w:right w:w="100" w:type="dxa"/>
            </w:tcMar>
            <w:vAlign w:val="center"/>
          </w:tcPr>
          <w:p w14:paraId="43E5C1DC"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0.9420</w:t>
            </w:r>
          </w:p>
        </w:tc>
        <w:tc>
          <w:tcPr>
            <w:tcW w:w="990" w:type="dxa"/>
            <w:tcMar>
              <w:top w:w="80" w:type="dxa"/>
              <w:left w:w="100" w:type="dxa"/>
              <w:bottom w:w="80" w:type="dxa"/>
              <w:right w:w="100" w:type="dxa"/>
            </w:tcMar>
            <w:vAlign w:val="center"/>
          </w:tcPr>
          <w:p w14:paraId="604AE94A"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0.9150</w:t>
            </w:r>
          </w:p>
        </w:tc>
        <w:tc>
          <w:tcPr>
            <w:tcW w:w="1080" w:type="dxa"/>
            <w:tcMar>
              <w:top w:w="80" w:type="dxa"/>
              <w:left w:w="100" w:type="dxa"/>
              <w:bottom w:w="80" w:type="dxa"/>
              <w:right w:w="100" w:type="dxa"/>
            </w:tcMar>
            <w:vAlign w:val="center"/>
          </w:tcPr>
          <w:p w14:paraId="34E4A9F4"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0.9280</w:t>
            </w:r>
          </w:p>
        </w:tc>
        <w:tc>
          <w:tcPr>
            <w:tcW w:w="1440" w:type="dxa"/>
            <w:tcMar>
              <w:top w:w="80" w:type="dxa"/>
              <w:left w:w="100" w:type="dxa"/>
              <w:bottom w:w="80" w:type="dxa"/>
              <w:right w:w="100" w:type="dxa"/>
            </w:tcMar>
            <w:vAlign w:val="center"/>
          </w:tcPr>
          <w:p w14:paraId="4358C8F6" w14:textId="77777777" w:rsidR="00AC49BB" w:rsidRPr="00FD6761" w:rsidRDefault="00000000" w:rsidP="00FD6761">
            <w:pPr>
              <w:spacing w:line="360" w:lineRule="auto"/>
              <w:jc w:val="both"/>
              <w:rPr>
                <w:rFonts w:ascii="Arial" w:hAnsi="Arial" w:cs="Arial"/>
                <w:sz w:val="24"/>
                <w:szCs w:val="24"/>
              </w:rPr>
            </w:pPr>
            <w:r w:rsidRPr="00FD6761">
              <w:rPr>
                <w:rFonts w:ascii="Arial" w:eastAsia="Calibri" w:hAnsi="Arial" w:cs="Arial"/>
                <w:color w:val="000000"/>
                <w:sz w:val="24"/>
                <w:szCs w:val="24"/>
              </w:rPr>
              <w:t>9,500</w:t>
            </w:r>
          </w:p>
        </w:tc>
      </w:tr>
    </w:tbl>
    <w:p w14:paraId="019446F7" w14:textId="77777777" w:rsidR="00AC49BB" w:rsidRDefault="00000000" w:rsidP="00FD6761">
      <w:pPr>
        <w:spacing w:before="100" w:after="200" w:line="360" w:lineRule="auto"/>
        <w:jc w:val="both"/>
        <w:rPr>
          <w:rFonts w:ascii="Arial" w:eastAsia="Calibri" w:hAnsi="Arial" w:cs="Arial"/>
          <w:i/>
          <w:iCs/>
          <w:sz w:val="24"/>
          <w:szCs w:val="24"/>
        </w:rPr>
      </w:pPr>
      <w:r w:rsidRPr="00FD6761">
        <w:rPr>
          <w:rFonts w:ascii="Arial" w:eastAsia="Calibri" w:hAnsi="Arial" w:cs="Arial"/>
          <w:i/>
          <w:iCs/>
          <w:sz w:val="24"/>
          <w:szCs w:val="24"/>
        </w:rPr>
        <w:t>Table 9. Comparison with previously reported benchmark results</w:t>
      </w:r>
    </w:p>
    <w:p w14:paraId="51AB4636" w14:textId="77777777" w:rsidR="00BE1940" w:rsidRPr="00FD6761" w:rsidRDefault="00BE1940" w:rsidP="00FD6761">
      <w:pPr>
        <w:spacing w:before="100" w:after="200" w:line="360" w:lineRule="auto"/>
        <w:jc w:val="both"/>
        <w:rPr>
          <w:rFonts w:ascii="Arial" w:hAnsi="Arial" w:cs="Arial"/>
          <w:sz w:val="24"/>
          <w:szCs w:val="24"/>
        </w:rPr>
      </w:pPr>
    </w:p>
    <w:p w14:paraId="30731F5D" w14:textId="77777777" w:rsidR="00AC49BB" w:rsidRPr="00FD6761" w:rsidRDefault="00000000" w:rsidP="00FD6761">
      <w:pPr>
        <w:spacing w:before="150" w:after="60" w:line="360" w:lineRule="auto"/>
        <w:jc w:val="both"/>
        <w:rPr>
          <w:rFonts w:ascii="Arial" w:hAnsi="Arial" w:cs="Arial"/>
          <w:sz w:val="24"/>
          <w:szCs w:val="24"/>
        </w:rPr>
      </w:pPr>
      <w:r w:rsidRPr="00FD6761">
        <w:rPr>
          <w:rFonts w:ascii="Arial" w:hAnsi="Arial" w:cs="Arial"/>
          <w:noProof/>
          <w:sz w:val="24"/>
          <w:szCs w:val="24"/>
        </w:rPr>
        <w:drawing>
          <wp:inline distT="0" distB="0" distL="0" distR="0" wp14:anchorId="0851C0AB" wp14:editId="43591D0A">
            <wp:extent cx="4381500" cy="2171700"/>
            <wp:effectExtent l="0" t="0" r="0" b="0"/>
            <wp:docPr id="1195103803" name="Picture 119510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8"/>
                    <a:srcRect/>
                    <a:stretch>
                      <a:fillRect/>
                    </a:stretch>
                  </pic:blipFill>
                  <pic:spPr bwMode="auto">
                    <a:xfrm>
                      <a:off x="0" y="0"/>
                      <a:ext cx="4381500" cy="2171700"/>
                    </a:xfrm>
                    <a:prstGeom prst="rect">
                      <a:avLst/>
                    </a:prstGeom>
                  </pic:spPr>
                </pic:pic>
              </a:graphicData>
            </a:graphic>
          </wp:inline>
        </w:drawing>
      </w:r>
    </w:p>
    <w:p w14:paraId="4B86FE04" w14:textId="77777777" w:rsidR="00AC49BB" w:rsidRPr="00FD6761" w:rsidRDefault="00000000" w:rsidP="00FD6761">
      <w:pPr>
        <w:spacing w:before="100" w:after="200" w:line="360" w:lineRule="auto"/>
        <w:jc w:val="both"/>
        <w:rPr>
          <w:rFonts w:ascii="Arial" w:hAnsi="Arial" w:cs="Arial"/>
          <w:sz w:val="24"/>
          <w:szCs w:val="24"/>
        </w:rPr>
      </w:pPr>
      <w:r w:rsidRPr="00FD6761">
        <w:rPr>
          <w:rFonts w:ascii="Arial" w:eastAsia="Calibri" w:hAnsi="Arial" w:cs="Arial"/>
          <w:i/>
          <w:iCs/>
          <w:sz w:val="24"/>
          <w:szCs w:val="24"/>
        </w:rPr>
        <w:t>Figure 16. Accuracy comparison with previously reported benchmark</w:t>
      </w:r>
    </w:p>
    <w:p w14:paraId="14CBAC85" w14:textId="0E2DC218"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The reproduced accuracy and F1</w:t>
      </w:r>
      <w:r w:rsidR="00010748" w:rsidRPr="00FD6761">
        <w:rPr>
          <w:rFonts w:ascii="Arial" w:eastAsia="Calibri" w:hAnsi="Arial" w:cs="Arial"/>
          <w:sz w:val="24"/>
          <w:szCs w:val="24"/>
        </w:rPr>
        <w:t xml:space="preserve"> </w:t>
      </w:r>
      <w:r w:rsidRPr="00FD6761">
        <w:rPr>
          <w:rFonts w:ascii="Arial" w:eastAsia="Calibri" w:hAnsi="Arial" w:cs="Arial"/>
          <w:sz w:val="24"/>
          <w:szCs w:val="24"/>
        </w:rPr>
        <w:t>score fall far short of the previously reported benchmark figures. This gap is discussed in detail in Chapter 5, but the correlation analysis in Section 4.1 already offers a plausible explanation: the transaction</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level attributes available in this dataset show very little linear or </w:t>
      </w:r>
      <w:proofErr w:type="gramStart"/>
      <w:r w:rsidRPr="00FD6761">
        <w:rPr>
          <w:rFonts w:ascii="Arial" w:eastAsia="Calibri" w:hAnsi="Arial" w:cs="Arial"/>
          <w:sz w:val="24"/>
          <w:szCs w:val="24"/>
        </w:rPr>
        <w:t>tree</w:t>
      </w:r>
      <w:r w:rsidR="00010748" w:rsidRPr="00FD6761">
        <w:rPr>
          <w:rFonts w:ascii="Arial" w:eastAsia="Calibri" w:hAnsi="Arial" w:cs="Arial"/>
          <w:sz w:val="24"/>
          <w:szCs w:val="24"/>
        </w:rPr>
        <w:t xml:space="preserve"> </w:t>
      </w:r>
      <w:r w:rsidRPr="00FD6761">
        <w:rPr>
          <w:rFonts w:ascii="Arial" w:eastAsia="Calibri" w:hAnsi="Arial" w:cs="Arial"/>
          <w:sz w:val="24"/>
          <w:szCs w:val="24"/>
        </w:rPr>
        <w:t>based</w:t>
      </w:r>
      <w:proofErr w:type="gramEnd"/>
      <w:r w:rsidRPr="00FD6761">
        <w:rPr>
          <w:rFonts w:ascii="Arial" w:eastAsia="Calibri" w:hAnsi="Arial" w:cs="Arial"/>
          <w:sz w:val="24"/>
          <w:szCs w:val="24"/>
        </w:rPr>
        <w:t xml:space="preserve"> association with the assigned risk label, which caps the ceiling on achievable predictive performance for any model trained on these features alone.</w:t>
      </w:r>
    </w:p>
    <w:p w14:paraId="55A65156" w14:textId="2B61DB65" w:rsidR="00AC49BB" w:rsidRPr="00FD6761" w:rsidRDefault="00000000" w:rsidP="008E5546">
      <w:pPr>
        <w:spacing w:line="360" w:lineRule="auto"/>
        <w:jc w:val="both"/>
        <w:rPr>
          <w:rFonts w:ascii="Arial" w:hAnsi="Arial" w:cs="Arial"/>
          <w:sz w:val="24"/>
          <w:szCs w:val="24"/>
        </w:rPr>
      </w:pPr>
      <w:r w:rsidRPr="00FD6761">
        <w:rPr>
          <w:rFonts w:ascii="Arial" w:hAnsi="Arial" w:cs="Arial"/>
          <w:sz w:val="24"/>
          <w:szCs w:val="24"/>
        </w:rPr>
        <w:br w:type="page"/>
      </w:r>
      <w:r w:rsidRPr="00181A8B">
        <w:rPr>
          <w:rFonts w:ascii="Arial" w:eastAsia="Calibri" w:hAnsi="Arial" w:cs="Arial"/>
          <w:b/>
          <w:bCs/>
          <w:color w:val="4472C4" w:themeColor="accent1"/>
          <w:sz w:val="24"/>
          <w:szCs w:val="24"/>
        </w:rPr>
        <w:lastRenderedPageBreak/>
        <w:t>5. DISCUSSION</w:t>
      </w:r>
    </w:p>
    <w:p w14:paraId="688B3C70" w14:textId="1BE6AB87"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This report set out to build and evaluate an AI</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driven, explainable </w:t>
      </w:r>
      <w:r w:rsidR="00520401">
        <w:rPr>
          <w:rFonts w:ascii="Arial" w:eastAsia="Calibri" w:hAnsi="Arial" w:cs="Arial"/>
          <w:sz w:val="24"/>
          <w:szCs w:val="24"/>
        </w:rPr>
        <w:t>credit</w:t>
      </w:r>
      <w:r w:rsidR="00010748" w:rsidRPr="00FD6761">
        <w:rPr>
          <w:rFonts w:ascii="Arial" w:eastAsia="Calibri" w:hAnsi="Arial" w:cs="Arial"/>
          <w:sz w:val="24"/>
          <w:szCs w:val="24"/>
        </w:rPr>
        <w:t xml:space="preserve"> </w:t>
      </w:r>
      <w:r w:rsidRPr="00FD6761">
        <w:rPr>
          <w:rFonts w:ascii="Arial" w:eastAsia="Calibri" w:hAnsi="Arial" w:cs="Arial"/>
          <w:sz w:val="24"/>
          <w:szCs w:val="24"/>
        </w:rPr>
        <w:t>scoring pipeline on the Big Black Money Dataset, combining SMOTE</w:t>
      </w:r>
      <w:r w:rsidR="00010748" w:rsidRPr="00FD6761">
        <w:rPr>
          <w:rFonts w:ascii="Arial" w:eastAsia="Calibri" w:hAnsi="Arial" w:cs="Arial"/>
          <w:sz w:val="24"/>
          <w:szCs w:val="24"/>
        </w:rPr>
        <w:t xml:space="preserve"> </w:t>
      </w:r>
      <w:r w:rsidRPr="00FD6761">
        <w:rPr>
          <w:rFonts w:ascii="Arial" w:eastAsia="Calibri" w:hAnsi="Arial" w:cs="Arial"/>
          <w:sz w:val="24"/>
          <w:szCs w:val="24"/>
        </w:rPr>
        <w:t>based class</w:t>
      </w:r>
      <w:r w:rsidR="00010748" w:rsidRPr="00FD6761">
        <w:rPr>
          <w:rFonts w:ascii="Arial" w:eastAsia="Calibri" w:hAnsi="Arial" w:cs="Arial"/>
          <w:sz w:val="24"/>
          <w:szCs w:val="24"/>
        </w:rPr>
        <w:t xml:space="preserve"> </w:t>
      </w:r>
      <w:r w:rsidRPr="00FD6761">
        <w:rPr>
          <w:rFonts w:ascii="Arial" w:eastAsia="Calibri" w:hAnsi="Arial" w:cs="Arial"/>
          <w:sz w:val="24"/>
          <w:szCs w:val="24"/>
        </w:rPr>
        <w:t>balance correction, a LightGBM classifier, SHAP</w:t>
      </w:r>
      <w:r w:rsidR="00010748" w:rsidRPr="00FD6761">
        <w:rPr>
          <w:rFonts w:ascii="Arial" w:eastAsia="Calibri" w:hAnsi="Arial" w:cs="Arial"/>
          <w:sz w:val="24"/>
          <w:szCs w:val="24"/>
        </w:rPr>
        <w:t xml:space="preserve"> </w:t>
      </w:r>
      <w:r w:rsidRPr="00FD6761">
        <w:rPr>
          <w:rFonts w:ascii="Arial" w:eastAsia="Calibri" w:hAnsi="Arial" w:cs="Arial"/>
          <w:sz w:val="24"/>
          <w:szCs w:val="24"/>
        </w:rPr>
        <w:t>based explainability</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a group</w:t>
      </w:r>
      <w:r w:rsidR="00010748" w:rsidRPr="00FD6761">
        <w:rPr>
          <w:rFonts w:ascii="Arial" w:eastAsia="Calibri" w:hAnsi="Arial" w:cs="Arial"/>
          <w:sz w:val="24"/>
          <w:szCs w:val="24"/>
        </w:rPr>
        <w:t xml:space="preserve"> </w:t>
      </w:r>
      <w:r w:rsidRPr="00FD6761">
        <w:rPr>
          <w:rFonts w:ascii="Arial" w:eastAsia="Calibri" w:hAnsi="Arial" w:cs="Arial"/>
          <w:sz w:val="24"/>
          <w:szCs w:val="24"/>
        </w:rPr>
        <w:t>level fairness check. The following subsections discuss the key findings in turn before addressing future work and drawing an overall conclusion.</w:t>
      </w:r>
    </w:p>
    <w:p w14:paraId="409A799E" w14:textId="77777777" w:rsidR="00AC49BB" w:rsidRPr="00FD6761" w:rsidRDefault="00000000" w:rsidP="00FD6761">
      <w:pPr>
        <w:pStyle w:val="Heading2"/>
        <w:spacing w:before="300" w:after="150" w:line="360" w:lineRule="auto"/>
        <w:jc w:val="both"/>
        <w:rPr>
          <w:rFonts w:ascii="Arial" w:hAnsi="Arial" w:cs="Arial"/>
          <w:sz w:val="24"/>
          <w:szCs w:val="24"/>
        </w:rPr>
      </w:pPr>
      <w:bookmarkStart w:id="70" w:name="_Toc235331607"/>
      <w:r w:rsidRPr="00FD6761">
        <w:rPr>
          <w:rFonts w:ascii="Arial" w:eastAsia="Calibri" w:hAnsi="Arial" w:cs="Arial"/>
          <w:b/>
          <w:bCs/>
          <w:sz w:val="24"/>
          <w:szCs w:val="24"/>
        </w:rPr>
        <w:t xml:space="preserve">5.1 Model Performance: A </w:t>
      </w:r>
      <w:r w:rsidRPr="00181A8B">
        <w:rPr>
          <w:rFonts w:ascii="Arial" w:eastAsia="Calibri" w:hAnsi="Arial" w:cs="Arial"/>
          <w:b/>
          <w:bCs/>
          <w:color w:val="4472C4" w:themeColor="accent1"/>
          <w:sz w:val="24"/>
          <w:szCs w:val="24"/>
        </w:rPr>
        <w:t>Modest</w:t>
      </w:r>
      <w:r w:rsidRPr="00FD6761">
        <w:rPr>
          <w:rFonts w:ascii="Arial" w:eastAsia="Calibri" w:hAnsi="Arial" w:cs="Arial"/>
          <w:b/>
          <w:bCs/>
          <w:sz w:val="24"/>
          <w:szCs w:val="24"/>
        </w:rPr>
        <w:t xml:space="preserve"> but Real Improvement</w:t>
      </w:r>
      <w:bookmarkEnd w:id="70"/>
    </w:p>
    <w:p w14:paraId="01386F94" w14:textId="5548C121" w:rsidR="00AC49BB" w:rsidRPr="00FD6761" w:rsidRDefault="00BE1940" w:rsidP="00FD6761">
      <w:pPr>
        <w:spacing w:after="200" w:line="360" w:lineRule="auto"/>
        <w:jc w:val="both"/>
        <w:rPr>
          <w:rFonts w:ascii="Arial" w:hAnsi="Arial" w:cs="Arial"/>
          <w:sz w:val="24"/>
          <w:szCs w:val="24"/>
        </w:rPr>
      </w:pPr>
      <w:r w:rsidRPr="00BE1940">
        <w:rPr>
          <w:rFonts w:ascii="Arial" w:eastAsia="Calibri" w:hAnsi="Arial" w:cs="Arial"/>
          <w:sz w:val="24"/>
          <w:szCs w:val="24"/>
        </w:rPr>
        <w:t xml:space="preserve">The </w:t>
      </w:r>
      <w:r>
        <w:rPr>
          <w:rFonts w:ascii="Arial" w:eastAsia="Calibri" w:hAnsi="Arial" w:cs="Arial"/>
          <w:sz w:val="24"/>
          <w:szCs w:val="24"/>
        </w:rPr>
        <w:t xml:space="preserve">proposed </w:t>
      </w:r>
      <w:r w:rsidRPr="00BE1940">
        <w:rPr>
          <w:rFonts w:ascii="Arial" w:eastAsia="Calibri" w:hAnsi="Arial" w:cs="Arial"/>
          <w:sz w:val="24"/>
          <w:szCs w:val="24"/>
        </w:rPr>
        <w:t xml:space="preserve">LightGBM model performed better than the baseline Logistic Regression model on both accuracy and ROC AUC score, which is in line with the common observation in the literature that ensembles based on gradient boosting usually perform better than linear algorithms on structured and tabular data (Ke et al., 2017; Chen &amp; </w:t>
      </w:r>
      <w:proofErr w:type="spellStart"/>
      <w:r w:rsidRPr="00BE1940">
        <w:rPr>
          <w:rFonts w:ascii="Arial" w:eastAsia="Calibri" w:hAnsi="Arial" w:cs="Arial"/>
          <w:sz w:val="24"/>
          <w:szCs w:val="24"/>
        </w:rPr>
        <w:t>Guestrin</w:t>
      </w:r>
      <w:proofErr w:type="spellEnd"/>
      <w:r w:rsidRPr="00BE1940">
        <w:rPr>
          <w:rFonts w:ascii="Arial" w:eastAsia="Calibri" w:hAnsi="Arial" w:cs="Arial"/>
          <w:sz w:val="24"/>
          <w:szCs w:val="24"/>
        </w:rPr>
        <w:t>, 2016). The improvement, although minimal (between 1% and 1.3%), was consistent on both accuracy and ROC AUC scores and indicates some capability of LightGBM to learn non-linear interactions between transaction variables.</w:t>
      </w:r>
      <w:r w:rsidRPr="00FD6761">
        <w:rPr>
          <w:rFonts w:ascii="Arial" w:eastAsia="Calibri" w:hAnsi="Arial" w:cs="Arial"/>
          <w:sz w:val="24"/>
          <w:szCs w:val="24"/>
        </w:rPr>
        <w:t xml:space="preserve"> However, both models performed only marginally better than random guessing, with ROC</w:t>
      </w:r>
      <w:r w:rsidR="00010748" w:rsidRPr="00FD6761">
        <w:rPr>
          <w:rFonts w:ascii="Arial" w:eastAsia="Calibri" w:hAnsi="Arial" w:cs="Arial"/>
          <w:sz w:val="24"/>
          <w:szCs w:val="24"/>
        </w:rPr>
        <w:t xml:space="preserve"> </w:t>
      </w:r>
      <w:r w:rsidRPr="00FD6761">
        <w:rPr>
          <w:rFonts w:ascii="Arial" w:eastAsia="Calibri" w:hAnsi="Arial" w:cs="Arial"/>
          <w:sz w:val="24"/>
          <w:szCs w:val="24"/>
        </w:rPr>
        <w:t>AUC values close to 0.50–0.52, which tempers any conclusion about the practical usefulness of either model as currently trained.</w:t>
      </w:r>
    </w:p>
    <w:p w14:paraId="6D1D37B0" w14:textId="77777777" w:rsidR="00AC49BB" w:rsidRPr="00FD6761" w:rsidRDefault="00000000" w:rsidP="00FD6761">
      <w:pPr>
        <w:pStyle w:val="Heading2"/>
        <w:spacing w:before="300" w:after="150" w:line="360" w:lineRule="auto"/>
        <w:jc w:val="both"/>
        <w:rPr>
          <w:rFonts w:ascii="Arial" w:hAnsi="Arial" w:cs="Arial"/>
          <w:sz w:val="24"/>
          <w:szCs w:val="24"/>
        </w:rPr>
      </w:pPr>
      <w:bookmarkStart w:id="71" w:name="_Toc235331608"/>
      <w:r w:rsidRPr="00FD6761">
        <w:rPr>
          <w:rFonts w:ascii="Arial" w:eastAsia="Calibri" w:hAnsi="Arial" w:cs="Arial"/>
          <w:b/>
          <w:bCs/>
          <w:sz w:val="24"/>
          <w:szCs w:val="24"/>
        </w:rPr>
        <w:t>5.2 Why Performance Is Capped: The Correlation Evidence</w:t>
      </w:r>
      <w:bookmarkEnd w:id="71"/>
    </w:p>
    <w:p w14:paraId="14EE3A40" w14:textId="735EE0E8"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The correlation analysis (Section 4.1) provides the most likely explanation for the modest performance ceiling observed. The engineered and raw transaction</w:t>
      </w:r>
      <w:r w:rsidR="00010748" w:rsidRPr="00FD6761">
        <w:rPr>
          <w:rFonts w:ascii="Arial" w:eastAsia="Calibri" w:hAnsi="Arial" w:cs="Arial"/>
          <w:sz w:val="24"/>
          <w:szCs w:val="24"/>
        </w:rPr>
        <w:t xml:space="preserve"> </w:t>
      </w:r>
      <w:r w:rsidRPr="00FD6761">
        <w:rPr>
          <w:rFonts w:ascii="Arial" w:eastAsia="Calibri" w:hAnsi="Arial" w:cs="Arial"/>
          <w:sz w:val="24"/>
          <w:szCs w:val="24"/>
        </w:rPr>
        <w:t>level features show near</w:t>
      </w:r>
      <w:r w:rsidR="00010748" w:rsidRPr="00FD6761">
        <w:rPr>
          <w:rFonts w:ascii="Arial" w:eastAsia="Calibri" w:hAnsi="Arial" w:cs="Arial"/>
          <w:sz w:val="24"/>
          <w:szCs w:val="24"/>
        </w:rPr>
        <w:t xml:space="preserve"> </w:t>
      </w:r>
      <w:r w:rsidRPr="00FD6761">
        <w:rPr>
          <w:rFonts w:ascii="Arial" w:eastAsia="Calibri" w:hAnsi="Arial" w:cs="Arial"/>
          <w:sz w:val="24"/>
          <w:szCs w:val="24"/>
        </w:rPr>
        <w:t>zero linear correlation with the Money Laundering Risk Score used to define the target label. Because the target in this dataset appears to have been assigned largely independently of the observable transaction attributes, no amount of model sophistication can be expected to substantially raise predictive accuracy on this particular dataset. This is an important and often under</w:t>
      </w:r>
      <w:r w:rsidR="00010748" w:rsidRPr="00FD6761">
        <w:rPr>
          <w:rFonts w:ascii="Arial" w:eastAsia="Calibri" w:hAnsi="Arial" w:cs="Arial"/>
          <w:sz w:val="24"/>
          <w:szCs w:val="24"/>
        </w:rPr>
        <w:t xml:space="preserve"> </w:t>
      </w:r>
      <w:r w:rsidRPr="00FD6761">
        <w:rPr>
          <w:rFonts w:ascii="Arial" w:eastAsia="Calibri" w:hAnsi="Arial" w:cs="Arial"/>
          <w:sz w:val="24"/>
          <w:szCs w:val="24"/>
        </w:rPr>
        <w:t>reported type of finding in applied machine</w:t>
      </w:r>
      <w:r w:rsidR="00010748" w:rsidRPr="00FD6761">
        <w:rPr>
          <w:rFonts w:ascii="Arial" w:eastAsia="Calibri" w:hAnsi="Arial" w:cs="Arial"/>
          <w:sz w:val="24"/>
          <w:szCs w:val="24"/>
        </w:rPr>
        <w:t xml:space="preserve"> </w:t>
      </w:r>
      <w:r w:rsidRPr="00FD6761">
        <w:rPr>
          <w:rFonts w:ascii="Arial" w:eastAsia="Calibri" w:hAnsi="Arial" w:cs="Arial"/>
          <w:sz w:val="24"/>
          <w:szCs w:val="24"/>
        </w:rPr>
        <w:t>learning work: a rigorous, transparent evaluation can reveal that a dataset's target variable is weakly related to its features, a conclusion that is at least as valuable to practitioners as a high accuracy score, since it prevents over</w:t>
      </w:r>
      <w:r w:rsidR="00010748" w:rsidRPr="00FD6761">
        <w:rPr>
          <w:rFonts w:ascii="Arial" w:eastAsia="Calibri" w:hAnsi="Arial" w:cs="Arial"/>
          <w:sz w:val="24"/>
          <w:szCs w:val="24"/>
        </w:rPr>
        <w:t xml:space="preserve"> </w:t>
      </w:r>
      <w:r w:rsidRPr="00FD6761">
        <w:rPr>
          <w:rFonts w:ascii="Arial" w:eastAsia="Calibri" w:hAnsi="Arial" w:cs="Arial"/>
          <w:sz w:val="24"/>
          <w:szCs w:val="24"/>
        </w:rPr>
        <w:t>investment in model tuning where the returns are fundamentally capped by data quality rather than by algorithm choice.</w:t>
      </w:r>
    </w:p>
    <w:p w14:paraId="123D6A11" w14:textId="77777777" w:rsidR="00AC49BB" w:rsidRPr="00FD6761" w:rsidRDefault="00000000" w:rsidP="00FD6761">
      <w:pPr>
        <w:pStyle w:val="Heading2"/>
        <w:spacing w:before="300" w:after="150" w:line="360" w:lineRule="auto"/>
        <w:jc w:val="both"/>
        <w:rPr>
          <w:rFonts w:ascii="Arial" w:hAnsi="Arial" w:cs="Arial"/>
          <w:sz w:val="24"/>
          <w:szCs w:val="24"/>
        </w:rPr>
      </w:pPr>
      <w:bookmarkStart w:id="72" w:name="_Toc235331609"/>
      <w:r w:rsidRPr="00FD6761">
        <w:rPr>
          <w:rFonts w:ascii="Arial" w:eastAsia="Calibri" w:hAnsi="Arial" w:cs="Arial"/>
          <w:b/>
          <w:bCs/>
          <w:sz w:val="24"/>
          <w:szCs w:val="24"/>
        </w:rPr>
        <w:lastRenderedPageBreak/>
        <w:t>5.3 What the Model Did Learn: Explainability Findings</w:t>
      </w:r>
      <w:bookmarkEnd w:id="72"/>
    </w:p>
    <w:p w14:paraId="591AC639" w14:textId="32B7EA7F"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The SHAP</w:t>
      </w:r>
      <w:r w:rsidR="00010748" w:rsidRPr="00FD6761">
        <w:rPr>
          <w:rFonts w:ascii="Arial" w:eastAsia="Calibri" w:hAnsi="Arial" w:cs="Arial"/>
          <w:sz w:val="24"/>
          <w:szCs w:val="24"/>
        </w:rPr>
        <w:t xml:space="preserve"> </w:t>
      </w:r>
      <w:r w:rsidRPr="00FD6761">
        <w:rPr>
          <w:rFonts w:ascii="Arial" w:eastAsia="Calibri" w:hAnsi="Arial" w:cs="Arial"/>
          <w:sz w:val="24"/>
          <w:szCs w:val="24"/>
        </w:rPr>
        <w:t>based explainability analysis nonetheless remains informative: it shows that, whatever weak signal the LightGBM model does extract, it is drawn primarily from shell</w:t>
      </w:r>
      <w:r w:rsidR="00010748" w:rsidRPr="00FD6761">
        <w:rPr>
          <w:rFonts w:ascii="Arial" w:eastAsia="Calibri" w:hAnsi="Arial" w:cs="Arial"/>
          <w:sz w:val="24"/>
          <w:szCs w:val="24"/>
        </w:rPr>
        <w:t xml:space="preserve"> </w:t>
      </w:r>
      <w:r w:rsidRPr="00FD6761">
        <w:rPr>
          <w:rFonts w:ascii="Arial" w:eastAsia="Calibri" w:hAnsi="Arial" w:cs="Arial"/>
          <w:sz w:val="24"/>
          <w:szCs w:val="24"/>
        </w:rPr>
        <w:t>company involvement, transaction amount</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the identity of the financial institution and person involved, which aligns with domain intuition about money</w:t>
      </w:r>
      <w:r w:rsidR="00010748" w:rsidRPr="00FD6761">
        <w:rPr>
          <w:rFonts w:ascii="Arial" w:eastAsia="Calibri" w:hAnsi="Arial" w:cs="Arial"/>
          <w:sz w:val="24"/>
          <w:szCs w:val="24"/>
        </w:rPr>
        <w:t xml:space="preserve"> </w:t>
      </w:r>
      <w:r w:rsidRPr="00FD6761">
        <w:rPr>
          <w:rFonts w:ascii="Arial" w:eastAsia="Calibri" w:hAnsi="Arial" w:cs="Arial"/>
          <w:sz w:val="24"/>
          <w:szCs w:val="24"/>
        </w:rPr>
        <w:t>laundering indicators (shell companies and unusually large transactions are classic red flags in AML practice), even if the overall predictive power is limited by the dataset itself. The consistency between the split</w:t>
      </w:r>
      <w:r w:rsidR="00010748" w:rsidRPr="00FD6761">
        <w:rPr>
          <w:rFonts w:ascii="Arial" w:eastAsia="Calibri" w:hAnsi="Arial" w:cs="Arial"/>
          <w:sz w:val="24"/>
          <w:szCs w:val="24"/>
        </w:rPr>
        <w:t xml:space="preserve"> </w:t>
      </w:r>
      <w:r w:rsidRPr="00FD6761">
        <w:rPr>
          <w:rFonts w:ascii="Arial" w:eastAsia="Calibri" w:hAnsi="Arial" w:cs="Arial"/>
          <w:sz w:val="24"/>
          <w:szCs w:val="24"/>
        </w:rPr>
        <w:t>based feature</w:t>
      </w:r>
      <w:r w:rsidR="00010748" w:rsidRPr="00FD6761">
        <w:rPr>
          <w:rFonts w:ascii="Arial" w:eastAsia="Calibri" w:hAnsi="Arial" w:cs="Arial"/>
          <w:sz w:val="24"/>
          <w:szCs w:val="24"/>
        </w:rPr>
        <w:t xml:space="preserve"> </w:t>
      </w:r>
      <w:r w:rsidRPr="00FD6761">
        <w:rPr>
          <w:rFonts w:ascii="Arial" w:eastAsia="Calibri" w:hAnsi="Arial" w:cs="Arial"/>
          <w:sz w:val="24"/>
          <w:szCs w:val="24"/>
        </w:rPr>
        <w:t>importance ranking (Table 7) and the SHAP</w:t>
      </w:r>
      <w:r w:rsidR="00010748" w:rsidRPr="00FD6761">
        <w:rPr>
          <w:rFonts w:ascii="Arial" w:eastAsia="Calibri" w:hAnsi="Arial" w:cs="Arial"/>
          <w:sz w:val="24"/>
          <w:szCs w:val="24"/>
        </w:rPr>
        <w:t xml:space="preserve"> </w:t>
      </w:r>
      <w:r w:rsidRPr="00FD6761">
        <w:rPr>
          <w:rFonts w:ascii="Arial" w:eastAsia="Calibri" w:hAnsi="Arial" w:cs="Arial"/>
          <w:sz w:val="24"/>
          <w:szCs w:val="24"/>
        </w:rPr>
        <w:t>based ranking (Figure 13) is itself a useful validation check: both methods agree on the top handful of features, which increases confidence that these rankings reflect a genuine, if modest, pattern learned by the model rather than an artefact of a single importance</w:t>
      </w:r>
      <w:r w:rsidR="00010748" w:rsidRPr="00FD6761">
        <w:rPr>
          <w:rFonts w:ascii="Arial" w:eastAsia="Calibri" w:hAnsi="Arial" w:cs="Arial"/>
          <w:sz w:val="24"/>
          <w:szCs w:val="24"/>
        </w:rPr>
        <w:t xml:space="preserve"> </w:t>
      </w:r>
      <w:r w:rsidRPr="00FD6761">
        <w:rPr>
          <w:rFonts w:ascii="Arial" w:eastAsia="Calibri" w:hAnsi="Arial" w:cs="Arial"/>
          <w:sz w:val="24"/>
          <w:szCs w:val="24"/>
        </w:rPr>
        <w:t>computation method.</w:t>
      </w:r>
    </w:p>
    <w:p w14:paraId="73334D73" w14:textId="77777777" w:rsidR="00AC49BB" w:rsidRPr="00FD6761" w:rsidRDefault="00000000" w:rsidP="00FD6761">
      <w:pPr>
        <w:pStyle w:val="Heading2"/>
        <w:spacing w:before="300" w:after="150" w:line="360" w:lineRule="auto"/>
        <w:jc w:val="both"/>
        <w:rPr>
          <w:rFonts w:ascii="Arial" w:hAnsi="Arial" w:cs="Arial"/>
          <w:sz w:val="24"/>
          <w:szCs w:val="24"/>
        </w:rPr>
      </w:pPr>
      <w:bookmarkStart w:id="73" w:name="_Toc235331610"/>
      <w:r w:rsidRPr="00FD6761">
        <w:rPr>
          <w:rFonts w:ascii="Arial" w:eastAsia="Calibri" w:hAnsi="Arial" w:cs="Arial"/>
          <w:b/>
          <w:bCs/>
          <w:sz w:val="24"/>
          <w:szCs w:val="24"/>
        </w:rPr>
        <w:t>5.4 Fairness Findings and Their Interpretation</w:t>
      </w:r>
      <w:bookmarkEnd w:id="73"/>
    </w:p>
    <w:p w14:paraId="122F1F54" w14:textId="690ACC6F"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The fairness analysis found that high</w:t>
      </w:r>
      <w:r w:rsidR="00010748" w:rsidRPr="00FD6761">
        <w:rPr>
          <w:rFonts w:ascii="Arial" w:eastAsia="Calibri" w:hAnsi="Arial" w:cs="Arial"/>
          <w:sz w:val="24"/>
          <w:szCs w:val="24"/>
        </w:rPr>
        <w:t xml:space="preserve"> </w:t>
      </w:r>
      <w:r w:rsidRPr="00FD6761">
        <w:rPr>
          <w:rFonts w:ascii="Arial" w:eastAsia="Calibri" w:hAnsi="Arial" w:cs="Arial"/>
          <w:sz w:val="24"/>
          <w:szCs w:val="24"/>
        </w:rPr>
        <w:t>risk rates were consistent (39%–42%) across countries, transaction types</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source</w:t>
      </w:r>
      <w:r w:rsidR="00010748" w:rsidRPr="00FD6761">
        <w:rPr>
          <w:rFonts w:ascii="Arial" w:eastAsia="Calibri" w:hAnsi="Arial" w:cs="Arial"/>
          <w:sz w:val="24"/>
          <w:szCs w:val="24"/>
        </w:rPr>
        <w:t xml:space="preserve"> </w:t>
      </w:r>
      <w:r w:rsidRPr="00FD6761">
        <w:rPr>
          <w:rFonts w:ascii="Arial" w:eastAsia="Calibri" w:hAnsi="Arial" w:cs="Arial"/>
          <w:sz w:val="24"/>
          <w:szCs w:val="24"/>
        </w:rPr>
        <w:t>of</w:t>
      </w:r>
      <w:r w:rsidR="00010748" w:rsidRPr="00FD6761">
        <w:rPr>
          <w:rFonts w:ascii="Arial" w:eastAsia="Calibri" w:hAnsi="Arial" w:cs="Arial"/>
          <w:sz w:val="24"/>
          <w:szCs w:val="24"/>
        </w:rPr>
        <w:t xml:space="preserve"> </w:t>
      </w:r>
      <w:r w:rsidRPr="00FD6761">
        <w:rPr>
          <w:rFonts w:ascii="Arial" w:eastAsia="Calibri" w:hAnsi="Arial" w:cs="Arial"/>
          <w:sz w:val="24"/>
          <w:szCs w:val="24"/>
        </w:rPr>
        <w:t>money categories, an encouraging sign that the target label, as constructed, does not disproportionately implicate any particular group. This is a meaningful finding in its own right: in real</w:t>
      </w:r>
      <w:r w:rsidR="00010748" w:rsidRPr="00FD6761">
        <w:rPr>
          <w:rFonts w:ascii="Arial" w:eastAsia="Calibri" w:hAnsi="Arial" w:cs="Arial"/>
          <w:sz w:val="24"/>
          <w:szCs w:val="24"/>
        </w:rPr>
        <w:t xml:space="preserve"> </w:t>
      </w:r>
      <w:r w:rsidRPr="00FD6761">
        <w:rPr>
          <w:rFonts w:ascii="Arial" w:eastAsia="Calibri" w:hAnsi="Arial" w:cs="Arial"/>
          <w:sz w:val="24"/>
          <w:szCs w:val="24"/>
        </w:rPr>
        <w:t>world AML systems, a risk label or model that disproportionately flags transactions from a specific country or demographic can raise serious fairness and legal concerns, even if the model is statistically accurate overall. That said, the near</w:t>
      </w:r>
      <w:r w:rsidR="00010748" w:rsidRPr="00FD6761">
        <w:rPr>
          <w:rFonts w:ascii="Arial" w:eastAsia="Calibri" w:hAnsi="Arial" w:cs="Arial"/>
          <w:sz w:val="24"/>
          <w:szCs w:val="24"/>
        </w:rPr>
        <w:t xml:space="preserve"> </w:t>
      </w:r>
      <w:r w:rsidRPr="00FD6761">
        <w:rPr>
          <w:rFonts w:ascii="Arial" w:eastAsia="Calibri" w:hAnsi="Arial" w:cs="Arial"/>
          <w:sz w:val="24"/>
          <w:szCs w:val="24"/>
        </w:rPr>
        <w:t>uniform group</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level rates observed here also follow naturally from the weak feature–target association documented in Section 5.2 </w:t>
      </w:r>
      <w:r w:rsidR="00D53DD8" w:rsidRPr="00FD6761">
        <w:rPr>
          <w:rFonts w:ascii="Arial" w:eastAsia="Calibri" w:hAnsi="Arial" w:cs="Arial"/>
          <w:sz w:val="24"/>
          <w:szCs w:val="24"/>
        </w:rPr>
        <w:t xml:space="preserve"> </w:t>
      </w:r>
      <w:r w:rsidRPr="00FD6761">
        <w:rPr>
          <w:rFonts w:ascii="Arial" w:eastAsia="Calibri" w:hAnsi="Arial" w:cs="Arial"/>
          <w:sz w:val="24"/>
          <w:szCs w:val="24"/>
        </w:rPr>
        <w:t xml:space="preserve"> if a categorical feature carries little information about the target, its category</w:t>
      </w:r>
      <w:r w:rsidR="00010748" w:rsidRPr="00FD6761">
        <w:rPr>
          <w:rFonts w:ascii="Arial" w:eastAsia="Calibri" w:hAnsi="Arial" w:cs="Arial"/>
          <w:sz w:val="24"/>
          <w:szCs w:val="24"/>
        </w:rPr>
        <w:t xml:space="preserve"> </w:t>
      </w:r>
      <w:r w:rsidRPr="00FD6761">
        <w:rPr>
          <w:rFonts w:ascii="Arial" w:eastAsia="Calibri" w:hAnsi="Arial" w:cs="Arial"/>
          <w:sz w:val="24"/>
          <w:szCs w:val="24"/>
        </w:rPr>
        <w:t>level risk rates will tend to cluster near the overall base rate almost by construction. A more demanding fairness evaluation would need to be repeated on a dataset (or a model) where overall predictive power is higher, to confirm whether the encouraging fairness result holds once the model is actually learning a meaningful signal.</w:t>
      </w:r>
    </w:p>
    <w:p w14:paraId="34D19862" w14:textId="77777777" w:rsidR="00AC49BB" w:rsidRPr="00FD6761" w:rsidRDefault="00000000" w:rsidP="00FD6761">
      <w:pPr>
        <w:pStyle w:val="Heading2"/>
        <w:spacing w:before="300" w:after="150" w:line="360" w:lineRule="auto"/>
        <w:jc w:val="both"/>
        <w:rPr>
          <w:rFonts w:ascii="Arial" w:hAnsi="Arial" w:cs="Arial"/>
          <w:sz w:val="24"/>
          <w:szCs w:val="24"/>
        </w:rPr>
      </w:pPr>
      <w:bookmarkStart w:id="74" w:name="_Toc235331611"/>
      <w:r w:rsidRPr="00FD6761">
        <w:rPr>
          <w:rFonts w:ascii="Arial" w:eastAsia="Calibri" w:hAnsi="Arial" w:cs="Arial"/>
          <w:b/>
          <w:bCs/>
          <w:sz w:val="24"/>
          <w:szCs w:val="24"/>
        </w:rPr>
        <w:t>5.5 The Benchmark Gap: A Case for Reproducible Reporting</w:t>
      </w:r>
      <w:bookmarkEnd w:id="74"/>
    </w:p>
    <w:p w14:paraId="67CFAA49" w14:textId="429AB2F2"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When the reproduced results are compared against previously reported benchmark figures for a similarly framed LightGBM credit</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scoring model (accuracy 0.987 versus </w:t>
      </w:r>
      <w:r w:rsidRPr="00FD6761">
        <w:rPr>
          <w:rFonts w:ascii="Arial" w:eastAsia="Calibri" w:hAnsi="Arial" w:cs="Arial"/>
          <w:sz w:val="24"/>
          <w:szCs w:val="24"/>
        </w:rPr>
        <w:lastRenderedPageBreak/>
        <w:t xml:space="preserve">0.5385 in this report), the discrepancy is substantial. Several explanations are plausible: the benchmark figures may have been obtained on a different dataset or a different derivation of the target label, may have used features with stronger predictive signal (for example, historical repayment </w:t>
      </w:r>
      <w:proofErr w:type="spellStart"/>
      <w:r w:rsidRPr="00FD6761">
        <w:rPr>
          <w:rFonts w:ascii="Arial" w:eastAsia="Calibri" w:hAnsi="Arial" w:cs="Arial"/>
          <w:sz w:val="24"/>
          <w:szCs w:val="24"/>
        </w:rPr>
        <w:t>behaviour</w:t>
      </w:r>
      <w:proofErr w:type="spellEnd"/>
      <w:r w:rsidRPr="00FD6761">
        <w:rPr>
          <w:rFonts w:ascii="Arial" w:eastAsia="Calibri" w:hAnsi="Arial" w:cs="Arial"/>
          <w:sz w:val="24"/>
          <w:szCs w:val="24"/>
        </w:rPr>
        <w:t xml:space="preserve"> or a longer transaction history per customer, rather than single</w:t>
      </w:r>
      <w:r w:rsidR="00010748" w:rsidRPr="00FD6761">
        <w:rPr>
          <w:rFonts w:ascii="Arial" w:eastAsia="Calibri" w:hAnsi="Arial" w:cs="Arial"/>
          <w:sz w:val="24"/>
          <w:szCs w:val="24"/>
        </w:rPr>
        <w:t xml:space="preserve"> </w:t>
      </w:r>
      <w:r w:rsidRPr="00FD6761">
        <w:rPr>
          <w:rFonts w:ascii="Arial" w:eastAsia="Calibri" w:hAnsi="Arial" w:cs="Arial"/>
          <w:sz w:val="24"/>
          <w:szCs w:val="24"/>
        </w:rPr>
        <w:t>snapshot transaction attributes), or may include some degree of target leakage, where information correlated with the label was inadvertently included among the features. Rather than adjusting the pipeline post hoc to artificially inflate the reported metrics, this report presents the results as reproduced, in the interest of transparent and honest benchmarking, which is itself a contribution: it illustrates how easily reported accuracy figures in AI</w:t>
      </w:r>
      <w:r w:rsidR="00010748" w:rsidRPr="00FD6761">
        <w:rPr>
          <w:rFonts w:ascii="Arial" w:eastAsia="Calibri" w:hAnsi="Arial" w:cs="Arial"/>
          <w:sz w:val="24"/>
          <w:szCs w:val="24"/>
        </w:rPr>
        <w:t xml:space="preserve"> </w:t>
      </w:r>
      <w:r w:rsidRPr="00FD6761">
        <w:rPr>
          <w:rFonts w:ascii="Arial" w:eastAsia="Calibri" w:hAnsi="Arial" w:cs="Arial"/>
          <w:sz w:val="24"/>
          <w:szCs w:val="24"/>
        </w:rPr>
        <w:t>driven credit</w:t>
      </w:r>
      <w:r w:rsidR="00010748" w:rsidRPr="00FD6761">
        <w:rPr>
          <w:rFonts w:ascii="Arial" w:eastAsia="Calibri" w:hAnsi="Arial" w:cs="Arial"/>
          <w:sz w:val="24"/>
          <w:szCs w:val="24"/>
        </w:rPr>
        <w:t xml:space="preserve"> </w:t>
      </w:r>
      <w:r w:rsidRPr="00FD6761">
        <w:rPr>
          <w:rFonts w:ascii="Arial" w:eastAsia="Calibri" w:hAnsi="Arial" w:cs="Arial"/>
          <w:sz w:val="24"/>
          <w:szCs w:val="24"/>
        </w:rPr>
        <w:t>scoring literature can diverge from what an independent, careful reproduction actually yields</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it argues for treating headline accuracy figures in this literature with appropriate </w:t>
      </w:r>
      <w:proofErr w:type="spellStart"/>
      <w:r w:rsidRPr="00FD6761">
        <w:rPr>
          <w:rFonts w:ascii="Arial" w:eastAsia="Calibri" w:hAnsi="Arial" w:cs="Arial"/>
          <w:sz w:val="24"/>
          <w:szCs w:val="24"/>
        </w:rPr>
        <w:t>scepticism</w:t>
      </w:r>
      <w:proofErr w:type="spellEnd"/>
      <w:r w:rsidRPr="00FD6761">
        <w:rPr>
          <w:rFonts w:ascii="Arial" w:eastAsia="Calibri" w:hAnsi="Arial" w:cs="Arial"/>
          <w:sz w:val="24"/>
          <w:szCs w:val="24"/>
        </w:rPr>
        <w:t xml:space="preserve"> until the underlying data and code are available for independent verification.</w:t>
      </w:r>
    </w:p>
    <w:p w14:paraId="24C4A5B0" w14:textId="77777777" w:rsidR="00AC49BB" w:rsidRPr="00FD6761" w:rsidRDefault="00000000" w:rsidP="00FD6761">
      <w:pPr>
        <w:pStyle w:val="Heading2"/>
        <w:spacing w:before="300" w:after="150" w:line="360" w:lineRule="auto"/>
        <w:jc w:val="both"/>
        <w:rPr>
          <w:rFonts w:ascii="Arial" w:hAnsi="Arial" w:cs="Arial"/>
          <w:sz w:val="24"/>
          <w:szCs w:val="24"/>
        </w:rPr>
      </w:pPr>
      <w:bookmarkStart w:id="75" w:name="_Toc235331612"/>
      <w:r w:rsidRPr="00FD6761">
        <w:rPr>
          <w:rFonts w:ascii="Arial" w:eastAsia="Calibri" w:hAnsi="Arial" w:cs="Arial"/>
          <w:b/>
          <w:bCs/>
          <w:sz w:val="24"/>
          <w:szCs w:val="24"/>
        </w:rPr>
        <w:t>5.6 Scope of Future Study</w:t>
      </w:r>
      <w:bookmarkEnd w:id="75"/>
    </w:p>
    <w:p w14:paraId="27150B62" w14:textId="0A0BA6F5" w:rsidR="00AC49BB" w:rsidRDefault="00000000" w:rsidP="00FD6761">
      <w:pPr>
        <w:spacing w:after="200" w:line="360" w:lineRule="auto"/>
        <w:jc w:val="both"/>
        <w:rPr>
          <w:rFonts w:ascii="Arial" w:eastAsia="Calibri" w:hAnsi="Arial" w:cs="Arial"/>
          <w:sz w:val="24"/>
          <w:szCs w:val="24"/>
        </w:rPr>
      </w:pPr>
      <w:r w:rsidRPr="00FD6761">
        <w:rPr>
          <w:rFonts w:ascii="Arial" w:eastAsia="Calibri" w:hAnsi="Arial" w:cs="Arial"/>
          <w:sz w:val="24"/>
          <w:szCs w:val="24"/>
        </w:rPr>
        <w:t>Future work could extend this study in several directions. First, incorporating customer</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level historical and </w:t>
      </w:r>
      <w:proofErr w:type="spellStart"/>
      <w:r w:rsidRPr="00FD6761">
        <w:rPr>
          <w:rFonts w:ascii="Arial" w:eastAsia="Calibri" w:hAnsi="Arial" w:cs="Arial"/>
          <w:sz w:val="24"/>
          <w:szCs w:val="24"/>
        </w:rPr>
        <w:t>behavioural</w:t>
      </w:r>
      <w:proofErr w:type="spellEnd"/>
      <w:r w:rsidRPr="00FD6761">
        <w:rPr>
          <w:rFonts w:ascii="Arial" w:eastAsia="Calibri" w:hAnsi="Arial" w:cs="Arial"/>
          <w:sz w:val="24"/>
          <w:szCs w:val="24"/>
        </w:rPr>
        <w:t xml:space="preserve"> features (rather than single</w:t>
      </w:r>
      <w:r w:rsidR="00010748" w:rsidRPr="00FD6761">
        <w:rPr>
          <w:rFonts w:ascii="Arial" w:eastAsia="Calibri" w:hAnsi="Arial" w:cs="Arial"/>
          <w:sz w:val="24"/>
          <w:szCs w:val="24"/>
        </w:rPr>
        <w:t xml:space="preserve"> </w:t>
      </w:r>
      <w:r w:rsidRPr="00FD6761">
        <w:rPr>
          <w:rFonts w:ascii="Arial" w:eastAsia="Calibri" w:hAnsi="Arial" w:cs="Arial"/>
          <w:sz w:val="24"/>
          <w:szCs w:val="24"/>
        </w:rPr>
        <w:t>transaction snapshots) would likely strengthen the feature–target relationship and produce a more realistic assessment of achievable accuracy. Second, cross</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validation and hyperparameter </w:t>
      </w:r>
      <w:proofErr w:type="spellStart"/>
      <w:r w:rsidRPr="00FD6761">
        <w:rPr>
          <w:rFonts w:ascii="Arial" w:eastAsia="Calibri" w:hAnsi="Arial" w:cs="Arial"/>
          <w:sz w:val="24"/>
          <w:szCs w:val="24"/>
        </w:rPr>
        <w:t>optimisation</w:t>
      </w:r>
      <w:proofErr w:type="spellEnd"/>
      <w:r w:rsidRPr="00FD6761">
        <w:rPr>
          <w:rFonts w:ascii="Arial" w:eastAsia="Calibri" w:hAnsi="Arial" w:cs="Arial"/>
          <w:sz w:val="24"/>
          <w:szCs w:val="24"/>
        </w:rPr>
        <w:t xml:space="preserve"> (e.g., via grid search or Bayesian </w:t>
      </w:r>
      <w:proofErr w:type="spellStart"/>
      <w:r w:rsidRPr="00FD6761">
        <w:rPr>
          <w:rFonts w:ascii="Arial" w:eastAsia="Calibri" w:hAnsi="Arial" w:cs="Arial"/>
          <w:sz w:val="24"/>
          <w:szCs w:val="24"/>
        </w:rPr>
        <w:t>optimisation</w:t>
      </w:r>
      <w:proofErr w:type="spellEnd"/>
      <w:r w:rsidRPr="00FD6761">
        <w:rPr>
          <w:rFonts w:ascii="Arial" w:eastAsia="Calibri" w:hAnsi="Arial" w:cs="Arial"/>
          <w:sz w:val="24"/>
          <w:szCs w:val="24"/>
        </w:rPr>
        <w:t>) would provide more robust performance estimates than a single train/test split. Third, additional fairness metrics beyond group</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level risk rates, such as demographic parity, </w:t>
      </w:r>
      <w:proofErr w:type="spellStart"/>
      <w:r w:rsidRPr="00FD6761">
        <w:rPr>
          <w:rFonts w:ascii="Arial" w:eastAsia="Calibri" w:hAnsi="Arial" w:cs="Arial"/>
          <w:sz w:val="24"/>
          <w:szCs w:val="24"/>
        </w:rPr>
        <w:t>equalised</w:t>
      </w:r>
      <w:proofErr w:type="spellEnd"/>
      <w:r w:rsidRPr="00FD6761">
        <w:rPr>
          <w:rFonts w:ascii="Arial" w:eastAsia="Calibri" w:hAnsi="Arial" w:cs="Arial"/>
          <w:sz w:val="24"/>
          <w:szCs w:val="24"/>
        </w:rPr>
        <w:t xml:space="preserve"> odds, or disparate</w:t>
      </w:r>
      <w:r w:rsidR="00010748" w:rsidRPr="00FD6761">
        <w:rPr>
          <w:rFonts w:ascii="Arial" w:eastAsia="Calibri" w:hAnsi="Arial" w:cs="Arial"/>
          <w:sz w:val="24"/>
          <w:szCs w:val="24"/>
        </w:rPr>
        <w:t xml:space="preserve"> </w:t>
      </w:r>
      <w:r w:rsidRPr="00FD6761">
        <w:rPr>
          <w:rFonts w:ascii="Arial" w:eastAsia="Calibri" w:hAnsi="Arial" w:cs="Arial"/>
          <w:sz w:val="24"/>
          <w:szCs w:val="24"/>
        </w:rPr>
        <w:t>impact ratios computed on model predictions rather than on the raw labels, would provide a more rigorous fairness audit once a model with genuine predictive power is available. Finally, testing the pipeline on a real</w:t>
      </w:r>
      <w:r w:rsidR="00010748" w:rsidRPr="00FD6761">
        <w:rPr>
          <w:rFonts w:ascii="Arial" w:eastAsia="Calibri" w:hAnsi="Arial" w:cs="Arial"/>
          <w:sz w:val="24"/>
          <w:szCs w:val="24"/>
        </w:rPr>
        <w:t xml:space="preserve"> </w:t>
      </w:r>
      <w:r w:rsidRPr="00FD6761">
        <w:rPr>
          <w:rFonts w:ascii="Arial" w:eastAsia="Calibri" w:hAnsi="Arial" w:cs="Arial"/>
          <w:sz w:val="24"/>
          <w:szCs w:val="24"/>
        </w:rPr>
        <w:t>world, regulator</w:t>
      </w:r>
      <w:r w:rsidR="00010748" w:rsidRPr="00FD6761">
        <w:rPr>
          <w:rFonts w:ascii="Arial" w:eastAsia="Calibri" w:hAnsi="Arial" w:cs="Arial"/>
          <w:sz w:val="24"/>
          <w:szCs w:val="24"/>
        </w:rPr>
        <w:t xml:space="preserve"> </w:t>
      </w:r>
      <w:r w:rsidRPr="00FD6761">
        <w:rPr>
          <w:rFonts w:ascii="Arial" w:eastAsia="Calibri" w:hAnsi="Arial" w:cs="Arial"/>
          <w:sz w:val="24"/>
          <w:szCs w:val="24"/>
        </w:rPr>
        <w:t>provided AML dataset, where available, would help validate whether the modest performance observed here is a property of this particular synthetic dataset or a more general limitation of transaction</w:t>
      </w:r>
      <w:r w:rsidR="00010748" w:rsidRPr="00FD6761">
        <w:rPr>
          <w:rFonts w:ascii="Arial" w:eastAsia="Calibri" w:hAnsi="Arial" w:cs="Arial"/>
          <w:sz w:val="24"/>
          <w:szCs w:val="24"/>
        </w:rPr>
        <w:t xml:space="preserve"> </w:t>
      </w:r>
      <w:r w:rsidRPr="00FD6761">
        <w:rPr>
          <w:rFonts w:ascii="Arial" w:eastAsia="Calibri" w:hAnsi="Arial" w:cs="Arial"/>
          <w:sz w:val="24"/>
          <w:szCs w:val="24"/>
        </w:rPr>
        <w:t>only features for this task.</w:t>
      </w:r>
    </w:p>
    <w:p w14:paraId="1D9CC2DF" w14:textId="77777777" w:rsidR="008E5546" w:rsidRDefault="008E5546" w:rsidP="00FD6761">
      <w:pPr>
        <w:spacing w:after="200" w:line="360" w:lineRule="auto"/>
        <w:jc w:val="both"/>
        <w:rPr>
          <w:rFonts w:ascii="Arial" w:eastAsia="Calibri" w:hAnsi="Arial" w:cs="Arial"/>
          <w:sz w:val="24"/>
          <w:szCs w:val="24"/>
        </w:rPr>
      </w:pPr>
    </w:p>
    <w:p w14:paraId="0EF2EA72" w14:textId="77777777" w:rsidR="008E5546" w:rsidRPr="00FD6761" w:rsidRDefault="008E5546" w:rsidP="00FD6761">
      <w:pPr>
        <w:spacing w:after="200" w:line="360" w:lineRule="auto"/>
        <w:jc w:val="both"/>
        <w:rPr>
          <w:rFonts w:ascii="Arial" w:hAnsi="Arial" w:cs="Arial"/>
          <w:sz w:val="24"/>
          <w:szCs w:val="24"/>
        </w:rPr>
      </w:pPr>
    </w:p>
    <w:p w14:paraId="6D627C26" w14:textId="77777777" w:rsidR="00AC49BB" w:rsidRPr="00FD6761" w:rsidRDefault="00000000" w:rsidP="00FD6761">
      <w:pPr>
        <w:pStyle w:val="Heading2"/>
        <w:spacing w:before="300" w:after="150" w:line="360" w:lineRule="auto"/>
        <w:jc w:val="both"/>
        <w:rPr>
          <w:rFonts w:ascii="Arial" w:hAnsi="Arial" w:cs="Arial"/>
          <w:sz w:val="24"/>
          <w:szCs w:val="24"/>
        </w:rPr>
      </w:pPr>
      <w:bookmarkStart w:id="76" w:name="_Toc235331613"/>
      <w:r w:rsidRPr="00FD6761">
        <w:rPr>
          <w:rFonts w:ascii="Arial" w:eastAsia="Calibri" w:hAnsi="Arial" w:cs="Arial"/>
          <w:b/>
          <w:bCs/>
          <w:sz w:val="24"/>
          <w:szCs w:val="24"/>
        </w:rPr>
        <w:lastRenderedPageBreak/>
        <w:t>5.7 Conclusion</w:t>
      </w:r>
      <w:bookmarkEnd w:id="76"/>
    </w:p>
    <w:p w14:paraId="7641BDEE" w14:textId="21F7824D"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This report developed and evaluated an explainable, SMOTE</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balanced </w:t>
      </w:r>
      <w:r w:rsidR="00520401">
        <w:rPr>
          <w:rFonts w:ascii="Arial" w:eastAsia="Calibri" w:hAnsi="Arial" w:cs="Arial"/>
          <w:sz w:val="24"/>
          <w:szCs w:val="24"/>
        </w:rPr>
        <w:t>credit</w:t>
      </w:r>
      <w:r w:rsidR="00010748" w:rsidRPr="00FD6761">
        <w:rPr>
          <w:rFonts w:ascii="Arial" w:eastAsia="Calibri" w:hAnsi="Arial" w:cs="Arial"/>
          <w:sz w:val="24"/>
          <w:szCs w:val="24"/>
        </w:rPr>
        <w:t xml:space="preserve"> </w:t>
      </w:r>
      <w:r w:rsidRPr="00FD6761">
        <w:rPr>
          <w:rFonts w:ascii="Arial" w:eastAsia="Calibri" w:hAnsi="Arial" w:cs="Arial"/>
          <w:sz w:val="24"/>
          <w:szCs w:val="24"/>
        </w:rPr>
        <w:t>scoring pipeline on the Big Black Money Dataset, comparing a Logistic Regression baseline with a proposed LightGBM classifier and incorporating SHAP</w:t>
      </w:r>
      <w:r w:rsidR="00010748" w:rsidRPr="00FD6761">
        <w:rPr>
          <w:rFonts w:ascii="Arial" w:eastAsia="Calibri" w:hAnsi="Arial" w:cs="Arial"/>
          <w:sz w:val="24"/>
          <w:szCs w:val="24"/>
        </w:rPr>
        <w:t xml:space="preserve"> </w:t>
      </w:r>
      <w:r w:rsidRPr="00FD6761">
        <w:rPr>
          <w:rFonts w:ascii="Arial" w:eastAsia="Calibri" w:hAnsi="Arial" w:cs="Arial"/>
          <w:sz w:val="24"/>
          <w:szCs w:val="24"/>
        </w:rPr>
        <w:t>based explainability and a categorical fairness check. The LightGBM model achieved a modest improvement over the baseline (accuracy 0.5385 versus 0.5260; ROC</w:t>
      </w:r>
      <w:r w:rsidR="00010748" w:rsidRPr="00FD6761">
        <w:rPr>
          <w:rFonts w:ascii="Arial" w:eastAsia="Calibri" w:hAnsi="Arial" w:cs="Arial"/>
          <w:sz w:val="24"/>
          <w:szCs w:val="24"/>
        </w:rPr>
        <w:t xml:space="preserve"> </w:t>
      </w:r>
      <w:r w:rsidRPr="00FD6761">
        <w:rPr>
          <w:rFonts w:ascii="Arial" w:eastAsia="Calibri" w:hAnsi="Arial" w:cs="Arial"/>
          <w:sz w:val="24"/>
          <w:szCs w:val="24"/>
        </w:rPr>
        <w:t>AUC 0.5187 versus 0.5080), with shell</w:t>
      </w:r>
      <w:r w:rsidR="00010748" w:rsidRPr="00FD6761">
        <w:rPr>
          <w:rFonts w:ascii="Arial" w:eastAsia="Calibri" w:hAnsi="Arial" w:cs="Arial"/>
          <w:sz w:val="24"/>
          <w:szCs w:val="24"/>
        </w:rPr>
        <w:t xml:space="preserve"> </w:t>
      </w:r>
      <w:r w:rsidRPr="00FD6761">
        <w:rPr>
          <w:rFonts w:ascii="Arial" w:eastAsia="Calibri" w:hAnsi="Arial" w:cs="Arial"/>
          <w:sz w:val="24"/>
          <w:szCs w:val="24"/>
        </w:rPr>
        <w:t>company involvement, transaction amount</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financial</w:t>
      </w:r>
      <w:r w:rsidR="00010748" w:rsidRPr="00FD6761">
        <w:rPr>
          <w:rFonts w:ascii="Arial" w:eastAsia="Calibri" w:hAnsi="Arial" w:cs="Arial"/>
          <w:sz w:val="24"/>
          <w:szCs w:val="24"/>
        </w:rPr>
        <w:t xml:space="preserve"> </w:t>
      </w:r>
      <w:r w:rsidRPr="00FD6761">
        <w:rPr>
          <w:rFonts w:ascii="Arial" w:eastAsia="Calibri" w:hAnsi="Arial" w:cs="Arial"/>
          <w:sz w:val="24"/>
          <w:szCs w:val="24"/>
        </w:rPr>
        <w:t>institution identity emerging as the leading predictors according to both split</w:t>
      </w:r>
      <w:r w:rsidR="00010748" w:rsidRPr="00FD6761">
        <w:rPr>
          <w:rFonts w:ascii="Arial" w:eastAsia="Calibri" w:hAnsi="Arial" w:cs="Arial"/>
          <w:sz w:val="24"/>
          <w:szCs w:val="24"/>
        </w:rPr>
        <w:t xml:space="preserve"> </w:t>
      </w:r>
      <w:r w:rsidRPr="00FD6761">
        <w:rPr>
          <w:rFonts w:ascii="Arial" w:eastAsia="Calibri" w:hAnsi="Arial" w:cs="Arial"/>
          <w:sz w:val="24"/>
          <w:szCs w:val="24"/>
        </w:rPr>
        <w:t>based feature importance and SHAP analysis. Group</w:t>
      </w:r>
      <w:r w:rsidR="00010748" w:rsidRPr="00FD6761">
        <w:rPr>
          <w:rFonts w:ascii="Arial" w:eastAsia="Calibri" w:hAnsi="Arial" w:cs="Arial"/>
          <w:sz w:val="24"/>
          <w:szCs w:val="24"/>
        </w:rPr>
        <w:t xml:space="preserve"> </w:t>
      </w:r>
      <w:r w:rsidRPr="00FD6761">
        <w:rPr>
          <w:rFonts w:ascii="Arial" w:eastAsia="Calibri" w:hAnsi="Arial" w:cs="Arial"/>
          <w:sz w:val="24"/>
          <w:szCs w:val="24"/>
        </w:rPr>
        <w:t>level analysis across country, transaction type</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source</w:t>
      </w:r>
      <w:r w:rsidR="00010748" w:rsidRPr="00FD6761">
        <w:rPr>
          <w:rFonts w:ascii="Arial" w:eastAsia="Calibri" w:hAnsi="Arial" w:cs="Arial"/>
          <w:sz w:val="24"/>
          <w:szCs w:val="24"/>
        </w:rPr>
        <w:t xml:space="preserve"> </w:t>
      </w:r>
      <w:r w:rsidRPr="00FD6761">
        <w:rPr>
          <w:rFonts w:ascii="Arial" w:eastAsia="Calibri" w:hAnsi="Arial" w:cs="Arial"/>
          <w:sz w:val="24"/>
          <w:szCs w:val="24"/>
        </w:rPr>
        <w:t>of</w:t>
      </w:r>
      <w:r w:rsidR="00010748" w:rsidRPr="00FD6761">
        <w:rPr>
          <w:rFonts w:ascii="Arial" w:eastAsia="Calibri" w:hAnsi="Arial" w:cs="Arial"/>
          <w:sz w:val="24"/>
          <w:szCs w:val="24"/>
        </w:rPr>
        <w:t xml:space="preserve"> </w:t>
      </w:r>
      <w:r w:rsidRPr="00FD6761">
        <w:rPr>
          <w:rFonts w:ascii="Arial" w:eastAsia="Calibri" w:hAnsi="Arial" w:cs="Arial"/>
          <w:sz w:val="24"/>
          <w:szCs w:val="24"/>
        </w:rPr>
        <w:t xml:space="preserve">money categories showed no material disparity in </w:t>
      </w:r>
      <w:proofErr w:type="gramStart"/>
      <w:r w:rsidRPr="00FD6761">
        <w:rPr>
          <w:rFonts w:ascii="Arial" w:eastAsia="Calibri" w:hAnsi="Arial" w:cs="Arial"/>
          <w:sz w:val="24"/>
          <w:szCs w:val="24"/>
        </w:rPr>
        <w:t>high</w:t>
      </w:r>
      <w:r w:rsidR="00010748" w:rsidRPr="00FD6761">
        <w:rPr>
          <w:rFonts w:ascii="Arial" w:eastAsia="Calibri" w:hAnsi="Arial" w:cs="Arial"/>
          <w:sz w:val="24"/>
          <w:szCs w:val="24"/>
        </w:rPr>
        <w:t xml:space="preserve"> </w:t>
      </w:r>
      <w:r w:rsidRPr="00FD6761">
        <w:rPr>
          <w:rFonts w:ascii="Arial" w:eastAsia="Calibri" w:hAnsi="Arial" w:cs="Arial"/>
          <w:sz w:val="24"/>
          <w:szCs w:val="24"/>
        </w:rPr>
        <w:t>risk</w:t>
      </w:r>
      <w:proofErr w:type="gramEnd"/>
      <w:r w:rsidRPr="00FD6761">
        <w:rPr>
          <w:rFonts w:ascii="Arial" w:eastAsia="Calibri" w:hAnsi="Arial" w:cs="Arial"/>
          <w:sz w:val="24"/>
          <w:szCs w:val="24"/>
        </w:rPr>
        <w:t xml:space="preserve"> rates, all clustering within a 39%–42% band.</w:t>
      </w:r>
    </w:p>
    <w:p w14:paraId="532044AD" w14:textId="1531B8F2" w:rsidR="00AC49BB" w:rsidRPr="00FD6761" w:rsidRDefault="00000000" w:rsidP="00FD6761">
      <w:pPr>
        <w:spacing w:after="200" w:line="360" w:lineRule="auto"/>
        <w:jc w:val="both"/>
        <w:rPr>
          <w:rFonts w:ascii="Arial" w:hAnsi="Arial" w:cs="Arial"/>
          <w:sz w:val="24"/>
          <w:szCs w:val="24"/>
        </w:rPr>
      </w:pPr>
      <w:r w:rsidRPr="00FD6761">
        <w:rPr>
          <w:rFonts w:ascii="Arial" w:eastAsia="Calibri" w:hAnsi="Arial" w:cs="Arial"/>
          <w:sz w:val="24"/>
          <w:szCs w:val="24"/>
        </w:rPr>
        <w:t>The correlation analysis indicates that the transaction</w:t>
      </w:r>
      <w:r w:rsidR="00010748" w:rsidRPr="00FD6761">
        <w:rPr>
          <w:rFonts w:ascii="Arial" w:eastAsia="Calibri" w:hAnsi="Arial" w:cs="Arial"/>
          <w:sz w:val="24"/>
          <w:szCs w:val="24"/>
        </w:rPr>
        <w:t xml:space="preserve"> </w:t>
      </w:r>
      <w:r w:rsidRPr="00FD6761">
        <w:rPr>
          <w:rFonts w:ascii="Arial" w:eastAsia="Calibri" w:hAnsi="Arial" w:cs="Arial"/>
          <w:sz w:val="24"/>
          <w:szCs w:val="24"/>
        </w:rPr>
        <w:t>level features in this dataset carry only a weak association with the assigned risk label, which most plausibly explains the substantial gap between the results reproduced here and previously reported benchmark figures for a similarly framed model. Overall, the study underscores that combining SMOTE, LightGBM</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SHAP is a sound and reproducible methodology for building explainable credit</w:t>
      </w:r>
      <w:r w:rsidR="00010748" w:rsidRPr="00FD6761">
        <w:rPr>
          <w:rFonts w:ascii="Arial" w:eastAsia="Calibri" w:hAnsi="Arial" w:cs="Arial"/>
          <w:sz w:val="24"/>
          <w:szCs w:val="24"/>
        </w:rPr>
        <w:t xml:space="preserve"> </w:t>
      </w:r>
      <w:r w:rsidRPr="00FD6761">
        <w:rPr>
          <w:rFonts w:ascii="Arial" w:eastAsia="Calibri" w:hAnsi="Arial" w:cs="Arial"/>
          <w:sz w:val="24"/>
          <w:szCs w:val="24"/>
        </w:rPr>
        <w:t>scoring pipelines, but also demonstrates that the quality and richness of the underlying features, not just the choice of algorithm, ultimately determine how much predictive value such a pipeline can extract</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that transparent benchmarking against prior claims is an essential</w:t>
      </w:r>
      <w:r w:rsidR="00010748" w:rsidRPr="00FD6761">
        <w:rPr>
          <w:rFonts w:ascii="Arial" w:eastAsia="Calibri" w:hAnsi="Arial" w:cs="Arial"/>
          <w:sz w:val="24"/>
          <w:szCs w:val="24"/>
        </w:rPr>
        <w:t xml:space="preserve"> and</w:t>
      </w:r>
      <w:r w:rsidRPr="00FD6761">
        <w:rPr>
          <w:rFonts w:ascii="Arial" w:eastAsia="Calibri" w:hAnsi="Arial" w:cs="Arial"/>
          <w:sz w:val="24"/>
          <w:szCs w:val="24"/>
        </w:rPr>
        <w:t xml:space="preserve"> too often skipped, part of responsible applied machine</w:t>
      </w:r>
      <w:r w:rsidR="00010748" w:rsidRPr="00FD6761">
        <w:rPr>
          <w:rFonts w:ascii="Arial" w:eastAsia="Calibri" w:hAnsi="Arial" w:cs="Arial"/>
          <w:sz w:val="24"/>
          <w:szCs w:val="24"/>
        </w:rPr>
        <w:t xml:space="preserve"> </w:t>
      </w:r>
      <w:r w:rsidRPr="00FD6761">
        <w:rPr>
          <w:rFonts w:ascii="Arial" w:eastAsia="Calibri" w:hAnsi="Arial" w:cs="Arial"/>
          <w:sz w:val="24"/>
          <w:szCs w:val="24"/>
        </w:rPr>
        <w:t>learning research.</w:t>
      </w:r>
    </w:p>
    <w:p w14:paraId="17F78C5F" w14:textId="77777777" w:rsidR="00AC49BB" w:rsidRPr="00FD6761" w:rsidRDefault="00000000" w:rsidP="00FD6761">
      <w:pPr>
        <w:spacing w:line="360" w:lineRule="auto"/>
        <w:jc w:val="both"/>
        <w:rPr>
          <w:rFonts w:ascii="Arial" w:hAnsi="Arial" w:cs="Arial"/>
          <w:sz w:val="24"/>
          <w:szCs w:val="24"/>
        </w:rPr>
      </w:pPr>
      <w:r w:rsidRPr="00FD6761">
        <w:rPr>
          <w:rFonts w:ascii="Arial" w:hAnsi="Arial" w:cs="Arial"/>
          <w:sz w:val="24"/>
          <w:szCs w:val="24"/>
        </w:rPr>
        <w:br w:type="page"/>
      </w:r>
    </w:p>
    <w:p w14:paraId="0ED0E517" w14:textId="77777777" w:rsidR="00AC49BB" w:rsidRPr="00FD6761" w:rsidRDefault="00000000" w:rsidP="00FD6761">
      <w:pPr>
        <w:pStyle w:val="Heading1"/>
        <w:spacing w:before="400" w:after="200" w:line="360" w:lineRule="auto"/>
        <w:jc w:val="both"/>
        <w:rPr>
          <w:rFonts w:ascii="Arial" w:hAnsi="Arial" w:cs="Arial"/>
          <w:sz w:val="24"/>
          <w:szCs w:val="24"/>
        </w:rPr>
      </w:pPr>
      <w:bookmarkStart w:id="77" w:name="_Toc235331614"/>
      <w:r w:rsidRPr="00FD6761">
        <w:rPr>
          <w:rFonts w:ascii="Arial" w:eastAsia="Calibri" w:hAnsi="Arial" w:cs="Arial"/>
          <w:b/>
          <w:bCs/>
          <w:color w:val="1F4E79"/>
          <w:sz w:val="24"/>
          <w:szCs w:val="24"/>
        </w:rPr>
        <w:lastRenderedPageBreak/>
        <w:t>6. REFERENCES</w:t>
      </w:r>
      <w:bookmarkEnd w:id="77"/>
    </w:p>
    <w:p w14:paraId="0606CF96" w14:textId="77777777" w:rsidR="00E30FA8" w:rsidRPr="00854E44" w:rsidRDefault="00E30FA8" w:rsidP="00FD6761">
      <w:pPr>
        <w:spacing w:after="160" w:line="360" w:lineRule="auto"/>
        <w:jc w:val="both"/>
        <w:rPr>
          <w:rFonts w:ascii="Arial" w:eastAsia="Calibri" w:hAnsi="Arial" w:cs="Arial"/>
          <w:sz w:val="24"/>
          <w:szCs w:val="24"/>
        </w:rPr>
      </w:pPr>
      <w:r w:rsidRPr="00854E44">
        <w:rPr>
          <w:rFonts w:ascii="Arial" w:eastAsia="Calibri" w:hAnsi="Arial" w:cs="Arial"/>
          <w:sz w:val="24"/>
          <w:szCs w:val="24"/>
        </w:rPr>
        <w:t xml:space="preserve">United Nations Office on Drugs and Crime. (2011). </w:t>
      </w:r>
      <w:r w:rsidRPr="00854E44">
        <w:rPr>
          <w:rFonts w:ascii="Arial" w:eastAsia="Calibri" w:hAnsi="Arial" w:cs="Arial"/>
          <w:i/>
          <w:iCs/>
          <w:sz w:val="24"/>
          <w:szCs w:val="24"/>
        </w:rPr>
        <w:t>Estimating illicit financial flows resulting from drug trafficking and other transnational organized crimes</w:t>
      </w:r>
      <w:r w:rsidRPr="00854E44">
        <w:rPr>
          <w:rFonts w:ascii="Arial" w:eastAsia="Calibri" w:hAnsi="Arial" w:cs="Arial"/>
          <w:sz w:val="24"/>
          <w:szCs w:val="24"/>
        </w:rPr>
        <w:t>. Vienna, Austria: UNODC.</w:t>
      </w:r>
    </w:p>
    <w:p w14:paraId="63B702B9" w14:textId="1EBAF99D" w:rsidR="00E30FA8" w:rsidRPr="00854E44" w:rsidRDefault="00E30FA8" w:rsidP="00FD6761">
      <w:pPr>
        <w:spacing w:after="160" w:line="360" w:lineRule="auto"/>
        <w:jc w:val="both"/>
        <w:rPr>
          <w:rFonts w:ascii="Arial" w:eastAsia="Calibri" w:hAnsi="Arial" w:cs="Arial"/>
          <w:sz w:val="24"/>
          <w:szCs w:val="24"/>
        </w:rPr>
      </w:pPr>
      <w:r w:rsidRPr="00854E44">
        <w:rPr>
          <w:rFonts w:ascii="Arial" w:eastAsia="Calibri" w:hAnsi="Arial" w:cs="Arial"/>
          <w:sz w:val="24"/>
          <w:szCs w:val="24"/>
        </w:rPr>
        <w:t xml:space="preserve">Levi, M. (2002). Money laundering and its regulation. </w:t>
      </w:r>
      <w:r w:rsidRPr="00854E44">
        <w:rPr>
          <w:rFonts w:ascii="Arial" w:eastAsia="Calibri" w:hAnsi="Arial" w:cs="Arial"/>
          <w:i/>
          <w:iCs/>
          <w:sz w:val="24"/>
          <w:szCs w:val="24"/>
        </w:rPr>
        <w:t>The Annals of the American Academy of Political and Social Science</w:t>
      </w:r>
      <w:r w:rsidRPr="00854E44">
        <w:rPr>
          <w:rFonts w:ascii="Arial" w:eastAsia="Calibri" w:hAnsi="Arial" w:cs="Arial"/>
          <w:sz w:val="24"/>
          <w:szCs w:val="24"/>
        </w:rPr>
        <w:t xml:space="preserve">, </w:t>
      </w:r>
      <w:r w:rsidRPr="00854E44">
        <w:rPr>
          <w:rFonts w:ascii="Arial" w:eastAsia="Calibri" w:hAnsi="Arial" w:cs="Arial"/>
          <w:i/>
          <w:iCs/>
          <w:sz w:val="24"/>
          <w:szCs w:val="24"/>
        </w:rPr>
        <w:t>582</w:t>
      </w:r>
      <w:r w:rsidRPr="00854E44">
        <w:rPr>
          <w:rFonts w:ascii="Arial" w:eastAsia="Calibri" w:hAnsi="Arial" w:cs="Arial"/>
          <w:sz w:val="24"/>
          <w:szCs w:val="24"/>
        </w:rPr>
        <w:t>(1), 181–194. doi:10.1177/0002716202582001013</w:t>
      </w:r>
    </w:p>
    <w:p w14:paraId="7EF16F41" w14:textId="122655D2" w:rsidR="00AC49BB" w:rsidRPr="00854E44" w:rsidRDefault="00000000" w:rsidP="00FD6761">
      <w:pPr>
        <w:spacing w:after="160" w:line="360" w:lineRule="auto"/>
        <w:jc w:val="both"/>
        <w:rPr>
          <w:rFonts w:ascii="Arial" w:hAnsi="Arial" w:cs="Arial"/>
          <w:sz w:val="24"/>
          <w:szCs w:val="24"/>
        </w:rPr>
      </w:pPr>
      <w:proofErr w:type="spellStart"/>
      <w:r w:rsidRPr="00854E44">
        <w:rPr>
          <w:rFonts w:ascii="Arial" w:eastAsia="Calibri" w:hAnsi="Arial" w:cs="Arial"/>
          <w:sz w:val="24"/>
          <w:szCs w:val="24"/>
        </w:rPr>
        <w:t>Bhatore</w:t>
      </w:r>
      <w:proofErr w:type="spellEnd"/>
      <w:r w:rsidRPr="00854E44">
        <w:rPr>
          <w:rFonts w:ascii="Arial" w:eastAsia="Calibri" w:hAnsi="Arial" w:cs="Arial"/>
          <w:sz w:val="24"/>
          <w:szCs w:val="24"/>
        </w:rPr>
        <w:t>, S., Mohan, L.</w:t>
      </w:r>
      <w:r w:rsidR="00010748" w:rsidRPr="00854E44">
        <w:rPr>
          <w:rFonts w:ascii="Arial" w:eastAsia="Calibri" w:hAnsi="Arial" w:cs="Arial"/>
          <w:sz w:val="24"/>
          <w:szCs w:val="24"/>
        </w:rPr>
        <w:t xml:space="preserve"> &amp;</w:t>
      </w:r>
      <w:r w:rsidRPr="00854E44">
        <w:rPr>
          <w:rFonts w:ascii="Arial" w:eastAsia="Calibri" w:hAnsi="Arial" w:cs="Arial"/>
          <w:sz w:val="24"/>
          <w:szCs w:val="24"/>
        </w:rPr>
        <w:t xml:space="preserve"> Reddy, Y. R. (2020). Machine learning techniques for credit risk evaluation: a systematic literature review. Journal of Banking and Financial Technology, 4(1), 111–138.</w:t>
      </w:r>
    </w:p>
    <w:p w14:paraId="0F4610E5" w14:textId="3E2E91CA" w:rsidR="00AC49BB" w:rsidRPr="00854E44" w:rsidRDefault="00000000" w:rsidP="00FD6761">
      <w:pPr>
        <w:spacing w:after="160" w:line="360" w:lineRule="auto"/>
        <w:jc w:val="both"/>
        <w:rPr>
          <w:rFonts w:ascii="Arial" w:hAnsi="Arial" w:cs="Arial"/>
          <w:sz w:val="24"/>
          <w:szCs w:val="24"/>
        </w:rPr>
      </w:pPr>
      <w:r w:rsidRPr="00854E44">
        <w:rPr>
          <w:rFonts w:ascii="Arial" w:eastAsia="Calibri" w:hAnsi="Arial" w:cs="Arial"/>
          <w:sz w:val="24"/>
          <w:szCs w:val="24"/>
        </w:rPr>
        <w:t>Bussmann, N., Giudici, P., Marinelli, D.</w:t>
      </w:r>
      <w:r w:rsidR="00010748" w:rsidRPr="00854E44">
        <w:rPr>
          <w:rFonts w:ascii="Arial" w:eastAsia="Calibri" w:hAnsi="Arial" w:cs="Arial"/>
          <w:sz w:val="24"/>
          <w:szCs w:val="24"/>
        </w:rPr>
        <w:t xml:space="preserve"> &amp;</w:t>
      </w:r>
      <w:r w:rsidRPr="00854E44">
        <w:rPr>
          <w:rFonts w:ascii="Arial" w:eastAsia="Calibri" w:hAnsi="Arial" w:cs="Arial"/>
          <w:sz w:val="24"/>
          <w:szCs w:val="24"/>
        </w:rPr>
        <w:t xml:space="preserve"> </w:t>
      </w:r>
      <w:proofErr w:type="spellStart"/>
      <w:r w:rsidRPr="00854E44">
        <w:rPr>
          <w:rFonts w:ascii="Arial" w:eastAsia="Calibri" w:hAnsi="Arial" w:cs="Arial"/>
          <w:sz w:val="24"/>
          <w:szCs w:val="24"/>
        </w:rPr>
        <w:t>Papenbrock</w:t>
      </w:r>
      <w:proofErr w:type="spellEnd"/>
      <w:r w:rsidRPr="00854E44">
        <w:rPr>
          <w:rFonts w:ascii="Arial" w:eastAsia="Calibri" w:hAnsi="Arial" w:cs="Arial"/>
          <w:sz w:val="24"/>
          <w:szCs w:val="24"/>
        </w:rPr>
        <w:t>, J. (2021). Explainable machine learning in credit risk management. Computational Economics, 57(1), 203–216.</w:t>
      </w:r>
    </w:p>
    <w:p w14:paraId="0E02D379" w14:textId="6093AAF5" w:rsidR="00AC49BB" w:rsidRPr="00854E44" w:rsidRDefault="00000000" w:rsidP="00FD6761">
      <w:pPr>
        <w:spacing w:after="160" w:line="360" w:lineRule="auto"/>
        <w:jc w:val="both"/>
        <w:rPr>
          <w:rFonts w:ascii="Arial" w:hAnsi="Arial" w:cs="Arial"/>
          <w:sz w:val="24"/>
          <w:szCs w:val="24"/>
        </w:rPr>
      </w:pPr>
      <w:r w:rsidRPr="00854E44">
        <w:rPr>
          <w:rFonts w:ascii="Arial" w:eastAsia="Calibri" w:hAnsi="Arial" w:cs="Arial"/>
          <w:sz w:val="24"/>
          <w:szCs w:val="24"/>
        </w:rPr>
        <w:t>Chawla, N. V., Bowyer, K. W., Hall, L. O.</w:t>
      </w:r>
      <w:r w:rsidR="00010748" w:rsidRPr="00854E44">
        <w:rPr>
          <w:rFonts w:ascii="Arial" w:eastAsia="Calibri" w:hAnsi="Arial" w:cs="Arial"/>
          <w:sz w:val="24"/>
          <w:szCs w:val="24"/>
        </w:rPr>
        <w:t xml:space="preserve"> &amp;</w:t>
      </w:r>
      <w:r w:rsidRPr="00854E44">
        <w:rPr>
          <w:rFonts w:ascii="Arial" w:eastAsia="Calibri" w:hAnsi="Arial" w:cs="Arial"/>
          <w:sz w:val="24"/>
          <w:szCs w:val="24"/>
        </w:rPr>
        <w:t xml:space="preserve"> </w:t>
      </w:r>
      <w:proofErr w:type="spellStart"/>
      <w:r w:rsidRPr="00854E44">
        <w:rPr>
          <w:rFonts w:ascii="Arial" w:eastAsia="Calibri" w:hAnsi="Arial" w:cs="Arial"/>
          <w:sz w:val="24"/>
          <w:szCs w:val="24"/>
        </w:rPr>
        <w:t>Kegelmeyer</w:t>
      </w:r>
      <w:proofErr w:type="spellEnd"/>
      <w:r w:rsidRPr="00854E44">
        <w:rPr>
          <w:rFonts w:ascii="Arial" w:eastAsia="Calibri" w:hAnsi="Arial" w:cs="Arial"/>
          <w:sz w:val="24"/>
          <w:szCs w:val="24"/>
        </w:rPr>
        <w:t>, W. P. (2002). SMOTE: Synthetic Minority Over</w:t>
      </w:r>
      <w:r w:rsidR="00010748" w:rsidRPr="00854E44">
        <w:rPr>
          <w:rFonts w:ascii="Arial" w:eastAsia="Calibri" w:hAnsi="Arial" w:cs="Arial"/>
          <w:sz w:val="24"/>
          <w:szCs w:val="24"/>
        </w:rPr>
        <w:t xml:space="preserve"> </w:t>
      </w:r>
      <w:proofErr w:type="gramStart"/>
      <w:r w:rsidRPr="00854E44">
        <w:rPr>
          <w:rFonts w:ascii="Arial" w:eastAsia="Calibri" w:hAnsi="Arial" w:cs="Arial"/>
          <w:sz w:val="24"/>
          <w:szCs w:val="24"/>
        </w:rPr>
        <w:t>sampling</w:t>
      </w:r>
      <w:proofErr w:type="gramEnd"/>
      <w:r w:rsidRPr="00854E44">
        <w:rPr>
          <w:rFonts w:ascii="Arial" w:eastAsia="Calibri" w:hAnsi="Arial" w:cs="Arial"/>
          <w:sz w:val="24"/>
          <w:szCs w:val="24"/>
        </w:rPr>
        <w:t xml:space="preserve"> Technique. Journal of Artificial Intelligence Research, 16, 321–357.</w:t>
      </w:r>
    </w:p>
    <w:p w14:paraId="1D7777DD" w14:textId="2587E2AB" w:rsidR="00AC49BB" w:rsidRPr="00854E44" w:rsidRDefault="00000000" w:rsidP="00FD6761">
      <w:pPr>
        <w:spacing w:after="160" w:line="360" w:lineRule="auto"/>
        <w:jc w:val="both"/>
        <w:rPr>
          <w:rFonts w:ascii="Arial" w:hAnsi="Arial" w:cs="Arial"/>
          <w:sz w:val="24"/>
          <w:szCs w:val="24"/>
        </w:rPr>
      </w:pPr>
      <w:r w:rsidRPr="00854E44">
        <w:rPr>
          <w:rFonts w:ascii="Arial" w:eastAsia="Calibri" w:hAnsi="Arial" w:cs="Arial"/>
          <w:sz w:val="24"/>
          <w:szCs w:val="24"/>
        </w:rPr>
        <w:t>Chen, T.</w:t>
      </w:r>
      <w:r w:rsidR="00010748" w:rsidRPr="00854E44">
        <w:rPr>
          <w:rFonts w:ascii="Arial" w:eastAsia="Calibri" w:hAnsi="Arial" w:cs="Arial"/>
          <w:sz w:val="24"/>
          <w:szCs w:val="24"/>
        </w:rPr>
        <w:t xml:space="preserve"> &amp;</w:t>
      </w:r>
      <w:r w:rsidRPr="00854E44">
        <w:rPr>
          <w:rFonts w:ascii="Arial" w:eastAsia="Calibri" w:hAnsi="Arial" w:cs="Arial"/>
          <w:sz w:val="24"/>
          <w:szCs w:val="24"/>
        </w:rPr>
        <w:t xml:space="preserve"> </w:t>
      </w:r>
      <w:proofErr w:type="spellStart"/>
      <w:r w:rsidRPr="00854E44">
        <w:rPr>
          <w:rFonts w:ascii="Arial" w:eastAsia="Calibri" w:hAnsi="Arial" w:cs="Arial"/>
          <w:sz w:val="24"/>
          <w:szCs w:val="24"/>
        </w:rPr>
        <w:t>Guestrin</w:t>
      </w:r>
      <w:proofErr w:type="spellEnd"/>
      <w:r w:rsidRPr="00854E44">
        <w:rPr>
          <w:rFonts w:ascii="Arial" w:eastAsia="Calibri" w:hAnsi="Arial" w:cs="Arial"/>
          <w:sz w:val="24"/>
          <w:szCs w:val="24"/>
        </w:rPr>
        <w:t xml:space="preserve">, C. (2016). </w:t>
      </w:r>
      <w:proofErr w:type="spellStart"/>
      <w:r w:rsidRPr="00854E44">
        <w:rPr>
          <w:rFonts w:ascii="Arial" w:eastAsia="Calibri" w:hAnsi="Arial" w:cs="Arial"/>
          <w:sz w:val="24"/>
          <w:szCs w:val="24"/>
        </w:rPr>
        <w:t>XGBoost</w:t>
      </w:r>
      <w:proofErr w:type="spellEnd"/>
      <w:r w:rsidRPr="00854E44">
        <w:rPr>
          <w:rFonts w:ascii="Arial" w:eastAsia="Calibri" w:hAnsi="Arial" w:cs="Arial"/>
          <w:sz w:val="24"/>
          <w:szCs w:val="24"/>
        </w:rPr>
        <w:t>: A scalable tree boosting system. Proceedings of the 22nd ACM SIGKDD International Conference on Knowledge Discovery and Data Mining, 785–794.</w:t>
      </w:r>
    </w:p>
    <w:p w14:paraId="0B3E27E3" w14:textId="1413E868" w:rsidR="00AC49BB" w:rsidRPr="00854E44" w:rsidRDefault="00000000" w:rsidP="00FD6761">
      <w:pPr>
        <w:spacing w:after="160" w:line="360" w:lineRule="auto"/>
        <w:jc w:val="both"/>
        <w:rPr>
          <w:rFonts w:ascii="Arial" w:hAnsi="Arial" w:cs="Arial"/>
          <w:sz w:val="24"/>
          <w:szCs w:val="24"/>
        </w:rPr>
      </w:pPr>
      <w:proofErr w:type="spellStart"/>
      <w:r w:rsidRPr="00854E44">
        <w:rPr>
          <w:rFonts w:ascii="Arial" w:eastAsia="Calibri" w:hAnsi="Arial" w:cs="Arial"/>
          <w:sz w:val="24"/>
          <w:szCs w:val="24"/>
        </w:rPr>
        <w:t>Dastile</w:t>
      </w:r>
      <w:proofErr w:type="spellEnd"/>
      <w:r w:rsidRPr="00854E44">
        <w:rPr>
          <w:rFonts w:ascii="Arial" w:eastAsia="Calibri" w:hAnsi="Arial" w:cs="Arial"/>
          <w:sz w:val="24"/>
          <w:szCs w:val="24"/>
        </w:rPr>
        <w:t>, X., Celik, T.</w:t>
      </w:r>
      <w:r w:rsidR="00010748" w:rsidRPr="00854E44">
        <w:rPr>
          <w:rFonts w:ascii="Arial" w:eastAsia="Calibri" w:hAnsi="Arial" w:cs="Arial"/>
          <w:sz w:val="24"/>
          <w:szCs w:val="24"/>
        </w:rPr>
        <w:t xml:space="preserve"> &amp;</w:t>
      </w:r>
      <w:r w:rsidRPr="00854E44">
        <w:rPr>
          <w:rFonts w:ascii="Arial" w:eastAsia="Calibri" w:hAnsi="Arial" w:cs="Arial"/>
          <w:sz w:val="24"/>
          <w:szCs w:val="24"/>
        </w:rPr>
        <w:t xml:space="preserve"> </w:t>
      </w:r>
      <w:proofErr w:type="spellStart"/>
      <w:r w:rsidRPr="00854E44">
        <w:rPr>
          <w:rFonts w:ascii="Arial" w:eastAsia="Calibri" w:hAnsi="Arial" w:cs="Arial"/>
          <w:sz w:val="24"/>
          <w:szCs w:val="24"/>
        </w:rPr>
        <w:t>Potsane</w:t>
      </w:r>
      <w:proofErr w:type="spellEnd"/>
      <w:r w:rsidRPr="00854E44">
        <w:rPr>
          <w:rFonts w:ascii="Arial" w:eastAsia="Calibri" w:hAnsi="Arial" w:cs="Arial"/>
          <w:sz w:val="24"/>
          <w:szCs w:val="24"/>
        </w:rPr>
        <w:t>, M. (2020). Statistical and machine learning models in credit scoring: A systematic literature survey. Applied Soft Computing, 91, 106263.</w:t>
      </w:r>
    </w:p>
    <w:p w14:paraId="4C1B6814" w14:textId="77777777" w:rsidR="00854E44" w:rsidRPr="00854E44" w:rsidRDefault="00854E44" w:rsidP="00854E44">
      <w:pPr>
        <w:spacing w:after="160" w:line="360" w:lineRule="auto"/>
        <w:jc w:val="both"/>
        <w:rPr>
          <w:rFonts w:ascii="Arial" w:hAnsi="Arial" w:cs="Arial"/>
          <w:sz w:val="24"/>
          <w:szCs w:val="24"/>
        </w:rPr>
      </w:pPr>
      <w:r w:rsidRPr="00854E44">
        <w:rPr>
          <w:rFonts w:ascii="Arial" w:eastAsia="Calibri" w:hAnsi="Arial" w:cs="Arial"/>
          <w:sz w:val="24"/>
          <w:szCs w:val="24"/>
        </w:rPr>
        <w:t>Ke, G., Meng, Q., Finley, T., Wang, T., Chen, W., Ma, W., Ye, Q. &amp; Liu, T. Y. (2017). LightGBM: A highly efficient gradient boosting decision tree. Advances in Neural Information Processing Systems (</w:t>
      </w:r>
      <w:proofErr w:type="spellStart"/>
      <w:r w:rsidRPr="00854E44">
        <w:rPr>
          <w:rFonts w:ascii="Arial" w:eastAsia="Calibri" w:hAnsi="Arial" w:cs="Arial"/>
          <w:sz w:val="24"/>
          <w:szCs w:val="24"/>
        </w:rPr>
        <w:t>NeurIPS</w:t>
      </w:r>
      <w:proofErr w:type="spellEnd"/>
      <w:r w:rsidRPr="00854E44">
        <w:rPr>
          <w:rFonts w:ascii="Arial" w:eastAsia="Calibri" w:hAnsi="Arial" w:cs="Arial"/>
          <w:sz w:val="24"/>
          <w:szCs w:val="24"/>
        </w:rPr>
        <w:t>), 30, 3146–3154.</w:t>
      </w:r>
    </w:p>
    <w:p w14:paraId="3D074566" w14:textId="51EF44C9" w:rsidR="00AC49BB" w:rsidRPr="00854E44" w:rsidRDefault="00000000" w:rsidP="00FD6761">
      <w:pPr>
        <w:spacing w:after="160" w:line="360" w:lineRule="auto"/>
        <w:jc w:val="both"/>
        <w:rPr>
          <w:rFonts w:ascii="Arial" w:hAnsi="Arial" w:cs="Arial"/>
          <w:sz w:val="24"/>
          <w:szCs w:val="24"/>
        </w:rPr>
      </w:pPr>
      <w:r w:rsidRPr="00854E44">
        <w:rPr>
          <w:rFonts w:ascii="Arial" w:eastAsia="Calibri" w:hAnsi="Arial" w:cs="Arial"/>
          <w:sz w:val="24"/>
          <w:szCs w:val="24"/>
        </w:rPr>
        <w:t>Lundberg, S. M.</w:t>
      </w:r>
      <w:r w:rsidR="00010748" w:rsidRPr="00854E44">
        <w:rPr>
          <w:rFonts w:ascii="Arial" w:eastAsia="Calibri" w:hAnsi="Arial" w:cs="Arial"/>
          <w:sz w:val="24"/>
          <w:szCs w:val="24"/>
        </w:rPr>
        <w:t xml:space="preserve"> &amp;</w:t>
      </w:r>
      <w:r w:rsidRPr="00854E44">
        <w:rPr>
          <w:rFonts w:ascii="Arial" w:eastAsia="Calibri" w:hAnsi="Arial" w:cs="Arial"/>
          <w:sz w:val="24"/>
          <w:szCs w:val="24"/>
        </w:rPr>
        <w:t xml:space="preserve"> Lee, S.</w:t>
      </w:r>
      <w:r w:rsidR="00010748" w:rsidRPr="00854E44">
        <w:rPr>
          <w:rFonts w:ascii="Arial" w:eastAsia="Calibri" w:hAnsi="Arial" w:cs="Arial"/>
          <w:sz w:val="24"/>
          <w:szCs w:val="24"/>
        </w:rPr>
        <w:t xml:space="preserve"> </w:t>
      </w:r>
      <w:r w:rsidRPr="00854E44">
        <w:rPr>
          <w:rFonts w:ascii="Arial" w:eastAsia="Calibri" w:hAnsi="Arial" w:cs="Arial"/>
          <w:sz w:val="24"/>
          <w:szCs w:val="24"/>
        </w:rPr>
        <w:t>I. (2017). A unified approach to interpreting model predictions. Advances in Neural Information Processing Systems (</w:t>
      </w:r>
      <w:proofErr w:type="spellStart"/>
      <w:r w:rsidRPr="00854E44">
        <w:rPr>
          <w:rFonts w:ascii="Arial" w:eastAsia="Calibri" w:hAnsi="Arial" w:cs="Arial"/>
          <w:sz w:val="24"/>
          <w:szCs w:val="24"/>
        </w:rPr>
        <w:t>NeurIPS</w:t>
      </w:r>
      <w:proofErr w:type="spellEnd"/>
      <w:r w:rsidRPr="00854E44">
        <w:rPr>
          <w:rFonts w:ascii="Arial" w:eastAsia="Calibri" w:hAnsi="Arial" w:cs="Arial"/>
          <w:sz w:val="24"/>
          <w:szCs w:val="24"/>
        </w:rPr>
        <w:t>), 30, 4765–4774.</w:t>
      </w:r>
    </w:p>
    <w:p w14:paraId="5AFE3CCF" w14:textId="052E4F95" w:rsidR="00AC49BB" w:rsidRPr="00854E44" w:rsidRDefault="00000000" w:rsidP="00FD6761">
      <w:pPr>
        <w:spacing w:after="160" w:line="360" w:lineRule="auto"/>
        <w:jc w:val="both"/>
        <w:rPr>
          <w:rFonts w:ascii="Arial" w:eastAsia="Calibri" w:hAnsi="Arial" w:cs="Arial"/>
          <w:sz w:val="24"/>
          <w:szCs w:val="24"/>
        </w:rPr>
      </w:pPr>
      <w:r w:rsidRPr="00854E44">
        <w:rPr>
          <w:rFonts w:ascii="Arial" w:eastAsia="Calibri" w:hAnsi="Arial" w:cs="Arial"/>
          <w:sz w:val="24"/>
          <w:szCs w:val="24"/>
        </w:rPr>
        <w:t xml:space="preserve">Mehrabi, N., </w:t>
      </w:r>
      <w:proofErr w:type="spellStart"/>
      <w:r w:rsidRPr="00854E44">
        <w:rPr>
          <w:rFonts w:ascii="Arial" w:eastAsia="Calibri" w:hAnsi="Arial" w:cs="Arial"/>
          <w:sz w:val="24"/>
          <w:szCs w:val="24"/>
        </w:rPr>
        <w:t>Morstatter</w:t>
      </w:r>
      <w:proofErr w:type="spellEnd"/>
      <w:r w:rsidRPr="00854E44">
        <w:rPr>
          <w:rFonts w:ascii="Arial" w:eastAsia="Calibri" w:hAnsi="Arial" w:cs="Arial"/>
          <w:sz w:val="24"/>
          <w:szCs w:val="24"/>
        </w:rPr>
        <w:t>, F., Saxena, N., Lerman, K.</w:t>
      </w:r>
      <w:r w:rsidR="00010748" w:rsidRPr="00854E44">
        <w:rPr>
          <w:rFonts w:ascii="Arial" w:eastAsia="Calibri" w:hAnsi="Arial" w:cs="Arial"/>
          <w:sz w:val="24"/>
          <w:szCs w:val="24"/>
        </w:rPr>
        <w:t xml:space="preserve"> &amp;</w:t>
      </w:r>
      <w:r w:rsidRPr="00854E44">
        <w:rPr>
          <w:rFonts w:ascii="Arial" w:eastAsia="Calibri" w:hAnsi="Arial" w:cs="Arial"/>
          <w:sz w:val="24"/>
          <w:szCs w:val="24"/>
        </w:rPr>
        <w:t xml:space="preserve"> Galstyan, A. (2021). A survey on bias and fairness in machine learning. ACM Computing Surveys, 54(6), 1–35.</w:t>
      </w:r>
    </w:p>
    <w:p w14:paraId="45B631CF" w14:textId="10F1C280" w:rsidR="00E30FA8" w:rsidRPr="00854E44" w:rsidRDefault="00E30FA8" w:rsidP="00FD6761">
      <w:pPr>
        <w:spacing w:after="160" w:line="360" w:lineRule="auto"/>
        <w:jc w:val="both"/>
        <w:rPr>
          <w:rFonts w:ascii="Arial" w:hAnsi="Arial" w:cs="Arial"/>
          <w:sz w:val="24"/>
          <w:szCs w:val="24"/>
        </w:rPr>
      </w:pPr>
      <w:r w:rsidRPr="00854E44">
        <w:rPr>
          <w:rFonts w:ascii="Arial" w:hAnsi="Arial" w:cs="Arial"/>
          <w:sz w:val="24"/>
          <w:szCs w:val="24"/>
        </w:rPr>
        <w:lastRenderedPageBreak/>
        <w:t>Leo, M., Sharma, S.</w:t>
      </w:r>
      <w:r w:rsidR="00D53DD8" w:rsidRPr="00854E44">
        <w:rPr>
          <w:rFonts w:ascii="Arial" w:hAnsi="Arial" w:cs="Arial"/>
          <w:sz w:val="24"/>
          <w:szCs w:val="24"/>
        </w:rPr>
        <w:t xml:space="preserve"> &amp;</w:t>
      </w:r>
      <w:r w:rsidRPr="00854E44">
        <w:rPr>
          <w:rFonts w:ascii="Arial" w:hAnsi="Arial" w:cs="Arial"/>
          <w:sz w:val="24"/>
          <w:szCs w:val="24"/>
        </w:rPr>
        <w:t xml:space="preserve"> </w:t>
      </w:r>
      <w:proofErr w:type="spellStart"/>
      <w:r w:rsidRPr="00854E44">
        <w:rPr>
          <w:rFonts w:ascii="Arial" w:hAnsi="Arial" w:cs="Arial"/>
          <w:sz w:val="24"/>
          <w:szCs w:val="24"/>
        </w:rPr>
        <w:t>Maddulety</w:t>
      </w:r>
      <w:proofErr w:type="spellEnd"/>
      <w:r w:rsidRPr="00854E44">
        <w:rPr>
          <w:rFonts w:ascii="Arial" w:hAnsi="Arial" w:cs="Arial"/>
          <w:sz w:val="24"/>
          <w:szCs w:val="24"/>
        </w:rPr>
        <w:t xml:space="preserve">, K. (2019). Machine learning in banking risk management: A literature review. </w:t>
      </w:r>
      <w:r w:rsidRPr="00854E44">
        <w:rPr>
          <w:rFonts w:ascii="Arial" w:hAnsi="Arial" w:cs="Arial"/>
          <w:i/>
          <w:iCs/>
          <w:sz w:val="24"/>
          <w:szCs w:val="24"/>
        </w:rPr>
        <w:t>Risks</w:t>
      </w:r>
      <w:r w:rsidRPr="00854E44">
        <w:rPr>
          <w:rFonts w:ascii="Arial" w:hAnsi="Arial" w:cs="Arial"/>
          <w:sz w:val="24"/>
          <w:szCs w:val="24"/>
        </w:rPr>
        <w:t xml:space="preserve">, </w:t>
      </w:r>
      <w:r w:rsidRPr="00854E44">
        <w:rPr>
          <w:rFonts w:ascii="Arial" w:hAnsi="Arial" w:cs="Arial"/>
          <w:i/>
          <w:iCs/>
          <w:sz w:val="24"/>
          <w:szCs w:val="24"/>
        </w:rPr>
        <w:t>7</w:t>
      </w:r>
      <w:r w:rsidRPr="00854E44">
        <w:rPr>
          <w:rFonts w:ascii="Arial" w:hAnsi="Arial" w:cs="Arial"/>
          <w:sz w:val="24"/>
          <w:szCs w:val="24"/>
        </w:rPr>
        <w:t xml:space="preserve">(1), 29. </w:t>
      </w:r>
    </w:p>
    <w:p w14:paraId="4C73F4BB" w14:textId="0492DB3F" w:rsidR="00E30FA8" w:rsidRPr="00854E44" w:rsidRDefault="00E30FA8" w:rsidP="00FD6761">
      <w:pPr>
        <w:spacing w:after="160" w:line="360" w:lineRule="auto"/>
        <w:jc w:val="both"/>
        <w:rPr>
          <w:rFonts w:ascii="Arial" w:hAnsi="Arial" w:cs="Arial"/>
          <w:sz w:val="24"/>
          <w:szCs w:val="24"/>
        </w:rPr>
      </w:pPr>
      <w:r w:rsidRPr="00854E44">
        <w:rPr>
          <w:rFonts w:ascii="Arial" w:hAnsi="Arial" w:cs="Arial"/>
          <w:sz w:val="24"/>
          <w:szCs w:val="24"/>
        </w:rPr>
        <w:t xml:space="preserve">Moury, R. K. (2026). Machine learning–based transaction risk scoring models for financial compliance monitoring in foreign exchange operations. </w:t>
      </w:r>
      <w:r w:rsidRPr="00854E44">
        <w:rPr>
          <w:rFonts w:ascii="Arial" w:hAnsi="Arial" w:cs="Arial"/>
          <w:i/>
          <w:iCs/>
          <w:sz w:val="24"/>
          <w:szCs w:val="24"/>
        </w:rPr>
        <w:t>International Journal of Scientific Interdisciplinary Research</w:t>
      </w:r>
      <w:r w:rsidRPr="00854E44">
        <w:rPr>
          <w:rFonts w:ascii="Arial" w:hAnsi="Arial" w:cs="Arial"/>
          <w:sz w:val="24"/>
          <w:szCs w:val="24"/>
        </w:rPr>
        <w:t xml:space="preserve">, </w:t>
      </w:r>
      <w:r w:rsidRPr="00854E44">
        <w:rPr>
          <w:rFonts w:ascii="Arial" w:hAnsi="Arial" w:cs="Arial"/>
          <w:i/>
          <w:iCs/>
          <w:sz w:val="24"/>
          <w:szCs w:val="24"/>
        </w:rPr>
        <w:t>7</w:t>
      </w:r>
      <w:r w:rsidRPr="00854E44">
        <w:rPr>
          <w:rFonts w:ascii="Arial" w:hAnsi="Arial" w:cs="Arial"/>
          <w:sz w:val="24"/>
          <w:szCs w:val="24"/>
        </w:rPr>
        <w:t xml:space="preserve">(1), 172–203. </w:t>
      </w:r>
    </w:p>
    <w:p w14:paraId="0E2EEBED" w14:textId="161DFDE7" w:rsidR="00E30FA8" w:rsidRDefault="00E30FA8">
      <w:pPr>
        <w:spacing w:after="160" w:line="360" w:lineRule="auto"/>
        <w:jc w:val="both"/>
      </w:pPr>
    </w:p>
    <w:sectPr w:rsidR="00E30FA8">
      <w:headerReference w:type="default" r:id="rId29"/>
      <w:footerReference w:type="default" r:id="rId3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5B947" w14:textId="77777777" w:rsidR="00D55E57" w:rsidRDefault="00D55E57">
      <w:r>
        <w:separator/>
      </w:r>
    </w:p>
  </w:endnote>
  <w:endnote w:type="continuationSeparator" w:id="0">
    <w:p w14:paraId="72973CC6" w14:textId="77777777" w:rsidR="00D55E57" w:rsidRDefault="00D55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70C3" w14:textId="77777777" w:rsidR="00AC49BB" w:rsidRDefault="00000000">
    <w:pPr>
      <w:jc w:val="center"/>
    </w:pPr>
    <w:r>
      <w:rPr>
        <w:rFonts w:ascii="Calibri" w:eastAsia="Calibri" w:hAnsi="Calibri" w:cs="Calibri"/>
        <w:sz w:val="18"/>
        <w:szCs w:val="18"/>
      </w:rPr>
      <w:fldChar w:fldCharType="begin"/>
    </w:r>
    <w:r>
      <w:rPr>
        <w:rFonts w:ascii="Calibri" w:eastAsia="Calibri" w:hAnsi="Calibri" w:cs="Calibri"/>
        <w:sz w:val="18"/>
        <w:szCs w:val="18"/>
      </w:rPr>
      <w:instrText>PAGE</w:instrText>
    </w:r>
    <w:r>
      <w:rPr>
        <w:rFonts w:ascii="Calibri" w:eastAsia="Calibri" w:hAnsi="Calibri" w:cs="Calibri"/>
        <w:sz w:val="18"/>
        <w:szCs w:val="18"/>
      </w:rPr>
      <w:fldChar w:fldCharType="separate"/>
    </w:r>
    <w:r w:rsidR="00F759BA">
      <w:rPr>
        <w:rFonts w:ascii="Calibri" w:eastAsia="Calibri" w:hAnsi="Calibri" w:cs="Calibri"/>
        <w:noProof/>
        <w:sz w:val="18"/>
        <w:szCs w:val="18"/>
      </w:rPr>
      <w:t>1</w:t>
    </w:r>
    <w:r>
      <w:rPr>
        <w:rFonts w:ascii="Calibri" w:eastAsia="Calibri" w:hAnsi="Calibri"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D3A9A" w14:textId="77777777" w:rsidR="00D55E57" w:rsidRDefault="00D55E57">
      <w:r>
        <w:separator/>
      </w:r>
    </w:p>
  </w:footnote>
  <w:footnote w:type="continuationSeparator" w:id="0">
    <w:p w14:paraId="32886A84" w14:textId="77777777" w:rsidR="00D55E57" w:rsidRDefault="00D55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AE91" w14:textId="019107A0" w:rsidR="00AC49BB" w:rsidRDefault="00AC49B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2562C"/>
    <w:multiLevelType w:val="multilevel"/>
    <w:tmpl w:val="45F2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3E3286"/>
    <w:multiLevelType w:val="multilevel"/>
    <w:tmpl w:val="FA424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1F1A4E"/>
    <w:multiLevelType w:val="multilevel"/>
    <w:tmpl w:val="CF4EA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49405E"/>
    <w:multiLevelType w:val="multilevel"/>
    <w:tmpl w:val="50E8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253DC9"/>
    <w:multiLevelType w:val="hybridMultilevel"/>
    <w:tmpl w:val="25A2020C"/>
    <w:lvl w:ilvl="0" w:tplc="C84CB1D6">
      <w:start w:val="1"/>
      <w:numFmt w:val="bullet"/>
      <w:lvlText w:val="●"/>
      <w:lvlJc w:val="left"/>
      <w:pPr>
        <w:ind w:left="720" w:hanging="360"/>
      </w:pPr>
    </w:lvl>
    <w:lvl w:ilvl="1" w:tplc="CB201354">
      <w:start w:val="1"/>
      <w:numFmt w:val="bullet"/>
      <w:lvlText w:val="○"/>
      <w:lvlJc w:val="left"/>
      <w:pPr>
        <w:ind w:left="1440" w:hanging="360"/>
      </w:pPr>
    </w:lvl>
    <w:lvl w:ilvl="2" w:tplc="E690E010">
      <w:start w:val="1"/>
      <w:numFmt w:val="bullet"/>
      <w:lvlText w:val="■"/>
      <w:lvlJc w:val="left"/>
      <w:pPr>
        <w:ind w:left="2160" w:hanging="360"/>
      </w:pPr>
    </w:lvl>
    <w:lvl w:ilvl="3" w:tplc="5992BCA8">
      <w:start w:val="1"/>
      <w:numFmt w:val="bullet"/>
      <w:lvlText w:val="●"/>
      <w:lvlJc w:val="left"/>
      <w:pPr>
        <w:ind w:left="2880" w:hanging="360"/>
      </w:pPr>
    </w:lvl>
    <w:lvl w:ilvl="4" w:tplc="013829F6">
      <w:start w:val="1"/>
      <w:numFmt w:val="bullet"/>
      <w:lvlText w:val="○"/>
      <w:lvlJc w:val="left"/>
      <w:pPr>
        <w:ind w:left="3600" w:hanging="360"/>
      </w:pPr>
    </w:lvl>
    <w:lvl w:ilvl="5" w:tplc="4A728C1A">
      <w:start w:val="1"/>
      <w:numFmt w:val="bullet"/>
      <w:lvlText w:val="■"/>
      <w:lvlJc w:val="left"/>
      <w:pPr>
        <w:ind w:left="4320" w:hanging="360"/>
      </w:pPr>
    </w:lvl>
    <w:lvl w:ilvl="6" w:tplc="470881A4">
      <w:start w:val="1"/>
      <w:numFmt w:val="bullet"/>
      <w:lvlText w:val="●"/>
      <w:lvlJc w:val="left"/>
      <w:pPr>
        <w:ind w:left="5040" w:hanging="360"/>
      </w:pPr>
    </w:lvl>
    <w:lvl w:ilvl="7" w:tplc="E250CE1C">
      <w:start w:val="1"/>
      <w:numFmt w:val="bullet"/>
      <w:lvlText w:val="●"/>
      <w:lvlJc w:val="left"/>
      <w:pPr>
        <w:ind w:left="5760" w:hanging="360"/>
      </w:pPr>
    </w:lvl>
    <w:lvl w:ilvl="8" w:tplc="8660855A">
      <w:start w:val="1"/>
      <w:numFmt w:val="bullet"/>
      <w:lvlText w:val="●"/>
      <w:lvlJc w:val="left"/>
      <w:pPr>
        <w:ind w:left="6480" w:hanging="360"/>
      </w:pPr>
    </w:lvl>
  </w:abstractNum>
  <w:num w:numId="1" w16cid:durableId="1629580666">
    <w:abstractNumId w:val="4"/>
    <w:lvlOverride w:ilvl="0">
      <w:startOverride w:val="1"/>
    </w:lvlOverride>
  </w:num>
  <w:num w:numId="2" w16cid:durableId="2073887452">
    <w:abstractNumId w:val="1"/>
  </w:num>
  <w:num w:numId="3" w16cid:durableId="850989084">
    <w:abstractNumId w:val="2"/>
  </w:num>
  <w:num w:numId="4" w16cid:durableId="1258715414">
    <w:abstractNumId w:val="3"/>
  </w:num>
  <w:num w:numId="5" w16cid:durableId="629944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9BB"/>
    <w:rsid w:val="00010748"/>
    <w:rsid w:val="000307EB"/>
    <w:rsid w:val="000A761A"/>
    <w:rsid w:val="00102AAD"/>
    <w:rsid w:val="00181A8B"/>
    <w:rsid w:val="001C7587"/>
    <w:rsid w:val="001D3D53"/>
    <w:rsid w:val="00241F0F"/>
    <w:rsid w:val="00256520"/>
    <w:rsid w:val="002D7D37"/>
    <w:rsid w:val="00394616"/>
    <w:rsid w:val="003A2B1E"/>
    <w:rsid w:val="003B67D6"/>
    <w:rsid w:val="00404C54"/>
    <w:rsid w:val="0041634B"/>
    <w:rsid w:val="004D057C"/>
    <w:rsid w:val="00520401"/>
    <w:rsid w:val="00523E2B"/>
    <w:rsid w:val="005A4BA1"/>
    <w:rsid w:val="0065773E"/>
    <w:rsid w:val="00772DF3"/>
    <w:rsid w:val="00832F34"/>
    <w:rsid w:val="00854E44"/>
    <w:rsid w:val="008D3F41"/>
    <w:rsid w:val="008E5546"/>
    <w:rsid w:val="008E7E03"/>
    <w:rsid w:val="008F09BD"/>
    <w:rsid w:val="009959FF"/>
    <w:rsid w:val="00A11763"/>
    <w:rsid w:val="00A7739B"/>
    <w:rsid w:val="00AC49BB"/>
    <w:rsid w:val="00B15506"/>
    <w:rsid w:val="00B41704"/>
    <w:rsid w:val="00B717D3"/>
    <w:rsid w:val="00B82134"/>
    <w:rsid w:val="00BC743F"/>
    <w:rsid w:val="00BE14D7"/>
    <w:rsid w:val="00BE1940"/>
    <w:rsid w:val="00CF0F20"/>
    <w:rsid w:val="00D254B0"/>
    <w:rsid w:val="00D53DD8"/>
    <w:rsid w:val="00D55E57"/>
    <w:rsid w:val="00D92109"/>
    <w:rsid w:val="00E30FA8"/>
    <w:rsid w:val="00E864B4"/>
    <w:rsid w:val="00EB0923"/>
    <w:rsid w:val="00ED6A41"/>
    <w:rsid w:val="00F4313B"/>
    <w:rsid w:val="00F759BA"/>
    <w:rsid w:val="00F83583"/>
    <w:rsid w:val="00FB690E"/>
    <w:rsid w:val="00FD6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75559"/>
  <w15:docId w15:val="{F3287E36-C517-4603-B767-E8AEA9B3E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link w:val="Heading3Char"/>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F759BA"/>
    <w:pPr>
      <w:spacing w:after="100"/>
    </w:pPr>
  </w:style>
  <w:style w:type="paragraph" w:styleId="TOC2">
    <w:name w:val="toc 2"/>
    <w:basedOn w:val="Normal"/>
    <w:next w:val="Normal"/>
    <w:autoRedefine/>
    <w:uiPriority w:val="39"/>
    <w:unhideWhenUsed/>
    <w:rsid w:val="00F759BA"/>
    <w:pPr>
      <w:spacing w:after="100"/>
      <w:ind w:left="200"/>
    </w:pPr>
  </w:style>
  <w:style w:type="paragraph" w:styleId="Header">
    <w:name w:val="header"/>
    <w:basedOn w:val="Normal"/>
    <w:link w:val="HeaderChar"/>
    <w:uiPriority w:val="99"/>
    <w:unhideWhenUsed/>
    <w:rsid w:val="00F759BA"/>
    <w:pPr>
      <w:tabs>
        <w:tab w:val="center" w:pos="4680"/>
        <w:tab w:val="right" w:pos="9360"/>
      </w:tabs>
    </w:pPr>
  </w:style>
  <w:style w:type="character" w:customStyle="1" w:styleId="HeaderChar">
    <w:name w:val="Header Char"/>
    <w:basedOn w:val="DefaultParagraphFont"/>
    <w:link w:val="Header"/>
    <w:uiPriority w:val="99"/>
    <w:rsid w:val="00F759BA"/>
  </w:style>
  <w:style w:type="paragraph" w:styleId="Footer">
    <w:name w:val="footer"/>
    <w:basedOn w:val="Normal"/>
    <w:link w:val="FooterChar"/>
    <w:uiPriority w:val="99"/>
    <w:unhideWhenUsed/>
    <w:rsid w:val="00F759BA"/>
    <w:pPr>
      <w:tabs>
        <w:tab w:val="center" w:pos="4680"/>
        <w:tab w:val="right" w:pos="9360"/>
      </w:tabs>
    </w:pPr>
  </w:style>
  <w:style w:type="character" w:customStyle="1" w:styleId="FooterChar">
    <w:name w:val="Footer Char"/>
    <w:basedOn w:val="DefaultParagraphFont"/>
    <w:link w:val="Footer"/>
    <w:uiPriority w:val="99"/>
    <w:rsid w:val="00F759BA"/>
  </w:style>
  <w:style w:type="character" w:styleId="CommentReference">
    <w:name w:val="annotation reference"/>
    <w:basedOn w:val="DefaultParagraphFont"/>
    <w:uiPriority w:val="99"/>
    <w:semiHidden/>
    <w:unhideWhenUsed/>
    <w:qFormat/>
    <w:rsid w:val="00E864B4"/>
    <w:rPr>
      <w:sz w:val="16"/>
      <w:szCs w:val="16"/>
    </w:rPr>
  </w:style>
  <w:style w:type="paragraph" w:styleId="CommentText">
    <w:name w:val="annotation text"/>
    <w:basedOn w:val="Normal"/>
    <w:link w:val="CommentTextChar"/>
    <w:uiPriority w:val="99"/>
    <w:semiHidden/>
    <w:unhideWhenUsed/>
    <w:qFormat/>
    <w:rsid w:val="00E864B4"/>
  </w:style>
  <w:style w:type="character" w:customStyle="1" w:styleId="CommentTextChar">
    <w:name w:val="Comment Text Char"/>
    <w:basedOn w:val="DefaultParagraphFont"/>
    <w:link w:val="CommentText"/>
    <w:uiPriority w:val="99"/>
    <w:semiHidden/>
    <w:qFormat/>
    <w:rsid w:val="00E864B4"/>
  </w:style>
  <w:style w:type="paragraph" w:styleId="CommentSubject">
    <w:name w:val="annotation subject"/>
    <w:basedOn w:val="CommentText"/>
    <w:next w:val="CommentText"/>
    <w:link w:val="CommentSubjectChar"/>
    <w:uiPriority w:val="99"/>
    <w:semiHidden/>
    <w:unhideWhenUsed/>
    <w:rsid w:val="00E864B4"/>
    <w:rPr>
      <w:b/>
      <w:bCs/>
    </w:rPr>
  </w:style>
  <w:style w:type="character" w:customStyle="1" w:styleId="CommentSubjectChar">
    <w:name w:val="Comment Subject Char"/>
    <w:basedOn w:val="CommentTextChar"/>
    <w:link w:val="CommentSubject"/>
    <w:uiPriority w:val="99"/>
    <w:semiHidden/>
    <w:rsid w:val="00E864B4"/>
    <w:rPr>
      <w:b/>
      <w:bCs/>
    </w:rPr>
  </w:style>
  <w:style w:type="character" w:customStyle="1" w:styleId="Heading3Char">
    <w:name w:val="Heading 3 Char"/>
    <w:basedOn w:val="DefaultParagraphFont"/>
    <w:link w:val="Heading3"/>
    <w:uiPriority w:val="9"/>
    <w:rsid w:val="00010748"/>
    <w:rPr>
      <w:color w:val="1F4D78"/>
      <w:sz w:val="24"/>
      <w:szCs w:val="24"/>
    </w:rPr>
  </w:style>
  <w:style w:type="paragraph" w:styleId="NormalWeb">
    <w:name w:val="Normal (Web)"/>
    <w:basedOn w:val="Normal"/>
    <w:uiPriority w:val="99"/>
    <w:unhideWhenUsed/>
    <w:rsid w:val="0001074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E30FA8"/>
    <w:rPr>
      <w:color w:val="605E5C"/>
      <w:shd w:val="clear" w:color="auto" w:fill="E1DFDD"/>
    </w:rPr>
  </w:style>
  <w:style w:type="character" w:customStyle="1" w:styleId="Heading1Char">
    <w:name w:val="Heading 1 Char"/>
    <w:basedOn w:val="DefaultParagraphFont"/>
    <w:link w:val="Heading1"/>
    <w:uiPriority w:val="9"/>
    <w:rsid w:val="008D3F41"/>
    <w:rPr>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4B848-19D3-4B1A-8DCB-7BF8BFF44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48</Pages>
  <Words>8538</Words>
  <Characters>48669</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AI-Driven Credit Scoring Models: Enhancing Accuracy and Fairness with Explainable Machine Learning</vt:lpstr>
    </vt:vector>
  </TitlesOfParts>
  <Company/>
  <LinksUpToDate>false</LinksUpToDate>
  <CharactersWithSpaces>57093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AI-Driven Credit Scoring Models: Enhancing Accuracy and Fairness with Explainable Machine Learning</dc:title>
  <dc:creator>Report Generator</dc:creator>
  <cp:lastModifiedBy>Arpita Biswas</cp:lastModifiedBy>
  <cp:revision>18</cp:revision>
  <dcterms:created xsi:type="dcterms:W3CDTF">2026-07-15T07:55:00Z</dcterms:created>
  <dcterms:modified xsi:type="dcterms:W3CDTF">2026-07-19T04:55:00Z</dcterms:modified>
</cp:coreProperties>
</file>