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B23" w:rsidRPr="00386B23" w:rsidRDefault="00386B23" w:rsidP="00386B23">
      <w:pPr>
        <w:spacing w:before="100" w:beforeAutospacing="1" w:after="0" w:line="240" w:lineRule="auto"/>
        <w:rPr>
          <w:rFonts w:ascii="Times New Roman" w:hAnsi="Times New Roman"/>
          <w:sz w:val="24"/>
        </w:rPr>
      </w:pPr>
      <w:bookmarkStart w:id="0" w:name="_GoBack"/>
      <w:bookmarkEnd w:id="0"/>
      <w:r w:rsidRPr="00386B23">
        <w:rPr>
          <w:rFonts w:ascii="Times New Roman" w:hAnsi="Times New Roman"/>
          <w:noProof/>
          <w:sz w:val="24"/>
        </w:rPr>
        <w:drawing>
          <wp:inline distT="0" distB="0" distL="0" distR="0">
            <wp:extent cx="5943600" cy="3960053"/>
            <wp:effectExtent l="0" t="0" r="0" b="0"/>
            <wp:docPr id="1" name="Picture 1" descr="Image result for financial inclusion in banglad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inancial inclusion in banglades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60053"/>
                    </a:xfrm>
                    <a:prstGeom prst="rect">
                      <a:avLst/>
                    </a:prstGeom>
                    <a:noFill/>
                    <a:ln>
                      <a:noFill/>
                    </a:ln>
                  </pic:spPr>
                </pic:pic>
              </a:graphicData>
            </a:graphic>
          </wp:inline>
        </w:drawing>
      </w:r>
    </w:p>
    <w:p w:rsidR="00386B23" w:rsidRPr="00386B23" w:rsidRDefault="00386B23" w:rsidP="00386B23">
      <w:pPr>
        <w:rPr>
          <w:rFonts w:ascii="Times New Roman" w:hAnsi="Times New Roman"/>
          <w:sz w:val="24"/>
        </w:rPr>
      </w:pPr>
    </w:p>
    <w:p w:rsidR="00386B23" w:rsidRPr="00386B23" w:rsidRDefault="00386B23" w:rsidP="00386B23">
      <w:pPr>
        <w:spacing w:before="100" w:beforeAutospacing="1" w:after="0" w:line="240" w:lineRule="auto"/>
        <w:rPr>
          <w:rFonts w:ascii="Times New Roman" w:hAnsi="Times New Roman"/>
          <w:b/>
          <w:sz w:val="24"/>
        </w:rPr>
      </w:pPr>
    </w:p>
    <w:p w:rsidR="00386B23" w:rsidRPr="00386B23" w:rsidRDefault="00100D6E" w:rsidP="00386B23">
      <w:pPr>
        <w:rPr>
          <w:rFonts w:ascii="Times New Roman" w:hAnsi="Times New Roman"/>
          <w:b/>
          <w:sz w:val="32"/>
          <w:szCs w:val="32"/>
        </w:rPr>
      </w:pPr>
      <w:r>
        <w:rPr>
          <w:rFonts w:ascii="Times New Roman" w:hAnsi="Times New Roman"/>
          <w:b/>
          <w:sz w:val="32"/>
          <w:szCs w:val="32"/>
        </w:rPr>
        <w:t xml:space="preserve">                     </w:t>
      </w:r>
      <w:r w:rsidR="00572FB8">
        <w:rPr>
          <w:rFonts w:ascii="Times New Roman" w:hAnsi="Times New Roman"/>
          <w:b/>
          <w:sz w:val="32"/>
          <w:szCs w:val="32"/>
        </w:rPr>
        <w:t xml:space="preserve">Report on Financial Inclusion </w:t>
      </w:r>
      <w:r w:rsidR="00386B23" w:rsidRPr="00386B23">
        <w:rPr>
          <w:rFonts w:ascii="Times New Roman" w:hAnsi="Times New Roman"/>
          <w:b/>
          <w:sz w:val="32"/>
          <w:szCs w:val="32"/>
        </w:rPr>
        <w:t>of Bangladesh</w:t>
      </w:r>
      <w:r w:rsidR="00386B23" w:rsidRPr="00386B23">
        <w:rPr>
          <w:rFonts w:ascii="Times New Roman" w:hAnsi="Times New Roman"/>
          <w:b/>
          <w:sz w:val="32"/>
          <w:szCs w:val="32"/>
        </w:rPr>
        <w:br w:type="page"/>
      </w:r>
    </w:p>
    <w:p w:rsidR="00DD3C9E" w:rsidRDefault="00386B23" w:rsidP="00386B23">
      <w:pPr>
        <w:spacing w:before="100" w:beforeAutospacing="1" w:after="0" w:line="240" w:lineRule="auto"/>
        <w:rPr>
          <w:rFonts w:ascii="Times New Roman" w:hAnsi="Times New Roman"/>
          <w:b/>
          <w:sz w:val="28"/>
          <w:szCs w:val="28"/>
        </w:rPr>
      </w:pPr>
      <w:r w:rsidRPr="00100D6E">
        <w:rPr>
          <w:rFonts w:ascii="Times New Roman" w:hAnsi="Times New Roman"/>
          <w:b/>
          <w:sz w:val="28"/>
          <w:szCs w:val="28"/>
        </w:rPr>
        <w:lastRenderedPageBreak/>
        <w:t xml:space="preserve">            </w:t>
      </w:r>
    </w:p>
    <w:p w:rsidR="00DD3C9E" w:rsidRDefault="00DD3C9E">
      <w:pPr>
        <w:rPr>
          <w:rFonts w:ascii="Times New Roman" w:hAnsi="Times New Roman"/>
          <w:b/>
          <w:sz w:val="28"/>
          <w:szCs w:val="28"/>
        </w:rPr>
      </w:pPr>
      <w:r>
        <w:rPr>
          <w:rFonts w:ascii="Times New Roman" w:hAnsi="Times New Roman"/>
          <w:b/>
          <w:sz w:val="28"/>
          <w:szCs w:val="28"/>
        </w:rPr>
        <w:t xml:space="preserve">                 </w:t>
      </w:r>
      <w:r>
        <w:rPr>
          <w:noProof/>
        </w:rPr>
        <w:drawing>
          <wp:inline distT="0" distB="0" distL="0" distR="0">
            <wp:extent cx="4419600" cy="876300"/>
            <wp:effectExtent l="19050" t="0" r="0" b="0"/>
            <wp:docPr id="4" name="Picture 1" descr="uiu university logo à¦à¦° à¦à¦¬à¦¿à¦° à¦«à¦²à¦¾à¦«à¦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u university logo à¦à¦° à¦à¦¬à¦¿à¦° à¦«à¦²à¦¾à¦«à¦²"/>
                    <pic:cNvPicPr>
                      <a:picLocks noChangeAspect="1" noChangeArrowheads="1"/>
                    </pic:cNvPicPr>
                  </pic:nvPicPr>
                  <pic:blipFill>
                    <a:blip r:embed="rId8"/>
                    <a:srcRect/>
                    <a:stretch>
                      <a:fillRect/>
                    </a:stretch>
                  </pic:blipFill>
                  <pic:spPr bwMode="auto">
                    <a:xfrm>
                      <a:off x="0" y="0"/>
                      <a:ext cx="4419600" cy="876300"/>
                    </a:xfrm>
                    <a:prstGeom prst="rect">
                      <a:avLst/>
                    </a:prstGeom>
                    <a:noFill/>
                    <a:ln w="9525">
                      <a:noFill/>
                      <a:miter lim="800000"/>
                      <a:headEnd/>
                      <a:tailEnd/>
                    </a:ln>
                  </pic:spPr>
                </pic:pic>
              </a:graphicData>
            </a:graphic>
          </wp:inline>
        </w:drawing>
      </w:r>
    </w:p>
    <w:p w:rsidR="00DD3C9E" w:rsidRPr="00DD3C9E" w:rsidRDefault="00DD3C9E" w:rsidP="002C3C4C">
      <w:pPr>
        <w:spacing w:before="100" w:beforeAutospacing="1" w:after="0" w:line="240" w:lineRule="auto"/>
        <w:jc w:val="center"/>
        <w:rPr>
          <w:sz w:val="32"/>
          <w:szCs w:val="32"/>
        </w:rPr>
      </w:pPr>
      <w:r w:rsidRPr="00DD3C9E">
        <w:rPr>
          <w:rFonts w:ascii="Times New Roman" w:hAnsi="Times New Roman" w:cs="Times New Roman"/>
          <w:b/>
          <w:sz w:val="32"/>
          <w:szCs w:val="32"/>
        </w:rPr>
        <w:t>Project Report</w:t>
      </w:r>
    </w:p>
    <w:p w:rsidR="00DD3C9E" w:rsidRPr="00DD3C9E" w:rsidRDefault="00DD3C9E" w:rsidP="002C3C4C">
      <w:pPr>
        <w:spacing w:before="100" w:beforeAutospacing="1" w:after="0" w:line="240" w:lineRule="auto"/>
        <w:jc w:val="center"/>
        <w:rPr>
          <w:rFonts w:ascii="Times New Roman" w:hAnsi="Times New Roman" w:cs="Times New Roman"/>
          <w:b/>
          <w:sz w:val="32"/>
          <w:szCs w:val="32"/>
        </w:rPr>
      </w:pPr>
      <w:r w:rsidRPr="00DD3C9E">
        <w:rPr>
          <w:rFonts w:ascii="Times New Roman" w:hAnsi="Times New Roman" w:cs="Times New Roman"/>
          <w:b/>
          <w:sz w:val="32"/>
          <w:szCs w:val="32"/>
        </w:rPr>
        <w:t>On</w:t>
      </w:r>
    </w:p>
    <w:p w:rsidR="00DD3C9E" w:rsidRDefault="00DD3C9E" w:rsidP="002C3C4C">
      <w:pPr>
        <w:spacing w:before="100" w:beforeAutospacing="1" w:after="0" w:line="240" w:lineRule="auto"/>
        <w:jc w:val="center"/>
        <w:rPr>
          <w:rFonts w:ascii="Times New Roman" w:hAnsi="Times New Roman" w:cs="Times New Roman"/>
          <w:b/>
          <w:sz w:val="32"/>
          <w:szCs w:val="32"/>
        </w:rPr>
      </w:pPr>
      <w:r>
        <w:rPr>
          <w:rFonts w:ascii="Times New Roman" w:hAnsi="Times New Roman" w:cs="Times New Roman"/>
          <w:b/>
          <w:sz w:val="32"/>
          <w:szCs w:val="32"/>
        </w:rPr>
        <w:t>Financial Inclusion o</w:t>
      </w:r>
      <w:r w:rsidRPr="00DD3C9E">
        <w:rPr>
          <w:rFonts w:ascii="Times New Roman" w:hAnsi="Times New Roman" w:cs="Times New Roman"/>
          <w:b/>
          <w:sz w:val="32"/>
          <w:szCs w:val="32"/>
        </w:rPr>
        <w:t>f Bangladesh</w:t>
      </w:r>
    </w:p>
    <w:p w:rsidR="002C3C4C" w:rsidRPr="00DD3C9E" w:rsidRDefault="002C3C4C" w:rsidP="002C3C4C">
      <w:pPr>
        <w:spacing w:before="100" w:beforeAutospacing="1" w:after="0" w:line="240" w:lineRule="auto"/>
        <w:jc w:val="center"/>
        <w:rPr>
          <w:rFonts w:ascii="Times New Roman" w:hAnsi="Times New Roman" w:cs="Times New Roman"/>
          <w:b/>
          <w:sz w:val="32"/>
          <w:szCs w:val="32"/>
        </w:rPr>
      </w:pPr>
    </w:p>
    <w:p w:rsidR="00DD3C9E" w:rsidRPr="00DD3C9E" w:rsidRDefault="00DD3C9E" w:rsidP="002C3C4C">
      <w:pPr>
        <w:spacing w:before="100" w:beforeAutospacing="1" w:after="0" w:line="240" w:lineRule="auto"/>
        <w:jc w:val="center"/>
        <w:rPr>
          <w:rFonts w:ascii="Times New Roman" w:hAnsi="Times New Roman" w:cs="Times New Roman"/>
          <w:b/>
          <w:sz w:val="24"/>
          <w:szCs w:val="24"/>
        </w:rPr>
      </w:pPr>
      <w:r w:rsidRPr="00DD3C9E">
        <w:rPr>
          <w:rFonts w:ascii="Times New Roman" w:hAnsi="Times New Roman" w:cs="Times New Roman"/>
          <w:b/>
          <w:sz w:val="24"/>
          <w:szCs w:val="24"/>
        </w:rPr>
        <w:t>Submitted To:</w:t>
      </w:r>
    </w:p>
    <w:p w:rsidR="00DD3C9E" w:rsidRPr="00DD3C9E" w:rsidRDefault="00DD3C9E" w:rsidP="002C3C4C">
      <w:pPr>
        <w:spacing w:before="100" w:beforeAutospacing="1" w:after="0" w:line="240" w:lineRule="auto"/>
        <w:jc w:val="center"/>
        <w:rPr>
          <w:sz w:val="28"/>
          <w:szCs w:val="28"/>
        </w:rPr>
      </w:pPr>
      <w:r w:rsidRPr="00DD3C9E">
        <w:rPr>
          <w:rFonts w:ascii="Times New Roman" w:hAnsi="Times New Roman" w:cs="Times New Roman"/>
          <w:b/>
          <w:sz w:val="28"/>
          <w:szCs w:val="28"/>
        </w:rPr>
        <w:t>Shakila Aziz</w:t>
      </w:r>
    </w:p>
    <w:p w:rsidR="00DD3C9E" w:rsidRPr="002C3C4C" w:rsidRDefault="00DD3C9E" w:rsidP="002C3C4C">
      <w:pPr>
        <w:spacing w:before="100" w:beforeAutospacing="1" w:after="0" w:line="240" w:lineRule="auto"/>
        <w:jc w:val="center"/>
        <w:rPr>
          <w:rFonts w:ascii="Times New Roman" w:hAnsi="Times New Roman" w:cs="Times New Roman"/>
          <w:sz w:val="24"/>
          <w:szCs w:val="24"/>
        </w:rPr>
      </w:pPr>
      <w:r w:rsidRPr="002C3C4C">
        <w:rPr>
          <w:rFonts w:ascii="Times New Roman" w:hAnsi="Times New Roman" w:cs="Times New Roman"/>
          <w:sz w:val="24"/>
          <w:szCs w:val="24"/>
        </w:rPr>
        <w:t>Assistance Professor</w:t>
      </w:r>
    </w:p>
    <w:p w:rsidR="00DD3C9E" w:rsidRPr="002C3C4C" w:rsidRDefault="00DD3C9E" w:rsidP="002C3C4C">
      <w:pPr>
        <w:spacing w:before="100" w:beforeAutospacing="1" w:after="0" w:line="240" w:lineRule="auto"/>
        <w:jc w:val="center"/>
        <w:rPr>
          <w:rFonts w:ascii="Times New Roman" w:hAnsi="Times New Roman" w:cs="Times New Roman"/>
          <w:sz w:val="24"/>
          <w:szCs w:val="24"/>
        </w:rPr>
      </w:pPr>
      <w:r w:rsidRPr="002C3C4C">
        <w:rPr>
          <w:rFonts w:ascii="Times New Roman" w:hAnsi="Times New Roman" w:cs="Times New Roman"/>
          <w:sz w:val="24"/>
          <w:szCs w:val="24"/>
        </w:rPr>
        <w:t>School of Business &amp; Economics</w:t>
      </w:r>
    </w:p>
    <w:p w:rsidR="00DD3C9E" w:rsidRPr="002C3C4C" w:rsidRDefault="00DD3C9E" w:rsidP="002C3C4C">
      <w:pPr>
        <w:spacing w:before="100" w:beforeAutospacing="1" w:after="0" w:line="240" w:lineRule="auto"/>
        <w:jc w:val="center"/>
        <w:rPr>
          <w:rFonts w:ascii="Times New Roman" w:hAnsi="Times New Roman" w:cs="Times New Roman"/>
          <w:sz w:val="24"/>
          <w:szCs w:val="24"/>
        </w:rPr>
      </w:pPr>
      <w:r w:rsidRPr="002C3C4C">
        <w:rPr>
          <w:rFonts w:ascii="Times New Roman" w:hAnsi="Times New Roman" w:cs="Times New Roman"/>
          <w:sz w:val="24"/>
          <w:szCs w:val="24"/>
        </w:rPr>
        <w:t>United International University</w:t>
      </w:r>
    </w:p>
    <w:p w:rsidR="002C3C4C" w:rsidRDefault="002C3C4C" w:rsidP="002C3C4C">
      <w:pPr>
        <w:spacing w:before="100" w:beforeAutospacing="1" w:after="0" w:line="240" w:lineRule="auto"/>
        <w:jc w:val="center"/>
      </w:pPr>
    </w:p>
    <w:p w:rsidR="002C3C4C" w:rsidRPr="002C3C4C" w:rsidRDefault="00DD3C9E" w:rsidP="002C3C4C">
      <w:pPr>
        <w:spacing w:before="100" w:beforeAutospacing="1" w:after="0" w:line="240" w:lineRule="auto"/>
        <w:jc w:val="center"/>
        <w:rPr>
          <w:rFonts w:ascii="Times New Roman" w:hAnsi="Times New Roman" w:cs="Times New Roman"/>
          <w:b/>
          <w:sz w:val="24"/>
          <w:szCs w:val="24"/>
        </w:rPr>
      </w:pPr>
      <w:r w:rsidRPr="002C3C4C">
        <w:rPr>
          <w:rFonts w:ascii="Times New Roman" w:hAnsi="Times New Roman" w:cs="Times New Roman"/>
          <w:b/>
          <w:sz w:val="24"/>
          <w:szCs w:val="24"/>
        </w:rPr>
        <w:t>Submitted By</w:t>
      </w:r>
      <w:r w:rsidR="002C3C4C" w:rsidRPr="002C3C4C">
        <w:rPr>
          <w:rFonts w:ascii="Times New Roman" w:hAnsi="Times New Roman" w:cs="Times New Roman"/>
          <w:b/>
          <w:sz w:val="24"/>
          <w:szCs w:val="24"/>
        </w:rPr>
        <w:t>:</w:t>
      </w:r>
    </w:p>
    <w:p w:rsidR="00DD3C9E" w:rsidRPr="002C3C4C" w:rsidRDefault="00DD3C9E" w:rsidP="002C3C4C">
      <w:pPr>
        <w:spacing w:before="100" w:beforeAutospacing="1" w:after="0" w:line="240" w:lineRule="auto"/>
        <w:jc w:val="center"/>
        <w:rPr>
          <w:rFonts w:ascii="Times New Roman" w:hAnsi="Times New Roman" w:cs="Times New Roman"/>
          <w:b/>
          <w:sz w:val="28"/>
          <w:szCs w:val="28"/>
        </w:rPr>
      </w:pPr>
      <w:r w:rsidRPr="002C3C4C">
        <w:rPr>
          <w:rFonts w:ascii="Times New Roman" w:hAnsi="Times New Roman" w:cs="Times New Roman"/>
          <w:b/>
          <w:sz w:val="28"/>
          <w:szCs w:val="28"/>
        </w:rPr>
        <w:t>Mohammad Mahdee Hasan Pappu</w:t>
      </w:r>
    </w:p>
    <w:p w:rsidR="00DD3C9E" w:rsidRDefault="00DD3C9E" w:rsidP="002C3C4C">
      <w:pPr>
        <w:spacing w:before="100" w:beforeAutospacing="1" w:after="0" w:line="240" w:lineRule="auto"/>
        <w:jc w:val="center"/>
        <w:rPr>
          <w:rFonts w:ascii="Times New Roman" w:hAnsi="Times New Roman" w:cs="Times New Roman"/>
          <w:sz w:val="24"/>
          <w:szCs w:val="24"/>
        </w:rPr>
      </w:pPr>
      <w:r w:rsidRPr="002C3C4C">
        <w:rPr>
          <w:rFonts w:ascii="Times New Roman" w:hAnsi="Times New Roman" w:cs="Times New Roman"/>
          <w:sz w:val="24"/>
          <w:szCs w:val="24"/>
        </w:rPr>
        <w:t>ID: 111 131 089</w:t>
      </w:r>
    </w:p>
    <w:p w:rsidR="00166DD6" w:rsidRPr="002C3C4C" w:rsidRDefault="00166DD6" w:rsidP="002C3C4C">
      <w:pPr>
        <w:spacing w:before="100" w:beforeAutospacing="1" w:after="0" w:line="240" w:lineRule="auto"/>
        <w:jc w:val="center"/>
        <w:rPr>
          <w:rFonts w:ascii="Times New Roman" w:hAnsi="Times New Roman" w:cs="Times New Roman"/>
          <w:sz w:val="24"/>
          <w:szCs w:val="24"/>
        </w:rPr>
      </w:pPr>
      <w:r>
        <w:rPr>
          <w:rFonts w:ascii="Times New Roman" w:hAnsi="Times New Roman" w:cs="Times New Roman"/>
          <w:sz w:val="24"/>
          <w:szCs w:val="24"/>
        </w:rPr>
        <w:t>B</w:t>
      </w:r>
      <w:r w:rsidR="00E263BE">
        <w:rPr>
          <w:rFonts w:ascii="Times New Roman" w:hAnsi="Times New Roman" w:cs="Times New Roman"/>
          <w:sz w:val="24"/>
          <w:szCs w:val="24"/>
        </w:rPr>
        <w:t>.</w:t>
      </w:r>
      <w:r>
        <w:rPr>
          <w:rFonts w:ascii="Times New Roman" w:hAnsi="Times New Roman" w:cs="Times New Roman"/>
          <w:sz w:val="24"/>
          <w:szCs w:val="24"/>
        </w:rPr>
        <w:t>B</w:t>
      </w:r>
      <w:r w:rsidR="00E263BE">
        <w:rPr>
          <w:rFonts w:ascii="Times New Roman" w:hAnsi="Times New Roman" w:cs="Times New Roman"/>
          <w:sz w:val="24"/>
          <w:szCs w:val="24"/>
        </w:rPr>
        <w:t>.</w:t>
      </w:r>
      <w:r>
        <w:rPr>
          <w:rFonts w:ascii="Times New Roman" w:hAnsi="Times New Roman" w:cs="Times New Roman"/>
          <w:sz w:val="24"/>
          <w:szCs w:val="24"/>
        </w:rPr>
        <w:t>A</w:t>
      </w:r>
    </w:p>
    <w:p w:rsidR="00DD3C9E" w:rsidRPr="002C3C4C" w:rsidRDefault="00DD3C9E" w:rsidP="002C3C4C">
      <w:pPr>
        <w:spacing w:before="100" w:beforeAutospacing="1" w:after="0" w:line="240" w:lineRule="auto"/>
        <w:jc w:val="center"/>
        <w:rPr>
          <w:rFonts w:ascii="Times New Roman" w:hAnsi="Times New Roman" w:cs="Times New Roman"/>
          <w:sz w:val="24"/>
          <w:szCs w:val="24"/>
        </w:rPr>
      </w:pPr>
      <w:r w:rsidRPr="002C3C4C">
        <w:rPr>
          <w:rFonts w:ascii="Times New Roman" w:hAnsi="Times New Roman" w:cs="Times New Roman"/>
          <w:sz w:val="24"/>
          <w:szCs w:val="24"/>
        </w:rPr>
        <w:t>United International University</w:t>
      </w:r>
    </w:p>
    <w:p w:rsidR="00DD3C9E" w:rsidRPr="002C3C4C" w:rsidRDefault="00DD3C9E" w:rsidP="002C3C4C">
      <w:pPr>
        <w:spacing w:before="100" w:beforeAutospacing="1" w:after="0" w:line="240" w:lineRule="auto"/>
        <w:jc w:val="center"/>
        <w:rPr>
          <w:rFonts w:ascii="Times New Roman" w:hAnsi="Times New Roman" w:cs="Times New Roman"/>
          <w:sz w:val="24"/>
          <w:szCs w:val="24"/>
        </w:rPr>
      </w:pPr>
      <w:r w:rsidRPr="002C3C4C">
        <w:rPr>
          <w:rFonts w:ascii="Times New Roman" w:hAnsi="Times New Roman" w:cs="Times New Roman"/>
          <w:sz w:val="24"/>
          <w:szCs w:val="24"/>
        </w:rPr>
        <w:t xml:space="preserve">Submission Date: </w:t>
      </w:r>
      <w:r w:rsidR="00664E31">
        <w:rPr>
          <w:rFonts w:ascii="Times New Roman" w:hAnsi="Times New Roman" w:cs="Times New Roman"/>
          <w:sz w:val="24"/>
          <w:szCs w:val="24"/>
        </w:rPr>
        <w:t>27</w:t>
      </w:r>
      <w:r w:rsidR="00664E31" w:rsidRPr="00664E31">
        <w:rPr>
          <w:rFonts w:ascii="Times New Roman" w:hAnsi="Times New Roman" w:cs="Times New Roman"/>
          <w:sz w:val="24"/>
          <w:szCs w:val="24"/>
          <w:vertAlign w:val="superscript"/>
        </w:rPr>
        <w:t>th</w:t>
      </w:r>
      <w:r w:rsidR="00664E31">
        <w:rPr>
          <w:rFonts w:ascii="Times New Roman" w:hAnsi="Times New Roman" w:cs="Times New Roman"/>
          <w:sz w:val="24"/>
          <w:szCs w:val="24"/>
        </w:rPr>
        <w:t xml:space="preserve"> </w:t>
      </w:r>
      <w:r w:rsidR="002C3C4C" w:rsidRPr="002C3C4C">
        <w:rPr>
          <w:rFonts w:ascii="Times New Roman" w:hAnsi="Times New Roman" w:cs="Times New Roman"/>
          <w:sz w:val="24"/>
          <w:szCs w:val="24"/>
        </w:rPr>
        <w:t>august 2019</w:t>
      </w:r>
    </w:p>
    <w:p w:rsidR="002C3C4C" w:rsidRDefault="002C3C4C" w:rsidP="002C3C4C">
      <w:pPr>
        <w:spacing w:before="100" w:beforeAutospacing="1" w:after="0" w:line="240" w:lineRule="auto"/>
        <w:jc w:val="center"/>
        <w:rPr>
          <w:rFonts w:ascii="Times New Roman" w:hAnsi="Times New Roman"/>
          <w:b/>
          <w:sz w:val="28"/>
          <w:szCs w:val="28"/>
        </w:rPr>
      </w:pPr>
    </w:p>
    <w:p w:rsidR="00DD3C9E" w:rsidRDefault="00DD3C9E" w:rsidP="002C3C4C">
      <w:pPr>
        <w:jc w:val="center"/>
        <w:rPr>
          <w:rFonts w:ascii="Times New Roman" w:hAnsi="Times New Roman"/>
          <w:b/>
          <w:sz w:val="28"/>
          <w:szCs w:val="28"/>
        </w:rPr>
      </w:pPr>
      <w:r>
        <w:rPr>
          <w:rFonts w:ascii="Times New Roman" w:hAnsi="Times New Roman"/>
          <w:b/>
          <w:sz w:val="28"/>
          <w:szCs w:val="28"/>
        </w:rPr>
        <w:br w:type="page"/>
      </w:r>
    </w:p>
    <w:p w:rsidR="00386B23" w:rsidRPr="00100D6E" w:rsidRDefault="00386B23" w:rsidP="00386B23">
      <w:pPr>
        <w:spacing w:before="100" w:beforeAutospacing="1" w:after="0" w:line="240" w:lineRule="auto"/>
        <w:rPr>
          <w:rFonts w:ascii="Times New Roman" w:hAnsi="Times New Roman"/>
          <w:b/>
          <w:sz w:val="28"/>
          <w:szCs w:val="28"/>
        </w:rPr>
      </w:pPr>
      <w:r w:rsidRPr="00100D6E">
        <w:rPr>
          <w:rFonts w:ascii="Times New Roman" w:hAnsi="Times New Roman"/>
          <w:b/>
          <w:sz w:val="28"/>
          <w:szCs w:val="28"/>
        </w:rPr>
        <w:lastRenderedPageBreak/>
        <w:t xml:space="preserve">         </w:t>
      </w:r>
      <w:r w:rsidR="00100D6E">
        <w:rPr>
          <w:rFonts w:ascii="Times New Roman" w:hAnsi="Times New Roman"/>
          <w:b/>
          <w:sz w:val="28"/>
          <w:szCs w:val="28"/>
        </w:rPr>
        <w:t xml:space="preserve">                 </w:t>
      </w:r>
      <w:r w:rsidR="00100D6E" w:rsidRPr="00100D6E">
        <w:rPr>
          <w:rFonts w:ascii="Times New Roman" w:hAnsi="Times New Roman"/>
          <w:b/>
          <w:sz w:val="28"/>
          <w:szCs w:val="28"/>
        </w:rPr>
        <w:t xml:space="preserve">   </w:t>
      </w:r>
      <w:r w:rsidRPr="00100D6E">
        <w:rPr>
          <w:rFonts w:ascii="Times New Roman" w:hAnsi="Times New Roman"/>
          <w:b/>
          <w:sz w:val="28"/>
          <w:szCs w:val="28"/>
        </w:rPr>
        <w:t xml:space="preserve">     </w:t>
      </w:r>
      <w:r w:rsidR="002C3C4C">
        <w:rPr>
          <w:rFonts w:ascii="Times New Roman" w:hAnsi="Times New Roman"/>
          <w:b/>
          <w:sz w:val="28"/>
          <w:szCs w:val="28"/>
        </w:rPr>
        <w:t xml:space="preserve">            </w:t>
      </w:r>
      <w:r w:rsidRPr="00100D6E">
        <w:rPr>
          <w:rFonts w:ascii="Times New Roman" w:hAnsi="Times New Roman"/>
          <w:b/>
          <w:sz w:val="28"/>
          <w:szCs w:val="28"/>
        </w:rPr>
        <w:t xml:space="preserve">    Letter of Transmittal </w:t>
      </w:r>
    </w:p>
    <w:p w:rsidR="00386B23" w:rsidRPr="00386B23" w:rsidRDefault="00386B23" w:rsidP="00386B23">
      <w:pPr>
        <w:spacing w:line="240" w:lineRule="auto"/>
        <w:rPr>
          <w:rFonts w:ascii="Times New Roman" w:hAnsi="Times New Roman"/>
          <w:sz w:val="24"/>
        </w:rPr>
      </w:pPr>
    </w:p>
    <w:p w:rsidR="00386B23" w:rsidRPr="00386B23" w:rsidRDefault="00386B23" w:rsidP="00386B23">
      <w:pPr>
        <w:spacing w:line="240" w:lineRule="auto"/>
        <w:rPr>
          <w:rFonts w:ascii="Times New Roman" w:hAnsi="Times New Roman"/>
          <w:sz w:val="24"/>
        </w:rPr>
      </w:pPr>
    </w:p>
    <w:p w:rsidR="00386B23" w:rsidRPr="00386B23" w:rsidRDefault="00664E31" w:rsidP="00386B23">
      <w:pPr>
        <w:spacing w:line="240" w:lineRule="auto"/>
        <w:rPr>
          <w:rFonts w:ascii="Times New Roman" w:hAnsi="Times New Roman"/>
          <w:sz w:val="24"/>
        </w:rPr>
      </w:pPr>
      <w:r>
        <w:rPr>
          <w:rFonts w:ascii="Times New Roman" w:hAnsi="Times New Roman"/>
          <w:sz w:val="24"/>
        </w:rPr>
        <w:t xml:space="preserve">August </w:t>
      </w:r>
      <w:r w:rsidR="00386B23" w:rsidRPr="00386B23">
        <w:rPr>
          <w:rFonts w:ascii="Times New Roman" w:hAnsi="Times New Roman"/>
          <w:sz w:val="24"/>
        </w:rPr>
        <w:t>2</w:t>
      </w:r>
      <w:r>
        <w:rPr>
          <w:rFonts w:ascii="Times New Roman" w:hAnsi="Times New Roman"/>
          <w:sz w:val="24"/>
        </w:rPr>
        <w:t>7</w:t>
      </w:r>
      <w:r w:rsidR="00386B23" w:rsidRPr="00386B23">
        <w:rPr>
          <w:rFonts w:ascii="Times New Roman" w:hAnsi="Times New Roman"/>
          <w:sz w:val="24"/>
        </w:rPr>
        <w:t>, 2019</w:t>
      </w:r>
    </w:p>
    <w:p w:rsidR="00386B23" w:rsidRDefault="00386B23" w:rsidP="00386B23">
      <w:pPr>
        <w:spacing w:line="240" w:lineRule="auto"/>
        <w:rPr>
          <w:rFonts w:ascii="Times New Roman" w:hAnsi="Times New Roman"/>
          <w:sz w:val="24"/>
        </w:rPr>
      </w:pPr>
      <w:r w:rsidRPr="00386B23">
        <w:rPr>
          <w:rFonts w:ascii="Times New Roman" w:hAnsi="Times New Roman"/>
          <w:sz w:val="24"/>
        </w:rPr>
        <w:t>Shakila Aziz</w:t>
      </w:r>
    </w:p>
    <w:p w:rsidR="00A61FF0" w:rsidRPr="00386B23" w:rsidRDefault="00A61FF0" w:rsidP="00386B23">
      <w:pPr>
        <w:spacing w:line="240" w:lineRule="auto"/>
        <w:rPr>
          <w:rFonts w:ascii="Times New Roman" w:hAnsi="Times New Roman"/>
          <w:sz w:val="24"/>
        </w:rPr>
      </w:pPr>
      <w:r>
        <w:rPr>
          <w:rFonts w:ascii="Times New Roman" w:hAnsi="Times New Roman"/>
          <w:sz w:val="24"/>
        </w:rPr>
        <w:t xml:space="preserve">Assistance Professor </w:t>
      </w:r>
    </w:p>
    <w:p w:rsidR="00386B23" w:rsidRDefault="00386B23" w:rsidP="00386B23">
      <w:pPr>
        <w:spacing w:line="240" w:lineRule="auto"/>
        <w:rPr>
          <w:rFonts w:ascii="Times New Roman" w:hAnsi="Times New Roman"/>
          <w:sz w:val="24"/>
        </w:rPr>
      </w:pPr>
      <w:r w:rsidRPr="00386B23">
        <w:rPr>
          <w:rFonts w:ascii="Times New Roman" w:hAnsi="Times New Roman"/>
          <w:sz w:val="24"/>
        </w:rPr>
        <w:t>United International University</w:t>
      </w:r>
    </w:p>
    <w:p w:rsidR="00A61FF0" w:rsidRPr="00386B23" w:rsidRDefault="00A61FF0" w:rsidP="00386B23">
      <w:pPr>
        <w:spacing w:line="240" w:lineRule="auto"/>
        <w:rPr>
          <w:rFonts w:ascii="Times New Roman" w:hAnsi="Times New Roman"/>
          <w:sz w:val="24"/>
        </w:rPr>
      </w:pPr>
    </w:p>
    <w:p w:rsidR="00A10AE5" w:rsidRPr="00386B23" w:rsidRDefault="00A10AE5" w:rsidP="00386B23">
      <w:pPr>
        <w:spacing w:line="240" w:lineRule="auto"/>
        <w:rPr>
          <w:rFonts w:ascii="Times New Roman" w:hAnsi="Times New Roman"/>
          <w:sz w:val="24"/>
        </w:rPr>
      </w:pPr>
      <w:r>
        <w:rPr>
          <w:rFonts w:ascii="Times New Roman" w:hAnsi="Times New Roman"/>
          <w:sz w:val="24"/>
        </w:rPr>
        <w:t>Subject: S</w:t>
      </w:r>
      <w:r w:rsidR="00386B23" w:rsidRPr="00386B23">
        <w:rPr>
          <w:rFonts w:ascii="Times New Roman" w:hAnsi="Times New Roman"/>
          <w:sz w:val="24"/>
        </w:rPr>
        <w:t>ubmission of project report titled “Financial Inclusion of Bangladesh.”</w:t>
      </w:r>
    </w:p>
    <w:p w:rsidR="00386B23" w:rsidRPr="00386B23" w:rsidRDefault="00386B23" w:rsidP="00386B23">
      <w:pPr>
        <w:spacing w:line="240" w:lineRule="auto"/>
        <w:rPr>
          <w:rFonts w:ascii="Times New Roman" w:hAnsi="Times New Roman"/>
          <w:sz w:val="24"/>
        </w:rPr>
      </w:pPr>
      <w:r w:rsidRPr="00386B23">
        <w:rPr>
          <w:rFonts w:ascii="Times New Roman" w:hAnsi="Times New Roman"/>
          <w:sz w:val="24"/>
        </w:rPr>
        <w:t>Dear Mam,</w:t>
      </w: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t>I would like to submit the report titled “Financial Inclusion of Bangladesh”, as a requirement of BBA course curriculum. It was a great achievement to work under your supervision.</w:t>
      </w: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t>The report will present data analysis of financial system in Bangladesh and initiative taken by Bangladesh Bank for financial inclusion. This project gave me academic and practical exposure.</w:t>
      </w: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t>Thank you generously for giving me this opportunity to work on such an interesting topic with you. I will be obliged, if you kindly accept this report and acknowledge my work.</w:t>
      </w:r>
    </w:p>
    <w:p w:rsidR="00386B23" w:rsidRPr="00386B23" w:rsidRDefault="00386B23" w:rsidP="00386B23">
      <w:pPr>
        <w:spacing w:line="240" w:lineRule="auto"/>
        <w:jc w:val="both"/>
        <w:rPr>
          <w:rFonts w:ascii="Times New Roman" w:hAnsi="Times New Roman"/>
          <w:sz w:val="24"/>
        </w:rPr>
      </w:pP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t>Sincerely yours,</w:t>
      </w: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t>Mohammad Mahdee</w:t>
      </w:r>
      <w:r w:rsidR="002C3C4C">
        <w:rPr>
          <w:rFonts w:ascii="Times New Roman" w:hAnsi="Times New Roman"/>
          <w:sz w:val="24"/>
        </w:rPr>
        <w:t xml:space="preserve"> </w:t>
      </w:r>
      <w:r w:rsidRPr="00386B23">
        <w:rPr>
          <w:rFonts w:ascii="Times New Roman" w:hAnsi="Times New Roman"/>
          <w:sz w:val="24"/>
        </w:rPr>
        <w:t>Hasan</w:t>
      </w:r>
      <w:r w:rsidR="002C3C4C">
        <w:rPr>
          <w:rFonts w:ascii="Times New Roman" w:hAnsi="Times New Roman"/>
          <w:sz w:val="24"/>
        </w:rPr>
        <w:t xml:space="preserve"> </w:t>
      </w:r>
      <w:r w:rsidRPr="00386B23">
        <w:rPr>
          <w:rFonts w:ascii="Times New Roman" w:hAnsi="Times New Roman"/>
          <w:sz w:val="24"/>
        </w:rPr>
        <w:t>Pappu</w:t>
      </w: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t>ID- 111 131 089</w:t>
      </w: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t>United International University</w:t>
      </w:r>
    </w:p>
    <w:p w:rsidR="00386B23" w:rsidRPr="00386B23" w:rsidRDefault="00386B23" w:rsidP="00386B23">
      <w:pPr>
        <w:spacing w:line="240" w:lineRule="auto"/>
        <w:jc w:val="both"/>
        <w:rPr>
          <w:rFonts w:ascii="Times New Roman" w:hAnsi="Times New Roman"/>
          <w:sz w:val="24"/>
        </w:rPr>
      </w:pPr>
      <w:r w:rsidRPr="00386B23">
        <w:rPr>
          <w:rFonts w:ascii="Times New Roman" w:hAnsi="Times New Roman"/>
          <w:sz w:val="24"/>
        </w:rPr>
        <w:br w:type="page"/>
      </w:r>
    </w:p>
    <w:p w:rsidR="00386B23" w:rsidRPr="00386B23" w:rsidRDefault="00386B23" w:rsidP="00386B23">
      <w:pPr>
        <w:spacing w:before="100" w:beforeAutospacing="1" w:after="0" w:line="240" w:lineRule="auto"/>
        <w:rPr>
          <w:rFonts w:ascii="Times New Roman" w:hAnsi="Times New Roman"/>
          <w:b/>
          <w:sz w:val="28"/>
          <w:szCs w:val="28"/>
        </w:rPr>
      </w:pPr>
      <w:r w:rsidRPr="00386B23">
        <w:rPr>
          <w:rFonts w:ascii="Times New Roman" w:hAnsi="Times New Roman"/>
          <w:b/>
          <w:sz w:val="28"/>
          <w:szCs w:val="28"/>
        </w:rPr>
        <w:lastRenderedPageBreak/>
        <w:t xml:space="preserve">       </w:t>
      </w:r>
      <w:r w:rsidR="00100D6E">
        <w:rPr>
          <w:rFonts w:ascii="Times New Roman" w:hAnsi="Times New Roman"/>
          <w:b/>
          <w:sz w:val="28"/>
          <w:szCs w:val="28"/>
        </w:rPr>
        <w:t xml:space="preserve">                                         </w:t>
      </w:r>
      <w:r w:rsidRPr="00386B23">
        <w:rPr>
          <w:rFonts w:ascii="Times New Roman" w:hAnsi="Times New Roman"/>
          <w:b/>
          <w:sz w:val="28"/>
          <w:szCs w:val="28"/>
        </w:rPr>
        <w:t xml:space="preserve">  Acknowledgement </w:t>
      </w:r>
    </w:p>
    <w:p w:rsidR="00386B23" w:rsidRPr="00386B23" w:rsidRDefault="00386B23" w:rsidP="00386B23">
      <w:pPr>
        <w:spacing w:before="100" w:beforeAutospacing="1" w:after="0" w:line="240" w:lineRule="auto"/>
        <w:rPr>
          <w:rFonts w:ascii="Times New Roman" w:hAnsi="Times New Roman"/>
          <w:b/>
          <w:sz w:val="28"/>
          <w:szCs w:val="28"/>
        </w:rPr>
      </w:pPr>
    </w:p>
    <w:p w:rsidR="00386B23" w:rsidRPr="00386B23" w:rsidRDefault="00386B23" w:rsidP="00386B23">
      <w:pPr>
        <w:spacing w:before="100" w:beforeAutospacing="1" w:after="0" w:line="240" w:lineRule="auto"/>
        <w:jc w:val="both"/>
        <w:rPr>
          <w:rFonts w:ascii="Times New Roman" w:hAnsi="Times New Roman"/>
          <w:sz w:val="24"/>
        </w:rPr>
      </w:pPr>
      <w:r w:rsidRPr="00386B23">
        <w:rPr>
          <w:rFonts w:ascii="Times New Roman" w:hAnsi="Times New Roman"/>
          <w:sz w:val="24"/>
        </w:rPr>
        <w:t>All praise to Almighty Allah, who has given me the power to finish this report. It was hard to write this report, but it was a more challenging trip to prepare. I would not have been able to finish this report on time without the assistance of a few individuals. So I'm so grateful to those individuals for their tremendous assistance in making this report a reality. To begin with, I am extremely grateful to her excellent support and help from my supervisor Shakila Aziz. Her guidance in selecting the report's topic area assisted me tremendously and guided me to remain on the correct track and finish my report effectively. My thanks go to all individuals for their active collaboration and their desire to assist me at all times. I wouldn't have the incredible experience to complete my report without them. I would like to thank the United International University Authority in particular for making this chance accessible to me and placing this type of material to assist us fight the true world. Finally, I want to thank my friends and family members who gave me the power and mental help to finish my project report.</w:t>
      </w: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Default="00100D6E" w:rsidP="00386B23">
      <w:pPr>
        <w:spacing w:before="100" w:beforeAutospacing="1" w:after="0" w:line="240" w:lineRule="auto"/>
        <w:jc w:val="both"/>
        <w:rPr>
          <w:rFonts w:ascii="Times New Roman" w:hAnsi="Times New Roman"/>
          <w:b/>
          <w:sz w:val="28"/>
          <w:szCs w:val="28"/>
        </w:rPr>
      </w:pPr>
      <w:r>
        <w:rPr>
          <w:rFonts w:ascii="Times New Roman" w:hAnsi="Times New Roman"/>
          <w:b/>
          <w:sz w:val="28"/>
          <w:szCs w:val="28"/>
        </w:rPr>
        <w:lastRenderedPageBreak/>
        <w:t xml:space="preserve">                                             </w:t>
      </w:r>
      <w:r w:rsidR="00386B23" w:rsidRPr="00386B23">
        <w:rPr>
          <w:rFonts w:ascii="Times New Roman" w:hAnsi="Times New Roman"/>
          <w:b/>
          <w:sz w:val="28"/>
          <w:szCs w:val="28"/>
        </w:rPr>
        <w:t xml:space="preserve">  Executive summary </w:t>
      </w:r>
    </w:p>
    <w:p w:rsidR="00100D6E" w:rsidRPr="00386B23" w:rsidRDefault="00100D6E" w:rsidP="00386B23">
      <w:pPr>
        <w:spacing w:before="100" w:beforeAutospacing="1" w:after="0" w:line="240" w:lineRule="auto"/>
        <w:jc w:val="both"/>
        <w:rPr>
          <w:rFonts w:ascii="Times New Roman" w:hAnsi="Times New Roman"/>
          <w:b/>
          <w:sz w:val="28"/>
          <w:szCs w:val="28"/>
        </w:rPr>
      </w:pPr>
    </w:p>
    <w:p w:rsidR="00386B23" w:rsidRPr="00386B23" w:rsidRDefault="00386B23" w:rsidP="00386B23">
      <w:pPr>
        <w:spacing w:before="100" w:beforeAutospacing="1" w:after="0" w:line="240" w:lineRule="auto"/>
        <w:jc w:val="both"/>
        <w:rPr>
          <w:rFonts w:ascii="Times New Roman" w:hAnsi="Times New Roman"/>
          <w:sz w:val="24"/>
        </w:rPr>
      </w:pPr>
      <w:r w:rsidRPr="00386B23">
        <w:rPr>
          <w:rFonts w:ascii="Times New Roman" w:hAnsi="Times New Roman"/>
          <w:sz w:val="24"/>
        </w:rPr>
        <w:t>This report focuses on the overall financial inclusion in Bangladesh. Bangladesh is a small but a developing country. In Bangladesh policy maker have recognized the social, economic and commercial importance of financial inclusion. We have clear evidence that there is a demand of financial inclusion in our country. To have better understanding this report was prepare in a simple language so that readers from every background can get sufficient idea. There are some tables for better understanding.</w:t>
      </w:r>
    </w:p>
    <w:p w:rsidR="00386B23" w:rsidRPr="00386B23" w:rsidRDefault="00386B23" w:rsidP="00386B23">
      <w:pPr>
        <w:spacing w:before="100" w:beforeAutospacing="1" w:after="0" w:line="240" w:lineRule="auto"/>
        <w:jc w:val="both"/>
        <w:rPr>
          <w:rFonts w:ascii="Times New Roman" w:hAnsi="Times New Roman"/>
          <w:sz w:val="24"/>
        </w:rPr>
      </w:pPr>
      <w:r w:rsidRPr="00386B23">
        <w:rPr>
          <w:rFonts w:ascii="Times New Roman" w:hAnsi="Times New Roman"/>
          <w:sz w:val="24"/>
        </w:rPr>
        <w:t>In the first part of the report represent the basic idea about Financial Inclusion and its importance. Second part of this report shows the financial sector and its data analysis. The trend in Banks, NBFI, Microfinance, Insurance companies and mobile banking show in this part.</w:t>
      </w:r>
    </w:p>
    <w:p w:rsidR="00386B23" w:rsidRPr="00386B23" w:rsidRDefault="00386B23" w:rsidP="00386B23">
      <w:pPr>
        <w:spacing w:before="100" w:beforeAutospacing="1" w:after="0" w:line="240" w:lineRule="auto"/>
        <w:jc w:val="both"/>
        <w:rPr>
          <w:rFonts w:ascii="Times New Roman" w:hAnsi="Times New Roman"/>
          <w:sz w:val="24"/>
        </w:rPr>
      </w:pPr>
      <w:r w:rsidRPr="00386B23">
        <w:rPr>
          <w:rFonts w:ascii="Times New Roman" w:hAnsi="Times New Roman"/>
          <w:sz w:val="24"/>
        </w:rPr>
        <w:t xml:space="preserve">In the final part of the report represent the initiative taken by Bangladesh Bank for financial inclusion of Bangladesh. </w:t>
      </w: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Pr="00386B23" w:rsidRDefault="00386B23" w:rsidP="00386B23">
      <w:pPr>
        <w:spacing w:before="100" w:beforeAutospacing="1" w:after="0" w:line="240" w:lineRule="auto"/>
        <w:jc w:val="both"/>
        <w:rPr>
          <w:rFonts w:ascii="Times New Roman" w:hAnsi="Times New Roman"/>
          <w:sz w:val="24"/>
        </w:rPr>
      </w:pPr>
    </w:p>
    <w:p w:rsidR="00386B23" w:rsidRDefault="00386B23">
      <w:pPr>
        <w:pStyle w:val="TOCHeading"/>
        <w:rPr>
          <w:rFonts w:asciiTheme="minorHAnsi" w:eastAsiaTheme="minorHAnsi" w:hAnsiTheme="minorHAnsi" w:cstheme="minorBidi"/>
          <w:b w:val="0"/>
          <w:bCs w:val="0"/>
          <w:color w:val="auto"/>
          <w:sz w:val="22"/>
          <w:szCs w:val="22"/>
          <w:lang w:eastAsia="en-US"/>
        </w:rPr>
      </w:pPr>
    </w:p>
    <w:p w:rsidR="00386B23" w:rsidRDefault="00386B23" w:rsidP="00386B23">
      <w:r>
        <w:br w:type="page"/>
      </w:r>
    </w:p>
    <w:sdt>
      <w:sdtPr>
        <w:rPr>
          <w:rFonts w:asciiTheme="minorHAnsi" w:eastAsiaTheme="minorHAnsi" w:hAnsiTheme="minorHAnsi" w:cstheme="minorBidi"/>
          <w:b w:val="0"/>
          <w:bCs w:val="0"/>
          <w:color w:val="auto"/>
          <w:sz w:val="22"/>
          <w:szCs w:val="22"/>
          <w:lang w:eastAsia="en-US"/>
        </w:rPr>
        <w:id w:val="-80228737"/>
        <w:docPartObj>
          <w:docPartGallery w:val="Table of Contents"/>
          <w:docPartUnique/>
        </w:docPartObj>
      </w:sdtPr>
      <w:sdtEndPr>
        <w:rPr>
          <w:noProof/>
        </w:rPr>
      </w:sdtEndPr>
      <w:sdtContent>
        <w:p w:rsidR="00F97119" w:rsidRDefault="00F97119">
          <w:pPr>
            <w:pStyle w:val="TOCHeading"/>
          </w:pPr>
          <w:r>
            <w:t>Contents</w:t>
          </w:r>
        </w:p>
        <w:p w:rsidR="008D03E1" w:rsidRDefault="00205439">
          <w:pPr>
            <w:pStyle w:val="TOC1"/>
            <w:tabs>
              <w:tab w:val="right" w:leader="dot" w:pos="9350"/>
            </w:tabs>
            <w:rPr>
              <w:rFonts w:eastAsiaTheme="minorEastAsia"/>
              <w:noProof/>
            </w:rPr>
          </w:pPr>
          <w:r>
            <w:fldChar w:fldCharType="begin"/>
          </w:r>
          <w:r w:rsidR="008D03E1">
            <w:instrText xml:space="preserve"> TOC \o "1-3" \h \z \u </w:instrText>
          </w:r>
          <w:r>
            <w:fldChar w:fldCharType="separate"/>
          </w:r>
          <w:hyperlink w:anchor="_Toc17624109" w:history="1">
            <w:r w:rsidR="008D03E1" w:rsidRPr="00755434">
              <w:rPr>
                <w:rStyle w:val="Hyperlink"/>
                <w:noProof/>
              </w:rPr>
              <w:t>Financial inclusion</w:t>
            </w:r>
            <w:r w:rsidR="008D03E1">
              <w:rPr>
                <w:noProof/>
                <w:webHidden/>
              </w:rPr>
              <w:tab/>
            </w:r>
            <w:r>
              <w:rPr>
                <w:noProof/>
                <w:webHidden/>
              </w:rPr>
              <w:fldChar w:fldCharType="begin"/>
            </w:r>
            <w:r w:rsidR="008D03E1">
              <w:rPr>
                <w:noProof/>
                <w:webHidden/>
              </w:rPr>
              <w:instrText xml:space="preserve"> PAGEREF _Toc17624109 \h </w:instrText>
            </w:r>
            <w:r>
              <w:rPr>
                <w:noProof/>
                <w:webHidden/>
              </w:rPr>
            </w:r>
            <w:r>
              <w:rPr>
                <w:noProof/>
                <w:webHidden/>
              </w:rPr>
              <w:fldChar w:fldCharType="separate"/>
            </w:r>
            <w:r w:rsidR="008D03E1">
              <w:rPr>
                <w:noProof/>
                <w:webHidden/>
              </w:rPr>
              <w:t>4</w:t>
            </w:r>
            <w:r>
              <w:rPr>
                <w:noProof/>
                <w:webHidden/>
              </w:rPr>
              <w:fldChar w:fldCharType="end"/>
            </w:r>
          </w:hyperlink>
        </w:p>
        <w:p w:rsidR="008D03E1" w:rsidRDefault="00960427">
          <w:pPr>
            <w:pStyle w:val="TOC1"/>
            <w:tabs>
              <w:tab w:val="right" w:leader="dot" w:pos="9350"/>
            </w:tabs>
            <w:rPr>
              <w:rFonts w:eastAsiaTheme="minorEastAsia"/>
              <w:noProof/>
            </w:rPr>
          </w:pPr>
          <w:hyperlink w:anchor="_Toc17624110" w:history="1">
            <w:r w:rsidR="008D03E1" w:rsidRPr="00755434">
              <w:rPr>
                <w:rStyle w:val="Hyperlink"/>
                <w:noProof/>
              </w:rPr>
              <w:t>Review of Literature</w:t>
            </w:r>
            <w:r w:rsidR="008D03E1">
              <w:rPr>
                <w:noProof/>
                <w:webHidden/>
              </w:rPr>
              <w:tab/>
            </w:r>
            <w:r w:rsidR="00205439">
              <w:rPr>
                <w:noProof/>
                <w:webHidden/>
              </w:rPr>
              <w:fldChar w:fldCharType="begin"/>
            </w:r>
            <w:r w:rsidR="008D03E1">
              <w:rPr>
                <w:noProof/>
                <w:webHidden/>
              </w:rPr>
              <w:instrText xml:space="preserve"> PAGEREF _Toc17624110 \h </w:instrText>
            </w:r>
            <w:r w:rsidR="00205439">
              <w:rPr>
                <w:noProof/>
                <w:webHidden/>
              </w:rPr>
            </w:r>
            <w:r w:rsidR="00205439">
              <w:rPr>
                <w:noProof/>
                <w:webHidden/>
              </w:rPr>
              <w:fldChar w:fldCharType="separate"/>
            </w:r>
            <w:r w:rsidR="008D03E1">
              <w:rPr>
                <w:noProof/>
                <w:webHidden/>
              </w:rPr>
              <w:t>5</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11" w:history="1">
            <w:r w:rsidR="008D03E1" w:rsidRPr="00755434">
              <w:rPr>
                <w:rStyle w:val="Hyperlink"/>
                <w:noProof/>
              </w:rPr>
              <w:t>Objective of the study</w:t>
            </w:r>
            <w:r w:rsidR="008D03E1">
              <w:rPr>
                <w:noProof/>
                <w:webHidden/>
              </w:rPr>
              <w:tab/>
            </w:r>
            <w:r w:rsidR="00205439">
              <w:rPr>
                <w:noProof/>
                <w:webHidden/>
              </w:rPr>
              <w:fldChar w:fldCharType="begin"/>
            </w:r>
            <w:r w:rsidR="008D03E1">
              <w:rPr>
                <w:noProof/>
                <w:webHidden/>
              </w:rPr>
              <w:instrText xml:space="preserve"> PAGEREF _Toc17624111 \h </w:instrText>
            </w:r>
            <w:r w:rsidR="00205439">
              <w:rPr>
                <w:noProof/>
                <w:webHidden/>
              </w:rPr>
            </w:r>
            <w:r w:rsidR="00205439">
              <w:rPr>
                <w:noProof/>
                <w:webHidden/>
              </w:rPr>
              <w:fldChar w:fldCharType="separate"/>
            </w:r>
            <w:r w:rsidR="008D03E1">
              <w:rPr>
                <w:noProof/>
                <w:webHidden/>
              </w:rPr>
              <w:t>8</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12" w:history="1">
            <w:r w:rsidR="008D03E1" w:rsidRPr="00755434">
              <w:rPr>
                <w:rStyle w:val="Hyperlink"/>
                <w:noProof/>
              </w:rPr>
              <w:t>Data and Method</w:t>
            </w:r>
            <w:r w:rsidR="008D03E1">
              <w:rPr>
                <w:noProof/>
                <w:webHidden/>
              </w:rPr>
              <w:tab/>
            </w:r>
            <w:r w:rsidR="00205439">
              <w:rPr>
                <w:noProof/>
                <w:webHidden/>
              </w:rPr>
              <w:fldChar w:fldCharType="begin"/>
            </w:r>
            <w:r w:rsidR="008D03E1">
              <w:rPr>
                <w:noProof/>
                <w:webHidden/>
              </w:rPr>
              <w:instrText xml:space="preserve"> PAGEREF _Toc17624112 \h </w:instrText>
            </w:r>
            <w:r w:rsidR="00205439">
              <w:rPr>
                <w:noProof/>
                <w:webHidden/>
              </w:rPr>
            </w:r>
            <w:r w:rsidR="00205439">
              <w:rPr>
                <w:noProof/>
                <w:webHidden/>
              </w:rPr>
              <w:fldChar w:fldCharType="separate"/>
            </w:r>
            <w:r w:rsidR="008D03E1">
              <w:rPr>
                <w:noProof/>
                <w:webHidden/>
              </w:rPr>
              <w:t>8</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13" w:history="1">
            <w:r w:rsidR="008D03E1" w:rsidRPr="00755434">
              <w:rPr>
                <w:rStyle w:val="Hyperlink"/>
                <w:noProof/>
              </w:rPr>
              <w:t>Benefits of the study</w:t>
            </w:r>
            <w:r w:rsidR="008D03E1">
              <w:rPr>
                <w:noProof/>
                <w:webHidden/>
              </w:rPr>
              <w:tab/>
            </w:r>
            <w:r w:rsidR="00205439">
              <w:rPr>
                <w:noProof/>
                <w:webHidden/>
              </w:rPr>
              <w:fldChar w:fldCharType="begin"/>
            </w:r>
            <w:r w:rsidR="008D03E1">
              <w:rPr>
                <w:noProof/>
                <w:webHidden/>
              </w:rPr>
              <w:instrText xml:space="preserve"> PAGEREF _Toc17624113 \h </w:instrText>
            </w:r>
            <w:r w:rsidR="00205439">
              <w:rPr>
                <w:noProof/>
                <w:webHidden/>
              </w:rPr>
            </w:r>
            <w:r w:rsidR="00205439">
              <w:rPr>
                <w:noProof/>
                <w:webHidden/>
              </w:rPr>
              <w:fldChar w:fldCharType="separate"/>
            </w:r>
            <w:r w:rsidR="008D03E1">
              <w:rPr>
                <w:noProof/>
                <w:webHidden/>
              </w:rPr>
              <w:t>8</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14" w:history="1">
            <w:r w:rsidR="008D03E1" w:rsidRPr="00755434">
              <w:rPr>
                <w:rStyle w:val="Hyperlink"/>
                <w:noProof/>
              </w:rPr>
              <w:t>Measures and Indicators of Financial Inclusion</w:t>
            </w:r>
            <w:r w:rsidR="008D03E1">
              <w:rPr>
                <w:noProof/>
                <w:webHidden/>
              </w:rPr>
              <w:tab/>
            </w:r>
            <w:r w:rsidR="00205439">
              <w:rPr>
                <w:noProof/>
                <w:webHidden/>
              </w:rPr>
              <w:fldChar w:fldCharType="begin"/>
            </w:r>
            <w:r w:rsidR="008D03E1">
              <w:rPr>
                <w:noProof/>
                <w:webHidden/>
              </w:rPr>
              <w:instrText xml:space="preserve"> PAGEREF _Toc17624114 \h </w:instrText>
            </w:r>
            <w:r w:rsidR="00205439">
              <w:rPr>
                <w:noProof/>
                <w:webHidden/>
              </w:rPr>
            </w:r>
            <w:r w:rsidR="00205439">
              <w:rPr>
                <w:noProof/>
                <w:webHidden/>
              </w:rPr>
              <w:fldChar w:fldCharType="separate"/>
            </w:r>
            <w:r w:rsidR="008D03E1">
              <w:rPr>
                <w:noProof/>
                <w:webHidden/>
              </w:rPr>
              <w:t>10</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15" w:history="1">
            <w:r w:rsidR="008D03E1" w:rsidRPr="00755434">
              <w:rPr>
                <w:rStyle w:val="Hyperlink"/>
                <w:noProof/>
              </w:rPr>
              <w:t>Financial system in Bangladesh</w:t>
            </w:r>
            <w:r w:rsidR="008D03E1">
              <w:rPr>
                <w:noProof/>
                <w:webHidden/>
              </w:rPr>
              <w:tab/>
            </w:r>
            <w:r w:rsidR="00205439">
              <w:rPr>
                <w:noProof/>
                <w:webHidden/>
              </w:rPr>
              <w:fldChar w:fldCharType="begin"/>
            </w:r>
            <w:r w:rsidR="008D03E1">
              <w:rPr>
                <w:noProof/>
                <w:webHidden/>
              </w:rPr>
              <w:instrText xml:space="preserve"> PAGEREF _Toc17624115 \h </w:instrText>
            </w:r>
            <w:r w:rsidR="00205439">
              <w:rPr>
                <w:noProof/>
                <w:webHidden/>
              </w:rPr>
            </w:r>
            <w:r w:rsidR="00205439">
              <w:rPr>
                <w:noProof/>
                <w:webHidden/>
              </w:rPr>
              <w:fldChar w:fldCharType="separate"/>
            </w:r>
            <w:r w:rsidR="008D03E1">
              <w:rPr>
                <w:noProof/>
                <w:webHidden/>
              </w:rPr>
              <w:t>12</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16" w:history="1">
            <w:r w:rsidR="008D03E1" w:rsidRPr="00755434">
              <w:rPr>
                <w:rStyle w:val="Hyperlink"/>
                <w:noProof/>
              </w:rPr>
              <w:t>Banking sector</w:t>
            </w:r>
            <w:r w:rsidR="008D03E1">
              <w:rPr>
                <w:noProof/>
                <w:webHidden/>
              </w:rPr>
              <w:tab/>
            </w:r>
            <w:r w:rsidR="00205439">
              <w:rPr>
                <w:noProof/>
                <w:webHidden/>
              </w:rPr>
              <w:fldChar w:fldCharType="begin"/>
            </w:r>
            <w:r w:rsidR="008D03E1">
              <w:rPr>
                <w:noProof/>
                <w:webHidden/>
              </w:rPr>
              <w:instrText xml:space="preserve"> PAGEREF _Toc17624116 \h </w:instrText>
            </w:r>
            <w:r w:rsidR="00205439">
              <w:rPr>
                <w:noProof/>
                <w:webHidden/>
              </w:rPr>
            </w:r>
            <w:r w:rsidR="00205439">
              <w:rPr>
                <w:noProof/>
                <w:webHidden/>
              </w:rPr>
              <w:fldChar w:fldCharType="separate"/>
            </w:r>
            <w:r w:rsidR="008D03E1">
              <w:rPr>
                <w:noProof/>
                <w:webHidden/>
              </w:rPr>
              <w:t>12</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17" w:history="1">
            <w:r w:rsidR="008D03E1" w:rsidRPr="00755434">
              <w:rPr>
                <w:rStyle w:val="Hyperlink"/>
                <w:noProof/>
              </w:rPr>
              <w:t>Schedule Banks</w:t>
            </w:r>
            <w:r w:rsidR="008D03E1">
              <w:rPr>
                <w:noProof/>
                <w:webHidden/>
              </w:rPr>
              <w:tab/>
            </w:r>
            <w:r w:rsidR="00205439">
              <w:rPr>
                <w:noProof/>
                <w:webHidden/>
              </w:rPr>
              <w:fldChar w:fldCharType="begin"/>
            </w:r>
            <w:r w:rsidR="008D03E1">
              <w:rPr>
                <w:noProof/>
                <w:webHidden/>
              </w:rPr>
              <w:instrText xml:space="preserve"> PAGEREF _Toc17624117 \h </w:instrText>
            </w:r>
            <w:r w:rsidR="00205439">
              <w:rPr>
                <w:noProof/>
                <w:webHidden/>
              </w:rPr>
            </w:r>
            <w:r w:rsidR="00205439">
              <w:rPr>
                <w:noProof/>
                <w:webHidden/>
              </w:rPr>
              <w:fldChar w:fldCharType="separate"/>
            </w:r>
            <w:r w:rsidR="008D03E1">
              <w:rPr>
                <w:noProof/>
                <w:webHidden/>
              </w:rPr>
              <w:t>12</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18" w:history="1">
            <w:r w:rsidR="008D03E1" w:rsidRPr="00755434">
              <w:rPr>
                <w:rStyle w:val="Hyperlink"/>
                <w:noProof/>
              </w:rPr>
              <w:t>Non-Schedule Banks</w:t>
            </w:r>
            <w:r w:rsidR="008D03E1">
              <w:rPr>
                <w:noProof/>
                <w:webHidden/>
              </w:rPr>
              <w:tab/>
            </w:r>
            <w:r w:rsidR="00205439">
              <w:rPr>
                <w:noProof/>
                <w:webHidden/>
              </w:rPr>
              <w:fldChar w:fldCharType="begin"/>
            </w:r>
            <w:r w:rsidR="008D03E1">
              <w:rPr>
                <w:noProof/>
                <w:webHidden/>
              </w:rPr>
              <w:instrText xml:space="preserve"> PAGEREF _Toc17624118 \h </w:instrText>
            </w:r>
            <w:r w:rsidR="00205439">
              <w:rPr>
                <w:noProof/>
                <w:webHidden/>
              </w:rPr>
            </w:r>
            <w:r w:rsidR="00205439">
              <w:rPr>
                <w:noProof/>
                <w:webHidden/>
              </w:rPr>
              <w:fldChar w:fldCharType="separate"/>
            </w:r>
            <w:r w:rsidR="008D03E1">
              <w:rPr>
                <w:noProof/>
                <w:webHidden/>
              </w:rPr>
              <w:t>12</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19" w:history="1">
            <w:r w:rsidR="008D03E1" w:rsidRPr="00755434">
              <w:rPr>
                <w:rStyle w:val="Hyperlink"/>
                <w:noProof/>
              </w:rPr>
              <w:t>Non -Bank Financial Institution</w:t>
            </w:r>
            <w:r w:rsidR="008D03E1">
              <w:rPr>
                <w:noProof/>
                <w:webHidden/>
              </w:rPr>
              <w:tab/>
            </w:r>
            <w:r w:rsidR="00205439">
              <w:rPr>
                <w:noProof/>
                <w:webHidden/>
              </w:rPr>
              <w:fldChar w:fldCharType="begin"/>
            </w:r>
            <w:r w:rsidR="008D03E1">
              <w:rPr>
                <w:noProof/>
                <w:webHidden/>
              </w:rPr>
              <w:instrText xml:space="preserve"> PAGEREF _Toc17624119 \h </w:instrText>
            </w:r>
            <w:r w:rsidR="00205439">
              <w:rPr>
                <w:noProof/>
                <w:webHidden/>
              </w:rPr>
            </w:r>
            <w:r w:rsidR="00205439">
              <w:rPr>
                <w:noProof/>
                <w:webHidden/>
              </w:rPr>
              <w:fldChar w:fldCharType="separate"/>
            </w:r>
            <w:r w:rsidR="008D03E1">
              <w:rPr>
                <w:noProof/>
                <w:webHidden/>
              </w:rPr>
              <w:t>13</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20" w:history="1">
            <w:r w:rsidR="008D03E1" w:rsidRPr="00755434">
              <w:rPr>
                <w:rStyle w:val="Hyperlink"/>
                <w:noProof/>
              </w:rPr>
              <w:t>Microfinance</w:t>
            </w:r>
            <w:r w:rsidR="008D03E1">
              <w:rPr>
                <w:noProof/>
                <w:webHidden/>
              </w:rPr>
              <w:tab/>
            </w:r>
            <w:r w:rsidR="00205439">
              <w:rPr>
                <w:noProof/>
                <w:webHidden/>
              </w:rPr>
              <w:fldChar w:fldCharType="begin"/>
            </w:r>
            <w:r w:rsidR="008D03E1">
              <w:rPr>
                <w:noProof/>
                <w:webHidden/>
              </w:rPr>
              <w:instrText xml:space="preserve"> PAGEREF _Toc17624120 \h </w:instrText>
            </w:r>
            <w:r w:rsidR="00205439">
              <w:rPr>
                <w:noProof/>
                <w:webHidden/>
              </w:rPr>
            </w:r>
            <w:r w:rsidR="00205439">
              <w:rPr>
                <w:noProof/>
                <w:webHidden/>
              </w:rPr>
              <w:fldChar w:fldCharType="separate"/>
            </w:r>
            <w:r w:rsidR="008D03E1">
              <w:rPr>
                <w:noProof/>
                <w:webHidden/>
              </w:rPr>
              <w:t>15</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21" w:history="1">
            <w:r w:rsidR="008D03E1" w:rsidRPr="00755434">
              <w:rPr>
                <w:rStyle w:val="Hyperlink"/>
                <w:noProof/>
              </w:rPr>
              <w:t>Mobile banking</w:t>
            </w:r>
            <w:r w:rsidR="008D03E1">
              <w:rPr>
                <w:noProof/>
                <w:webHidden/>
              </w:rPr>
              <w:tab/>
            </w:r>
            <w:r w:rsidR="00205439">
              <w:rPr>
                <w:noProof/>
                <w:webHidden/>
              </w:rPr>
              <w:fldChar w:fldCharType="begin"/>
            </w:r>
            <w:r w:rsidR="008D03E1">
              <w:rPr>
                <w:noProof/>
                <w:webHidden/>
              </w:rPr>
              <w:instrText xml:space="preserve"> PAGEREF _Toc17624121 \h </w:instrText>
            </w:r>
            <w:r w:rsidR="00205439">
              <w:rPr>
                <w:noProof/>
                <w:webHidden/>
              </w:rPr>
            </w:r>
            <w:r w:rsidR="00205439">
              <w:rPr>
                <w:noProof/>
                <w:webHidden/>
              </w:rPr>
              <w:fldChar w:fldCharType="separate"/>
            </w:r>
            <w:r w:rsidR="008D03E1">
              <w:rPr>
                <w:noProof/>
                <w:webHidden/>
              </w:rPr>
              <w:t>17</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22" w:history="1">
            <w:r w:rsidR="008D03E1" w:rsidRPr="00755434">
              <w:rPr>
                <w:rStyle w:val="Hyperlink"/>
                <w:noProof/>
              </w:rPr>
              <w:t>Insurance company</w:t>
            </w:r>
            <w:r w:rsidR="008D03E1">
              <w:rPr>
                <w:noProof/>
                <w:webHidden/>
              </w:rPr>
              <w:tab/>
            </w:r>
            <w:r w:rsidR="00205439">
              <w:rPr>
                <w:noProof/>
                <w:webHidden/>
              </w:rPr>
              <w:fldChar w:fldCharType="begin"/>
            </w:r>
            <w:r w:rsidR="008D03E1">
              <w:rPr>
                <w:noProof/>
                <w:webHidden/>
              </w:rPr>
              <w:instrText xml:space="preserve"> PAGEREF _Toc17624122 \h </w:instrText>
            </w:r>
            <w:r w:rsidR="00205439">
              <w:rPr>
                <w:noProof/>
                <w:webHidden/>
              </w:rPr>
            </w:r>
            <w:r w:rsidR="00205439">
              <w:rPr>
                <w:noProof/>
                <w:webHidden/>
              </w:rPr>
              <w:fldChar w:fldCharType="separate"/>
            </w:r>
            <w:r w:rsidR="008D03E1">
              <w:rPr>
                <w:noProof/>
                <w:webHidden/>
              </w:rPr>
              <w:t>18</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23" w:history="1">
            <w:r w:rsidR="008D03E1" w:rsidRPr="00755434">
              <w:rPr>
                <w:rStyle w:val="Hyperlink"/>
                <w:noProof/>
              </w:rPr>
              <w:t>Postal Service</w:t>
            </w:r>
            <w:r w:rsidR="008D03E1">
              <w:rPr>
                <w:noProof/>
                <w:webHidden/>
              </w:rPr>
              <w:tab/>
            </w:r>
            <w:r w:rsidR="00205439">
              <w:rPr>
                <w:noProof/>
                <w:webHidden/>
              </w:rPr>
              <w:fldChar w:fldCharType="begin"/>
            </w:r>
            <w:r w:rsidR="008D03E1">
              <w:rPr>
                <w:noProof/>
                <w:webHidden/>
              </w:rPr>
              <w:instrText xml:space="preserve"> PAGEREF _Toc17624123 \h </w:instrText>
            </w:r>
            <w:r w:rsidR="00205439">
              <w:rPr>
                <w:noProof/>
                <w:webHidden/>
              </w:rPr>
            </w:r>
            <w:r w:rsidR="00205439">
              <w:rPr>
                <w:noProof/>
                <w:webHidden/>
              </w:rPr>
              <w:fldChar w:fldCharType="separate"/>
            </w:r>
            <w:r w:rsidR="008D03E1">
              <w:rPr>
                <w:noProof/>
                <w:webHidden/>
              </w:rPr>
              <w:t>19</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24" w:history="1">
            <w:r w:rsidR="008D03E1" w:rsidRPr="00755434">
              <w:rPr>
                <w:rStyle w:val="Hyperlink"/>
                <w:noProof/>
              </w:rPr>
              <w:t>Initiatives of Bangladesh Bank</w:t>
            </w:r>
            <w:r w:rsidR="008D03E1">
              <w:rPr>
                <w:noProof/>
                <w:webHidden/>
              </w:rPr>
              <w:tab/>
            </w:r>
            <w:r w:rsidR="00205439">
              <w:rPr>
                <w:noProof/>
                <w:webHidden/>
              </w:rPr>
              <w:fldChar w:fldCharType="begin"/>
            </w:r>
            <w:r w:rsidR="008D03E1">
              <w:rPr>
                <w:noProof/>
                <w:webHidden/>
              </w:rPr>
              <w:instrText xml:space="preserve"> PAGEREF _Toc17624124 \h </w:instrText>
            </w:r>
            <w:r w:rsidR="00205439">
              <w:rPr>
                <w:noProof/>
                <w:webHidden/>
              </w:rPr>
            </w:r>
            <w:r w:rsidR="00205439">
              <w:rPr>
                <w:noProof/>
                <w:webHidden/>
              </w:rPr>
              <w:fldChar w:fldCharType="separate"/>
            </w:r>
            <w:r w:rsidR="008D03E1">
              <w:rPr>
                <w:noProof/>
                <w:webHidden/>
              </w:rPr>
              <w:t>20</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25" w:history="1">
            <w:r w:rsidR="008D03E1" w:rsidRPr="00755434">
              <w:rPr>
                <w:rStyle w:val="Hyperlink"/>
                <w:noProof/>
              </w:rPr>
              <w:t>No-frill account</w:t>
            </w:r>
            <w:r w:rsidR="008D03E1">
              <w:rPr>
                <w:noProof/>
                <w:webHidden/>
              </w:rPr>
              <w:tab/>
            </w:r>
            <w:r w:rsidR="00205439">
              <w:rPr>
                <w:noProof/>
                <w:webHidden/>
              </w:rPr>
              <w:fldChar w:fldCharType="begin"/>
            </w:r>
            <w:r w:rsidR="008D03E1">
              <w:rPr>
                <w:noProof/>
                <w:webHidden/>
              </w:rPr>
              <w:instrText xml:space="preserve"> PAGEREF _Toc17624125 \h </w:instrText>
            </w:r>
            <w:r w:rsidR="00205439">
              <w:rPr>
                <w:noProof/>
                <w:webHidden/>
              </w:rPr>
            </w:r>
            <w:r w:rsidR="00205439">
              <w:rPr>
                <w:noProof/>
                <w:webHidden/>
              </w:rPr>
              <w:fldChar w:fldCharType="separate"/>
            </w:r>
            <w:r w:rsidR="008D03E1">
              <w:rPr>
                <w:noProof/>
                <w:webHidden/>
              </w:rPr>
              <w:t>20</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26" w:history="1">
            <w:r w:rsidR="008D03E1" w:rsidRPr="00755434">
              <w:rPr>
                <w:rStyle w:val="Hyperlink"/>
                <w:noProof/>
              </w:rPr>
              <w:t>Bank account for farmers:</w:t>
            </w:r>
            <w:r w:rsidR="008D03E1">
              <w:rPr>
                <w:noProof/>
                <w:webHidden/>
              </w:rPr>
              <w:tab/>
            </w:r>
            <w:r w:rsidR="00205439">
              <w:rPr>
                <w:noProof/>
                <w:webHidden/>
              </w:rPr>
              <w:fldChar w:fldCharType="begin"/>
            </w:r>
            <w:r w:rsidR="008D03E1">
              <w:rPr>
                <w:noProof/>
                <w:webHidden/>
              </w:rPr>
              <w:instrText xml:space="preserve"> PAGEREF _Toc17624126 \h </w:instrText>
            </w:r>
            <w:r w:rsidR="00205439">
              <w:rPr>
                <w:noProof/>
                <w:webHidden/>
              </w:rPr>
            </w:r>
            <w:r w:rsidR="00205439">
              <w:rPr>
                <w:noProof/>
                <w:webHidden/>
              </w:rPr>
              <w:fldChar w:fldCharType="separate"/>
            </w:r>
            <w:r w:rsidR="008D03E1">
              <w:rPr>
                <w:noProof/>
                <w:webHidden/>
              </w:rPr>
              <w:t>23</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27" w:history="1">
            <w:r w:rsidR="008D03E1" w:rsidRPr="00755434">
              <w:rPr>
                <w:rStyle w:val="Hyperlink"/>
                <w:noProof/>
              </w:rPr>
              <w:t>Bank account for Freedom Fighters:</w:t>
            </w:r>
            <w:r w:rsidR="008D03E1">
              <w:rPr>
                <w:noProof/>
                <w:webHidden/>
              </w:rPr>
              <w:tab/>
            </w:r>
            <w:r w:rsidR="00205439">
              <w:rPr>
                <w:noProof/>
                <w:webHidden/>
              </w:rPr>
              <w:fldChar w:fldCharType="begin"/>
            </w:r>
            <w:r w:rsidR="008D03E1">
              <w:rPr>
                <w:noProof/>
                <w:webHidden/>
              </w:rPr>
              <w:instrText xml:space="preserve"> PAGEREF _Toc17624127 \h </w:instrText>
            </w:r>
            <w:r w:rsidR="00205439">
              <w:rPr>
                <w:noProof/>
                <w:webHidden/>
              </w:rPr>
            </w:r>
            <w:r w:rsidR="00205439">
              <w:rPr>
                <w:noProof/>
                <w:webHidden/>
              </w:rPr>
              <w:fldChar w:fldCharType="separate"/>
            </w:r>
            <w:r w:rsidR="008D03E1">
              <w:rPr>
                <w:noProof/>
                <w:webHidden/>
              </w:rPr>
              <w:t>24</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28" w:history="1">
            <w:r w:rsidR="008D03E1" w:rsidRPr="00755434">
              <w:rPr>
                <w:rStyle w:val="Hyperlink"/>
                <w:noProof/>
              </w:rPr>
              <w:t>Bank account for beneficiaries under Social Safety Net Allowance:</w:t>
            </w:r>
            <w:r w:rsidR="008D03E1">
              <w:rPr>
                <w:noProof/>
                <w:webHidden/>
              </w:rPr>
              <w:tab/>
            </w:r>
            <w:r w:rsidR="00205439">
              <w:rPr>
                <w:noProof/>
                <w:webHidden/>
              </w:rPr>
              <w:fldChar w:fldCharType="begin"/>
            </w:r>
            <w:r w:rsidR="008D03E1">
              <w:rPr>
                <w:noProof/>
                <w:webHidden/>
              </w:rPr>
              <w:instrText xml:space="preserve"> PAGEREF _Toc17624128 \h </w:instrText>
            </w:r>
            <w:r w:rsidR="00205439">
              <w:rPr>
                <w:noProof/>
                <w:webHidden/>
              </w:rPr>
            </w:r>
            <w:r w:rsidR="00205439">
              <w:rPr>
                <w:noProof/>
                <w:webHidden/>
              </w:rPr>
              <w:fldChar w:fldCharType="separate"/>
            </w:r>
            <w:r w:rsidR="008D03E1">
              <w:rPr>
                <w:noProof/>
                <w:webHidden/>
              </w:rPr>
              <w:t>24</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29" w:history="1">
            <w:r w:rsidR="008D03E1" w:rsidRPr="00755434">
              <w:rPr>
                <w:rStyle w:val="Hyperlink"/>
                <w:noProof/>
              </w:rPr>
              <w:t>Bank account for hardcore poor people:</w:t>
            </w:r>
            <w:r w:rsidR="008D03E1">
              <w:rPr>
                <w:noProof/>
                <w:webHidden/>
              </w:rPr>
              <w:tab/>
            </w:r>
            <w:r w:rsidR="00205439">
              <w:rPr>
                <w:noProof/>
                <w:webHidden/>
              </w:rPr>
              <w:fldChar w:fldCharType="begin"/>
            </w:r>
            <w:r w:rsidR="008D03E1">
              <w:rPr>
                <w:noProof/>
                <w:webHidden/>
              </w:rPr>
              <w:instrText xml:space="preserve"> PAGEREF _Toc17624129 \h </w:instrText>
            </w:r>
            <w:r w:rsidR="00205439">
              <w:rPr>
                <w:noProof/>
                <w:webHidden/>
              </w:rPr>
            </w:r>
            <w:r w:rsidR="00205439">
              <w:rPr>
                <w:noProof/>
                <w:webHidden/>
              </w:rPr>
              <w:fldChar w:fldCharType="separate"/>
            </w:r>
            <w:r w:rsidR="008D03E1">
              <w:rPr>
                <w:noProof/>
                <w:webHidden/>
              </w:rPr>
              <w:t>24</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0" w:history="1">
            <w:r w:rsidR="008D03E1" w:rsidRPr="00755434">
              <w:rPr>
                <w:rStyle w:val="Hyperlink"/>
                <w:noProof/>
              </w:rPr>
              <w:t>Bank account for the garments workers:</w:t>
            </w:r>
            <w:r w:rsidR="008D03E1">
              <w:rPr>
                <w:noProof/>
                <w:webHidden/>
              </w:rPr>
              <w:tab/>
            </w:r>
            <w:r w:rsidR="00205439">
              <w:rPr>
                <w:noProof/>
                <w:webHidden/>
              </w:rPr>
              <w:fldChar w:fldCharType="begin"/>
            </w:r>
            <w:r w:rsidR="008D03E1">
              <w:rPr>
                <w:noProof/>
                <w:webHidden/>
              </w:rPr>
              <w:instrText xml:space="preserve"> PAGEREF _Toc17624130 \h </w:instrText>
            </w:r>
            <w:r w:rsidR="00205439">
              <w:rPr>
                <w:noProof/>
                <w:webHidden/>
              </w:rPr>
            </w:r>
            <w:r w:rsidR="00205439">
              <w:rPr>
                <w:noProof/>
                <w:webHidden/>
              </w:rPr>
              <w:fldChar w:fldCharType="separate"/>
            </w:r>
            <w:r w:rsidR="008D03E1">
              <w:rPr>
                <w:noProof/>
                <w:webHidden/>
              </w:rPr>
              <w:t>24</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1" w:history="1">
            <w:r w:rsidR="008D03E1" w:rsidRPr="00755434">
              <w:rPr>
                <w:rStyle w:val="Hyperlink"/>
                <w:noProof/>
              </w:rPr>
              <w:t>Bank Account for Small Life Insurance Policy Holder:</w:t>
            </w:r>
            <w:r w:rsidR="008D03E1">
              <w:rPr>
                <w:noProof/>
                <w:webHidden/>
              </w:rPr>
              <w:tab/>
            </w:r>
            <w:r w:rsidR="00205439">
              <w:rPr>
                <w:noProof/>
                <w:webHidden/>
              </w:rPr>
              <w:fldChar w:fldCharType="begin"/>
            </w:r>
            <w:r w:rsidR="008D03E1">
              <w:rPr>
                <w:noProof/>
                <w:webHidden/>
              </w:rPr>
              <w:instrText xml:space="preserve"> PAGEREF _Toc17624131 \h </w:instrText>
            </w:r>
            <w:r w:rsidR="00205439">
              <w:rPr>
                <w:noProof/>
                <w:webHidden/>
              </w:rPr>
            </w:r>
            <w:r w:rsidR="00205439">
              <w:rPr>
                <w:noProof/>
                <w:webHidden/>
              </w:rPr>
              <w:fldChar w:fldCharType="separate"/>
            </w:r>
            <w:r w:rsidR="008D03E1">
              <w:rPr>
                <w:noProof/>
                <w:webHidden/>
              </w:rPr>
              <w:t>24</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2" w:history="1">
            <w:r w:rsidR="008D03E1" w:rsidRPr="00755434">
              <w:rPr>
                <w:rStyle w:val="Hyperlink"/>
                <w:noProof/>
              </w:rPr>
              <w:t>Beneficiaries of Dustho Punorbason program of Ministry of Religious Affairs:</w:t>
            </w:r>
            <w:r w:rsidR="008D03E1">
              <w:rPr>
                <w:noProof/>
                <w:webHidden/>
              </w:rPr>
              <w:tab/>
            </w:r>
            <w:r w:rsidR="00205439">
              <w:rPr>
                <w:noProof/>
                <w:webHidden/>
              </w:rPr>
              <w:fldChar w:fldCharType="begin"/>
            </w:r>
            <w:r w:rsidR="008D03E1">
              <w:rPr>
                <w:noProof/>
                <w:webHidden/>
              </w:rPr>
              <w:instrText xml:space="preserve"> PAGEREF _Toc17624132 \h </w:instrText>
            </w:r>
            <w:r w:rsidR="00205439">
              <w:rPr>
                <w:noProof/>
                <w:webHidden/>
              </w:rPr>
            </w:r>
            <w:r w:rsidR="00205439">
              <w:rPr>
                <w:noProof/>
                <w:webHidden/>
              </w:rPr>
              <w:fldChar w:fldCharType="separate"/>
            </w:r>
            <w:r w:rsidR="008D03E1">
              <w:rPr>
                <w:noProof/>
                <w:webHidden/>
              </w:rPr>
              <w:t>25</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3" w:history="1">
            <w:r w:rsidR="008D03E1" w:rsidRPr="00755434">
              <w:rPr>
                <w:rStyle w:val="Hyperlink"/>
                <w:noProof/>
              </w:rPr>
              <w:t>Bank account for cleaning staffs of Dhaka North and South City Corporation:</w:t>
            </w:r>
            <w:r w:rsidR="008D03E1">
              <w:rPr>
                <w:noProof/>
                <w:webHidden/>
              </w:rPr>
              <w:tab/>
            </w:r>
            <w:r w:rsidR="00205439">
              <w:rPr>
                <w:noProof/>
                <w:webHidden/>
              </w:rPr>
              <w:fldChar w:fldCharType="begin"/>
            </w:r>
            <w:r w:rsidR="008D03E1">
              <w:rPr>
                <w:noProof/>
                <w:webHidden/>
              </w:rPr>
              <w:instrText xml:space="preserve"> PAGEREF _Toc17624133 \h </w:instrText>
            </w:r>
            <w:r w:rsidR="00205439">
              <w:rPr>
                <w:noProof/>
                <w:webHidden/>
              </w:rPr>
            </w:r>
            <w:r w:rsidR="00205439">
              <w:rPr>
                <w:noProof/>
                <w:webHidden/>
              </w:rPr>
              <w:fldChar w:fldCharType="separate"/>
            </w:r>
            <w:r w:rsidR="008D03E1">
              <w:rPr>
                <w:noProof/>
                <w:webHidden/>
              </w:rPr>
              <w:t>25</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4" w:history="1">
            <w:r w:rsidR="008D03E1" w:rsidRPr="00755434">
              <w:rPr>
                <w:rStyle w:val="Hyperlink"/>
                <w:noProof/>
              </w:rPr>
              <w:t>Bank account for workers of small footwear &amp; leather product industries:</w:t>
            </w:r>
            <w:r w:rsidR="008D03E1">
              <w:rPr>
                <w:noProof/>
                <w:webHidden/>
              </w:rPr>
              <w:tab/>
            </w:r>
            <w:r w:rsidR="00205439">
              <w:rPr>
                <w:noProof/>
                <w:webHidden/>
              </w:rPr>
              <w:fldChar w:fldCharType="begin"/>
            </w:r>
            <w:r w:rsidR="008D03E1">
              <w:rPr>
                <w:noProof/>
                <w:webHidden/>
              </w:rPr>
              <w:instrText xml:space="preserve"> PAGEREF _Toc17624134 \h </w:instrText>
            </w:r>
            <w:r w:rsidR="00205439">
              <w:rPr>
                <w:noProof/>
                <w:webHidden/>
              </w:rPr>
            </w:r>
            <w:r w:rsidR="00205439">
              <w:rPr>
                <w:noProof/>
                <w:webHidden/>
              </w:rPr>
              <w:fldChar w:fldCharType="separate"/>
            </w:r>
            <w:r w:rsidR="008D03E1">
              <w:rPr>
                <w:noProof/>
                <w:webHidden/>
              </w:rPr>
              <w:t>25</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5" w:history="1">
            <w:r w:rsidR="008D03E1" w:rsidRPr="00755434">
              <w:rPr>
                <w:rStyle w:val="Hyperlink"/>
                <w:noProof/>
              </w:rPr>
              <w:t>Bank Account under national service program:</w:t>
            </w:r>
            <w:r w:rsidR="008D03E1">
              <w:rPr>
                <w:noProof/>
                <w:webHidden/>
              </w:rPr>
              <w:tab/>
            </w:r>
            <w:r w:rsidR="00205439">
              <w:rPr>
                <w:noProof/>
                <w:webHidden/>
              </w:rPr>
              <w:fldChar w:fldCharType="begin"/>
            </w:r>
            <w:r w:rsidR="008D03E1">
              <w:rPr>
                <w:noProof/>
                <w:webHidden/>
              </w:rPr>
              <w:instrText xml:space="preserve"> PAGEREF _Toc17624135 \h </w:instrText>
            </w:r>
            <w:r w:rsidR="00205439">
              <w:rPr>
                <w:noProof/>
                <w:webHidden/>
              </w:rPr>
            </w:r>
            <w:r w:rsidR="00205439">
              <w:rPr>
                <w:noProof/>
                <w:webHidden/>
              </w:rPr>
              <w:fldChar w:fldCharType="separate"/>
            </w:r>
            <w:r w:rsidR="008D03E1">
              <w:rPr>
                <w:noProof/>
                <w:webHidden/>
              </w:rPr>
              <w:t>25</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36" w:history="1">
            <w:r w:rsidR="008D03E1" w:rsidRPr="00755434">
              <w:rPr>
                <w:rStyle w:val="Hyperlink"/>
                <w:noProof/>
              </w:rPr>
              <w:t>Small and medium enterprises</w:t>
            </w:r>
            <w:r w:rsidR="008D03E1">
              <w:rPr>
                <w:noProof/>
                <w:webHidden/>
              </w:rPr>
              <w:tab/>
            </w:r>
            <w:r w:rsidR="00205439">
              <w:rPr>
                <w:noProof/>
                <w:webHidden/>
              </w:rPr>
              <w:fldChar w:fldCharType="begin"/>
            </w:r>
            <w:r w:rsidR="008D03E1">
              <w:rPr>
                <w:noProof/>
                <w:webHidden/>
              </w:rPr>
              <w:instrText xml:space="preserve"> PAGEREF _Toc17624136 \h </w:instrText>
            </w:r>
            <w:r w:rsidR="00205439">
              <w:rPr>
                <w:noProof/>
                <w:webHidden/>
              </w:rPr>
            </w:r>
            <w:r w:rsidR="00205439">
              <w:rPr>
                <w:noProof/>
                <w:webHidden/>
              </w:rPr>
              <w:fldChar w:fldCharType="separate"/>
            </w:r>
            <w:r w:rsidR="008D03E1">
              <w:rPr>
                <w:noProof/>
                <w:webHidden/>
              </w:rPr>
              <w:t>25</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7" w:history="1">
            <w:r w:rsidR="008D03E1" w:rsidRPr="00755434">
              <w:rPr>
                <w:rStyle w:val="Hyperlink"/>
                <w:noProof/>
              </w:rPr>
              <w:t>Definition of small enterprise:</w:t>
            </w:r>
            <w:r w:rsidR="008D03E1">
              <w:rPr>
                <w:noProof/>
                <w:webHidden/>
              </w:rPr>
              <w:tab/>
            </w:r>
            <w:r w:rsidR="00205439">
              <w:rPr>
                <w:noProof/>
                <w:webHidden/>
              </w:rPr>
              <w:fldChar w:fldCharType="begin"/>
            </w:r>
            <w:r w:rsidR="008D03E1">
              <w:rPr>
                <w:noProof/>
                <w:webHidden/>
              </w:rPr>
              <w:instrText xml:space="preserve"> PAGEREF _Toc17624137 \h </w:instrText>
            </w:r>
            <w:r w:rsidR="00205439">
              <w:rPr>
                <w:noProof/>
                <w:webHidden/>
              </w:rPr>
            </w:r>
            <w:r w:rsidR="00205439">
              <w:rPr>
                <w:noProof/>
                <w:webHidden/>
              </w:rPr>
              <w:fldChar w:fldCharType="separate"/>
            </w:r>
            <w:r w:rsidR="008D03E1">
              <w:rPr>
                <w:noProof/>
                <w:webHidden/>
              </w:rPr>
              <w:t>26</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38" w:history="1">
            <w:r w:rsidR="008D03E1" w:rsidRPr="00755434">
              <w:rPr>
                <w:rStyle w:val="Hyperlink"/>
                <w:noProof/>
              </w:rPr>
              <w:t>Definition of medium enterprise:</w:t>
            </w:r>
            <w:r w:rsidR="008D03E1">
              <w:rPr>
                <w:noProof/>
                <w:webHidden/>
              </w:rPr>
              <w:tab/>
            </w:r>
            <w:r w:rsidR="00205439">
              <w:rPr>
                <w:noProof/>
                <w:webHidden/>
              </w:rPr>
              <w:fldChar w:fldCharType="begin"/>
            </w:r>
            <w:r w:rsidR="008D03E1">
              <w:rPr>
                <w:noProof/>
                <w:webHidden/>
              </w:rPr>
              <w:instrText xml:space="preserve"> PAGEREF _Toc17624138 \h </w:instrText>
            </w:r>
            <w:r w:rsidR="00205439">
              <w:rPr>
                <w:noProof/>
                <w:webHidden/>
              </w:rPr>
            </w:r>
            <w:r w:rsidR="00205439">
              <w:rPr>
                <w:noProof/>
                <w:webHidden/>
              </w:rPr>
              <w:fldChar w:fldCharType="separate"/>
            </w:r>
            <w:r w:rsidR="008D03E1">
              <w:rPr>
                <w:noProof/>
                <w:webHidden/>
              </w:rPr>
              <w:t>26</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39" w:history="1">
            <w:r w:rsidR="008D03E1" w:rsidRPr="00755434">
              <w:rPr>
                <w:rStyle w:val="Hyperlink"/>
                <w:noProof/>
              </w:rPr>
              <w:t>School Banking</w:t>
            </w:r>
            <w:r w:rsidR="008D03E1">
              <w:rPr>
                <w:noProof/>
                <w:webHidden/>
              </w:rPr>
              <w:tab/>
            </w:r>
            <w:r w:rsidR="00205439">
              <w:rPr>
                <w:noProof/>
                <w:webHidden/>
              </w:rPr>
              <w:fldChar w:fldCharType="begin"/>
            </w:r>
            <w:r w:rsidR="008D03E1">
              <w:rPr>
                <w:noProof/>
                <w:webHidden/>
              </w:rPr>
              <w:instrText xml:space="preserve"> PAGEREF _Toc17624139 \h </w:instrText>
            </w:r>
            <w:r w:rsidR="00205439">
              <w:rPr>
                <w:noProof/>
                <w:webHidden/>
              </w:rPr>
            </w:r>
            <w:r w:rsidR="00205439">
              <w:rPr>
                <w:noProof/>
                <w:webHidden/>
              </w:rPr>
              <w:fldChar w:fldCharType="separate"/>
            </w:r>
            <w:r w:rsidR="008D03E1">
              <w:rPr>
                <w:noProof/>
                <w:webHidden/>
              </w:rPr>
              <w:t>27</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40" w:history="1">
            <w:r w:rsidR="008D03E1" w:rsidRPr="00755434">
              <w:rPr>
                <w:rStyle w:val="Hyperlink"/>
                <w:noProof/>
              </w:rPr>
              <w:t>Agent banking</w:t>
            </w:r>
            <w:r w:rsidR="008D03E1">
              <w:rPr>
                <w:noProof/>
                <w:webHidden/>
              </w:rPr>
              <w:tab/>
            </w:r>
            <w:r w:rsidR="00205439">
              <w:rPr>
                <w:noProof/>
                <w:webHidden/>
              </w:rPr>
              <w:fldChar w:fldCharType="begin"/>
            </w:r>
            <w:r w:rsidR="008D03E1">
              <w:rPr>
                <w:noProof/>
                <w:webHidden/>
              </w:rPr>
              <w:instrText xml:space="preserve"> PAGEREF _Toc17624140 \h </w:instrText>
            </w:r>
            <w:r w:rsidR="00205439">
              <w:rPr>
                <w:noProof/>
                <w:webHidden/>
              </w:rPr>
            </w:r>
            <w:r w:rsidR="00205439">
              <w:rPr>
                <w:noProof/>
                <w:webHidden/>
              </w:rPr>
              <w:fldChar w:fldCharType="separate"/>
            </w:r>
            <w:r w:rsidR="008D03E1">
              <w:rPr>
                <w:noProof/>
                <w:webHidden/>
              </w:rPr>
              <w:t>28</w:t>
            </w:r>
            <w:r w:rsidR="00205439">
              <w:rPr>
                <w:noProof/>
                <w:webHidden/>
              </w:rPr>
              <w:fldChar w:fldCharType="end"/>
            </w:r>
          </w:hyperlink>
        </w:p>
        <w:p w:rsidR="008D03E1" w:rsidRDefault="00960427">
          <w:pPr>
            <w:pStyle w:val="TOC2"/>
            <w:tabs>
              <w:tab w:val="right" w:leader="dot" w:pos="9350"/>
            </w:tabs>
            <w:rPr>
              <w:rFonts w:eastAsiaTheme="minorEastAsia"/>
              <w:noProof/>
            </w:rPr>
          </w:pPr>
          <w:hyperlink w:anchor="_Toc17624141" w:history="1">
            <w:r w:rsidR="008D03E1" w:rsidRPr="00755434">
              <w:rPr>
                <w:rStyle w:val="Hyperlink"/>
                <w:noProof/>
              </w:rPr>
              <w:t>Agricultural and Rural credit</w:t>
            </w:r>
            <w:r w:rsidR="008D03E1">
              <w:rPr>
                <w:noProof/>
                <w:webHidden/>
              </w:rPr>
              <w:tab/>
            </w:r>
            <w:r w:rsidR="00205439">
              <w:rPr>
                <w:noProof/>
                <w:webHidden/>
              </w:rPr>
              <w:fldChar w:fldCharType="begin"/>
            </w:r>
            <w:r w:rsidR="008D03E1">
              <w:rPr>
                <w:noProof/>
                <w:webHidden/>
              </w:rPr>
              <w:instrText xml:space="preserve"> PAGEREF _Toc17624141 \h </w:instrText>
            </w:r>
            <w:r w:rsidR="00205439">
              <w:rPr>
                <w:noProof/>
                <w:webHidden/>
              </w:rPr>
            </w:r>
            <w:r w:rsidR="00205439">
              <w:rPr>
                <w:noProof/>
                <w:webHidden/>
              </w:rPr>
              <w:fldChar w:fldCharType="separate"/>
            </w:r>
            <w:r w:rsidR="008D03E1">
              <w:rPr>
                <w:noProof/>
                <w:webHidden/>
              </w:rPr>
              <w:t>29</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42" w:history="1">
            <w:r w:rsidR="008D03E1" w:rsidRPr="00755434">
              <w:rPr>
                <w:rStyle w:val="Hyperlink"/>
                <w:noProof/>
              </w:rPr>
              <w:t>Initiative for Agriculture by Banks</w:t>
            </w:r>
            <w:r w:rsidR="008D03E1">
              <w:rPr>
                <w:noProof/>
                <w:webHidden/>
              </w:rPr>
              <w:tab/>
            </w:r>
            <w:r w:rsidR="00205439">
              <w:rPr>
                <w:noProof/>
                <w:webHidden/>
              </w:rPr>
              <w:fldChar w:fldCharType="begin"/>
            </w:r>
            <w:r w:rsidR="008D03E1">
              <w:rPr>
                <w:noProof/>
                <w:webHidden/>
              </w:rPr>
              <w:instrText xml:space="preserve"> PAGEREF _Toc17624142 \h </w:instrText>
            </w:r>
            <w:r w:rsidR="00205439">
              <w:rPr>
                <w:noProof/>
                <w:webHidden/>
              </w:rPr>
            </w:r>
            <w:r w:rsidR="00205439">
              <w:rPr>
                <w:noProof/>
                <w:webHidden/>
              </w:rPr>
              <w:fldChar w:fldCharType="separate"/>
            </w:r>
            <w:r w:rsidR="008D03E1">
              <w:rPr>
                <w:noProof/>
                <w:webHidden/>
              </w:rPr>
              <w:t>29</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43" w:history="1">
            <w:r w:rsidR="008D03E1" w:rsidRPr="00755434">
              <w:rPr>
                <w:rStyle w:val="Hyperlink"/>
                <w:noProof/>
              </w:rPr>
              <w:t>Special Programs and Refinance Scheme</w:t>
            </w:r>
            <w:r w:rsidR="008D03E1">
              <w:rPr>
                <w:noProof/>
                <w:webHidden/>
              </w:rPr>
              <w:tab/>
            </w:r>
            <w:r w:rsidR="00205439">
              <w:rPr>
                <w:noProof/>
                <w:webHidden/>
              </w:rPr>
              <w:fldChar w:fldCharType="begin"/>
            </w:r>
            <w:r w:rsidR="008D03E1">
              <w:rPr>
                <w:noProof/>
                <w:webHidden/>
              </w:rPr>
              <w:instrText xml:space="preserve"> PAGEREF _Toc17624143 \h </w:instrText>
            </w:r>
            <w:r w:rsidR="00205439">
              <w:rPr>
                <w:noProof/>
                <w:webHidden/>
              </w:rPr>
            </w:r>
            <w:r w:rsidR="00205439">
              <w:rPr>
                <w:noProof/>
                <w:webHidden/>
              </w:rPr>
              <w:fldChar w:fldCharType="separate"/>
            </w:r>
            <w:r w:rsidR="008D03E1">
              <w:rPr>
                <w:noProof/>
                <w:webHidden/>
              </w:rPr>
              <w:t>31</w:t>
            </w:r>
            <w:r w:rsidR="00205439">
              <w:rPr>
                <w:noProof/>
                <w:webHidden/>
              </w:rPr>
              <w:fldChar w:fldCharType="end"/>
            </w:r>
          </w:hyperlink>
        </w:p>
        <w:p w:rsidR="008D03E1" w:rsidRDefault="00960427">
          <w:pPr>
            <w:pStyle w:val="TOC3"/>
            <w:tabs>
              <w:tab w:val="right" w:leader="dot" w:pos="9350"/>
            </w:tabs>
            <w:rPr>
              <w:rFonts w:eastAsiaTheme="minorEastAsia"/>
              <w:noProof/>
            </w:rPr>
          </w:pPr>
          <w:hyperlink w:anchor="_Toc17624144" w:history="1">
            <w:r w:rsidR="008D03E1" w:rsidRPr="00755434">
              <w:rPr>
                <w:rStyle w:val="Hyperlink"/>
                <w:noProof/>
              </w:rPr>
              <w:t>Refinance</w:t>
            </w:r>
            <w:r w:rsidR="008D03E1">
              <w:rPr>
                <w:noProof/>
                <w:webHidden/>
              </w:rPr>
              <w:tab/>
            </w:r>
            <w:r w:rsidR="00205439">
              <w:rPr>
                <w:noProof/>
                <w:webHidden/>
              </w:rPr>
              <w:fldChar w:fldCharType="begin"/>
            </w:r>
            <w:r w:rsidR="008D03E1">
              <w:rPr>
                <w:noProof/>
                <w:webHidden/>
              </w:rPr>
              <w:instrText xml:space="preserve"> PAGEREF _Toc17624144 \h </w:instrText>
            </w:r>
            <w:r w:rsidR="00205439">
              <w:rPr>
                <w:noProof/>
                <w:webHidden/>
              </w:rPr>
            </w:r>
            <w:r w:rsidR="00205439">
              <w:rPr>
                <w:noProof/>
                <w:webHidden/>
              </w:rPr>
              <w:fldChar w:fldCharType="separate"/>
            </w:r>
            <w:r w:rsidR="008D03E1">
              <w:rPr>
                <w:noProof/>
                <w:webHidden/>
              </w:rPr>
              <w:t>32</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45" w:history="1">
            <w:r w:rsidR="008D03E1" w:rsidRPr="00755434">
              <w:rPr>
                <w:rStyle w:val="Hyperlink"/>
                <w:noProof/>
              </w:rPr>
              <w:t>Recommendation</w:t>
            </w:r>
            <w:r w:rsidR="008D03E1">
              <w:rPr>
                <w:noProof/>
                <w:webHidden/>
              </w:rPr>
              <w:tab/>
            </w:r>
            <w:r w:rsidR="00205439">
              <w:rPr>
                <w:noProof/>
                <w:webHidden/>
              </w:rPr>
              <w:fldChar w:fldCharType="begin"/>
            </w:r>
            <w:r w:rsidR="008D03E1">
              <w:rPr>
                <w:noProof/>
                <w:webHidden/>
              </w:rPr>
              <w:instrText xml:space="preserve"> PAGEREF _Toc17624145 \h </w:instrText>
            </w:r>
            <w:r w:rsidR="00205439">
              <w:rPr>
                <w:noProof/>
                <w:webHidden/>
              </w:rPr>
            </w:r>
            <w:r w:rsidR="00205439">
              <w:rPr>
                <w:noProof/>
                <w:webHidden/>
              </w:rPr>
              <w:fldChar w:fldCharType="separate"/>
            </w:r>
            <w:r w:rsidR="008D03E1">
              <w:rPr>
                <w:noProof/>
                <w:webHidden/>
              </w:rPr>
              <w:t>36</w:t>
            </w:r>
            <w:r w:rsidR="00205439">
              <w:rPr>
                <w:noProof/>
                <w:webHidden/>
              </w:rPr>
              <w:fldChar w:fldCharType="end"/>
            </w:r>
          </w:hyperlink>
        </w:p>
        <w:p w:rsidR="008D03E1" w:rsidRDefault="00960427">
          <w:pPr>
            <w:pStyle w:val="TOC1"/>
            <w:tabs>
              <w:tab w:val="right" w:leader="dot" w:pos="9350"/>
            </w:tabs>
            <w:rPr>
              <w:rFonts w:eastAsiaTheme="minorEastAsia"/>
              <w:noProof/>
            </w:rPr>
          </w:pPr>
          <w:hyperlink w:anchor="_Toc17624146" w:history="1">
            <w:r w:rsidR="008D03E1" w:rsidRPr="00755434">
              <w:rPr>
                <w:rStyle w:val="Hyperlink"/>
                <w:noProof/>
              </w:rPr>
              <w:t>Conclusion</w:t>
            </w:r>
            <w:r w:rsidR="008D03E1">
              <w:rPr>
                <w:noProof/>
                <w:webHidden/>
              </w:rPr>
              <w:tab/>
            </w:r>
            <w:r w:rsidR="00205439">
              <w:rPr>
                <w:noProof/>
                <w:webHidden/>
              </w:rPr>
              <w:fldChar w:fldCharType="begin"/>
            </w:r>
            <w:r w:rsidR="008D03E1">
              <w:rPr>
                <w:noProof/>
                <w:webHidden/>
              </w:rPr>
              <w:instrText xml:space="preserve"> PAGEREF _Toc17624146 \h </w:instrText>
            </w:r>
            <w:r w:rsidR="00205439">
              <w:rPr>
                <w:noProof/>
                <w:webHidden/>
              </w:rPr>
            </w:r>
            <w:r w:rsidR="00205439">
              <w:rPr>
                <w:noProof/>
                <w:webHidden/>
              </w:rPr>
              <w:fldChar w:fldCharType="separate"/>
            </w:r>
            <w:r w:rsidR="008D03E1">
              <w:rPr>
                <w:noProof/>
                <w:webHidden/>
              </w:rPr>
              <w:t>36</w:t>
            </w:r>
            <w:r w:rsidR="00205439">
              <w:rPr>
                <w:noProof/>
                <w:webHidden/>
              </w:rPr>
              <w:fldChar w:fldCharType="end"/>
            </w:r>
          </w:hyperlink>
        </w:p>
        <w:p w:rsidR="00F97119" w:rsidRDefault="00205439">
          <w:r>
            <w:fldChar w:fldCharType="end"/>
          </w:r>
        </w:p>
      </w:sdtContent>
    </w:sdt>
    <w:p w:rsidR="00DA4A2A" w:rsidRDefault="00DA4A2A" w:rsidP="00FD278D">
      <w:pPr>
        <w:rPr>
          <w:rFonts w:ascii="Times New Roman" w:hAnsi="Times New Roman" w:cs="Times New Roman"/>
          <w:b/>
          <w:sz w:val="144"/>
          <w:szCs w:val="144"/>
        </w:rPr>
      </w:pPr>
    </w:p>
    <w:p w:rsidR="00F97119" w:rsidRDefault="00F97119" w:rsidP="00FD278D">
      <w:pPr>
        <w:rPr>
          <w:rFonts w:ascii="Times New Roman" w:hAnsi="Times New Roman" w:cs="Times New Roman"/>
          <w:b/>
          <w:sz w:val="144"/>
          <w:szCs w:val="144"/>
        </w:rPr>
      </w:pPr>
    </w:p>
    <w:p w:rsidR="00DA4A2A" w:rsidRDefault="00DA4A2A" w:rsidP="00FD278D">
      <w:pPr>
        <w:rPr>
          <w:rFonts w:ascii="Times New Roman" w:hAnsi="Times New Roman" w:cs="Times New Roman"/>
          <w:b/>
          <w:sz w:val="144"/>
          <w:szCs w:val="144"/>
        </w:rPr>
      </w:pPr>
    </w:p>
    <w:p w:rsidR="00F97119" w:rsidRDefault="00F97119" w:rsidP="00FD278D">
      <w:pPr>
        <w:rPr>
          <w:rFonts w:ascii="Times New Roman" w:hAnsi="Times New Roman" w:cs="Times New Roman"/>
          <w:b/>
          <w:sz w:val="144"/>
          <w:szCs w:val="144"/>
        </w:rPr>
      </w:pPr>
    </w:p>
    <w:p w:rsidR="00F97119" w:rsidRDefault="00F97119" w:rsidP="00FD278D">
      <w:pPr>
        <w:rPr>
          <w:rFonts w:ascii="Times New Roman" w:hAnsi="Times New Roman" w:cs="Times New Roman"/>
          <w:b/>
          <w:sz w:val="144"/>
          <w:szCs w:val="144"/>
        </w:rPr>
      </w:pPr>
    </w:p>
    <w:p w:rsidR="00F97119" w:rsidRDefault="00F97119" w:rsidP="00FD278D">
      <w:pPr>
        <w:rPr>
          <w:rFonts w:ascii="Times New Roman" w:hAnsi="Times New Roman" w:cs="Times New Roman"/>
          <w:b/>
          <w:sz w:val="144"/>
          <w:szCs w:val="144"/>
        </w:rPr>
      </w:pPr>
    </w:p>
    <w:p w:rsidR="00C17201" w:rsidRDefault="00C17201" w:rsidP="00C17201">
      <w:pPr>
        <w:pStyle w:val="Title"/>
        <w:pBdr>
          <w:bottom w:val="single" w:sz="8" w:space="15" w:color="4F81BD" w:themeColor="accent1"/>
        </w:pBdr>
        <w:rPr>
          <w:rFonts w:ascii="Times New Roman" w:eastAsiaTheme="minorHAnsi" w:hAnsi="Times New Roman" w:cs="Times New Roman"/>
          <w:b/>
          <w:color w:val="auto"/>
          <w:spacing w:val="0"/>
          <w:kern w:val="0"/>
          <w:sz w:val="144"/>
          <w:szCs w:val="144"/>
        </w:rPr>
      </w:pPr>
    </w:p>
    <w:p w:rsidR="001535B0" w:rsidRPr="00DA4A2A" w:rsidRDefault="00DA4A2A" w:rsidP="00C17201">
      <w:pPr>
        <w:pStyle w:val="Title"/>
        <w:pBdr>
          <w:bottom w:val="single" w:sz="8" w:space="15" w:color="4F81BD" w:themeColor="accent1"/>
        </w:pBdr>
        <w:rPr>
          <w:rFonts w:ascii="Times New Roman" w:hAnsi="Times New Roman" w:cs="Times New Roman"/>
          <w:sz w:val="96"/>
          <w:szCs w:val="96"/>
        </w:rPr>
      </w:pPr>
      <w:r w:rsidRPr="00DA4A2A">
        <w:rPr>
          <w:rFonts w:ascii="Times New Roman" w:hAnsi="Times New Roman" w:cs="Times New Roman"/>
          <w:sz w:val="96"/>
          <w:szCs w:val="96"/>
        </w:rPr>
        <w:t xml:space="preserve">Introduction </w:t>
      </w:r>
    </w:p>
    <w:p w:rsidR="001535B0" w:rsidRDefault="001535B0" w:rsidP="00FD278D">
      <w:pPr>
        <w:rPr>
          <w:rFonts w:ascii="Times New Roman" w:hAnsi="Times New Roman" w:cs="Times New Roman"/>
          <w:b/>
          <w:sz w:val="32"/>
          <w:szCs w:val="32"/>
        </w:rPr>
      </w:pPr>
    </w:p>
    <w:p w:rsidR="001535B0" w:rsidRDefault="001535B0" w:rsidP="00FD278D">
      <w:pPr>
        <w:rPr>
          <w:rFonts w:ascii="Times New Roman" w:hAnsi="Times New Roman" w:cs="Times New Roman"/>
          <w:b/>
          <w:sz w:val="32"/>
          <w:szCs w:val="32"/>
        </w:rPr>
      </w:pPr>
    </w:p>
    <w:p w:rsidR="001535B0" w:rsidRDefault="001535B0" w:rsidP="00FD278D">
      <w:pPr>
        <w:rPr>
          <w:rFonts w:ascii="Times New Roman" w:hAnsi="Times New Roman" w:cs="Times New Roman"/>
          <w:b/>
          <w:sz w:val="32"/>
          <w:szCs w:val="32"/>
        </w:rPr>
      </w:pPr>
    </w:p>
    <w:p w:rsidR="00FD278D" w:rsidRDefault="00FD278D" w:rsidP="002829B2">
      <w:pPr>
        <w:pStyle w:val="Heading1"/>
      </w:pPr>
      <w:r>
        <w:br w:type="page"/>
      </w:r>
      <w:bookmarkStart w:id="1" w:name="_Toc17624109"/>
      <w:r w:rsidR="00DA4A2A">
        <w:lastRenderedPageBreak/>
        <w:t>Financial inclusion</w:t>
      </w:r>
      <w:bookmarkEnd w:id="1"/>
    </w:p>
    <w:p w:rsidR="002829B2" w:rsidRPr="002829B2" w:rsidRDefault="002829B2" w:rsidP="002829B2"/>
    <w:p w:rsidR="00FD278D" w:rsidRDefault="00CC4B30" w:rsidP="00FD278D">
      <w:pPr>
        <w:jc w:val="both"/>
        <w:rPr>
          <w:rFonts w:ascii="Times New Roman" w:hAnsi="Times New Roman" w:cs="Times New Roman"/>
          <w:sz w:val="24"/>
          <w:szCs w:val="24"/>
        </w:rPr>
      </w:pPr>
      <w:r w:rsidRPr="00CC4B30">
        <w:rPr>
          <w:rFonts w:ascii="Times New Roman" w:hAnsi="Times New Roman" w:cs="Times New Roman"/>
          <w:sz w:val="24"/>
          <w:szCs w:val="24"/>
        </w:rPr>
        <w:t xml:space="preserve">Poverty is more than a shortage of cash. It includes a lack of access to the </w:t>
      </w:r>
      <w:r>
        <w:rPr>
          <w:rFonts w:ascii="Times New Roman" w:hAnsi="Times New Roman" w:cs="Times New Roman"/>
          <w:sz w:val="24"/>
          <w:szCs w:val="24"/>
        </w:rPr>
        <w:t>instruments</w:t>
      </w:r>
      <w:r w:rsidRPr="00CC4B30">
        <w:rPr>
          <w:rFonts w:ascii="Times New Roman" w:hAnsi="Times New Roman" w:cs="Times New Roman"/>
          <w:sz w:val="24"/>
          <w:szCs w:val="24"/>
        </w:rPr>
        <w:t xml:space="preserve"> and means that could enhance the life of the poor. Exclusion from the official financial system has been recognized more and more as one of the obstacles to a globe without poverty. More than half of families in many developing countries lack a financial institution account, while tiny businesses often cite trouble in accessing and providing funding as a main constraint to their development. Financial exclusion is the inability to access adequate, so-called </w:t>
      </w:r>
      <w:r w:rsidR="00203D5E" w:rsidRPr="00CC4B30">
        <w:rPr>
          <w:rFonts w:ascii="Times New Roman" w:hAnsi="Times New Roman" w:cs="Times New Roman"/>
          <w:sz w:val="24"/>
          <w:szCs w:val="24"/>
        </w:rPr>
        <w:t>typical</w:t>
      </w:r>
      <w:r w:rsidRPr="00CC4B30">
        <w:rPr>
          <w:rFonts w:ascii="Times New Roman" w:hAnsi="Times New Roman" w:cs="Times New Roman"/>
          <w:sz w:val="24"/>
          <w:szCs w:val="24"/>
        </w:rPr>
        <w:t xml:space="preserve"> economic services, difficulty or </w:t>
      </w:r>
      <w:r w:rsidR="00203D5E" w:rsidRPr="00CC4B30">
        <w:rPr>
          <w:rFonts w:ascii="Times New Roman" w:hAnsi="Times New Roman" w:cs="Times New Roman"/>
          <w:sz w:val="24"/>
          <w:szCs w:val="24"/>
        </w:rPr>
        <w:t>unwillingness</w:t>
      </w:r>
      <w:r w:rsidRPr="00CC4B30">
        <w:rPr>
          <w:rFonts w:ascii="Times New Roman" w:hAnsi="Times New Roman" w:cs="Times New Roman"/>
          <w:sz w:val="24"/>
          <w:szCs w:val="24"/>
        </w:rPr>
        <w:t>.</w:t>
      </w:r>
      <w:r w:rsidR="006A2A56" w:rsidRPr="006A2A56">
        <w:rPr>
          <w:rFonts w:ascii="Times New Roman" w:hAnsi="Times New Roman" w:cs="Times New Roman"/>
          <w:sz w:val="24"/>
          <w:szCs w:val="24"/>
        </w:rPr>
        <w:t xml:space="preserve">Reducing financial exclusion is a concern for the current government as it can lead to social exclusion. Individuals outside the </w:t>
      </w:r>
      <w:r w:rsidR="00203D5E" w:rsidRPr="006A2A56">
        <w:rPr>
          <w:rFonts w:ascii="Times New Roman" w:hAnsi="Times New Roman" w:cs="Times New Roman"/>
          <w:sz w:val="24"/>
          <w:szCs w:val="24"/>
        </w:rPr>
        <w:t>typical</w:t>
      </w:r>
      <w:r w:rsidR="006A2A56" w:rsidRPr="006A2A56">
        <w:rPr>
          <w:rFonts w:ascii="Times New Roman" w:hAnsi="Times New Roman" w:cs="Times New Roman"/>
          <w:sz w:val="24"/>
          <w:szCs w:val="24"/>
        </w:rPr>
        <w:t xml:space="preserve"> financial services suffer from financial disadvantages including: higher interest credit; absence of insurance; no account to which revenue can be paid; and higher cost utilities.Particularly subject to economic exclusion include: tenants in housing associations ; young individuals who are not in jobs, education or training ; those who leave care ; single parents and divorced persons ; people with mental health issues ; people residing in isolated or disadvantaged fields ; inmates, ex-offenders and prisoners ' relatives ; members of ethnic minorities ; migrants ; asylum seekers ;</w:t>
      </w:r>
    </w:p>
    <w:p w:rsidR="00FD278D" w:rsidRDefault="006A2A56" w:rsidP="00FD278D">
      <w:pPr>
        <w:jc w:val="both"/>
        <w:rPr>
          <w:rFonts w:ascii="Times New Roman" w:hAnsi="Times New Roman" w:cs="Times New Roman"/>
          <w:sz w:val="24"/>
          <w:szCs w:val="24"/>
        </w:rPr>
      </w:pPr>
      <w:r w:rsidRPr="006A2A56">
        <w:rPr>
          <w:rFonts w:ascii="Times New Roman" w:hAnsi="Times New Roman" w:cs="Times New Roman"/>
          <w:sz w:val="24"/>
          <w:szCs w:val="24"/>
        </w:rPr>
        <w:t xml:space="preserve">A complicated set of variables causes a lot of financial exclusion. Financial exclusion projects therefore need to tackle many </w:t>
      </w:r>
      <w:r w:rsidR="00203D5E" w:rsidRPr="006A2A56">
        <w:rPr>
          <w:rFonts w:ascii="Times New Roman" w:hAnsi="Times New Roman" w:cs="Times New Roman"/>
          <w:sz w:val="24"/>
          <w:szCs w:val="24"/>
        </w:rPr>
        <w:t>different</w:t>
      </w:r>
      <w:r w:rsidRPr="006A2A56">
        <w:rPr>
          <w:rFonts w:ascii="Times New Roman" w:hAnsi="Times New Roman" w:cs="Times New Roman"/>
          <w:sz w:val="24"/>
          <w:szCs w:val="24"/>
        </w:rPr>
        <w:t xml:space="preserve"> problems. These include: geographic exclusion arising e.g. from branch closures; inability to qualify due to bad credit history or issues in the provision of identity document specifications; comparative costs of economic products and services e.g. fees for unlawful overdrafts; and cultural and psychological obstacles.</w:t>
      </w:r>
    </w:p>
    <w:p w:rsidR="00FD278D" w:rsidRDefault="00A24AB0" w:rsidP="00203D5E">
      <w:pPr>
        <w:jc w:val="both"/>
        <w:rPr>
          <w:rFonts w:ascii="Times New Roman" w:hAnsi="Times New Roman" w:cs="Times New Roman"/>
          <w:sz w:val="24"/>
          <w:szCs w:val="24"/>
        </w:rPr>
      </w:pPr>
      <w:r w:rsidRPr="00A24AB0">
        <w:rPr>
          <w:rFonts w:ascii="Times New Roman" w:hAnsi="Times New Roman" w:cs="Times New Roman"/>
          <w:sz w:val="24"/>
          <w:szCs w:val="24"/>
        </w:rPr>
        <w:t>In addition, individuals with bank accounts can scarcely use them, preferring every week to withdraw all their money and handle it as cash. On the other side, financial inclusion relates to a mechanism that makes it easy for all employees of an economy to access, access and use the official financial system. There are several merits of an inclusive financial system. It promotes effective distribution of productive resources and can therefore possibly decrease capital costs. Furthermore, access to adequate financial services can significantly improve day-to-day financial management.An inclusive economic system can help to reduce the development of casual loan sources (such as money lenders), often discovered to be exploitative. Thus, by offering opportunities for safe and secure saving procedures and by enabling a whole variety of effective financial services, an all-inclusive financial system enhances effectiveness and welfare.</w:t>
      </w:r>
    </w:p>
    <w:p w:rsidR="00FD278D" w:rsidRDefault="00A24AB0" w:rsidP="00FD278D">
      <w:pPr>
        <w:jc w:val="both"/>
        <w:rPr>
          <w:rFonts w:ascii="Times New Roman" w:hAnsi="Times New Roman" w:cs="Times New Roman"/>
          <w:sz w:val="24"/>
          <w:szCs w:val="24"/>
        </w:rPr>
      </w:pPr>
      <w:r w:rsidRPr="00A24AB0">
        <w:rPr>
          <w:rFonts w:ascii="Times New Roman" w:hAnsi="Times New Roman" w:cs="Times New Roman"/>
          <w:sz w:val="24"/>
          <w:szCs w:val="24"/>
        </w:rPr>
        <w:t>In the political arena, the significance of an integrated financial system is commonly acknowledged and financial inclusion has lately become a political concern in many nations. Financial inclusion initiatives have been launched by financial regulators, governments and the banking industry. But, according to previous studies, those aren't enough. In this research, we should investigate the likely alternatives that can help the current policies in achieving a more financially inclusive economy.</w:t>
      </w:r>
    </w:p>
    <w:p w:rsidR="00FD278D" w:rsidRDefault="00FD278D" w:rsidP="002829B2">
      <w:pPr>
        <w:pStyle w:val="Heading1"/>
      </w:pPr>
      <w:bookmarkStart w:id="2" w:name="_Toc17624110"/>
      <w:r w:rsidRPr="007A1600">
        <w:lastRenderedPageBreak/>
        <w:t>Review of Literature</w:t>
      </w:r>
      <w:bookmarkEnd w:id="2"/>
    </w:p>
    <w:p w:rsidR="002829B2" w:rsidRPr="002829B2" w:rsidRDefault="002829B2" w:rsidP="002829B2"/>
    <w:p w:rsidR="00EF0E8C" w:rsidRDefault="00A24AB0" w:rsidP="008A2D29">
      <w:pPr>
        <w:jc w:val="both"/>
      </w:pPr>
      <w:r w:rsidRPr="00A24AB0">
        <w:rPr>
          <w:rFonts w:ascii="Times New Roman" w:hAnsi="Times New Roman" w:cs="Times New Roman"/>
          <w:sz w:val="24"/>
          <w:szCs w:val="24"/>
        </w:rPr>
        <w:t>Financial exclusion literature has described it in the context of a broader problem of social exclusion from society's mainstream of certain groups of individuals. Leyshon and Thrift (1995) describe economic exclusion as referring to procedures that avoid access to the official financial system by certain social groups and people. Carbo et al. (2005) described economic exclusion as the (although occasioned) failure of certain societal organizations to access the financial system in general.Financial exclusion is a method that, according to Conroy (2005), prohibits poor and disadvantaged social groups from gaining access to their country's official economic structures. According to Mohan (2006), economic exclusion means the absence of access to adequate, low-cost, fair and secure economic goods and services from mainstream suppliers by certain sections of society.</w:t>
      </w:r>
    </w:p>
    <w:p w:rsidR="00FD278D" w:rsidRDefault="001B0511" w:rsidP="008A2D29">
      <w:pPr>
        <w:jc w:val="both"/>
        <w:rPr>
          <w:rFonts w:ascii="Times New Roman" w:hAnsi="Times New Roman" w:cs="Times New Roman"/>
          <w:sz w:val="24"/>
          <w:szCs w:val="24"/>
        </w:rPr>
      </w:pPr>
      <w:r w:rsidRPr="001B0511">
        <w:rPr>
          <w:rFonts w:ascii="Times New Roman" w:hAnsi="Times New Roman" w:cs="Times New Roman"/>
          <w:sz w:val="24"/>
          <w:szCs w:val="24"/>
        </w:rPr>
        <w:t>In the event of credit, the correct definition of the financially excluded would include household holdings that despite their request are refused credit. Although credit is the most significant element, for those who tend to be excluded, financial inclusion includes numerous other financial services such as savings, insurance, payments and remittance facilities through the official economic scheme (GoI. 2006).</w:t>
      </w:r>
    </w:p>
    <w:p w:rsidR="001B0511" w:rsidRDefault="001B0511" w:rsidP="00FD278D">
      <w:pPr>
        <w:jc w:val="both"/>
        <w:rPr>
          <w:rFonts w:ascii="Times New Roman" w:hAnsi="Times New Roman" w:cs="Times New Roman"/>
          <w:sz w:val="24"/>
          <w:szCs w:val="24"/>
        </w:rPr>
      </w:pPr>
      <w:r w:rsidRPr="001B0511">
        <w:rPr>
          <w:rFonts w:ascii="Times New Roman" w:hAnsi="Times New Roman" w:cs="Times New Roman"/>
          <w:sz w:val="24"/>
          <w:szCs w:val="24"/>
        </w:rPr>
        <w:t>In the event of credit, many households are being utilized at very elevated interest rates by moneylenders (50 to 60%) and therefore these households should not be considered financially excluded. It may be true that governments think that moneylenders are being used as agents. But there's still to materialize the suggestion. Financial inclusion therefore relates to families that have access to institutional credit, including commercial banks, cooperative banks, other non-depository financial institutions, mutual funds and other self-help groups, and reliable microfinance institutions.It is feasible that more bank accounts can be opened in the formal system to meet financial inclusion objectives. It's not enough to open a bank account itself, though. Furthermore, financial inclusion relates to greater attempts to cover tiny and marginal landowners and vulnerable social groups. A wider concept of integration should also concentrate not only on credit, but also on increasing farmers and other vulnerable groups ' productivity and sustainability (S. Dev 2006).</w:t>
      </w:r>
    </w:p>
    <w:p w:rsidR="00FD278D" w:rsidRDefault="001B0511" w:rsidP="001B0511">
      <w:pPr>
        <w:jc w:val="both"/>
        <w:rPr>
          <w:rFonts w:ascii="Times New Roman" w:hAnsi="Times New Roman" w:cs="Times New Roman"/>
          <w:sz w:val="24"/>
          <w:szCs w:val="24"/>
        </w:rPr>
      </w:pPr>
      <w:r w:rsidRPr="001B0511">
        <w:rPr>
          <w:rFonts w:ascii="Times New Roman" w:hAnsi="Times New Roman" w:cs="Times New Roman"/>
          <w:sz w:val="24"/>
          <w:szCs w:val="24"/>
        </w:rPr>
        <w:t xml:space="preserve">There is a restricted amount of literature available on FI in the Bangladesh context. Choudhury (2010) sought to examine FI problems, global experience, and Bangladesh's status. In Bangladesh, Siddique et al. (2010) created a variety of indices for measuring access to banking facilities and recognized FI obstacles. The role of BB in attaining an inclusive economic industry was examined by Islam and Mamun (2011).Ali and Islam (2013) discovered in one study the status of BB's innovative steps, particularly the financing of farmers and sharecroppers. Mamun et al. (2014) recently identified the bottlenecks associated with existing SME business process financing in Bangladesh by commercial banks and suggested policy initiatives. In another research, BB's actions and the role of distinct stakeholders in promoting the light engineering </w:t>
      </w:r>
      <w:r w:rsidRPr="001B0511">
        <w:rPr>
          <w:rFonts w:ascii="Times New Roman" w:hAnsi="Times New Roman" w:cs="Times New Roman"/>
          <w:sz w:val="24"/>
          <w:szCs w:val="24"/>
        </w:rPr>
        <w:lastRenderedPageBreak/>
        <w:t xml:space="preserve">industry in Bangladesh were evaluated by </w:t>
      </w:r>
      <w:proofErr w:type="spellStart"/>
      <w:r w:rsidRPr="001B0511">
        <w:rPr>
          <w:rFonts w:ascii="Times New Roman" w:hAnsi="Times New Roman" w:cs="Times New Roman"/>
          <w:sz w:val="24"/>
          <w:szCs w:val="24"/>
        </w:rPr>
        <w:t>Mamun</w:t>
      </w:r>
      <w:proofErr w:type="spellEnd"/>
      <w:r w:rsidRPr="001B0511">
        <w:rPr>
          <w:rFonts w:ascii="Times New Roman" w:hAnsi="Times New Roman" w:cs="Times New Roman"/>
          <w:sz w:val="24"/>
          <w:szCs w:val="24"/>
        </w:rPr>
        <w:t xml:space="preserve"> et al. (2015). In 2015, a research was carried out by the Institute of Microfinance to evaluate FI in divisional fields</w:t>
      </w:r>
      <w:r>
        <w:rPr>
          <w:rFonts w:ascii="Times New Roman" w:hAnsi="Times New Roman" w:cs="Times New Roman"/>
          <w:sz w:val="24"/>
          <w:szCs w:val="24"/>
        </w:rPr>
        <w:t>.</w:t>
      </w:r>
    </w:p>
    <w:p w:rsidR="00FD278D" w:rsidRPr="009D4056" w:rsidRDefault="00FD278D" w:rsidP="00FD278D">
      <w:pPr>
        <w:rPr>
          <w:rFonts w:ascii="Times New Roman" w:hAnsi="Times New Roman" w:cs="Times New Roman"/>
          <w:sz w:val="24"/>
          <w:szCs w:val="24"/>
        </w:rPr>
      </w:pPr>
    </w:p>
    <w:p w:rsidR="00FD278D" w:rsidRDefault="00FD278D"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FD5511" w:rsidRDefault="00FD5511" w:rsidP="00FD278D">
      <w:pPr>
        <w:rPr>
          <w:rFonts w:ascii="Times New Roman" w:hAnsi="Times New Roman" w:cs="Times New Roman"/>
          <w:b/>
          <w:sz w:val="32"/>
          <w:szCs w:val="32"/>
        </w:rPr>
      </w:pPr>
    </w:p>
    <w:p w:rsidR="00DA4A2A" w:rsidRDefault="00DA4A2A" w:rsidP="00DA4A2A">
      <w:pPr>
        <w:pStyle w:val="Title"/>
        <w:rPr>
          <w:sz w:val="96"/>
          <w:szCs w:val="96"/>
        </w:rPr>
      </w:pPr>
    </w:p>
    <w:p w:rsidR="00DA4A2A" w:rsidRDefault="00DA4A2A" w:rsidP="00DA4A2A">
      <w:pPr>
        <w:pStyle w:val="Title"/>
        <w:rPr>
          <w:sz w:val="96"/>
          <w:szCs w:val="96"/>
        </w:rPr>
      </w:pPr>
    </w:p>
    <w:p w:rsidR="00DA4A2A" w:rsidRDefault="00DA4A2A" w:rsidP="00DA4A2A">
      <w:pPr>
        <w:pStyle w:val="Title"/>
        <w:rPr>
          <w:sz w:val="96"/>
          <w:szCs w:val="96"/>
        </w:rPr>
      </w:pPr>
    </w:p>
    <w:p w:rsidR="00DA4A2A" w:rsidRDefault="00DA4A2A" w:rsidP="00DA4A2A">
      <w:pPr>
        <w:pStyle w:val="Title"/>
        <w:rPr>
          <w:sz w:val="96"/>
          <w:szCs w:val="96"/>
        </w:rPr>
      </w:pPr>
    </w:p>
    <w:p w:rsidR="002301F8" w:rsidRPr="00C17201" w:rsidRDefault="00DA4A2A" w:rsidP="00DA4A2A">
      <w:pPr>
        <w:pStyle w:val="Title"/>
        <w:rPr>
          <w:rFonts w:ascii="Times New Roman" w:hAnsi="Times New Roman" w:cs="Times New Roman"/>
          <w:sz w:val="96"/>
          <w:szCs w:val="96"/>
        </w:rPr>
      </w:pPr>
      <w:r w:rsidRPr="00C17201">
        <w:rPr>
          <w:rFonts w:ascii="Times New Roman" w:hAnsi="Times New Roman" w:cs="Times New Roman"/>
          <w:sz w:val="96"/>
          <w:szCs w:val="96"/>
        </w:rPr>
        <w:t xml:space="preserve">Objective and                                              methodology </w:t>
      </w:r>
    </w:p>
    <w:p w:rsidR="00DA4A2A" w:rsidRDefault="00DA4A2A">
      <w:pPr>
        <w:rPr>
          <w:rFonts w:ascii="Times New Roman" w:hAnsi="Times New Roman" w:cs="Times New Roman"/>
          <w:b/>
          <w:sz w:val="32"/>
          <w:szCs w:val="32"/>
        </w:rPr>
      </w:pPr>
    </w:p>
    <w:p w:rsidR="00DA4A2A" w:rsidRDefault="00DA4A2A">
      <w:pPr>
        <w:rPr>
          <w:rFonts w:ascii="Times New Roman" w:hAnsi="Times New Roman" w:cs="Times New Roman"/>
          <w:b/>
          <w:sz w:val="32"/>
          <w:szCs w:val="32"/>
        </w:rPr>
      </w:pPr>
      <w:r>
        <w:rPr>
          <w:rFonts w:ascii="Times New Roman" w:hAnsi="Times New Roman" w:cs="Times New Roman"/>
          <w:b/>
          <w:sz w:val="32"/>
          <w:szCs w:val="32"/>
        </w:rPr>
        <w:br w:type="page"/>
      </w:r>
    </w:p>
    <w:p w:rsidR="00FD278D" w:rsidRDefault="00FD278D" w:rsidP="002829B2">
      <w:pPr>
        <w:pStyle w:val="Heading1"/>
      </w:pPr>
      <w:bookmarkStart w:id="3" w:name="_Toc17624111"/>
      <w:r>
        <w:lastRenderedPageBreak/>
        <w:t>Objective of the study</w:t>
      </w:r>
      <w:bookmarkEnd w:id="3"/>
    </w:p>
    <w:p w:rsidR="00FD278D" w:rsidRPr="00D049EA" w:rsidRDefault="00FD278D" w:rsidP="00FD278D">
      <w:pPr>
        <w:rPr>
          <w:rFonts w:ascii="Times New Roman" w:hAnsi="Times New Roman" w:cs="Times New Roman"/>
          <w:sz w:val="24"/>
          <w:szCs w:val="24"/>
        </w:rPr>
      </w:pPr>
    </w:p>
    <w:p w:rsidR="00FD278D" w:rsidRDefault="00FD278D" w:rsidP="00FD278D">
      <w:pPr>
        <w:pStyle w:val="ListParagraph"/>
        <w:numPr>
          <w:ilvl w:val="0"/>
          <w:numId w:val="5"/>
        </w:numPr>
        <w:rPr>
          <w:rFonts w:ascii="Times New Roman" w:hAnsi="Times New Roman" w:cs="Times New Roman"/>
          <w:sz w:val="24"/>
          <w:szCs w:val="24"/>
        </w:rPr>
      </w:pPr>
      <w:r w:rsidRPr="00D049EA">
        <w:rPr>
          <w:rFonts w:ascii="Times New Roman" w:hAnsi="Times New Roman" w:cs="Times New Roman"/>
          <w:sz w:val="24"/>
          <w:szCs w:val="24"/>
        </w:rPr>
        <w:t>To</w:t>
      </w:r>
      <w:r>
        <w:rPr>
          <w:rFonts w:ascii="Times New Roman" w:hAnsi="Times New Roman" w:cs="Times New Roman"/>
          <w:sz w:val="24"/>
          <w:szCs w:val="24"/>
        </w:rPr>
        <w:t xml:space="preserve"> present the current scenario of the financial inclusion of Bangladesh.</w:t>
      </w:r>
    </w:p>
    <w:p w:rsidR="00FD278D" w:rsidRDefault="00FD278D" w:rsidP="00FD278D">
      <w:pPr>
        <w:pStyle w:val="ListParagraph"/>
        <w:rPr>
          <w:rFonts w:ascii="Times New Roman" w:hAnsi="Times New Roman" w:cs="Times New Roman"/>
          <w:sz w:val="24"/>
          <w:szCs w:val="24"/>
        </w:rPr>
      </w:pPr>
    </w:p>
    <w:p w:rsidR="00FD278D" w:rsidRPr="00D049EA" w:rsidRDefault="00FD278D" w:rsidP="00FD278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To present the initiative taken by Bangladesh Bankfor financial inclusion.</w:t>
      </w:r>
    </w:p>
    <w:p w:rsidR="00FD278D" w:rsidRPr="00D049EA" w:rsidRDefault="00FD278D" w:rsidP="00FD278D">
      <w:pPr>
        <w:pStyle w:val="ListParagraph"/>
        <w:rPr>
          <w:rFonts w:ascii="Times New Roman" w:hAnsi="Times New Roman" w:cs="Times New Roman"/>
          <w:sz w:val="24"/>
          <w:szCs w:val="24"/>
        </w:rPr>
      </w:pPr>
    </w:p>
    <w:p w:rsidR="00FD278D" w:rsidRDefault="00FD278D" w:rsidP="00FD278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To mention policies for superior financially inclusive economy in Bangladesh</w:t>
      </w:r>
    </w:p>
    <w:p w:rsidR="00FD278D" w:rsidRDefault="00FD278D" w:rsidP="00FD278D">
      <w:pPr>
        <w:pStyle w:val="ListParagraph"/>
        <w:rPr>
          <w:rFonts w:ascii="Times New Roman" w:hAnsi="Times New Roman" w:cs="Times New Roman"/>
          <w:sz w:val="24"/>
          <w:szCs w:val="24"/>
        </w:rPr>
      </w:pPr>
    </w:p>
    <w:p w:rsidR="00FD278D" w:rsidRDefault="002829B2" w:rsidP="00FD278D">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To present the data </w:t>
      </w:r>
      <w:r w:rsidR="00FD278D">
        <w:rPr>
          <w:rFonts w:ascii="Times New Roman" w:hAnsi="Times New Roman" w:cs="Times New Roman"/>
          <w:sz w:val="24"/>
          <w:szCs w:val="24"/>
        </w:rPr>
        <w:t xml:space="preserve"> analysis of financial inclusion of Bangladesh</w:t>
      </w:r>
    </w:p>
    <w:p w:rsidR="00FD278D" w:rsidRPr="00D049EA" w:rsidRDefault="00FD278D" w:rsidP="00FD278D">
      <w:pPr>
        <w:rPr>
          <w:rFonts w:ascii="Times New Roman" w:hAnsi="Times New Roman" w:cs="Times New Roman"/>
          <w:sz w:val="24"/>
          <w:szCs w:val="24"/>
        </w:rPr>
      </w:pPr>
    </w:p>
    <w:p w:rsidR="00FD278D" w:rsidRDefault="00FD278D" w:rsidP="002829B2">
      <w:pPr>
        <w:pStyle w:val="Heading1"/>
      </w:pPr>
      <w:bookmarkStart w:id="4" w:name="_Toc17624112"/>
      <w:r>
        <w:t>Data and Method</w:t>
      </w:r>
      <w:bookmarkEnd w:id="4"/>
    </w:p>
    <w:p w:rsidR="002829B2" w:rsidRPr="002829B2" w:rsidRDefault="002829B2" w:rsidP="002829B2"/>
    <w:p w:rsidR="00FD278D" w:rsidRDefault="002D2361" w:rsidP="00FD278D">
      <w:pPr>
        <w:jc w:val="both"/>
        <w:rPr>
          <w:rFonts w:ascii="Times New Roman" w:hAnsi="Times New Roman" w:cs="Times New Roman"/>
          <w:sz w:val="24"/>
          <w:szCs w:val="24"/>
        </w:rPr>
      </w:pPr>
      <w:r w:rsidRPr="002D2361">
        <w:rPr>
          <w:rFonts w:ascii="Times New Roman" w:hAnsi="Times New Roman" w:cs="Times New Roman"/>
          <w:sz w:val="24"/>
          <w:szCs w:val="24"/>
        </w:rPr>
        <w:t>The study used the method of descriptive research to evaluate FI status. The research is based on findings representing both quantitative and qualitative information. The research is based on my honorable supervisor's main information. Secondary information gathered at global seminars from published sources such as newspapers, working papers, books, reports and documents. The demand-side FI statistics were drawn from the Global Financial Inclusion (Global Financial Index) database of the World Bank, while supply-side statistics were gathered from the Financial Access Survey (FAS) of the IMF.Bangladesh's general FI information was obtained from the Bangladesh Institute of Microfinance's latest demand-side study of households.</w:t>
      </w:r>
    </w:p>
    <w:p w:rsidR="00FD278D" w:rsidRDefault="00FD278D" w:rsidP="002829B2">
      <w:pPr>
        <w:pStyle w:val="Heading1"/>
        <w:rPr>
          <w:sz w:val="32"/>
          <w:szCs w:val="32"/>
        </w:rPr>
      </w:pPr>
      <w:bookmarkStart w:id="5" w:name="_Toc17624113"/>
      <w:r w:rsidRPr="007A1600">
        <w:rPr>
          <w:sz w:val="32"/>
          <w:szCs w:val="32"/>
        </w:rPr>
        <w:t>Benefits of the study</w:t>
      </w:r>
      <w:bookmarkEnd w:id="5"/>
    </w:p>
    <w:p w:rsidR="002829B2" w:rsidRPr="002829B2" w:rsidRDefault="002829B2" w:rsidP="002829B2"/>
    <w:p w:rsidR="00FD278D" w:rsidRDefault="002D2361" w:rsidP="00FD278D">
      <w:pPr>
        <w:jc w:val="both"/>
        <w:rPr>
          <w:rFonts w:ascii="Times New Roman" w:hAnsi="Times New Roman" w:cs="Times New Roman"/>
          <w:sz w:val="24"/>
          <w:szCs w:val="24"/>
        </w:rPr>
      </w:pPr>
      <w:r w:rsidRPr="002D2361">
        <w:rPr>
          <w:rFonts w:ascii="Times New Roman" w:hAnsi="Times New Roman" w:cs="Times New Roman"/>
          <w:sz w:val="24"/>
          <w:szCs w:val="24"/>
        </w:rPr>
        <w:t>The research shows that Bangladesh is currently experiencing a significant economic problem. Financial exclusion is not a negligible issue.  The research aims to discover the root and come up with the right policies and approaches to a solution. The research will assist scientists, policymakers and other scholars in an accumulated manner of looking at the situation. It will also assist them create their own strategies to tackle the issue, as there is always space for further studies.</w:t>
      </w:r>
    </w:p>
    <w:p w:rsidR="00FD278D" w:rsidRPr="00EA51BE" w:rsidRDefault="00FD278D" w:rsidP="00FD278D">
      <w:pPr>
        <w:jc w:val="both"/>
        <w:rPr>
          <w:rFonts w:ascii="Times New Roman" w:hAnsi="Times New Roman" w:cs="Times New Roman"/>
          <w:sz w:val="24"/>
          <w:szCs w:val="24"/>
        </w:rPr>
      </w:pPr>
    </w:p>
    <w:p w:rsidR="00FD278D" w:rsidRDefault="00FD278D" w:rsidP="00FD278D">
      <w:pPr>
        <w:rPr>
          <w:rFonts w:ascii="Times New Roman" w:hAnsi="Times New Roman" w:cs="Times New Roman"/>
          <w:b/>
          <w:sz w:val="32"/>
          <w:szCs w:val="32"/>
        </w:rPr>
      </w:pPr>
      <w:r>
        <w:rPr>
          <w:rFonts w:ascii="Times New Roman" w:hAnsi="Times New Roman" w:cs="Times New Roman"/>
          <w:b/>
          <w:sz w:val="32"/>
          <w:szCs w:val="32"/>
        </w:rPr>
        <w:br w:type="page"/>
      </w:r>
    </w:p>
    <w:p w:rsidR="00DA4A2A" w:rsidRDefault="00DA4A2A" w:rsidP="00DA4A2A">
      <w:pPr>
        <w:pStyle w:val="Title"/>
        <w:rPr>
          <w:sz w:val="96"/>
          <w:szCs w:val="96"/>
        </w:rPr>
      </w:pPr>
    </w:p>
    <w:p w:rsidR="00DA4A2A" w:rsidRDefault="00DA4A2A" w:rsidP="00DA4A2A">
      <w:pPr>
        <w:pStyle w:val="Title"/>
        <w:rPr>
          <w:sz w:val="96"/>
          <w:szCs w:val="96"/>
        </w:rPr>
      </w:pPr>
    </w:p>
    <w:p w:rsidR="00DA4A2A" w:rsidRDefault="00DA4A2A" w:rsidP="00DA4A2A">
      <w:pPr>
        <w:pStyle w:val="Title"/>
        <w:rPr>
          <w:sz w:val="96"/>
          <w:szCs w:val="96"/>
        </w:rPr>
      </w:pPr>
    </w:p>
    <w:p w:rsidR="00DA4A2A" w:rsidRDefault="00DA4A2A" w:rsidP="00DA4A2A">
      <w:pPr>
        <w:pStyle w:val="Title"/>
        <w:rPr>
          <w:sz w:val="96"/>
          <w:szCs w:val="96"/>
        </w:rPr>
      </w:pPr>
    </w:p>
    <w:p w:rsidR="00057548" w:rsidRPr="00C17201" w:rsidRDefault="00DA4A2A" w:rsidP="00DA4A2A">
      <w:pPr>
        <w:pStyle w:val="Title"/>
        <w:rPr>
          <w:rFonts w:ascii="Times New Roman" w:hAnsi="Times New Roman" w:cs="Times New Roman"/>
          <w:sz w:val="96"/>
          <w:szCs w:val="96"/>
        </w:rPr>
      </w:pPr>
      <w:r w:rsidRPr="00C17201">
        <w:rPr>
          <w:rFonts w:ascii="Times New Roman" w:hAnsi="Times New Roman" w:cs="Times New Roman"/>
          <w:sz w:val="96"/>
          <w:szCs w:val="96"/>
        </w:rPr>
        <w:t>Measures and Indicators</w:t>
      </w:r>
    </w:p>
    <w:p w:rsidR="00057548" w:rsidRDefault="00057548" w:rsidP="00FD278D">
      <w:pPr>
        <w:rPr>
          <w:rFonts w:ascii="Times New Roman" w:hAnsi="Times New Roman" w:cs="Times New Roman"/>
          <w:b/>
          <w:sz w:val="32"/>
          <w:szCs w:val="32"/>
        </w:rPr>
      </w:pPr>
    </w:p>
    <w:p w:rsidR="00057548" w:rsidRDefault="00057548">
      <w:pPr>
        <w:rPr>
          <w:rFonts w:ascii="Times New Roman" w:hAnsi="Times New Roman" w:cs="Times New Roman"/>
          <w:b/>
          <w:sz w:val="32"/>
          <w:szCs w:val="32"/>
        </w:rPr>
      </w:pPr>
      <w:r>
        <w:rPr>
          <w:rFonts w:ascii="Times New Roman" w:hAnsi="Times New Roman" w:cs="Times New Roman"/>
          <w:b/>
          <w:sz w:val="32"/>
          <w:szCs w:val="32"/>
        </w:rPr>
        <w:br w:type="page"/>
      </w:r>
    </w:p>
    <w:p w:rsidR="00FD278D" w:rsidRDefault="00FD278D" w:rsidP="002829B2">
      <w:pPr>
        <w:pStyle w:val="Heading1"/>
      </w:pPr>
      <w:bookmarkStart w:id="6" w:name="_Toc17624114"/>
      <w:r w:rsidRPr="007A1600">
        <w:lastRenderedPageBreak/>
        <w:t>Measures and Indicators of Financial Inclusion</w:t>
      </w:r>
      <w:bookmarkEnd w:id="6"/>
    </w:p>
    <w:p w:rsidR="002829B2" w:rsidRPr="002829B2" w:rsidRDefault="002829B2" w:rsidP="002829B2"/>
    <w:p w:rsidR="00FD278D" w:rsidRPr="00EA51BE" w:rsidRDefault="005809CC" w:rsidP="00FD278D">
      <w:pPr>
        <w:jc w:val="both"/>
        <w:rPr>
          <w:rFonts w:ascii="Times New Roman" w:hAnsi="Times New Roman" w:cs="Times New Roman"/>
          <w:sz w:val="24"/>
          <w:szCs w:val="24"/>
        </w:rPr>
      </w:pPr>
      <w:r w:rsidRPr="005809CC">
        <w:rPr>
          <w:rFonts w:ascii="Times New Roman" w:hAnsi="Times New Roman" w:cs="Times New Roman"/>
          <w:sz w:val="24"/>
          <w:szCs w:val="24"/>
        </w:rPr>
        <w:t>FI is a measure of a country's economic sector's inclusiveness. This measurement consists of a multi-dimensional index capturing data on multiple elements of FI indices such as banking penetration, banking services accessibility, and banking system utilization. There is no standard technique for financial inclusion measurement. Existing studies give different FI measurements.  Inherently, designing a set of indices includes making decisions about which aspects to include in the FI landscape and how performance is measured. Researchers, governments and policy makers are concerned about how</w:t>
      </w:r>
      <w:r>
        <w:rPr>
          <w:rFonts w:ascii="Times New Roman" w:hAnsi="Times New Roman" w:cs="Times New Roman"/>
          <w:sz w:val="24"/>
          <w:szCs w:val="24"/>
        </w:rPr>
        <w:t xml:space="preserve"> to measure financial inclusion</w:t>
      </w:r>
      <w:r w:rsidR="00FD278D" w:rsidRPr="00EA51BE">
        <w:rPr>
          <w:rFonts w:ascii="Times New Roman" w:hAnsi="Times New Roman" w:cs="Times New Roman"/>
          <w:sz w:val="24"/>
          <w:szCs w:val="24"/>
        </w:rPr>
        <w:t>.</w:t>
      </w:r>
    </w:p>
    <w:p w:rsidR="00FD278D" w:rsidRDefault="005809CC" w:rsidP="00FD278D">
      <w:pPr>
        <w:jc w:val="both"/>
        <w:rPr>
          <w:rFonts w:ascii="Times New Roman" w:hAnsi="Times New Roman" w:cs="Times New Roman"/>
          <w:sz w:val="24"/>
          <w:szCs w:val="24"/>
        </w:rPr>
      </w:pPr>
      <w:r w:rsidRPr="005809CC">
        <w:rPr>
          <w:rFonts w:ascii="Times New Roman" w:hAnsi="Times New Roman" w:cs="Times New Roman"/>
          <w:sz w:val="24"/>
          <w:szCs w:val="24"/>
        </w:rPr>
        <w:t xml:space="preserve">The financial inclusion index is, according to the research, a composite measure </w:t>
      </w:r>
      <w:r>
        <w:rPr>
          <w:rFonts w:ascii="Times New Roman" w:hAnsi="Times New Roman" w:cs="Times New Roman"/>
          <w:sz w:val="24"/>
          <w:szCs w:val="24"/>
        </w:rPr>
        <w:t>of factors related to its sizes</w:t>
      </w:r>
      <w:r w:rsidRPr="005809CC">
        <w:rPr>
          <w:rFonts w:ascii="Times New Roman" w:hAnsi="Times New Roman" w:cs="Times New Roman"/>
          <w:sz w:val="24"/>
          <w:szCs w:val="24"/>
        </w:rPr>
        <w:t>; outreach (geographic and demographic penetration) and use (deposit and loan).</w:t>
      </w:r>
      <w:r w:rsidR="00FD278D">
        <w:rPr>
          <w:rFonts w:ascii="Times New Roman" w:hAnsi="Times New Roman" w:cs="Times New Roman"/>
          <w:sz w:val="24"/>
          <w:szCs w:val="24"/>
        </w:rPr>
        <w:t>The eight variables used are following:</w:t>
      </w:r>
    </w:p>
    <w:p w:rsidR="00FD278D" w:rsidRDefault="00FD278D" w:rsidP="00FD278D">
      <w:pPr>
        <w:jc w:val="both"/>
        <w:rPr>
          <w:rFonts w:ascii="Times New Roman" w:hAnsi="Times New Roman" w:cs="Times New Roman"/>
          <w:sz w:val="24"/>
          <w:szCs w:val="24"/>
        </w:rPr>
      </w:pPr>
    </w:p>
    <w:p w:rsidR="00FD278D" w:rsidRDefault="00FD278D" w:rsidP="00FD278D">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N</w:t>
      </w:r>
      <w:r w:rsidRPr="00D80FCD">
        <w:rPr>
          <w:rFonts w:ascii="Times New Roman" w:hAnsi="Times New Roman" w:cs="Times New Roman"/>
          <w:sz w:val="24"/>
          <w:szCs w:val="24"/>
        </w:rPr>
        <w:t>umber of bank branc</w:t>
      </w:r>
      <w:r>
        <w:rPr>
          <w:rFonts w:ascii="Times New Roman" w:hAnsi="Times New Roman" w:cs="Times New Roman"/>
          <w:sz w:val="24"/>
          <w:szCs w:val="24"/>
        </w:rPr>
        <w:t>hes per 1,000 square kilometers.</w:t>
      </w:r>
    </w:p>
    <w:p w:rsidR="00FD278D" w:rsidRPr="00D80FCD" w:rsidRDefault="00FD278D" w:rsidP="00FD278D">
      <w:pPr>
        <w:pStyle w:val="ListParagraph"/>
        <w:numPr>
          <w:ilvl w:val="0"/>
          <w:numId w:val="4"/>
        </w:numPr>
        <w:jc w:val="both"/>
        <w:rPr>
          <w:rFonts w:ascii="Times New Roman" w:hAnsi="Times New Roman" w:cs="Times New Roman"/>
          <w:sz w:val="24"/>
          <w:szCs w:val="24"/>
        </w:rPr>
      </w:pPr>
      <w:r w:rsidRPr="00D80FCD">
        <w:rPr>
          <w:rFonts w:ascii="Times New Roman" w:hAnsi="Times New Roman" w:cs="Times New Roman"/>
          <w:sz w:val="24"/>
          <w:szCs w:val="24"/>
        </w:rPr>
        <w:t xml:space="preserve"> Numbers of ATMs per 1,000 square kilometers.</w:t>
      </w:r>
    </w:p>
    <w:p w:rsidR="00FD278D" w:rsidRDefault="00FD278D" w:rsidP="00FD278D">
      <w:pPr>
        <w:pStyle w:val="ListParagraph"/>
        <w:numPr>
          <w:ilvl w:val="0"/>
          <w:numId w:val="4"/>
        </w:numPr>
        <w:jc w:val="both"/>
        <w:rPr>
          <w:rFonts w:ascii="Times New Roman" w:hAnsi="Times New Roman" w:cs="Times New Roman"/>
          <w:sz w:val="24"/>
          <w:szCs w:val="24"/>
        </w:rPr>
      </w:pPr>
      <w:r w:rsidRPr="00D80FCD">
        <w:rPr>
          <w:rFonts w:ascii="Times New Roman" w:hAnsi="Times New Roman" w:cs="Times New Roman"/>
          <w:sz w:val="24"/>
          <w:szCs w:val="24"/>
        </w:rPr>
        <w:t>Number of b</w:t>
      </w:r>
      <w:r>
        <w:rPr>
          <w:rFonts w:ascii="Times New Roman" w:hAnsi="Times New Roman" w:cs="Times New Roman"/>
          <w:sz w:val="24"/>
          <w:szCs w:val="24"/>
        </w:rPr>
        <w:t>ank branches per 100,000 people.</w:t>
      </w:r>
    </w:p>
    <w:p w:rsidR="00FD278D" w:rsidRDefault="00FD278D" w:rsidP="00FD278D">
      <w:pPr>
        <w:pStyle w:val="ListParagraph"/>
        <w:numPr>
          <w:ilvl w:val="0"/>
          <w:numId w:val="4"/>
        </w:numPr>
        <w:jc w:val="both"/>
        <w:rPr>
          <w:rFonts w:ascii="Times New Roman" w:hAnsi="Times New Roman" w:cs="Times New Roman"/>
          <w:sz w:val="24"/>
          <w:szCs w:val="24"/>
        </w:rPr>
      </w:pPr>
      <w:r w:rsidRPr="00D80FCD">
        <w:rPr>
          <w:rFonts w:ascii="Times New Roman" w:hAnsi="Times New Roman" w:cs="Times New Roman"/>
          <w:sz w:val="24"/>
          <w:szCs w:val="24"/>
        </w:rPr>
        <w:t xml:space="preserve"> Nu</w:t>
      </w:r>
      <w:r>
        <w:rPr>
          <w:rFonts w:ascii="Times New Roman" w:hAnsi="Times New Roman" w:cs="Times New Roman"/>
          <w:sz w:val="24"/>
          <w:szCs w:val="24"/>
        </w:rPr>
        <w:t>mber of ATMs per 100,000 people.</w:t>
      </w:r>
    </w:p>
    <w:p w:rsidR="00FD278D" w:rsidRDefault="00FD278D" w:rsidP="00FD278D">
      <w:pPr>
        <w:pStyle w:val="ListParagraph"/>
        <w:numPr>
          <w:ilvl w:val="0"/>
          <w:numId w:val="4"/>
        </w:numPr>
        <w:jc w:val="both"/>
        <w:rPr>
          <w:rFonts w:ascii="Times New Roman" w:hAnsi="Times New Roman" w:cs="Times New Roman"/>
          <w:sz w:val="24"/>
          <w:szCs w:val="24"/>
        </w:rPr>
      </w:pPr>
      <w:r w:rsidRPr="00D80FCD">
        <w:rPr>
          <w:rFonts w:ascii="Times New Roman" w:hAnsi="Times New Roman" w:cs="Times New Roman"/>
          <w:sz w:val="24"/>
          <w:szCs w:val="24"/>
        </w:rPr>
        <w:t xml:space="preserve"> N</w:t>
      </w:r>
      <w:r>
        <w:rPr>
          <w:rFonts w:ascii="Times New Roman" w:hAnsi="Times New Roman" w:cs="Times New Roman"/>
          <w:sz w:val="24"/>
          <w:szCs w:val="24"/>
        </w:rPr>
        <w:t>umber of loans per 1,000 people.</w:t>
      </w:r>
    </w:p>
    <w:p w:rsidR="00FD278D" w:rsidRDefault="00FD278D" w:rsidP="00FD278D">
      <w:pPr>
        <w:pStyle w:val="ListParagraph"/>
        <w:numPr>
          <w:ilvl w:val="0"/>
          <w:numId w:val="4"/>
        </w:numPr>
        <w:jc w:val="both"/>
        <w:rPr>
          <w:rFonts w:ascii="Times New Roman" w:hAnsi="Times New Roman" w:cs="Times New Roman"/>
          <w:sz w:val="24"/>
          <w:szCs w:val="24"/>
        </w:rPr>
      </w:pPr>
      <w:r w:rsidRPr="00D80FCD">
        <w:rPr>
          <w:rFonts w:ascii="Times New Roman" w:hAnsi="Times New Roman" w:cs="Times New Roman"/>
          <w:sz w:val="24"/>
          <w:szCs w:val="24"/>
        </w:rPr>
        <w:t xml:space="preserve"> Numb</w:t>
      </w:r>
      <w:r>
        <w:rPr>
          <w:rFonts w:ascii="Times New Roman" w:hAnsi="Times New Roman" w:cs="Times New Roman"/>
          <w:sz w:val="24"/>
          <w:szCs w:val="24"/>
        </w:rPr>
        <w:t>er of deposits per 1,000 people.</w:t>
      </w:r>
    </w:p>
    <w:p w:rsidR="00FD278D" w:rsidRDefault="00FD278D" w:rsidP="00FD278D">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 Average </w:t>
      </w:r>
      <w:r w:rsidRPr="00D80FCD">
        <w:rPr>
          <w:rFonts w:ascii="Times New Roman" w:hAnsi="Times New Roman" w:cs="Times New Roman"/>
          <w:sz w:val="24"/>
          <w:szCs w:val="24"/>
        </w:rPr>
        <w:t>siz</w:t>
      </w:r>
      <w:r>
        <w:rPr>
          <w:rFonts w:ascii="Times New Roman" w:hAnsi="Times New Roman" w:cs="Times New Roman"/>
          <w:sz w:val="24"/>
          <w:szCs w:val="24"/>
        </w:rPr>
        <w:t>e of loans to GDP per capita.</w:t>
      </w:r>
    </w:p>
    <w:p w:rsidR="00FD278D" w:rsidRDefault="00FD278D" w:rsidP="00FD278D">
      <w:pPr>
        <w:pStyle w:val="ListParagraph"/>
        <w:numPr>
          <w:ilvl w:val="0"/>
          <w:numId w:val="4"/>
        </w:numPr>
        <w:jc w:val="both"/>
        <w:rPr>
          <w:rFonts w:ascii="Times New Roman" w:hAnsi="Times New Roman" w:cs="Times New Roman"/>
          <w:sz w:val="24"/>
          <w:szCs w:val="24"/>
        </w:rPr>
      </w:pPr>
      <w:r w:rsidRPr="00D80FCD">
        <w:rPr>
          <w:rFonts w:ascii="Times New Roman" w:hAnsi="Times New Roman" w:cs="Times New Roman"/>
          <w:sz w:val="24"/>
          <w:szCs w:val="24"/>
        </w:rPr>
        <w:t xml:space="preserve"> Average size of deposits to GDP per capita.</w:t>
      </w:r>
    </w:p>
    <w:p w:rsidR="00FD278D" w:rsidRDefault="00FD278D" w:rsidP="00FD278D">
      <w:pPr>
        <w:pStyle w:val="ListParagraph"/>
        <w:ind w:left="1080"/>
        <w:jc w:val="both"/>
        <w:rPr>
          <w:rFonts w:ascii="Times New Roman" w:hAnsi="Times New Roman" w:cs="Times New Roman"/>
          <w:sz w:val="24"/>
          <w:szCs w:val="24"/>
        </w:rPr>
      </w:pPr>
    </w:p>
    <w:p w:rsidR="00FD278D" w:rsidRPr="00D80FCD" w:rsidRDefault="00FD278D" w:rsidP="00FD278D">
      <w:pPr>
        <w:pStyle w:val="ListParagraph"/>
        <w:ind w:left="1080"/>
        <w:jc w:val="both"/>
        <w:rPr>
          <w:rFonts w:ascii="Times New Roman" w:hAnsi="Times New Roman" w:cs="Times New Roman"/>
          <w:sz w:val="24"/>
          <w:szCs w:val="24"/>
        </w:rPr>
      </w:pPr>
    </w:p>
    <w:p w:rsidR="005809CC" w:rsidRDefault="005809CC" w:rsidP="00FD278D">
      <w:pPr>
        <w:jc w:val="both"/>
        <w:rPr>
          <w:rFonts w:ascii="Times New Roman" w:hAnsi="Times New Roman" w:cs="Times New Roman"/>
          <w:sz w:val="24"/>
          <w:szCs w:val="24"/>
        </w:rPr>
      </w:pPr>
      <w:r w:rsidRPr="005809CC">
        <w:rPr>
          <w:rFonts w:ascii="Times New Roman" w:hAnsi="Times New Roman" w:cs="Times New Roman"/>
          <w:sz w:val="24"/>
          <w:szCs w:val="24"/>
        </w:rPr>
        <w:t>To date, the main approach to FI measurement has been the use and access to official financial services through the use of ag</w:t>
      </w:r>
      <w:r>
        <w:rPr>
          <w:rFonts w:ascii="Times New Roman" w:hAnsi="Times New Roman" w:cs="Times New Roman"/>
          <w:sz w:val="24"/>
          <w:szCs w:val="24"/>
        </w:rPr>
        <w:t>gregate data on the supply side.</w:t>
      </w:r>
      <w:r w:rsidRPr="005809CC">
        <w:rPr>
          <w:rFonts w:ascii="Times New Roman" w:hAnsi="Times New Roman" w:cs="Times New Roman"/>
          <w:sz w:val="24"/>
          <w:szCs w:val="24"/>
        </w:rPr>
        <w:t>Three dimensions of an inclusive financial system were</w:t>
      </w:r>
      <w:r w:rsidR="008D03E1">
        <w:rPr>
          <w:rFonts w:ascii="Times New Roman" w:hAnsi="Times New Roman" w:cs="Times New Roman"/>
          <w:sz w:val="24"/>
          <w:szCs w:val="24"/>
        </w:rPr>
        <w:t>; b</w:t>
      </w:r>
      <w:r w:rsidR="0035276E" w:rsidRPr="005809CC">
        <w:rPr>
          <w:rFonts w:ascii="Times New Roman" w:hAnsi="Times New Roman" w:cs="Times New Roman"/>
          <w:sz w:val="24"/>
          <w:szCs w:val="24"/>
        </w:rPr>
        <w:t>anking</w:t>
      </w:r>
      <w:r w:rsidR="00100D6E">
        <w:rPr>
          <w:rFonts w:ascii="Times New Roman" w:hAnsi="Times New Roman" w:cs="Times New Roman"/>
          <w:sz w:val="24"/>
          <w:szCs w:val="24"/>
        </w:rPr>
        <w:t xml:space="preserve"> </w:t>
      </w:r>
      <w:r w:rsidR="0035276E" w:rsidRPr="005809CC">
        <w:rPr>
          <w:rFonts w:ascii="Times New Roman" w:hAnsi="Times New Roman" w:cs="Times New Roman"/>
          <w:sz w:val="24"/>
          <w:szCs w:val="24"/>
        </w:rPr>
        <w:t>penetration</w:t>
      </w:r>
      <w:r w:rsidR="00100D6E">
        <w:rPr>
          <w:rFonts w:ascii="Times New Roman" w:hAnsi="Times New Roman" w:cs="Times New Roman"/>
          <w:sz w:val="24"/>
          <w:szCs w:val="24"/>
        </w:rPr>
        <w:t xml:space="preserve"> </w:t>
      </w:r>
      <w:r w:rsidRPr="005809CC">
        <w:rPr>
          <w:rFonts w:ascii="Times New Roman" w:hAnsi="Times New Roman" w:cs="Times New Roman"/>
          <w:sz w:val="24"/>
          <w:szCs w:val="24"/>
        </w:rPr>
        <w:t>(number of bank accounts as a percentage of the total population)</w:t>
      </w:r>
      <w:r w:rsidR="008D03E1">
        <w:rPr>
          <w:rFonts w:ascii="Times New Roman" w:hAnsi="Times New Roman" w:cs="Times New Roman"/>
          <w:sz w:val="24"/>
          <w:szCs w:val="24"/>
        </w:rPr>
        <w:t xml:space="preserve">; banking services availability </w:t>
      </w:r>
      <w:r w:rsidRPr="005809CC">
        <w:rPr>
          <w:rFonts w:ascii="Times New Roman" w:hAnsi="Times New Roman" w:cs="Times New Roman"/>
          <w:sz w:val="24"/>
          <w:szCs w:val="24"/>
        </w:rPr>
        <w:t>(number of bank branches per 1,000 population); usage dimension (bank credit and bank deposit as a percentage of GDP).</w:t>
      </w:r>
    </w:p>
    <w:p w:rsidR="00FD278D" w:rsidRDefault="001051BC" w:rsidP="00FD278D">
      <w:pPr>
        <w:jc w:val="both"/>
        <w:rPr>
          <w:rFonts w:ascii="Times New Roman" w:hAnsi="Times New Roman" w:cs="Times New Roman"/>
          <w:sz w:val="24"/>
          <w:szCs w:val="24"/>
        </w:rPr>
      </w:pPr>
      <w:r w:rsidRPr="001051BC">
        <w:rPr>
          <w:rFonts w:ascii="Times New Roman" w:hAnsi="Times New Roman" w:cs="Times New Roman"/>
          <w:sz w:val="24"/>
          <w:szCs w:val="24"/>
        </w:rPr>
        <w:t>Some other works relied on demand-side data, at individual level and firm level, focusing on several access usage and barriers-</w:t>
      </w:r>
      <w:r>
        <w:rPr>
          <w:rFonts w:ascii="Times New Roman" w:hAnsi="Times New Roman" w:cs="Times New Roman"/>
          <w:sz w:val="24"/>
          <w:szCs w:val="24"/>
        </w:rPr>
        <w:t>related indicators individually</w:t>
      </w:r>
      <w:r w:rsidR="005809CC" w:rsidRPr="005809CC">
        <w:rPr>
          <w:rFonts w:ascii="Times New Roman" w:hAnsi="Times New Roman" w:cs="Times New Roman"/>
          <w:sz w:val="24"/>
          <w:szCs w:val="24"/>
        </w:rPr>
        <w:t>.At the G20 Los Cabos Summit in 2012, GPFI (Global Partnership for Financial Inclusion) suggested the G20 Fundamental Set of Financial Inclusion. It is a broader and more holistic set of indices of financial inclusion. They suggested three-dimensional measurement of e</w:t>
      </w:r>
      <w:r w:rsidR="00255082">
        <w:rPr>
          <w:rFonts w:ascii="Times New Roman" w:hAnsi="Times New Roman" w:cs="Times New Roman"/>
          <w:sz w:val="24"/>
          <w:szCs w:val="24"/>
        </w:rPr>
        <w:t>conomic integration including: (i)</w:t>
      </w:r>
      <w:r w:rsidR="005809CC" w:rsidRPr="005809CC">
        <w:rPr>
          <w:rFonts w:ascii="Times New Roman" w:hAnsi="Times New Roman" w:cs="Times New Roman"/>
          <w:sz w:val="24"/>
          <w:szCs w:val="24"/>
        </w:rPr>
        <w:t xml:space="preserve"> access to financial services; (ii) use of financial services; and (iii) product quality and service distribution.</w:t>
      </w:r>
    </w:p>
    <w:p w:rsidR="001051BC" w:rsidRDefault="001051BC" w:rsidP="00FD278D">
      <w:pPr>
        <w:jc w:val="both"/>
        <w:rPr>
          <w:rFonts w:ascii="Times New Roman" w:hAnsi="Times New Roman" w:cs="Times New Roman"/>
          <w:sz w:val="24"/>
          <w:szCs w:val="24"/>
        </w:rPr>
      </w:pPr>
    </w:p>
    <w:p w:rsidR="001051BC" w:rsidRDefault="001051BC" w:rsidP="00FD278D">
      <w:pPr>
        <w:jc w:val="both"/>
        <w:rPr>
          <w:rFonts w:ascii="Times New Roman" w:hAnsi="Times New Roman" w:cs="Times New Roman"/>
          <w:sz w:val="24"/>
          <w:szCs w:val="24"/>
        </w:rPr>
      </w:pPr>
    </w:p>
    <w:p w:rsidR="00DA4A2A" w:rsidRDefault="00DA4A2A" w:rsidP="00DA4A2A">
      <w:pPr>
        <w:pStyle w:val="Title"/>
        <w:rPr>
          <w:sz w:val="96"/>
          <w:szCs w:val="96"/>
        </w:rPr>
      </w:pPr>
    </w:p>
    <w:p w:rsidR="00DA4A2A" w:rsidRDefault="00DA4A2A" w:rsidP="00DA4A2A">
      <w:pPr>
        <w:pStyle w:val="Title"/>
        <w:rPr>
          <w:sz w:val="96"/>
          <w:szCs w:val="96"/>
        </w:rPr>
      </w:pPr>
    </w:p>
    <w:p w:rsidR="00DA4A2A" w:rsidRDefault="00DA4A2A" w:rsidP="00DA4A2A">
      <w:pPr>
        <w:pStyle w:val="Title"/>
        <w:rPr>
          <w:sz w:val="96"/>
          <w:szCs w:val="96"/>
        </w:rPr>
      </w:pPr>
    </w:p>
    <w:p w:rsidR="00DA4A2A" w:rsidRDefault="00DA4A2A" w:rsidP="00DA4A2A">
      <w:pPr>
        <w:pStyle w:val="Title"/>
        <w:rPr>
          <w:sz w:val="96"/>
          <w:szCs w:val="96"/>
        </w:rPr>
      </w:pPr>
    </w:p>
    <w:p w:rsidR="00057548" w:rsidRPr="00C17201" w:rsidRDefault="00DA4A2A" w:rsidP="00DA4A2A">
      <w:pPr>
        <w:pStyle w:val="Title"/>
        <w:rPr>
          <w:rFonts w:ascii="Times New Roman" w:hAnsi="Times New Roman" w:cs="Times New Roman"/>
          <w:sz w:val="96"/>
          <w:szCs w:val="96"/>
        </w:rPr>
      </w:pPr>
      <w:r w:rsidRPr="00C17201">
        <w:rPr>
          <w:rFonts w:ascii="Times New Roman" w:hAnsi="Times New Roman" w:cs="Times New Roman"/>
          <w:sz w:val="96"/>
          <w:szCs w:val="96"/>
        </w:rPr>
        <w:t xml:space="preserve">Data analysis of financial system </w:t>
      </w:r>
      <w:r w:rsidR="00057548" w:rsidRPr="00C17201">
        <w:rPr>
          <w:rFonts w:ascii="Times New Roman" w:hAnsi="Times New Roman" w:cs="Times New Roman"/>
          <w:sz w:val="96"/>
          <w:szCs w:val="96"/>
        </w:rPr>
        <w:br w:type="page"/>
      </w:r>
    </w:p>
    <w:p w:rsidR="002829B2" w:rsidRDefault="002829B2" w:rsidP="002829B2">
      <w:pPr>
        <w:pStyle w:val="Heading1"/>
      </w:pPr>
      <w:bookmarkStart w:id="7" w:name="_Toc17624115"/>
      <w:r>
        <w:lastRenderedPageBreak/>
        <w:t>Financial system in Bangladesh</w:t>
      </w:r>
      <w:bookmarkEnd w:id="7"/>
    </w:p>
    <w:p w:rsidR="002829B2" w:rsidRPr="002829B2" w:rsidRDefault="002829B2" w:rsidP="002829B2"/>
    <w:p w:rsidR="002829B2" w:rsidRDefault="005149A3" w:rsidP="002829B2">
      <w:pPr>
        <w:pStyle w:val="Heading2"/>
      </w:pPr>
      <w:bookmarkStart w:id="8" w:name="_Toc17624116"/>
      <w:r w:rsidRPr="002829B2">
        <w:t>Banking sector</w:t>
      </w:r>
      <w:bookmarkEnd w:id="8"/>
    </w:p>
    <w:p w:rsidR="002829B2" w:rsidRPr="002829B2" w:rsidRDefault="002829B2" w:rsidP="002829B2"/>
    <w:p w:rsidR="005149A3" w:rsidRDefault="00255082" w:rsidP="008A2D29">
      <w:pPr>
        <w:jc w:val="both"/>
        <w:rPr>
          <w:rFonts w:ascii="Times New Roman" w:hAnsi="Times New Roman" w:cs="Times New Roman"/>
          <w:sz w:val="24"/>
          <w:szCs w:val="24"/>
        </w:rPr>
      </w:pPr>
      <w:r w:rsidRPr="00255082">
        <w:rPr>
          <w:rFonts w:ascii="Times New Roman" w:hAnsi="Times New Roman" w:cs="Times New Roman"/>
          <w:sz w:val="24"/>
          <w:szCs w:val="24"/>
        </w:rPr>
        <w:t>With 6 Nationalized Commercialized Banks, 3 State Owned Specialized Banks and 9 Foreign Banks, the banking industry in Bangladesh began its voyage after independence. With the entry of private banks, the banking sector accomplished important development in the 1980s.</w:t>
      </w:r>
      <w:r w:rsidR="00553E95">
        <w:rPr>
          <w:rFonts w:ascii="Times New Roman" w:hAnsi="Times New Roman" w:cs="Times New Roman"/>
          <w:sz w:val="24"/>
          <w:szCs w:val="24"/>
        </w:rPr>
        <w:t>Now banks in Bangladesh are primarily two types.</w:t>
      </w:r>
    </w:p>
    <w:p w:rsidR="00ED33F1" w:rsidRDefault="00ED33F1" w:rsidP="00ED33F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Schedule bank</w:t>
      </w:r>
    </w:p>
    <w:p w:rsidR="005149A3" w:rsidRPr="005149A3" w:rsidRDefault="00ED33F1" w:rsidP="005149A3">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Non-schedule bank</w:t>
      </w:r>
    </w:p>
    <w:p w:rsidR="00DB0CC1" w:rsidRPr="00DB0CC1" w:rsidRDefault="00553E95" w:rsidP="00DB0CC1">
      <w:pPr>
        <w:pStyle w:val="Heading3"/>
      </w:pPr>
      <w:bookmarkStart w:id="9" w:name="_Toc17624117"/>
      <w:r w:rsidRPr="002829B2">
        <w:t>Schedule Banks</w:t>
      </w:r>
      <w:bookmarkEnd w:id="9"/>
    </w:p>
    <w:p w:rsidR="00553E95" w:rsidRDefault="00255082" w:rsidP="008A2D29">
      <w:pPr>
        <w:jc w:val="both"/>
        <w:rPr>
          <w:rFonts w:ascii="Times New Roman" w:hAnsi="Times New Roman" w:cs="Times New Roman"/>
          <w:sz w:val="24"/>
          <w:szCs w:val="24"/>
        </w:rPr>
      </w:pPr>
      <w:r w:rsidRPr="00255082">
        <w:rPr>
          <w:rFonts w:ascii="Times New Roman" w:hAnsi="Times New Roman" w:cs="Times New Roman"/>
          <w:sz w:val="24"/>
          <w:szCs w:val="24"/>
        </w:rPr>
        <w:t>The banks that stay on the bank list kept under the 1972 order of the Bangladesh Bank. In Bangladesh there are 59 Schedule Banks operating under complete control and oversight of the Bangladesh Bank Order, 1972 and the Bank Company Act, 1991.</w:t>
      </w:r>
      <w:r w:rsidR="00374AB4">
        <w:rPr>
          <w:rFonts w:ascii="Times New Roman" w:hAnsi="Times New Roman" w:cs="Times New Roman"/>
          <w:sz w:val="24"/>
          <w:szCs w:val="24"/>
        </w:rPr>
        <w:t>Schedule Bank are classified into following types</w:t>
      </w:r>
    </w:p>
    <w:p w:rsidR="00374AB4" w:rsidRDefault="00374AB4" w:rsidP="00374AB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State Owned Commercial Banks</w:t>
      </w:r>
    </w:p>
    <w:p w:rsidR="00374AB4" w:rsidRDefault="00374AB4" w:rsidP="00374AB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Specialized Banks</w:t>
      </w:r>
    </w:p>
    <w:p w:rsidR="00374AB4" w:rsidRPr="00374AB4" w:rsidRDefault="00374AB4" w:rsidP="00374AB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Private Commercial Banks</w:t>
      </w:r>
    </w:p>
    <w:p w:rsidR="00374AB4" w:rsidRPr="00374AB4" w:rsidRDefault="00374AB4" w:rsidP="00374AB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Foreign Commercial Banks</w:t>
      </w:r>
    </w:p>
    <w:p w:rsidR="00553E95" w:rsidRPr="002829B2" w:rsidRDefault="00553E95" w:rsidP="00DB0CC1">
      <w:pPr>
        <w:pStyle w:val="Heading3"/>
      </w:pPr>
      <w:bookmarkStart w:id="10" w:name="_Toc17624118"/>
      <w:r w:rsidRPr="002829B2">
        <w:t>Non-Schedule Banks</w:t>
      </w:r>
      <w:bookmarkEnd w:id="10"/>
    </w:p>
    <w:p w:rsidR="00553E95" w:rsidRDefault="00553E95" w:rsidP="008A2D29">
      <w:pPr>
        <w:jc w:val="both"/>
        <w:rPr>
          <w:rFonts w:ascii="Times New Roman" w:hAnsi="Times New Roman" w:cs="Times New Roman"/>
          <w:sz w:val="24"/>
          <w:szCs w:val="24"/>
        </w:rPr>
      </w:pPr>
      <w:r>
        <w:rPr>
          <w:rFonts w:ascii="Times New Roman" w:hAnsi="Times New Roman" w:cs="Times New Roman"/>
          <w:sz w:val="24"/>
          <w:szCs w:val="24"/>
        </w:rPr>
        <w:t xml:space="preserve">The banks which are established for special and definite </w:t>
      </w:r>
      <w:r w:rsidR="000767EF">
        <w:rPr>
          <w:rFonts w:ascii="Times New Roman" w:hAnsi="Times New Roman" w:cs="Times New Roman"/>
          <w:sz w:val="24"/>
          <w:szCs w:val="24"/>
        </w:rPr>
        <w:t xml:space="preserve">objective and operate under any act but are not Schedule Banks. These </w:t>
      </w:r>
      <w:r w:rsidR="000767EF" w:rsidRPr="000767EF">
        <w:rPr>
          <w:rFonts w:ascii="Times New Roman" w:hAnsi="Times New Roman" w:cs="Times New Roman"/>
          <w:sz w:val="24"/>
          <w:szCs w:val="24"/>
        </w:rPr>
        <w:t>banks cannot perform all function of</w:t>
      </w:r>
      <w:r w:rsidR="000767EF">
        <w:rPr>
          <w:rFonts w:ascii="Times New Roman" w:hAnsi="Times New Roman" w:cs="Times New Roman"/>
          <w:sz w:val="24"/>
          <w:szCs w:val="24"/>
        </w:rPr>
        <w:t xml:space="preserve"> Schedule Banks.</w:t>
      </w:r>
      <w:r w:rsidR="00374AB4">
        <w:rPr>
          <w:rFonts w:ascii="Times New Roman" w:hAnsi="Times New Roman" w:cs="Times New Roman"/>
          <w:sz w:val="24"/>
          <w:szCs w:val="24"/>
        </w:rPr>
        <w:t xml:space="preserve"> There are 5 non-schedule banks in Bangladesh.</w:t>
      </w:r>
    </w:p>
    <w:p w:rsidR="00374AB4" w:rsidRDefault="00374AB4" w:rsidP="00374AB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Ansar VDP Bank</w:t>
      </w:r>
    </w:p>
    <w:p w:rsidR="00374AB4" w:rsidRDefault="00374AB4" w:rsidP="00374AB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Karmashangosthan Bank</w:t>
      </w:r>
    </w:p>
    <w:p w:rsidR="00374AB4" w:rsidRDefault="00374AB4" w:rsidP="00374AB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Grameen Bank</w:t>
      </w:r>
    </w:p>
    <w:p w:rsidR="00374AB4" w:rsidRDefault="00374AB4" w:rsidP="00374AB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Jubilee Bank</w:t>
      </w:r>
    </w:p>
    <w:p w:rsidR="00374AB4" w:rsidRPr="00374AB4" w:rsidRDefault="00374AB4" w:rsidP="00374AB4">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PalliSanchay Bank</w:t>
      </w:r>
    </w:p>
    <w:p w:rsidR="00374AB4" w:rsidRPr="00553E95" w:rsidRDefault="00374AB4" w:rsidP="005A17B6">
      <w:pPr>
        <w:rPr>
          <w:rFonts w:ascii="Times New Roman" w:hAnsi="Times New Roman" w:cs="Times New Roman"/>
          <w:sz w:val="24"/>
          <w:szCs w:val="24"/>
        </w:rPr>
      </w:pPr>
    </w:p>
    <w:p w:rsidR="00846ED9" w:rsidRDefault="00846ED9" w:rsidP="005A17B6">
      <w:pPr>
        <w:rPr>
          <w:rFonts w:ascii="Times New Roman" w:hAnsi="Times New Roman" w:cs="Times New Roman"/>
          <w:b/>
          <w:sz w:val="28"/>
          <w:szCs w:val="28"/>
        </w:rPr>
      </w:pPr>
    </w:p>
    <w:p w:rsidR="00846ED9" w:rsidRDefault="00846ED9" w:rsidP="005A17B6">
      <w:pPr>
        <w:rPr>
          <w:rFonts w:ascii="Times New Roman" w:hAnsi="Times New Roman" w:cs="Times New Roman"/>
          <w:b/>
          <w:sz w:val="28"/>
          <w:szCs w:val="28"/>
        </w:rPr>
      </w:pPr>
    </w:p>
    <w:p w:rsidR="00136D80" w:rsidRDefault="00136D80" w:rsidP="005A17B6">
      <w:pPr>
        <w:rPr>
          <w:rFonts w:ascii="Times New Roman" w:hAnsi="Times New Roman" w:cs="Times New Roman"/>
          <w:b/>
          <w:sz w:val="28"/>
          <w:szCs w:val="28"/>
        </w:rPr>
      </w:pPr>
    </w:p>
    <w:p w:rsidR="00136D80" w:rsidRPr="00136D80" w:rsidRDefault="00136D80" w:rsidP="005A17B6">
      <w:pPr>
        <w:rPr>
          <w:rFonts w:ascii="Times New Roman" w:hAnsi="Times New Roman" w:cs="Times New Roman"/>
          <w:b/>
          <w:sz w:val="24"/>
          <w:szCs w:val="24"/>
        </w:rPr>
      </w:pPr>
      <w:r w:rsidRPr="00136D80">
        <w:rPr>
          <w:rFonts w:ascii="Times New Roman" w:hAnsi="Times New Roman" w:cs="Times New Roman"/>
          <w:b/>
          <w:sz w:val="24"/>
          <w:szCs w:val="24"/>
        </w:rPr>
        <w:lastRenderedPageBreak/>
        <w:t>Table</w:t>
      </w:r>
      <w:r>
        <w:rPr>
          <w:rFonts w:ascii="Times New Roman" w:hAnsi="Times New Roman" w:cs="Times New Roman"/>
          <w:b/>
          <w:sz w:val="24"/>
          <w:szCs w:val="24"/>
        </w:rPr>
        <w:t>: banking sector’s asset and deposit</w:t>
      </w:r>
    </w:p>
    <w:p w:rsidR="00846ED9" w:rsidRDefault="00846ED9" w:rsidP="005A17B6">
      <w:pPr>
        <w:rPr>
          <w:rFonts w:ascii="Times New Roman" w:hAnsi="Times New Roman" w:cs="Times New Roman"/>
          <w:b/>
          <w:sz w:val="28"/>
          <w:szCs w:val="28"/>
        </w:rPr>
      </w:pPr>
    </w:p>
    <w:tbl>
      <w:tblPr>
        <w:tblStyle w:val="LightGrid-Accent5"/>
        <w:tblW w:w="0" w:type="auto"/>
        <w:tblLook w:val="04A0" w:firstRow="1" w:lastRow="0" w:firstColumn="1" w:lastColumn="0" w:noHBand="0" w:noVBand="1"/>
      </w:tblPr>
      <w:tblGrid>
        <w:gridCol w:w="1596"/>
        <w:gridCol w:w="1596"/>
        <w:gridCol w:w="1596"/>
        <w:gridCol w:w="1596"/>
        <w:gridCol w:w="1596"/>
        <w:gridCol w:w="1596"/>
      </w:tblGrid>
      <w:tr w:rsidR="006F2EC1" w:rsidTr="00136D8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596" w:type="dxa"/>
          </w:tcPr>
          <w:p w:rsidR="006F2EC1" w:rsidRPr="00136D80" w:rsidRDefault="006F2EC1" w:rsidP="00136D80">
            <w:r w:rsidRPr="00136D80">
              <w:t xml:space="preserve">Year </w:t>
            </w:r>
          </w:p>
        </w:tc>
        <w:tc>
          <w:tcPr>
            <w:tcW w:w="1596" w:type="dxa"/>
          </w:tcPr>
          <w:p w:rsidR="006F2EC1" w:rsidRPr="00136D80" w:rsidRDefault="006F2EC1" w:rsidP="00136D80">
            <w:pPr>
              <w:cnfStyle w:val="100000000000" w:firstRow="1" w:lastRow="0" w:firstColumn="0" w:lastColumn="0" w:oddVBand="0" w:evenVBand="0" w:oddHBand="0" w:evenHBand="0" w:firstRowFirstColumn="0" w:firstRowLastColumn="0" w:lastRowFirstColumn="0" w:lastRowLastColumn="0"/>
            </w:pPr>
            <w:r w:rsidRPr="00136D80">
              <w:t>2014</w:t>
            </w:r>
          </w:p>
        </w:tc>
        <w:tc>
          <w:tcPr>
            <w:tcW w:w="1596" w:type="dxa"/>
          </w:tcPr>
          <w:p w:rsidR="006F2EC1" w:rsidRPr="00136D80" w:rsidRDefault="006F2EC1" w:rsidP="00136D80">
            <w:pPr>
              <w:cnfStyle w:val="100000000000" w:firstRow="1" w:lastRow="0" w:firstColumn="0" w:lastColumn="0" w:oddVBand="0" w:evenVBand="0" w:oddHBand="0" w:evenHBand="0" w:firstRowFirstColumn="0" w:firstRowLastColumn="0" w:lastRowFirstColumn="0" w:lastRowLastColumn="0"/>
            </w:pPr>
            <w:r w:rsidRPr="00136D80">
              <w:t>2015</w:t>
            </w:r>
          </w:p>
        </w:tc>
        <w:tc>
          <w:tcPr>
            <w:tcW w:w="1596" w:type="dxa"/>
          </w:tcPr>
          <w:p w:rsidR="006F2EC1" w:rsidRPr="00136D80" w:rsidRDefault="006F2EC1" w:rsidP="00136D80">
            <w:pPr>
              <w:cnfStyle w:val="100000000000" w:firstRow="1" w:lastRow="0" w:firstColumn="0" w:lastColumn="0" w:oddVBand="0" w:evenVBand="0" w:oddHBand="0" w:evenHBand="0" w:firstRowFirstColumn="0" w:firstRowLastColumn="0" w:lastRowFirstColumn="0" w:lastRowLastColumn="0"/>
            </w:pPr>
            <w:r w:rsidRPr="00136D80">
              <w:t>2016</w:t>
            </w:r>
          </w:p>
        </w:tc>
        <w:tc>
          <w:tcPr>
            <w:tcW w:w="1596" w:type="dxa"/>
          </w:tcPr>
          <w:p w:rsidR="006F2EC1" w:rsidRPr="00136D80" w:rsidRDefault="006F2EC1" w:rsidP="00136D80">
            <w:pPr>
              <w:cnfStyle w:val="100000000000" w:firstRow="1" w:lastRow="0" w:firstColumn="0" w:lastColumn="0" w:oddVBand="0" w:evenVBand="0" w:oddHBand="0" w:evenHBand="0" w:firstRowFirstColumn="0" w:firstRowLastColumn="0" w:lastRowFirstColumn="0" w:lastRowLastColumn="0"/>
            </w:pPr>
            <w:r w:rsidRPr="00136D80">
              <w:t>2017</w:t>
            </w:r>
          </w:p>
        </w:tc>
        <w:tc>
          <w:tcPr>
            <w:tcW w:w="1596" w:type="dxa"/>
          </w:tcPr>
          <w:p w:rsidR="006F2EC1" w:rsidRPr="00136D80" w:rsidRDefault="006F2EC1" w:rsidP="00136D80">
            <w:pPr>
              <w:cnfStyle w:val="100000000000" w:firstRow="1" w:lastRow="0" w:firstColumn="0" w:lastColumn="0" w:oddVBand="0" w:evenVBand="0" w:oddHBand="0" w:evenHBand="0" w:firstRowFirstColumn="0" w:firstRowLastColumn="0" w:lastRowFirstColumn="0" w:lastRowLastColumn="0"/>
            </w:pPr>
            <w:r w:rsidRPr="00136D80">
              <w:t>2018</w:t>
            </w:r>
          </w:p>
        </w:tc>
      </w:tr>
      <w:tr w:rsidR="006F2EC1" w:rsidTr="00136D8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596" w:type="dxa"/>
          </w:tcPr>
          <w:p w:rsidR="006F2EC1" w:rsidRPr="00136D80" w:rsidRDefault="006F2EC1" w:rsidP="00136D80">
            <w:r w:rsidRPr="00136D80">
              <w:t>No of banks</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56</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56</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57</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57</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59</w:t>
            </w:r>
          </w:p>
        </w:tc>
      </w:tr>
      <w:tr w:rsidR="006F2EC1" w:rsidTr="006F2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6F2EC1" w:rsidRPr="00136D80" w:rsidRDefault="006F2EC1" w:rsidP="00136D80">
            <w:r w:rsidRPr="00136D80">
              <w:t>No of branches</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9040</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9397</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9654</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9955</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1189</w:t>
            </w:r>
          </w:p>
        </w:tc>
      </w:tr>
      <w:tr w:rsidR="006F2EC1" w:rsidTr="006F2E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6F2EC1" w:rsidRPr="00136D80" w:rsidRDefault="006F2EC1" w:rsidP="00136D80">
            <w:r w:rsidRPr="00136D80">
              <w:t xml:space="preserve">Total asset </w:t>
            </w:r>
            <w:r w:rsidR="00136D80">
              <w:t>(BDT billion)</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9143.1</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10314.6</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11626.6</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13059.3</w:t>
            </w:r>
          </w:p>
        </w:tc>
        <w:tc>
          <w:tcPr>
            <w:tcW w:w="1596" w:type="dxa"/>
          </w:tcPr>
          <w:p w:rsidR="006F2EC1" w:rsidRPr="00136D80" w:rsidRDefault="00136D80" w:rsidP="00136D80">
            <w:pPr>
              <w:cnfStyle w:val="000000100000" w:firstRow="0" w:lastRow="0" w:firstColumn="0" w:lastColumn="0" w:oddVBand="0" w:evenVBand="0" w:oddHBand="1" w:evenHBand="0" w:firstRowFirstColumn="0" w:firstRowLastColumn="0" w:lastRowFirstColumn="0" w:lastRowLastColumn="0"/>
            </w:pPr>
            <w:r w:rsidRPr="00136D80">
              <w:t>1491.5</w:t>
            </w:r>
          </w:p>
        </w:tc>
      </w:tr>
      <w:tr w:rsidR="006F2EC1" w:rsidTr="006F2E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6F2EC1" w:rsidRPr="00136D80" w:rsidRDefault="006F2EC1" w:rsidP="00136D80">
            <w:r w:rsidRPr="00136D80">
              <w:t>Total deposit</w:t>
            </w:r>
            <w:r w:rsidR="00136D80">
              <w:t>(BDT billion)</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6955.1</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7298.6</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8933.9</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9874.9</w:t>
            </w:r>
          </w:p>
        </w:tc>
        <w:tc>
          <w:tcPr>
            <w:tcW w:w="1596" w:type="dxa"/>
          </w:tcPr>
          <w:p w:rsidR="006F2EC1" w:rsidRPr="00136D80" w:rsidRDefault="00136D80" w:rsidP="00136D80">
            <w:pPr>
              <w:cnfStyle w:val="000000010000" w:firstRow="0" w:lastRow="0" w:firstColumn="0" w:lastColumn="0" w:oddVBand="0" w:evenVBand="0" w:oddHBand="0" w:evenHBand="1" w:firstRowFirstColumn="0" w:firstRowLastColumn="0" w:lastRowFirstColumn="0" w:lastRowLastColumn="0"/>
            </w:pPr>
            <w:r w:rsidRPr="00136D80">
              <w:t>1039.6</w:t>
            </w:r>
          </w:p>
        </w:tc>
      </w:tr>
    </w:tbl>
    <w:p w:rsidR="00136D80" w:rsidRDefault="00136D80" w:rsidP="002829B2">
      <w:pPr>
        <w:pStyle w:val="Heading2"/>
      </w:pPr>
    </w:p>
    <w:p w:rsidR="00951ADB" w:rsidRDefault="00C2420A" w:rsidP="002829B2">
      <w:pPr>
        <w:pStyle w:val="Heading2"/>
      </w:pPr>
      <w:bookmarkStart w:id="11" w:name="_Toc17624119"/>
      <w:r w:rsidRPr="005149A3">
        <w:t>Non -Bank Financial Institution</w:t>
      </w:r>
      <w:bookmarkEnd w:id="11"/>
    </w:p>
    <w:p w:rsidR="002829B2" w:rsidRPr="002829B2" w:rsidRDefault="002829B2" w:rsidP="002829B2"/>
    <w:p w:rsidR="001051BC" w:rsidRDefault="00255082" w:rsidP="0079248D">
      <w:pPr>
        <w:jc w:val="both"/>
        <w:rPr>
          <w:rFonts w:ascii="Times New Roman" w:hAnsi="Times New Roman" w:cs="Times New Roman"/>
          <w:sz w:val="24"/>
          <w:szCs w:val="24"/>
        </w:rPr>
      </w:pPr>
      <w:r w:rsidRPr="00255082">
        <w:rPr>
          <w:rFonts w:ascii="Times New Roman" w:hAnsi="Times New Roman" w:cs="Times New Roman"/>
          <w:sz w:val="24"/>
          <w:szCs w:val="24"/>
        </w:rPr>
        <w:t>Non-Bank Financial institution has played a crucial role in providing additional financial services usually provided by banks. In order to satisfy the changing client demands, the NBFIs took their stance on the competitive financial market with more multifaceted products and services. NBFIs also play an important role in the capital market as well as in the actual property sector. Most NBFIs, like banks, operate merchant banking through separate affiliates. NBFIs are tracked by the Bangladesh Bank under a risk-based monitoring system.</w:t>
      </w:r>
    </w:p>
    <w:p w:rsidR="008A2D29" w:rsidRDefault="008A2D29" w:rsidP="0079248D">
      <w:pPr>
        <w:jc w:val="both"/>
        <w:rPr>
          <w:rFonts w:ascii="Times New Roman" w:hAnsi="Times New Roman" w:cs="Times New Roman"/>
          <w:sz w:val="24"/>
          <w:szCs w:val="24"/>
        </w:rPr>
      </w:pPr>
    </w:p>
    <w:p w:rsidR="001F7619" w:rsidRDefault="005149A3" w:rsidP="0079248D">
      <w:pPr>
        <w:jc w:val="both"/>
        <w:rPr>
          <w:rFonts w:ascii="Times New Roman" w:hAnsi="Times New Roman" w:cs="Times New Roman"/>
          <w:b/>
          <w:sz w:val="24"/>
          <w:szCs w:val="24"/>
        </w:rPr>
      </w:pPr>
      <w:r w:rsidRPr="005149A3">
        <w:rPr>
          <w:rFonts w:ascii="Times New Roman" w:hAnsi="Times New Roman" w:cs="Times New Roman"/>
          <w:b/>
          <w:sz w:val="24"/>
          <w:szCs w:val="24"/>
        </w:rPr>
        <w:t>Tabl</w:t>
      </w:r>
      <w:r>
        <w:rPr>
          <w:rFonts w:ascii="Times New Roman" w:hAnsi="Times New Roman" w:cs="Times New Roman"/>
          <w:b/>
          <w:sz w:val="24"/>
          <w:szCs w:val="24"/>
        </w:rPr>
        <w:t>e: T</w:t>
      </w:r>
      <w:r w:rsidR="00810F26">
        <w:rPr>
          <w:rFonts w:ascii="Times New Roman" w:hAnsi="Times New Roman" w:cs="Times New Roman"/>
          <w:b/>
          <w:sz w:val="24"/>
          <w:szCs w:val="24"/>
        </w:rPr>
        <w:t>rend in</w:t>
      </w:r>
      <w:r w:rsidRPr="005149A3">
        <w:rPr>
          <w:rFonts w:ascii="Times New Roman" w:hAnsi="Times New Roman" w:cs="Times New Roman"/>
          <w:b/>
          <w:sz w:val="24"/>
          <w:szCs w:val="24"/>
        </w:rPr>
        <w:t xml:space="preserve"> structure of NBFIs</w:t>
      </w:r>
    </w:p>
    <w:p w:rsidR="00FD5511" w:rsidRPr="005149A3" w:rsidRDefault="00FD5511" w:rsidP="0079248D">
      <w:pPr>
        <w:jc w:val="both"/>
        <w:rPr>
          <w:rFonts w:ascii="Times New Roman" w:hAnsi="Times New Roman" w:cs="Times New Roman"/>
          <w:b/>
          <w:sz w:val="24"/>
          <w:szCs w:val="24"/>
        </w:rPr>
      </w:pPr>
    </w:p>
    <w:tbl>
      <w:tblPr>
        <w:tblStyle w:val="LightGrid-Accent5"/>
        <w:tblW w:w="0" w:type="auto"/>
        <w:tblLook w:val="04A0" w:firstRow="1" w:lastRow="0" w:firstColumn="1" w:lastColumn="0" w:noHBand="0" w:noVBand="1"/>
      </w:tblPr>
      <w:tblGrid>
        <w:gridCol w:w="1638"/>
        <w:gridCol w:w="1080"/>
        <w:gridCol w:w="1080"/>
        <w:gridCol w:w="1170"/>
        <w:gridCol w:w="1170"/>
        <w:gridCol w:w="1170"/>
        <w:gridCol w:w="1071"/>
        <w:gridCol w:w="1197"/>
      </w:tblGrid>
      <w:tr w:rsidR="0079248D" w:rsidTr="00BF7195">
        <w:trPr>
          <w:cnfStyle w:val="100000000000" w:firstRow="1" w:lastRow="0" w:firstColumn="0" w:lastColumn="0" w:oddVBand="0" w:evenVBand="0" w:oddHBand="0"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638" w:type="dxa"/>
          </w:tcPr>
          <w:p w:rsidR="0079248D" w:rsidRDefault="0079248D" w:rsidP="0079248D">
            <w:pPr>
              <w:jc w:val="both"/>
              <w:rPr>
                <w:rFonts w:ascii="Times New Roman" w:hAnsi="Times New Roman" w:cs="Times New Roman"/>
                <w:sz w:val="24"/>
                <w:szCs w:val="24"/>
              </w:rPr>
            </w:pPr>
          </w:p>
        </w:tc>
        <w:tc>
          <w:tcPr>
            <w:tcW w:w="1080" w:type="dxa"/>
          </w:tcPr>
          <w:p w:rsidR="0079248D" w:rsidRDefault="00747A8F"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2012</w:t>
            </w:r>
          </w:p>
        </w:tc>
        <w:tc>
          <w:tcPr>
            <w:tcW w:w="1080" w:type="dxa"/>
          </w:tcPr>
          <w:p w:rsidR="0079248D" w:rsidRDefault="00747A8F"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2013</w:t>
            </w:r>
          </w:p>
        </w:tc>
        <w:tc>
          <w:tcPr>
            <w:tcW w:w="1170" w:type="dxa"/>
          </w:tcPr>
          <w:p w:rsidR="0079248D" w:rsidRDefault="00747A8F"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2014</w:t>
            </w:r>
          </w:p>
        </w:tc>
        <w:tc>
          <w:tcPr>
            <w:tcW w:w="1170" w:type="dxa"/>
          </w:tcPr>
          <w:p w:rsidR="0079248D" w:rsidRDefault="00747A8F"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2015</w:t>
            </w:r>
          </w:p>
        </w:tc>
        <w:tc>
          <w:tcPr>
            <w:tcW w:w="1170" w:type="dxa"/>
          </w:tcPr>
          <w:p w:rsidR="0079248D" w:rsidRDefault="00747A8F"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2016</w:t>
            </w:r>
          </w:p>
        </w:tc>
        <w:tc>
          <w:tcPr>
            <w:tcW w:w="1071" w:type="dxa"/>
          </w:tcPr>
          <w:p w:rsidR="0079248D" w:rsidRDefault="00747A8F"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2017</w:t>
            </w:r>
          </w:p>
        </w:tc>
        <w:tc>
          <w:tcPr>
            <w:tcW w:w="1197" w:type="dxa"/>
          </w:tcPr>
          <w:p w:rsidR="0079248D" w:rsidRDefault="00747A8F"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2018</w:t>
            </w:r>
          </w:p>
        </w:tc>
      </w:tr>
      <w:tr w:rsidR="00747A8F" w:rsidTr="00BF719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638" w:type="dxa"/>
          </w:tcPr>
          <w:p w:rsidR="0079248D" w:rsidRDefault="0079248D" w:rsidP="0079248D">
            <w:pPr>
              <w:jc w:val="both"/>
              <w:rPr>
                <w:rFonts w:ascii="Times New Roman" w:hAnsi="Times New Roman" w:cs="Times New Roman"/>
                <w:sz w:val="24"/>
                <w:szCs w:val="24"/>
              </w:rPr>
            </w:pPr>
            <w:r>
              <w:rPr>
                <w:rFonts w:ascii="Times New Roman" w:hAnsi="Times New Roman" w:cs="Times New Roman"/>
                <w:sz w:val="24"/>
                <w:szCs w:val="24"/>
              </w:rPr>
              <w:t>No of NBFIs</w:t>
            </w:r>
          </w:p>
        </w:tc>
        <w:tc>
          <w:tcPr>
            <w:tcW w:w="108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c>
          <w:tcPr>
            <w:tcW w:w="108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tcW w:w="1071"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tc>
          <w:tcPr>
            <w:tcW w:w="1197"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tr>
      <w:tr w:rsidR="0079248D" w:rsidTr="00BF7195">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638" w:type="dxa"/>
          </w:tcPr>
          <w:p w:rsidR="0079248D" w:rsidRDefault="00747A8F" w:rsidP="0079248D">
            <w:pPr>
              <w:jc w:val="both"/>
              <w:rPr>
                <w:rFonts w:ascii="Times New Roman" w:hAnsi="Times New Roman" w:cs="Times New Roman"/>
                <w:sz w:val="24"/>
                <w:szCs w:val="24"/>
              </w:rPr>
            </w:pPr>
            <w:r>
              <w:rPr>
                <w:rFonts w:ascii="Times New Roman" w:hAnsi="Times New Roman" w:cs="Times New Roman"/>
                <w:sz w:val="24"/>
                <w:szCs w:val="24"/>
              </w:rPr>
              <w:t>Gov.- owned</w:t>
            </w:r>
          </w:p>
        </w:tc>
        <w:tc>
          <w:tcPr>
            <w:tcW w:w="108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08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071"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197"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747A8F" w:rsidTr="00BF7195">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1638" w:type="dxa"/>
          </w:tcPr>
          <w:p w:rsidR="0079248D" w:rsidRDefault="00747A8F" w:rsidP="0079248D">
            <w:pPr>
              <w:jc w:val="both"/>
              <w:rPr>
                <w:rFonts w:ascii="Times New Roman" w:hAnsi="Times New Roman" w:cs="Times New Roman"/>
                <w:sz w:val="24"/>
                <w:szCs w:val="24"/>
              </w:rPr>
            </w:pPr>
            <w:r>
              <w:rPr>
                <w:rFonts w:ascii="Times New Roman" w:hAnsi="Times New Roman" w:cs="Times New Roman"/>
                <w:sz w:val="24"/>
                <w:szCs w:val="24"/>
              </w:rPr>
              <w:t>Joint-venture</w:t>
            </w:r>
          </w:p>
        </w:tc>
        <w:tc>
          <w:tcPr>
            <w:tcW w:w="108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08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1071"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197"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r>
      <w:tr w:rsidR="0079248D" w:rsidTr="00BF7195">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638" w:type="dxa"/>
          </w:tcPr>
          <w:p w:rsidR="0079248D" w:rsidRDefault="00747A8F" w:rsidP="0079248D">
            <w:pPr>
              <w:jc w:val="both"/>
              <w:rPr>
                <w:rFonts w:ascii="Times New Roman" w:hAnsi="Times New Roman" w:cs="Times New Roman"/>
                <w:sz w:val="24"/>
                <w:szCs w:val="24"/>
              </w:rPr>
            </w:pPr>
            <w:r>
              <w:rPr>
                <w:rFonts w:ascii="Times New Roman" w:hAnsi="Times New Roman" w:cs="Times New Roman"/>
                <w:sz w:val="24"/>
                <w:szCs w:val="24"/>
              </w:rPr>
              <w:t>Private</w:t>
            </w:r>
          </w:p>
        </w:tc>
        <w:tc>
          <w:tcPr>
            <w:tcW w:w="108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08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1071"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1197"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r>
      <w:tr w:rsidR="00747A8F" w:rsidTr="00747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8" w:type="dxa"/>
          </w:tcPr>
          <w:p w:rsidR="0079248D" w:rsidRDefault="00747A8F" w:rsidP="0079248D">
            <w:pPr>
              <w:jc w:val="both"/>
              <w:rPr>
                <w:rFonts w:ascii="Times New Roman" w:hAnsi="Times New Roman" w:cs="Times New Roman"/>
                <w:sz w:val="24"/>
                <w:szCs w:val="24"/>
              </w:rPr>
            </w:pPr>
            <w:r>
              <w:rPr>
                <w:rFonts w:ascii="Times New Roman" w:hAnsi="Times New Roman" w:cs="Times New Roman"/>
                <w:sz w:val="24"/>
                <w:szCs w:val="24"/>
              </w:rPr>
              <w:t>New branches</w:t>
            </w:r>
          </w:p>
        </w:tc>
        <w:tc>
          <w:tcPr>
            <w:tcW w:w="108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08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170"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1071"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197" w:type="dxa"/>
          </w:tcPr>
          <w:p w:rsidR="0079248D" w:rsidRDefault="00747A8F"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79248D" w:rsidTr="00BF7195">
        <w:trPr>
          <w:cnfStyle w:val="000000010000" w:firstRow="0" w:lastRow="0" w:firstColumn="0" w:lastColumn="0" w:oddVBand="0" w:evenVBand="0" w:oddHBand="0" w:evenHBand="1"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638" w:type="dxa"/>
          </w:tcPr>
          <w:p w:rsidR="0079248D" w:rsidRDefault="00747A8F" w:rsidP="0079248D">
            <w:pPr>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108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168</w:t>
            </w:r>
          </w:p>
        </w:tc>
        <w:tc>
          <w:tcPr>
            <w:tcW w:w="108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175</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195</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210</w:t>
            </w:r>
          </w:p>
        </w:tc>
        <w:tc>
          <w:tcPr>
            <w:tcW w:w="1170"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224</w:t>
            </w:r>
          </w:p>
        </w:tc>
        <w:tc>
          <w:tcPr>
            <w:tcW w:w="1071"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254</w:t>
            </w:r>
          </w:p>
        </w:tc>
        <w:tc>
          <w:tcPr>
            <w:tcW w:w="1197" w:type="dxa"/>
          </w:tcPr>
          <w:p w:rsidR="0079248D" w:rsidRDefault="00747A8F"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262</w:t>
            </w:r>
          </w:p>
        </w:tc>
      </w:tr>
    </w:tbl>
    <w:p w:rsidR="0079248D" w:rsidRDefault="00D47C57" w:rsidP="00D47C57">
      <w:pPr>
        <w:tabs>
          <w:tab w:val="left" w:pos="1770"/>
        </w:tabs>
        <w:jc w:val="both"/>
        <w:rPr>
          <w:rFonts w:ascii="Times New Roman" w:hAnsi="Times New Roman" w:cs="Times New Roman"/>
          <w:sz w:val="24"/>
          <w:szCs w:val="24"/>
        </w:rPr>
      </w:pPr>
      <w:r>
        <w:rPr>
          <w:rFonts w:ascii="Times New Roman" w:hAnsi="Times New Roman" w:cs="Times New Roman"/>
          <w:sz w:val="24"/>
          <w:szCs w:val="24"/>
        </w:rPr>
        <w:tab/>
      </w:r>
    </w:p>
    <w:p w:rsidR="00846ED9" w:rsidRDefault="008A2D29" w:rsidP="0079248D">
      <w:pPr>
        <w:jc w:val="both"/>
        <w:rPr>
          <w:rFonts w:ascii="Times New Roman" w:hAnsi="Times New Roman" w:cs="Times New Roman"/>
          <w:sz w:val="24"/>
          <w:szCs w:val="24"/>
        </w:rPr>
      </w:pPr>
      <w:r w:rsidRPr="008A2D29">
        <w:rPr>
          <w:rFonts w:ascii="Times New Roman" w:hAnsi="Times New Roman" w:cs="Times New Roman"/>
          <w:sz w:val="24"/>
          <w:szCs w:val="24"/>
        </w:rPr>
        <w:lastRenderedPageBreak/>
        <w:t>There are 34 NBFIs currently working in Bangladesh. Among them, 3 are owned by the state, 12 are joint ventures with foreign ownership, and the remaining 19 are private firms locally owned. NBFI's branch network expanded to 262 as of June 30, 2018. 92 branches are established in Dhaka district and the remaining 170 are situated in 34 districts across the nation.</w:t>
      </w:r>
    </w:p>
    <w:p w:rsidR="00846ED9" w:rsidRDefault="00846ED9" w:rsidP="0079248D">
      <w:pPr>
        <w:jc w:val="both"/>
        <w:rPr>
          <w:rFonts w:ascii="Times New Roman" w:hAnsi="Times New Roman" w:cs="Times New Roman"/>
          <w:sz w:val="24"/>
          <w:szCs w:val="24"/>
        </w:rPr>
      </w:pPr>
    </w:p>
    <w:p w:rsidR="00846ED9" w:rsidRDefault="00846ED9" w:rsidP="0079248D">
      <w:pPr>
        <w:jc w:val="both"/>
        <w:rPr>
          <w:rFonts w:ascii="Times New Roman" w:hAnsi="Times New Roman" w:cs="Times New Roman"/>
          <w:sz w:val="24"/>
          <w:szCs w:val="24"/>
        </w:rPr>
      </w:pPr>
    </w:p>
    <w:p w:rsidR="00C40CEE" w:rsidRDefault="00810F26" w:rsidP="0079248D">
      <w:pPr>
        <w:jc w:val="both"/>
        <w:rPr>
          <w:rFonts w:ascii="Times New Roman" w:hAnsi="Times New Roman" w:cs="Times New Roman"/>
          <w:b/>
          <w:sz w:val="24"/>
          <w:szCs w:val="24"/>
        </w:rPr>
      </w:pPr>
      <w:r w:rsidRPr="00810F26">
        <w:rPr>
          <w:rFonts w:ascii="Times New Roman" w:hAnsi="Times New Roman" w:cs="Times New Roman"/>
          <w:b/>
          <w:sz w:val="24"/>
          <w:szCs w:val="24"/>
        </w:rPr>
        <w:t>Table: Trend in asset and liabilities of NBFIs</w:t>
      </w:r>
    </w:p>
    <w:p w:rsidR="00FD5511" w:rsidRPr="00810F26" w:rsidRDefault="00FD5511" w:rsidP="0079248D">
      <w:pPr>
        <w:jc w:val="both"/>
        <w:rPr>
          <w:rFonts w:ascii="Times New Roman" w:hAnsi="Times New Roman" w:cs="Times New Roman"/>
          <w:b/>
          <w:sz w:val="24"/>
          <w:szCs w:val="24"/>
        </w:rPr>
      </w:pPr>
    </w:p>
    <w:tbl>
      <w:tblPr>
        <w:tblStyle w:val="LightGrid-Accent5"/>
        <w:tblW w:w="0" w:type="auto"/>
        <w:tblLook w:val="04A0" w:firstRow="1" w:lastRow="0" w:firstColumn="1" w:lastColumn="0" w:noHBand="0" w:noVBand="1"/>
      </w:tblPr>
      <w:tblGrid>
        <w:gridCol w:w="1548"/>
        <w:gridCol w:w="1080"/>
        <w:gridCol w:w="1170"/>
        <w:gridCol w:w="1170"/>
        <w:gridCol w:w="1170"/>
        <w:gridCol w:w="1170"/>
        <w:gridCol w:w="1170"/>
        <w:gridCol w:w="1098"/>
      </w:tblGrid>
      <w:tr w:rsidR="00D47C57" w:rsidTr="00BF7195">
        <w:trPr>
          <w:cnfStyle w:val="100000000000" w:firstRow="1" w:lastRow="0" w:firstColumn="0" w:lastColumn="0" w:oddVBand="0" w:evenVBand="0" w:oddHBand="0"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1548" w:type="dxa"/>
          </w:tcPr>
          <w:p w:rsidR="00D47C57" w:rsidRDefault="00D47C57" w:rsidP="0079248D">
            <w:pPr>
              <w:jc w:val="both"/>
              <w:rPr>
                <w:rFonts w:ascii="Times New Roman" w:hAnsi="Times New Roman" w:cs="Times New Roman"/>
                <w:sz w:val="24"/>
                <w:szCs w:val="24"/>
              </w:rPr>
            </w:pPr>
          </w:p>
        </w:tc>
        <w:tc>
          <w:tcPr>
            <w:tcW w:w="1080" w:type="dxa"/>
          </w:tcPr>
          <w:p w:rsidR="00D47C57" w:rsidRDefault="00D47C57"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2012</w:t>
            </w:r>
          </w:p>
        </w:tc>
        <w:tc>
          <w:tcPr>
            <w:tcW w:w="1170" w:type="dxa"/>
          </w:tcPr>
          <w:p w:rsidR="00D47C57" w:rsidRDefault="00D47C57"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2013</w:t>
            </w:r>
          </w:p>
        </w:tc>
        <w:tc>
          <w:tcPr>
            <w:tcW w:w="1170" w:type="dxa"/>
          </w:tcPr>
          <w:p w:rsidR="00D47C57" w:rsidRDefault="00D47C57"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2014</w:t>
            </w:r>
          </w:p>
        </w:tc>
        <w:tc>
          <w:tcPr>
            <w:tcW w:w="1170" w:type="dxa"/>
          </w:tcPr>
          <w:p w:rsidR="00D47C57" w:rsidRDefault="00D47C57"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2015</w:t>
            </w:r>
          </w:p>
        </w:tc>
        <w:tc>
          <w:tcPr>
            <w:tcW w:w="1170" w:type="dxa"/>
          </w:tcPr>
          <w:p w:rsidR="00D47C57" w:rsidRDefault="00D47C57"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2016</w:t>
            </w:r>
          </w:p>
        </w:tc>
        <w:tc>
          <w:tcPr>
            <w:tcW w:w="1170" w:type="dxa"/>
          </w:tcPr>
          <w:p w:rsidR="00D47C57" w:rsidRDefault="00D47C57"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2017</w:t>
            </w:r>
          </w:p>
        </w:tc>
        <w:tc>
          <w:tcPr>
            <w:tcW w:w="1098" w:type="dxa"/>
          </w:tcPr>
          <w:p w:rsidR="00D47C57" w:rsidRDefault="00D47C57"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2018</w:t>
            </w:r>
          </w:p>
        </w:tc>
      </w:tr>
      <w:tr w:rsidR="009F617C" w:rsidTr="006237BE">
        <w:trPr>
          <w:cnfStyle w:val="000000100000" w:firstRow="0" w:lastRow="0" w:firstColumn="0" w:lastColumn="0" w:oddVBand="0" w:evenVBand="0" w:oddHBand="1" w:evenHBand="0" w:firstRowFirstColumn="0" w:firstRowLastColumn="0" w:lastRowFirstColumn="0" w:lastRowLastColumn="0"/>
          <w:trHeight w:val="927"/>
        </w:trPr>
        <w:tc>
          <w:tcPr>
            <w:cnfStyle w:val="001000000000" w:firstRow="0" w:lastRow="0" w:firstColumn="1" w:lastColumn="0" w:oddVBand="0" w:evenVBand="0" w:oddHBand="0" w:evenHBand="0" w:firstRowFirstColumn="0" w:firstRowLastColumn="0" w:lastRowFirstColumn="0" w:lastRowLastColumn="0"/>
            <w:tcW w:w="1548" w:type="dxa"/>
          </w:tcPr>
          <w:p w:rsidR="00D47C57" w:rsidRDefault="006237BE" w:rsidP="0079248D">
            <w:pPr>
              <w:jc w:val="both"/>
              <w:rPr>
                <w:rFonts w:ascii="Times New Roman" w:hAnsi="Times New Roman" w:cs="Times New Roman"/>
                <w:sz w:val="24"/>
                <w:szCs w:val="24"/>
              </w:rPr>
            </w:pPr>
            <w:r>
              <w:rPr>
                <w:rFonts w:ascii="Times New Roman" w:hAnsi="Times New Roman" w:cs="Times New Roman"/>
                <w:sz w:val="24"/>
                <w:szCs w:val="24"/>
              </w:rPr>
              <w:t>Total asset (BDT. Billion)</w:t>
            </w:r>
          </w:p>
        </w:tc>
        <w:tc>
          <w:tcPr>
            <w:tcW w:w="108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333.9</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436.3</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520.1</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611.0</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713.9</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841.07</w:t>
            </w:r>
          </w:p>
        </w:tc>
        <w:tc>
          <w:tcPr>
            <w:tcW w:w="1098"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87.30</w:t>
            </w:r>
          </w:p>
        </w:tc>
      </w:tr>
      <w:tr w:rsidR="00D47C57" w:rsidTr="00D47C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D47C57" w:rsidRDefault="00D47C57" w:rsidP="0079248D">
            <w:pPr>
              <w:jc w:val="both"/>
              <w:rPr>
                <w:rFonts w:ascii="Times New Roman" w:hAnsi="Times New Roman" w:cs="Times New Roman"/>
                <w:sz w:val="24"/>
                <w:szCs w:val="24"/>
              </w:rPr>
            </w:pPr>
            <w:r>
              <w:rPr>
                <w:rFonts w:ascii="Times New Roman" w:hAnsi="Times New Roman" w:cs="Times New Roman"/>
                <w:sz w:val="24"/>
                <w:szCs w:val="24"/>
              </w:rPr>
              <w:t>Total liabilities</w:t>
            </w:r>
            <w:r w:rsidR="006237BE">
              <w:rPr>
                <w:rFonts w:ascii="Times New Roman" w:hAnsi="Times New Roman" w:cs="Times New Roman"/>
                <w:sz w:val="24"/>
                <w:szCs w:val="24"/>
              </w:rPr>
              <w:t xml:space="preserve"> (BDT. Billion)</w:t>
            </w:r>
          </w:p>
        </w:tc>
        <w:tc>
          <w:tcPr>
            <w:tcW w:w="108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274.3</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350.4</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424.2</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509.0</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606.46</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727.95</w:t>
            </w:r>
          </w:p>
        </w:tc>
        <w:tc>
          <w:tcPr>
            <w:tcW w:w="1098"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762.04</w:t>
            </w:r>
          </w:p>
        </w:tc>
      </w:tr>
      <w:tr w:rsidR="009F617C" w:rsidTr="00D47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D47C57" w:rsidRDefault="00D47C57" w:rsidP="0079248D">
            <w:pPr>
              <w:jc w:val="both"/>
              <w:rPr>
                <w:rFonts w:ascii="Times New Roman" w:hAnsi="Times New Roman" w:cs="Times New Roman"/>
                <w:sz w:val="24"/>
                <w:szCs w:val="24"/>
              </w:rPr>
            </w:pPr>
            <w:r>
              <w:rPr>
                <w:rFonts w:ascii="Times New Roman" w:hAnsi="Times New Roman" w:cs="Times New Roman"/>
                <w:sz w:val="24"/>
                <w:szCs w:val="24"/>
              </w:rPr>
              <w:t>Liabilities asset ratio</w:t>
            </w:r>
            <w:r w:rsidR="006237BE">
              <w:rPr>
                <w:rFonts w:ascii="Times New Roman" w:hAnsi="Times New Roman" w:cs="Times New Roman"/>
                <w:sz w:val="24"/>
                <w:szCs w:val="24"/>
              </w:rPr>
              <w:t xml:space="preserve"> (Percentage)</w:t>
            </w:r>
          </w:p>
        </w:tc>
        <w:tc>
          <w:tcPr>
            <w:tcW w:w="108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82.2</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80.3</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84.95</w:t>
            </w:r>
          </w:p>
        </w:tc>
        <w:tc>
          <w:tcPr>
            <w:tcW w:w="1170"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56.38</w:t>
            </w:r>
          </w:p>
        </w:tc>
        <w:tc>
          <w:tcPr>
            <w:tcW w:w="1098" w:type="dxa"/>
          </w:tcPr>
          <w:p w:rsidR="00D47C57" w:rsidRDefault="009F617C"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87.56</w:t>
            </w:r>
          </w:p>
        </w:tc>
      </w:tr>
      <w:tr w:rsidR="00D47C57" w:rsidTr="00D47C5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rsidR="00D47C57" w:rsidRDefault="00D47C57" w:rsidP="0079248D">
            <w:pPr>
              <w:jc w:val="both"/>
              <w:rPr>
                <w:rFonts w:ascii="Times New Roman" w:hAnsi="Times New Roman" w:cs="Times New Roman"/>
                <w:sz w:val="24"/>
                <w:szCs w:val="24"/>
              </w:rPr>
            </w:pPr>
            <w:r>
              <w:rPr>
                <w:rFonts w:ascii="Times New Roman" w:hAnsi="Times New Roman" w:cs="Times New Roman"/>
                <w:sz w:val="24"/>
                <w:szCs w:val="24"/>
              </w:rPr>
              <w:t xml:space="preserve">Total </w:t>
            </w:r>
            <w:r w:rsidR="00FD278D">
              <w:rPr>
                <w:rFonts w:ascii="Times New Roman" w:hAnsi="Times New Roman" w:cs="Times New Roman"/>
                <w:sz w:val="24"/>
                <w:szCs w:val="24"/>
              </w:rPr>
              <w:t>deposit (</w:t>
            </w:r>
            <w:r w:rsidR="006237BE">
              <w:rPr>
                <w:rFonts w:ascii="Times New Roman" w:hAnsi="Times New Roman" w:cs="Times New Roman"/>
                <w:sz w:val="24"/>
                <w:szCs w:val="24"/>
              </w:rPr>
              <w:t>BDT. Billion)</w:t>
            </w:r>
          </w:p>
        </w:tc>
        <w:tc>
          <w:tcPr>
            <w:tcW w:w="108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145.4</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198.3</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238.5</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318.1</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382.43</w:t>
            </w:r>
          </w:p>
        </w:tc>
        <w:tc>
          <w:tcPr>
            <w:tcW w:w="1170"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467.98</w:t>
            </w:r>
          </w:p>
        </w:tc>
        <w:tc>
          <w:tcPr>
            <w:tcW w:w="1098" w:type="dxa"/>
          </w:tcPr>
          <w:p w:rsidR="00D47C57" w:rsidRDefault="009F617C"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480.10</w:t>
            </w:r>
          </w:p>
        </w:tc>
      </w:tr>
    </w:tbl>
    <w:p w:rsidR="00D47C57" w:rsidRDefault="00D47C57" w:rsidP="0079248D">
      <w:pPr>
        <w:jc w:val="both"/>
        <w:rPr>
          <w:rFonts w:ascii="Times New Roman" w:hAnsi="Times New Roman" w:cs="Times New Roman"/>
          <w:sz w:val="24"/>
          <w:szCs w:val="24"/>
        </w:rPr>
      </w:pPr>
    </w:p>
    <w:p w:rsidR="001F7619" w:rsidRDefault="001F7619" w:rsidP="0079248D">
      <w:pPr>
        <w:jc w:val="both"/>
        <w:rPr>
          <w:rFonts w:ascii="Times New Roman" w:hAnsi="Times New Roman" w:cs="Times New Roman"/>
          <w:sz w:val="24"/>
          <w:szCs w:val="24"/>
        </w:rPr>
      </w:pPr>
    </w:p>
    <w:p w:rsidR="00D47C57" w:rsidRDefault="009F617C" w:rsidP="0079248D">
      <w:pPr>
        <w:jc w:val="both"/>
        <w:rPr>
          <w:rFonts w:ascii="Times New Roman" w:hAnsi="Times New Roman" w:cs="Times New Roman"/>
          <w:sz w:val="24"/>
          <w:szCs w:val="24"/>
        </w:rPr>
      </w:pPr>
      <w:r>
        <w:rPr>
          <w:rFonts w:ascii="Times New Roman" w:hAnsi="Times New Roman" w:cs="Times New Roman"/>
          <w:sz w:val="24"/>
          <w:szCs w:val="24"/>
        </w:rPr>
        <w:t xml:space="preserve">The asset of NBFIs increased </w:t>
      </w:r>
      <w:r w:rsidR="008A2D29">
        <w:rPr>
          <w:rFonts w:ascii="Times New Roman" w:hAnsi="Times New Roman" w:cs="Times New Roman"/>
          <w:sz w:val="24"/>
          <w:szCs w:val="24"/>
        </w:rPr>
        <w:t>extensively</w:t>
      </w:r>
      <w:r>
        <w:rPr>
          <w:rFonts w:ascii="Times New Roman" w:hAnsi="Times New Roman" w:cs="Times New Roman"/>
          <w:sz w:val="24"/>
          <w:szCs w:val="24"/>
        </w:rPr>
        <w:t xml:space="preserve"> by 17.82 percent to BDT 841.07 billion in December 2017 which was BDT 713.87 billion in December 2016. At the end of th</w:t>
      </w:r>
      <w:r w:rsidR="002E4E91">
        <w:rPr>
          <w:rFonts w:ascii="Times New Roman" w:hAnsi="Times New Roman" w:cs="Times New Roman"/>
          <w:sz w:val="24"/>
          <w:szCs w:val="24"/>
        </w:rPr>
        <w:t>e June 2018, the total asset of NBFIs increased to BDT 870.30 billion.</w:t>
      </w:r>
    </w:p>
    <w:p w:rsidR="008D03E1" w:rsidRDefault="008D03E1" w:rsidP="0079248D">
      <w:pPr>
        <w:jc w:val="both"/>
        <w:rPr>
          <w:rFonts w:ascii="Times New Roman" w:hAnsi="Times New Roman" w:cs="Times New Roman"/>
          <w:sz w:val="24"/>
          <w:szCs w:val="24"/>
        </w:rPr>
      </w:pPr>
    </w:p>
    <w:p w:rsidR="008D03E1" w:rsidRDefault="008D03E1" w:rsidP="0079248D">
      <w:pPr>
        <w:jc w:val="both"/>
        <w:rPr>
          <w:rFonts w:ascii="Times New Roman" w:hAnsi="Times New Roman" w:cs="Times New Roman"/>
          <w:sz w:val="24"/>
          <w:szCs w:val="24"/>
        </w:rPr>
      </w:pPr>
    </w:p>
    <w:p w:rsidR="008D03E1" w:rsidRDefault="008D03E1" w:rsidP="0079248D">
      <w:pPr>
        <w:jc w:val="both"/>
        <w:rPr>
          <w:rFonts w:ascii="Times New Roman" w:hAnsi="Times New Roman" w:cs="Times New Roman"/>
          <w:sz w:val="24"/>
          <w:szCs w:val="24"/>
        </w:rPr>
      </w:pPr>
    </w:p>
    <w:p w:rsidR="00C40CEE" w:rsidRDefault="00C40CEE" w:rsidP="0079248D">
      <w:pPr>
        <w:jc w:val="both"/>
        <w:rPr>
          <w:rFonts w:ascii="Times New Roman" w:hAnsi="Times New Roman" w:cs="Times New Roman"/>
          <w:sz w:val="24"/>
          <w:szCs w:val="24"/>
        </w:rPr>
      </w:pPr>
    </w:p>
    <w:p w:rsidR="00FD5511" w:rsidRDefault="00C40CEE" w:rsidP="002829B2">
      <w:pPr>
        <w:pStyle w:val="Heading2"/>
      </w:pPr>
      <w:bookmarkStart w:id="12" w:name="_Toc17624120"/>
      <w:r w:rsidRPr="00FD5511">
        <w:lastRenderedPageBreak/>
        <w:t>Microfinance</w:t>
      </w:r>
      <w:bookmarkEnd w:id="12"/>
    </w:p>
    <w:p w:rsidR="002829B2" w:rsidRPr="002829B2" w:rsidRDefault="002829B2" w:rsidP="002829B2"/>
    <w:p w:rsidR="008A2D29" w:rsidRPr="008A2D29" w:rsidRDefault="008A2D29" w:rsidP="008A2D29">
      <w:pPr>
        <w:jc w:val="both"/>
        <w:rPr>
          <w:rFonts w:ascii="Times New Roman" w:hAnsi="Times New Roman" w:cs="Times New Roman"/>
          <w:sz w:val="24"/>
          <w:szCs w:val="24"/>
        </w:rPr>
      </w:pPr>
      <w:r w:rsidRPr="008A2D29">
        <w:rPr>
          <w:rFonts w:ascii="Times New Roman" w:hAnsi="Times New Roman" w:cs="Times New Roman"/>
          <w:sz w:val="24"/>
          <w:szCs w:val="24"/>
        </w:rPr>
        <w:t>The Competitiveness Report for the 2017 World Economic Forum (WEF) says that out of 137 nations, Bangladesh ranked 77th on accessibility and 86th on financial service affordability. Microfinance is an essential component of the economy of Bangladesh, and economic industry development is largely dependent on a country's socio-economic, macro-economic and economic stability. Microfinance has been seen as an anti-poverty and inclusive financial program because it targets and reaches the poor, particularly women, as well as small producers and entrepreneurs, who frequently have limited access to formal financial institutions. Despite microfinance’s overwhelming success in reaching the poor and other disadvantaged groups through its innovative program design, its induced benefits—measured in terms of income, consumption, and other dimensions of household welfare—are still debated.</w:t>
      </w:r>
    </w:p>
    <w:p w:rsidR="008A2D29" w:rsidRDefault="008A2D29" w:rsidP="00C40CEE">
      <w:pPr>
        <w:jc w:val="both"/>
        <w:rPr>
          <w:rFonts w:ascii="Times New Roman" w:hAnsi="Times New Roman" w:cs="Times New Roman"/>
          <w:sz w:val="24"/>
          <w:szCs w:val="24"/>
        </w:rPr>
      </w:pPr>
      <w:r w:rsidRPr="008A2D29">
        <w:rPr>
          <w:rFonts w:ascii="Times New Roman" w:hAnsi="Times New Roman" w:cs="Times New Roman"/>
          <w:sz w:val="24"/>
          <w:szCs w:val="24"/>
        </w:rPr>
        <w:t>Bangladesh's economy has been one of Asia's top performances over the previous century, according to WEF. Microfinance plays a far more significant role in today's Bangladesh than it did in the 1990s, when its primary aim was restricted to mobilizing money and disbursing credit.</w:t>
      </w:r>
    </w:p>
    <w:p w:rsidR="00C03E02" w:rsidRPr="00C40CEE" w:rsidRDefault="005E7134" w:rsidP="00C40CEE">
      <w:pPr>
        <w:jc w:val="both"/>
        <w:rPr>
          <w:rFonts w:ascii="Times New Roman" w:hAnsi="Times New Roman" w:cs="Times New Roman"/>
          <w:sz w:val="24"/>
          <w:szCs w:val="24"/>
        </w:rPr>
      </w:pPr>
      <w:r w:rsidRPr="005E7134">
        <w:rPr>
          <w:rFonts w:ascii="Times New Roman" w:hAnsi="Times New Roman" w:cs="Times New Roman"/>
          <w:sz w:val="24"/>
          <w:szCs w:val="24"/>
        </w:rPr>
        <w:t>Today, the role of microfinance as a tool for productive jobs is valued just as much as its traditional role of promoting entrepreneurs ' working capital requirements without simple access to institutional finance, facilitating savings mobilization among the poor. As its roles have become more diverse over time, microfinance has become more attractive to policymakers as a tool to promote universal access to finance rather than microcredit to generate jobs and reduce poverty.</w:t>
      </w:r>
      <w:r>
        <w:rPr>
          <w:rFonts w:ascii="Times New Roman" w:hAnsi="Times New Roman" w:cs="Times New Roman"/>
          <w:sz w:val="24"/>
          <w:szCs w:val="24"/>
        </w:rPr>
        <w:t xml:space="preserve"> The</w:t>
      </w:r>
      <w:r w:rsidRPr="005E7134">
        <w:rPr>
          <w:rFonts w:ascii="Times New Roman" w:hAnsi="Times New Roman" w:cs="Times New Roman"/>
          <w:sz w:val="24"/>
          <w:szCs w:val="24"/>
        </w:rPr>
        <w:t xml:space="preserve"> amount of MFI members— more than 30 million individuals, even after accounting for numerous memberships in the program— represents an exceptional achievement in enhancing access to international economic services for Bangladesh. MFIs are more accessible to the comparatively poorer population. This implies that 65% of the total rural population of 110 million can be related to institutional economic institutions in today's Bangladesh.</w:t>
      </w:r>
    </w:p>
    <w:p w:rsidR="00C03E02" w:rsidRDefault="00F04638" w:rsidP="00C40CEE">
      <w:pPr>
        <w:jc w:val="both"/>
        <w:rPr>
          <w:rFonts w:ascii="Times New Roman" w:hAnsi="Times New Roman" w:cs="Times New Roman"/>
          <w:sz w:val="24"/>
          <w:szCs w:val="24"/>
        </w:rPr>
      </w:pPr>
      <w:r w:rsidRPr="00C40CEE">
        <w:rPr>
          <w:rFonts w:ascii="Times New Roman" w:hAnsi="Times New Roman" w:cs="Times New Roman"/>
          <w:sz w:val="24"/>
          <w:szCs w:val="24"/>
        </w:rPr>
        <w:t>In Bangladesh, the government established the Microcredit Regulatory Authority (henceforth MRA) in 2006 in order to give license, monitor a</w:t>
      </w:r>
      <w:r>
        <w:rPr>
          <w:rFonts w:ascii="Times New Roman" w:hAnsi="Times New Roman" w:cs="Times New Roman"/>
          <w:sz w:val="24"/>
          <w:szCs w:val="24"/>
        </w:rPr>
        <w:t>nd oversee the Bangladeshi MFIs</w:t>
      </w:r>
      <w:r w:rsidR="005E7134" w:rsidRPr="005E7134">
        <w:rPr>
          <w:rFonts w:ascii="Times New Roman" w:hAnsi="Times New Roman" w:cs="Times New Roman"/>
          <w:sz w:val="24"/>
          <w:szCs w:val="24"/>
        </w:rPr>
        <w:t>. Like the Bangladesh regulator of other industries such as the Bangladesh Bank and the Bangladesh Securities &amp; Exchange Commission, the Microcredit Regulatory Authority (MRA) works to preserve the integrity of the microfinance industry. In 2007, MRA began licensing.</w:t>
      </w:r>
    </w:p>
    <w:p w:rsidR="00C03E02" w:rsidRDefault="00C03E02" w:rsidP="00C40CEE">
      <w:pPr>
        <w:jc w:val="both"/>
        <w:rPr>
          <w:rFonts w:ascii="Times New Roman" w:hAnsi="Times New Roman" w:cs="Times New Roman"/>
          <w:sz w:val="24"/>
          <w:szCs w:val="24"/>
        </w:rPr>
      </w:pPr>
    </w:p>
    <w:p w:rsidR="00C03E02" w:rsidRDefault="00C03E02" w:rsidP="00C40CEE">
      <w:pPr>
        <w:jc w:val="both"/>
        <w:rPr>
          <w:rFonts w:ascii="Times New Roman" w:hAnsi="Times New Roman" w:cs="Times New Roman"/>
          <w:sz w:val="24"/>
          <w:szCs w:val="24"/>
        </w:rPr>
      </w:pPr>
    </w:p>
    <w:p w:rsidR="00C03E02" w:rsidRDefault="00C03E02" w:rsidP="00C40CEE">
      <w:pPr>
        <w:jc w:val="both"/>
        <w:rPr>
          <w:rFonts w:ascii="Times New Roman" w:hAnsi="Times New Roman" w:cs="Times New Roman"/>
          <w:sz w:val="24"/>
          <w:szCs w:val="24"/>
        </w:rPr>
      </w:pPr>
    </w:p>
    <w:p w:rsidR="00C03E02" w:rsidRDefault="00C03E02" w:rsidP="00C40CEE">
      <w:pPr>
        <w:jc w:val="both"/>
        <w:rPr>
          <w:rFonts w:ascii="Times New Roman" w:hAnsi="Times New Roman" w:cs="Times New Roman"/>
          <w:sz w:val="24"/>
          <w:szCs w:val="24"/>
        </w:rPr>
      </w:pPr>
    </w:p>
    <w:p w:rsidR="00FD278D" w:rsidRDefault="00FD278D" w:rsidP="00C40CEE">
      <w:pPr>
        <w:jc w:val="both"/>
        <w:rPr>
          <w:rFonts w:ascii="Times New Roman" w:hAnsi="Times New Roman" w:cs="Times New Roman"/>
          <w:sz w:val="24"/>
          <w:szCs w:val="24"/>
        </w:rPr>
      </w:pPr>
    </w:p>
    <w:p w:rsidR="00FD5511" w:rsidRDefault="00FD5511" w:rsidP="00C40CEE">
      <w:pPr>
        <w:jc w:val="both"/>
        <w:rPr>
          <w:rFonts w:ascii="Times New Roman" w:hAnsi="Times New Roman" w:cs="Times New Roman"/>
          <w:b/>
          <w:sz w:val="24"/>
          <w:szCs w:val="24"/>
        </w:rPr>
      </w:pPr>
    </w:p>
    <w:p w:rsidR="00C40CEE" w:rsidRDefault="00810F26" w:rsidP="00C40CEE">
      <w:pPr>
        <w:jc w:val="both"/>
        <w:rPr>
          <w:rFonts w:ascii="Times New Roman" w:hAnsi="Times New Roman" w:cs="Times New Roman"/>
          <w:b/>
          <w:sz w:val="24"/>
          <w:szCs w:val="24"/>
        </w:rPr>
      </w:pPr>
      <w:r w:rsidRPr="00810F26">
        <w:rPr>
          <w:rFonts w:ascii="Times New Roman" w:hAnsi="Times New Roman" w:cs="Times New Roman"/>
          <w:b/>
          <w:sz w:val="24"/>
          <w:szCs w:val="24"/>
        </w:rPr>
        <w:t xml:space="preserve">     Table: </w:t>
      </w:r>
      <w:r w:rsidR="00C40CEE" w:rsidRPr="00810F26">
        <w:rPr>
          <w:rFonts w:ascii="Times New Roman" w:hAnsi="Times New Roman" w:cs="Times New Roman"/>
          <w:b/>
          <w:sz w:val="24"/>
          <w:szCs w:val="24"/>
        </w:rPr>
        <w:t xml:space="preserve">Basic activities of MFI in Bangladesh </w:t>
      </w:r>
    </w:p>
    <w:p w:rsidR="00FD5511" w:rsidRPr="00810F26" w:rsidRDefault="00FD5511" w:rsidP="00C40CEE">
      <w:pPr>
        <w:jc w:val="both"/>
        <w:rPr>
          <w:rFonts w:ascii="Times New Roman" w:hAnsi="Times New Roman" w:cs="Times New Roman"/>
          <w:b/>
          <w:sz w:val="24"/>
          <w:szCs w:val="24"/>
        </w:rPr>
      </w:pPr>
    </w:p>
    <w:tbl>
      <w:tblPr>
        <w:tblStyle w:val="LightGrid-Accent5"/>
        <w:tblW w:w="0" w:type="auto"/>
        <w:tblLook w:val="04A0" w:firstRow="1" w:lastRow="0" w:firstColumn="1" w:lastColumn="0" w:noHBand="0" w:noVBand="1"/>
      </w:tblPr>
      <w:tblGrid>
        <w:gridCol w:w="2064"/>
        <w:gridCol w:w="1563"/>
        <w:gridCol w:w="1482"/>
        <w:gridCol w:w="1482"/>
        <w:gridCol w:w="1438"/>
        <w:gridCol w:w="1547"/>
      </w:tblGrid>
      <w:tr w:rsidR="00C40CEE" w:rsidTr="00C03E02">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1818" w:type="dxa"/>
          </w:tcPr>
          <w:p w:rsidR="00C40CEE" w:rsidRDefault="00C40CEE" w:rsidP="0079248D">
            <w:pPr>
              <w:jc w:val="both"/>
              <w:rPr>
                <w:rFonts w:ascii="Times New Roman" w:hAnsi="Times New Roman" w:cs="Times New Roman"/>
                <w:sz w:val="24"/>
                <w:szCs w:val="24"/>
              </w:rPr>
            </w:pPr>
            <w:r>
              <w:rPr>
                <w:rFonts w:ascii="Times New Roman" w:hAnsi="Times New Roman" w:cs="Times New Roman"/>
                <w:sz w:val="24"/>
                <w:szCs w:val="24"/>
              </w:rPr>
              <w:t>Particular</w:t>
            </w:r>
          </w:p>
        </w:tc>
        <w:tc>
          <w:tcPr>
            <w:tcW w:w="1620" w:type="dxa"/>
          </w:tcPr>
          <w:p w:rsidR="00C40CEE" w:rsidRDefault="001A7FD9" w:rsidP="00C03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2013</w:t>
            </w:r>
          </w:p>
        </w:tc>
        <w:tc>
          <w:tcPr>
            <w:tcW w:w="1530" w:type="dxa"/>
          </w:tcPr>
          <w:p w:rsidR="00C40CEE" w:rsidRDefault="001A7FD9" w:rsidP="00C03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2014</w:t>
            </w:r>
          </w:p>
        </w:tc>
        <w:tc>
          <w:tcPr>
            <w:tcW w:w="1530" w:type="dxa"/>
          </w:tcPr>
          <w:p w:rsidR="00C40CEE" w:rsidRDefault="001A7FD9" w:rsidP="00C03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2015</w:t>
            </w:r>
          </w:p>
        </w:tc>
        <w:tc>
          <w:tcPr>
            <w:tcW w:w="1482" w:type="dxa"/>
          </w:tcPr>
          <w:p w:rsidR="00C40CEE" w:rsidRDefault="001A7FD9" w:rsidP="00C03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2016</w:t>
            </w:r>
          </w:p>
        </w:tc>
        <w:tc>
          <w:tcPr>
            <w:tcW w:w="1596" w:type="dxa"/>
          </w:tcPr>
          <w:p w:rsidR="00C40CEE" w:rsidRDefault="001A7FD9" w:rsidP="00C03E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2017</w:t>
            </w:r>
          </w:p>
        </w:tc>
      </w:tr>
      <w:tr w:rsidR="00C40CEE" w:rsidTr="00C03E02">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18" w:type="dxa"/>
          </w:tcPr>
          <w:p w:rsidR="00C40CEE" w:rsidRDefault="001A7FD9" w:rsidP="0079248D">
            <w:pPr>
              <w:jc w:val="both"/>
              <w:rPr>
                <w:rFonts w:ascii="Times New Roman" w:hAnsi="Times New Roman" w:cs="Times New Roman"/>
                <w:sz w:val="24"/>
                <w:szCs w:val="24"/>
              </w:rPr>
            </w:pPr>
            <w:r>
              <w:rPr>
                <w:rFonts w:ascii="Times New Roman" w:hAnsi="Times New Roman" w:cs="Times New Roman"/>
                <w:sz w:val="24"/>
                <w:szCs w:val="24"/>
              </w:rPr>
              <w:t>No of MFIs</w:t>
            </w:r>
          </w:p>
        </w:tc>
        <w:tc>
          <w:tcPr>
            <w:tcW w:w="162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649</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742</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753</w:t>
            </w:r>
          </w:p>
        </w:tc>
        <w:tc>
          <w:tcPr>
            <w:tcW w:w="1482"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758</w:t>
            </w:r>
          </w:p>
        </w:tc>
        <w:tc>
          <w:tcPr>
            <w:tcW w:w="1596"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783</w:t>
            </w:r>
          </w:p>
        </w:tc>
      </w:tr>
      <w:tr w:rsidR="00C40CEE" w:rsidTr="00C03E02">
        <w:trPr>
          <w:cnfStyle w:val="000000010000" w:firstRow="0" w:lastRow="0" w:firstColumn="0" w:lastColumn="0" w:oddVBand="0" w:evenVBand="0" w:oddHBand="0" w:evenHBand="1"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818" w:type="dxa"/>
          </w:tcPr>
          <w:p w:rsidR="00C40CEE" w:rsidRDefault="001A7FD9" w:rsidP="0079248D">
            <w:pPr>
              <w:jc w:val="both"/>
              <w:rPr>
                <w:rFonts w:ascii="Times New Roman" w:hAnsi="Times New Roman" w:cs="Times New Roman"/>
                <w:sz w:val="24"/>
                <w:szCs w:val="24"/>
              </w:rPr>
            </w:pPr>
            <w:r w:rsidRPr="001A7FD9">
              <w:rPr>
                <w:rFonts w:ascii="Times New Roman" w:hAnsi="Times New Roman" w:cs="Times New Roman"/>
                <w:sz w:val="24"/>
                <w:szCs w:val="24"/>
              </w:rPr>
              <w:t>No. of branches</w:t>
            </w:r>
          </w:p>
        </w:tc>
        <w:tc>
          <w:tcPr>
            <w:tcW w:w="162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14,674</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14,730</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15,609</w:t>
            </w:r>
          </w:p>
        </w:tc>
        <w:tc>
          <w:tcPr>
            <w:tcW w:w="1482"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16,284</w:t>
            </w:r>
          </w:p>
        </w:tc>
        <w:tc>
          <w:tcPr>
            <w:tcW w:w="1596"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17,120</w:t>
            </w:r>
          </w:p>
        </w:tc>
      </w:tr>
      <w:tr w:rsidR="00C40CEE" w:rsidTr="00C03E02">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1818" w:type="dxa"/>
          </w:tcPr>
          <w:p w:rsidR="00C40CEE" w:rsidRDefault="001A7FD9" w:rsidP="0079248D">
            <w:pPr>
              <w:jc w:val="both"/>
              <w:rPr>
                <w:rFonts w:ascii="Times New Roman" w:hAnsi="Times New Roman" w:cs="Times New Roman"/>
                <w:sz w:val="24"/>
                <w:szCs w:val="24"/>
              </w:rPr>
            </w:pPr>
            <w:r w:rsidRPr="001A7FD9">
              <w:rPr>
                <w:rFonts w:ascii="Times New Roman" w:hAnsi="Times New Roman" w:cs="Times New Roman"/>
                <w:sz w:val="24"/>
                <w:szCs w:val="24"/>
              </w:rPr>
              <w:t>No. of employees</w:t>
            </w:r>
          </w:p>
        </w:tc>
        <w:tc>
          <w:tcPr>
            <w:tcW w:w="162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110,734</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109,628</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110,781</w:t>
            </w:r>
          </w:p>
        </w:tc>
        <w:tc>
          <w:tcPr>
            <w:tcW w:w="1482"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127,820</w:t>
            </w:r>
          </w:p>
        </w:tc>
        <w:tc>
          <w:tcPr>
            <w:tcW w:w="1596"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139,526</w:t>
            </w:r>
          </w:p>
        </w:tc>
      </w:tr>
      <w:tr w:rsidR="00C40CEE" w:rsidTr="00C03E02">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1818" w:type="dxa"/>
          </w:tcPr>
          <w:p w:rsidR="001A7FD9" w:rsidRPr="001A7FD9"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 xml:space="preserve">No. of clients </w:t>
            </w:r>
          </w:p>
          <w:p w:rsidR="00C40CEE"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(million)</w:t>
            </w:r>
          </w:p>
        </w:tc>
        <w:tc>
          <w:tcPr>
            <w:tcW w:w="162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24.60</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25.11</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26.00</w:t>
            </w:r>
          </w:p>
        </w:tc>
        <w:tc>
          <w:tcPr>
            <w:tcW w:w="1482"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27.79</w:t>
            </w:r>
          </w:p>
        </w:tc>
        <w:tc>
          <w:tcPr>
            <w:tcW w:w="1596"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29.91</w:t>
            </w:r>
          </w:p>
        </w:tc>
      </w:tr>
      <w:tr w:rsidR="00C40CEE" w:rsidTr="00C03E02">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818" w:type="dxa"/>
          </w:tcPr>
          <w:p w:rsidR="001A7FD9" w:rsidRPr="001A7FD9"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Total borrower</w:t>
            </w:r>
          </w:p>
          <w:p w:rsidR="00C40CEE"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(million)</w:t>
            </w:r>
          </w:p>
        </w:tc>
        <w:tc>
          <w:tcPr>
            <w:tcW w:w="162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19.27</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19.42</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20.35</w:t>
            </w:r>
          </w:p>
        </w:tc>
        <w:tc>
          <w:tcPr>
            <w:tcW w:w="1482"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23.28</w:t>
            </w:r>
          </w:p>
        </w:tc>
        <w:tc>
          <w:tcPr>
            <w:tcW w:w="1596"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24.85</w:t>
            </w:r>
          </w:p>
        </w:tc>
      </w:tr>
      <w:tr w:rsidR="00C40CEE" w:rsidTr="00C40C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1A7FD9" w:rsidRPr="001A7FD9"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Loan disbursement</w:t>
            </w:r>
          </w:p>
          <w:p w:rsidR="00C40CEE"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(BDT. Billion)</w:t>
            </w:r>
          </w:p>
        </w:tc>
        <w:tc>
          <w:tcPr>
            <w:tcW w:w="162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432.28</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462.00</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634.00</w:t>
            </w:r>
          </w:p>
        </w:tc>
        <w:tc>
          <w:tcPr>
            <w:tcW w:w="1482"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787.00</w:t>
            </w:r>
          </w:p>
        </w:tc>
        <w:tc>
          <w:tcPr>
            <w:tcW w:w="1596"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1,046.12</w:t>
            </w:r>
          </w:p>
        </w:tc>
      </w:tr>
      <w:tr w:rsidR="00C40CEE" w:rsidTr="00C40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1A7FD9" w:rsidRPr="001A7FD9"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Agriculture loan disbursement</w:t>
            </w:r>
          </w:p>
          <w:p w:rsidR="00C40CEE"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(BDT. Billion)</w:t>
            </w:r>
          </w:p>
        </w:tc>
        <w:tc>
          <w:tcPr>
            <w:tcW w:w="162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131.98</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155.73</w:t>
            </w:r>
          </w:p>
        </w:tc>
        <w:tc>
          <w:tcPr>
            <w:tcW w:w="1530"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266.25</w:t>
            </w:r>
          </w:p>
        </w:tc>
        <w:tc>
          <w:tcPr>
            <w:tcW w:w="1482"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353.00</w:t>
            </w:r>
          </w:p>
        </w:tc>
        <w:tc>
          <w:tcPr>
            <w:tcW w:w="1596" w:type="dxa"/>
          </w:tcPr>
          <w:p w:rsidR="00C40CEE" w:rsidRDefault="001A7FD9"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408.88</w:t>
            </w:r>
          </w:p>
        </w:tc>
      </w:tr>
      <w:tr w:rsidR="00C40CEE" w:rsidTr="00C40C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1A7FD9" w:rsidRPr="001A7FD9"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Amount of loan outstanding</w:t>
            </w:r>
          </w:p>
          <w:p w:rsidR="00C40CEE" w:rsidRDefault="001A7FD9" w:rsidP="001A7FD9">
            <w:pPr>
              <w:jc w:val="both"/>
              <w:rPr>
                <w:rFonts w:ascii="Times New Roman" w:hAnsi="Times New Roman" w:cs="Times New Roman"/>
                <w:sz w:val="24"/>
                <w:szCs w:val="24"/>
              </w:rPr>
            </w:pPr>
            <w:r w:rsidRPr="001A7FD9">
              <w:rPr>
                <w:rFonts w:ascii="Times New Roman" w:hAnsi="Times New Roman" w:cs="Times New Roman"/>
                <w:sz w:val="24"/>
                <w:szCs w:val="24"/>
              </w:rPr>
              <w:t>(BDT. Billion)</w:t>
            </w:r>
          </w:p>
        </w:tc>
        <w:tc>
          <w:tcPr>
            <w:tcW w:w="162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257.01</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282.00</w:t>
            </w:r>
          </w:p>
        </w:tc>
        <w:tc>
          <w:tcPr>
            <w:tcW w:w="1530" w:type="dxa"/>
          </w:tcPr>
          <w:p w:rsidR="00C40CEE" w:rsidRDefault="001A7FD9"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352.41</w:t>
            </w:r>
          </w:p>
        </w:tc>
        <w:tc>
          <w:tcPr>
            <w:tcW w:w="1482" w:type="dxa"/>
          </w:tcPr>
          <w:p w:rsidR="00C40CEE" w:rsidRDefault="00C03E02"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459.37</w:t>
            </w:r>
          </w:p>
        </w:tc>
        <w:tc>
          <w:tcPr>
            <w:tcW w:w="1596" w:type="dxa"/>
          </w:tcPr>
          <w:p w:rsidR="00C40CEE" w:rsidRDefault="00C03E02"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538.62</w:t>
            </w:r>
          </w:p>
        </w:tc>
      </w:tr>
      <w:tr w:rsidR="00C40CEE" w:rsidTr="00C40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C40CEE" w:rsidRDefault="001A7FD9" w:rsidP="0079248D">
            <w:pPr>
              <w:jc w:val="both"/>
              <w:rPr>
                <w:rFonts w:ascii="Times New Roman" w:hAnsi="Times New Roman" w:cs="Times New Roman"/>
                <w:sz w:val="24"/>
                <w:szCs w:val="24"/>
              </w:rPr>
            </w:pPr>
            <w:r w:rsidRPr="001A7FD9">
              <w:rPr>
                <w:rFonts w:ascii="Times New Roman" w:hAnsi="Times New Roman" w:cs="Times New Roman"/>
                <w:sz w:val="24"/>
                <w:szCs w:val="24"/>
              </w:rPr>
              <w:t>Agricultural loan outstanding(BDT. Billion)</w:t>
            </w:r>
          </w:p>
        </w:tc>
        <w:tc>
          <w:tcPr>
            <w:tcW w:w="1620" w:type="dxa"/>
          </w:tcPr>
          <w:p w:rsidR="00C40CEE" w:rsidRDefault="00C03E02"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89.05</w:t>
            </w:r>
          </w:p>
        </w:tc>
        <w:tc>
          <w:tcPr>
            <w:tcW w:w="1530" w:type="dxa"/>
          </w:tcPr>
          <w:p w:rsidR="00C40CEE" w:rsidRDefault="00C03E02"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115.77</w:t>
            </w:r>
          </w:p>
        </w:tc>
        <w:tc>
          <w:tcPr>
            <w:tcW w:w="1530" w:type="dxa"/>
          </w:tcPr>
          <w:p w:rsidR="00C40CEE" w:rsidRDefault="00C03E02"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147.60</w:t>
            </w:r>
          </w:p>
        </w:tc>
        <w:tc>
          <w:tcPr>
            <w:tcW w:w="1482" w:type="dxa"/>
          </w:tcPr>
          <w:p w:rsidR="00C40CEE" w:rsidRDefault="00C03E02"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285.00</w:t>
            </w:r>
          </w:p>
        </w:tc>
        <w:tc>
          <w:tcPr>
            <w:tcW w:w="1596" w:type="dxa"/>
          </w:tcPr>
          <w:p w:rsidR="00C40CEE" w:rsidRDefault="00C03E02" w:rsidP="00C03E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354.00</w:t>
            </w:r>
          </w:p>
        </w:tc>
      </w:tr>
      <w:tr w:rsidR="00C40CEE" w:rsidTr="00C40C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8" w:type="dxa"/>
          </w:tcPr>
          <w:p w:rsidR="00C40CEE" w:rsidRDefault="001A7FD9" w:rsidP="0079248D">
            <w:pPr>
              <w:jc w:val="both"/>
              <w:rPr>
                <w:rFonts w:ascii="Times New Roman" w:hAnsi="Times New Roman" w:cs="Times New Roman"/>
                <w:sz w:val="24"/>
                <w:szCs w:val="24"/>
              </w:rPr>
            </w:pPr>
            <w:r>
              <w:rPr>
                <w:rFonts w:ascii="Times New Roman" w:hAnsi="Times New Roman" w:cs="Times New Roman"/>
                <w:sz w:val="24"/>
                <w:szCs w:val="24"/>
              </w:rPr>
              <w:t>Amount of saving(BDT. Billion)</w:t>
            </w:r>
          </w:p>
        </w:tc>
        <w:tc>
          <w:tcPr>
            <w:tcW w:w="1620" w:type="dxa"/>
          </w:tcPr>
          <w:p w:rsidR="00C40CEE" w:rsidRDefault="00C03E02"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93.99</w:t>
            </w:r>
          </w:p>
        </w:tc>
        <w:tc>
          <w:tcPr>
            <w:tcW w:w="1530" w:type="dxa"/>
          </w:tcPr>
          <w:p w:rsidR="00C40CEE" w:rsidRDefault="00C03E02"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106.99</w:t>
            </w:r>
          </w:p>
        </w:tc>
        <w:tc>
          <w:tcPr>
            <w:tcW w:w="1530" w:type="dxa"/>
          </w:tcPr>
          <w:p w:rsidR="00C40CEE" w:rsidRDefault="00C03E02"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135.41</w:t>
            </w:r>
          </w:p>
        </w:tc>
        <w:tc>
          <w:tcPr>
            <w:tcW w:w="1482" w:type="dxa"/>
          </w:tcPr>
          <w:p w:rsidR="00C40CEE" w:rsidRDefault="00C03E02"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171.19</w:t>
            </w:r>
          </w:p>
        </w:tc>
        <w:tc>
          <w:tcPr>
            <w:tcW w:w="1596" w:type="dxa"/>
          </w:tcPr>
          <w:p w:rsidR="00C40CEE" w:rsidRDefault="00C03E02" w:rsidP="00C03E0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216.71</w:t>
            </w:r>
          </w:p>
        </w:tc>
      </w:tr>
    </w:tbl>
    <w:p w:rsidR="0039043B" w:rsidRDefault="0039043B" w:rsidP="0079248D">
      <w:pPr>
        <w:jc w:val="both"/>
        <w:rPr>
          <w:rFonts w:ascii="Times New Roman" w:hAnsi="Times New Roman" w:cs="Times New Roman"/>
          <w:sz w:val="24"/>
          <w:szCs w:val="24"/>
        </w:rPr>
      </w:pPr>
    </w:p>
    <w:p w:rsidR="00ED33F1" w:rsidRDefault="00F04638" w:rsidP="0079248D">
      <w:pPr>
        <w:jc w:val="both"/>
        <w:rPr>
          <w:rFonts w:ascii="Times New Roman" w:hAnsi="Times New Roman" w:cs="Times New Roman"/>
          <w:sz w:val="24"/>
          <w:szCs w:val="24"/>
        </w:rPr>
      </w:pPr>
      <w:r>
        <w:rPr>
          <w:rFonts w:ascii="Times New Roman" w:hAnsi="Times New Roman" w:cs="Times New Roman"/>
          <w:sz w:val="24"/>
          <w:szCs w:val="24"/>
        </w:rPr>
        <w:t>Total number of Microf</w:t>
      </w:r>
      <w:r w:rsidR="00ED33F1">
        <w:rPr>
          <w:rFonts w:ascii="Times New Roman" w:hAnsi="Times New Roman" w:cs="Times New Roman"/>
          <w:sz w:val="24"/>
          <w:szCs w:val="24"/>
        </w:rPr>
        <w:t>inance institution increased to 758 to 783 in 2017. No. of branches increased to 16,284 to 17,120 and loan disbursement increased to 787 billion to 1,046 billion in the year 2017.</w:t>
      </w:r>
    </w:p>
    <w:p w:rsidR="0039043B" w:rsidRDefault="0039043B" w:rsidP="0079248D">
      <w:pPr>
        <w:jc w:val="both"/>
        <w:rPr>
          <w:rFonts w:ascii="Times New Roman" w:hAnsi="Times New Roman" w:cs="Times New Roman"/>
          <w:b/>
          <w:sz w:val="24"/>
          <w:szCs w:val="24"/>
        </w:rPr>
      </w:pPr>
    </w:p>
    <w:p w:rsidR="00DB0CC1" w:rsidRDefault="00DB0CC1" w:rsidP="0079248D">
      <w:pPr>
        <w:jc w:val="both"/>
        <w:rPr>
          <w:rFonts w:ascii="Times New Roman" w:hAnsi="Times New Roman" w:cs="Times New Roman"/>
          <w:b/>
          <w:sz w:val="24"/>
          <w:szCs w:val="24"/>
        </w:rPr>
      </w:pPr>
    </w:p>
    <w:p w:rsidR="00FD5511" w:rsidRDefault="00CA7EB4" w:rsidP="002829B2">
      <w:pPr>
        <w:pStyle w:val="Heading2"/>
      </w:pPr>
      <w:bookmarkStart w:id="13" w:name="_Toc17624121"/>
      <w:r w:rsidRPr="00FD5511">
        <w:lastRenderedPageBreak/>
        <w:t>Mobile banking</w:t>
      </w:r>
      <w:bookmarkEnd w:id="13"/>
    </w:p>
    <w:p w:rsidR="002829B2" w:rsidRPr="002829B2" w:rsidRDefault="002829B2" w:rsidP="002829B2"/>
    <w:p w:rsidR="00CA7EB4" w:rsidRDefault="00F04638" w:rsidP="00CA7EB4">
      <w:pPr>
        <w:jc w:val="both"/>
        <w:rPr>
          <w:rFonts w:ascii="Times New Roman" w:hAnsi="Times New Roman" w:cs="Times New Roman"/>
          <w:sz w:val="24"/>
          <w:szCs w:val="24"/>
        </w:rPr>
      </w:pPr>
      <w:r w:rsidRPr="00F04638">
        <w:rPr>
          <w:rFonts w:ascii="Times New Roman" w:hAnsi="Times New Roman" w:cs="Times New Roman"/>
          <w:sz w:val="24"/>
          <w:szCs w:val="24"/>
        </w:rPr>
        <w:t>Mobile communication is increasing quickly among today's increasing sector and is quoted as Bangladesh's fastest increasing sector. In the notion of economic presence through Bangladesh's mobile banking, the transfer of cash through mobile phones has received excellent attention and interest among consumers over the past couple of years. Through this technique, people who do not have the luxury of formal banking or non-bank service receive immediate advantage</w:t>
      </w:r>
      <w:r>
        <w:rPr>
          <w:rFonts w:ascii="Times New Roman" w:hAnsi="Times New Roman" w:cs="Times New Roman"/>
          <w:sz w:val="24"/>
          <w:szCs w:val="24"/>
        </w:rPr>
        <w:t xml:space="preserve">.  The use of mobile phone has quickly grown popular across different classifications of people regardless of their financial abilities, educational success and technological knowledge. </w:t>
      </w:r>
      <w:r w:rsidRPr="00F04638">
        <w:rPr>
          <w:rFonts w:ascii="Times New Roman" w:hAnsi="Times New Roman" w:cs="Times New Roman"/>
          <w:sz w:val="24"/>
          <w:szCs w:val="24"/>
        </w:rPr>
        <w:t>This works as a financial service medium.</w:t>
      </w:r>
    </w:p>
    <w:p w:rsidR="00FD5511" w:rsidRDefault="00FD5511" w:rsidP="00CA7EB4">
      <w:pPr>
        <w:jc w:val="both"/>
        <w:rPr>
          <w:rFonts w:ascii="Times New Roman" w:hAnsi="Times New Roman" w:cs="Times New Roman"/>
          <w:sz w:val="24"/>
          <w:szCs w:val="24"/>
        </w:rPr>
      </w:pPr>
    </w:p>
    <w:p w:rsidR="00CA7EB4" w:rsidRDefault="00CA7EB4" w:rsidP="00CA7EB4">
      <w:pPr>
        <w:jc w:val="both"/>
        <w:rPr>
          <w:rFonts w:ascii="Times New Roman" w:hAnsi="Times New Roman" w:cs="Times New Roman"/>
          <w:b/>
          <w:sz w:val="24"/>
          <w:szCs w:val="24"/>
        </w:rPr>
      </w:pPr>
      <w:r>
        <w:rPr>
          <w:rFonts w:ascii="Times New Roman" w:hAnsi="Times New Roman" w:cs="Times New Roman"/>
          <w:b/>
          <w:sz w:val="24"/>
          <w:szCs w:val="24"/>
        </w:rPr>
        <w:t xml:space="preserve">            Table: </w:t>
      </w:r>
      <w:r w:rsidRPr="00791574">
        <w:rPr>
          <w:rFonts w:ascii="Times New Roman" w:hAnsi="Times New Roman" w:cs="Times New Roman"/>
          <w:b/>
          <w:sz w:val="24"/>
          <w:szCs w:val="24"/>
        </w:rPr>
        <w:t>Major player</w:t>
      </w:r>
      <w:r>
        <w:rPr>
          <w:rFonts w:ascii="Times New Roman" w:hAnsi="Times New Roman" w:cs="Times New Roman"/>
          <w:b/>
          <w:sz w:val="24"/>
          <w:szCs w:val="24"/>
        </w:rPr>
        <w:t>s</w:t>
      </w:r>
      <w:r w:rsidRPr="00791574">
        <w:rPr>
          <w:rFonts w:ascii="Times New Roman" w:hAnsi="Times New Roman" w:cs="Times New Roman"/>
          <w:b/>
          <w:sz w:val="24"/>
          <w:szCs w:val="24"/>
        </w:rPr>
        <w:t xml:space="preserve"> in mobile banking sector </w:t>
      </w:r>
    </w:p>
    <w:p w:rsidR="00FD5511" w:rsidRPr="00791574" w:rsidRDefault="00FD5511" w:rsidP="00CA7EB4">
      <w:pPr>
        <w:jc w:val="both"/>
        <w:rPr>
          <w:rFonts w:ascii="Times New Roman" w:hAnsi="Times New Roman" w:cs="Times New Roman"/>
          <w:b/>
          <w:sz w:val="24"/>
          <w:szCs w:val="24"/>
        </w:rPr>
      </w:pPr>
    </w:p>
    <w:tbl>
      <w:tblPr>
        <w:tblStyle w:val="LightGrid-Accent5"/>
        <w:tblW w:w="0" w:type="auto"/>
        <w:tblLook w:val="04A0" w:firstRow="1" w:lastRow="0" w:firstColumn="1" w:lastColumn="0" w:noHBand="0" w:noVBand="1"/>
      </w:tblPr>
      <w:tblGrid>
        <w:gridCol w:w="4788"/>
        <w:gridCol w:w="4788"/>
      </w:tblGrid>
      <w:tr w:rsidR="00CA7EB4" w:rsidTr="00CA7EB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sz w:val="24"/>
                <w:szCs w:val="24"/>
              </w:rPr>
            </w:pPr>
            <w:r w:rsidRPr="005218B1">
              <w:rPr>
                <w:rFonts w:ascii="Times New Roman" w:hAnsi="Times New Roman" w:cs="Times New Roman"/>
                <w:sz w:val="24"/>
                <w:szCs w:val="24"/>
              </w:rPr>
              <w:t>Service name</w:t>
            </w:r>
          </w:p>
        </w:tc>
        <w:tc>
          <w:tcPr>
            <w:tcW w:w="4788" w:type="dxa"/>
          </w:tcPr>
          <w:p w:rsidR="00CA7EB4" w:rsidRPr="005218B1"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Service provider name</w:t>
            </w:r>
          </w:p>
        </w:tc>
      </w:tr>
      <w:tr w:rsidR="00CA7EB4" w:rsidTr="00CA7EB4">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Bkash</w:t>
            </w:r>
          </w:p>
        </w:tc>
        <w:tc>
          <w:tcPr>
            <w:tcW w:w="4788" w:type="dxa"/>
          </w:tcPr>
          <w:p w:rsidR="00CA7EB4" w:rsidRPr="005218B1"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Brac bank Ltd. Bangladesh</w:t>
            </w:r>
          </w:p>
        </w:tc>
      </w:tr>
      <w:tr w:rsidR="00CA7EB4" w:rsidTr="00CA7EB4">
        <w:trPr>
          <w:cnfStyle w:val="000000010000" w:firstRow="0" w:lastRow="0" w:firstColumn="0" w:lastColumn="0" w:oddVBand="0" w:evenVBand="0" w:oddHBand="0" w:evenHBand="1"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Nagad</w:t>
            </w:r>
          </w:p>
        </w:tc>
        <w:tc>
          <w:tcPr>
            <w:tcW w:w="4788" w:type="dxa"/>
          </w:tcPr>
          <w:p w:rsidR="00CA7EB4" w:rsidRPr="005218B1"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Bangladesh post office Ltd.</w:t>
            </w:r>
          </w:p>
        </w:tc>
      </w:tr>
      <w:tr w:rsidR="00CA7EB4" w:rsidTr="00CA7EB4">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OK Mobile Banking</w:t>
            </w:r>
          </w:p>
        </w:tc>
        <w:tc>
          <w:tcPr>
            <w:tcW w:w="4788" w:type="dxa"/>
          </w:tcPr>
          <w:p w:rsidR="00CA7EB4" w:rsidRPr="005218B1"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One bank Ltd.</w:t>
            </w:r>
          </w:p>
        </w:tc>
      </w:tr>
      <w:tr w:rsidR="00CA7EB4" w:rsidTr="00CA7EB4">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Ucash</w:t>
            </w:r>
          </w:p>
        </w:tc>
        <w:tc>
          <w:tcPr>
            <w:tcW w:w="4788" w:type="dxa"/>
          </w:tcPr>
          <w:p w:rsidR="00CA7EB4" w:rsidRPr="005218B1"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United commercial bank Ltd.</w:t>
            </w:r>
          </w:p>
        </w:tc>
      </w:tr>
      <w:tr w:rsidR="00CA7EB4" w:rsidTr="00CA7EB4">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Rocket</w:t>
            </w:r>
          </w:p>
        </w:tc>
        <w:tc>
          <w:tcPr>
            <w:tcW w:w="4788" w:type="dxa"/>
          </w:tcPr>
          <w:p w:rsidR="00CA7EB4" w:rsidRPr="005218B1"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Dutch Bangla bank Ltd. Bangladesh</w:t>
            </w:r>
          </w:p>
        </w:tc>
      </w:tr>
      <w:tr w:rsidR="00CA7EB4" w:rsidTr="00CA7EB4">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My cash</w:t>
            </w:r>
          </w:p>
        </w:tc>
        <w:tc>
          <w:tcPr>
            <w:tcW w:w="4788" w:type="dxa"/>
          </w:tcPr>
          <w:p w:rsidR="00CA7EB4" w:rsidRPr="005218B1"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Mercantile bank Ltd. Bangladesh</w:t>
            </w:r>
          </w:p>
        </w:tc>
      </w:tr>
      <w:tr w:rsidR="00CA7EB4" w:rsidTr="00CA7EB4">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Mcash</w:t>
            </w:r>
          </w:p>
        </w:tc>
        <w:tc>
          <w:tcPr>
            <w:tcW w:w="4788" w:type="dxa"/>
          </w:tcPr>
          <w:p w:rsidR="00CA7EB4" w:rsidRPr="005218B1" w:rsidRDefault="00A61FF0"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Islamic</w:t>
            </w:r>
            <w:r w:rsidR="00CA7EB4" w:rsidRPr="005218B1">
              <w:rPr>
                <w:rFonts w:ascii="Times New Roman" w:hAnsi="Times New Roman" w:cs="Times New Roman"/>
                <w:sz w:val="24"/>
                <w:szCs w:val="24"/>
              </w:rPr>
              <w:t xml:space="preserve"> bank Bangladesh Ltd.</w:t>
            </w:r>
          </w:p>
        </w:tc>
      </w:tr>
      <w:tr w:rsidR="00CA7EB4" w:rsidTr="00CA7EB4">
        <w:trPr>
          <w:cnfStyle w:val="000000010000" w:firstRow="0" w:lastRow="0" w:firstColumn="0" w:lastColumn="0" w:oddVBand="0" w:evenVBand="0" w:oddHBand="0" w:evenHBand="1"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4788" w:type="dxa"/>
          </w:tcPr>
          <w:p w:rsidR="00CA7EB4" w:rsidRPr="005218B1" w:rsidRDefault="00CA7EB4" w:rsidP="00CA7EB4">
            <w:pPr>
              <w:jc w:val="center"/>
              <w:rPr>
                <w:rFonts w:ascii="Times New Roman" w:hAnsi="Times New Roman" w:cs="Times New Roman"/>
                <w:b w:val="0"/>
                <w:sz w:val="24"/>
                <w:szCs w:val="24"/>
              </w:rPr>
            </w:pPr>
            <w:r w:rsidRPr="005218B1">
              <w:rPr>
                <w:rFonts w:ascii="Times New Roman" w:hAnsi="Times New Roman" w:cs="Times New Roman"/>
                <w:b w:val="0"/>
                <w:sz w:val="24"/>
                <w:szCs w:val="24"/>
              </w:rPr>
              <w:t>T-cash</w:t>
            </w:r>
          </w:p>
        </w:tc>
        <w:tc>
          <w:tcPr>
            <w:tcW w:w="4788" w:type="dxa"/>
          </w:tcPr>
          <w:p w:rsidR="00CA7EB4" w:rsidRPr="005218B1"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5218B1">
              <w:rPr>
                <w:rFonts w:ascii="Times New Roman" w:hAnsi="Times New Roman" w:cs="Times New Roman"/>
                <w:sz w:val="24"/>
                <w:szCs w:val="24"/>
              </w:rPr>
              <w:t>Trust bank Ltd. Bangladesh</w:t>
            </w:r>
          </w:p>
        </w:tc>
      </w:tr>
    </w:tbl>
    <w:p w:rsidR="00CA7EB4" w:rsidRDefault="00CA7EB4" w:rsidP="00CA7EB4">
      <w:pPr>
        <w:jc w:val="both"/>
        <w:rPr>
          <w:rFonts w:ascii="Times New Roman" w:hAnsi="Times New Roman" w:cs="Times New Roman"/>
          <w:b/>
          <w:sz w:val="24"/>
          <w:szCs w:val="24"/>
        </w:rPr>
      </w:pPr>
    </w:p>
    <w:p w:rsidR="00CA7EB4" w:rsidRDefault="00CA7EB4" w:rsidP="00CA7EB4">
      <w:pPr>
        <w:jc w:val="both"/>
        <w:rPr>
          <w:rFonts w:ascii="Times New Roman" w:hAnsi="Times New Roman" w:cs="Times New Roman"/>
          <w:b/>
          <w:sz w:val="24"/>
          <w:szCs w:val="24"/>
        </w:rPr>
      </w:pPr>
    </w:p>
    <w:p w:rsidR="00CA7EB4" w:rsidRDefault="00CA7EB4" w:rsidP="00CA7EB4">
      <w:pPr>
        <w:jc w:val="both"/>
        <w:rPr>
          <w:rFonts w:ascii="Times New Roman" w:hAnsi="Times New Roman" w:cs="Times New Roman"/>
          <w:b/>
          <w:sz w:val="24"/>
          <w:szCs w:val="24"/>
        </w:rPr>
      </w:pPr>
    </w:p>
    <w:p w:rsidR="00CA7EB4" w:rsidRDefault="00CA7EB4" w:rsidP="00CA7EB4">
      <w:pPr>
        <w:jc w:val="both"/>
        <w:rPr>
          <w:rFonts w:ascii="Times New Roman" w:hAnsi="Times New Roman" w:cs="Times New Roman"/>
          <w:b/>
          <w:sz w:val="24"/>
          <w:szCs w:val="24"/>
        </w:rPr>
      </w:pPr>
    </w:p>
    <w:p w:rsidR="00CA7EB4" w:rsidRDefault="00CA7EB4" w:rsidP="00CA7EB4">
      <w:pPr>
        <w:jc w:val="both"/>
        <w:rPr>
          <w:rFonts w:ascii="Times New Roman" w:hAnsi="Times New Roman" w:cs="Times New Roman"/>
          <w:b/>
          <w:sz w:val="24"/>
          <w:szCs w:val="24"/>
        </w:rPr>
      </w:pPr>
    </w:p>
    <w:p w:rsidR="00CA7EB4" w:rsidRDefault="00CA7EB4" w:rsidP="00CA7EB4">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Table: evaluation of mobile banking</w:t>
      </w:r>
    </w:p>
    <w:p w:rsidR="00837EB2" w:rsidRDefault="00837EB2" w:rsidP="00CA7EB4">
      <w:pPr>
        <w:jc w:val="both"/>
        <w:rPr>
          <w:rFonts w:ascii="Times New Roman" w:hAnsi="Times New Roman" w:cs="Times New Roman"/>
          <w:b/>
          <w:sz w:val="24"/>
          <w:szCs w:val="24"/>
        </w:rPr>
      </w:pPr>
    </w:p>
    <w:tbl>
      <w:tblPr>
        <w:tblStyle w:val="LightGrid-Accent5"/>
        <w:tblW w:w="0" w:type="auto"/>
        <w:tblLook w:val="04A0" w:firstRow="1" w:lastRow="0" w:firstColumn="1" w:lastColumn="0" w:noHBand="0" w:noVBand="1"/>
      </w:tblPr>
      <w:tblGrid>
        <w:gridCol w:w="2011"/>
        <w:gridCol w:w="1513"/>
        <w:gridCol w:w="1513"/>
        <w:gridCol w:w="1513"/>
        <w:gridCol w:w="1513"/>
        <w:gridCol w:w="1513"/>
      </w:tblGrid>
      <w:tr w:rsidR="00CA7EB4" w:rsidTr="00CA7EB4">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596" w:type="dxa"/>
          </w:tcPr>
          <w:p w:rsidR="00CA7EB4" w:rsidRPr="00B479D3" w:rsidRDefault="00CA7EB4" w:rsidP="00CA7EB4">
            <w:pPr>
              <w:jc w:val="center"/>
              <w:rPr>
                <w:rFonts w:ascii="Times New Roman" w:hAnsi="Times New Roman" w:cs="Times New Roman"/>
                <w:sz w:val="24"/>
                <w:szCs w:val="24"/>
              </w:rPr>
            </w:pPr>
            <w:r w:rsidRPr="00B479D3">
              <w:rPr>
                <w:rFonts w:ascii="Times New Roman" w:hAnsi="Times New Roman" w:cs="Times New Roman"/>
                <w:sz w:val="24"/>
                <w:szCs w:val="24"/>
              </w:rPr>
              <w:t>Description</w:t>
            </w:r>
          </w:p>
        </w:tc>
        <w:tc>
          <w:tcPr>
            <w:tcW w:w="1596" w:type="dxa"/>
          </w:tcPr>
          <w:p w:rsidR="00CA7EB4" w:rsidRPr="00B479D3"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2014</w:t>
            </w:r>
          </w:p>
        </w:tc>
        <w:tc>
          <w:tcPr>
            <w:tcW w:w="1596" w:type="dxa"/>
          </w:tcPr>
          <w:p w:rsidR="00CA7EB4" w:rsidRPr="00B479D3"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2015</w:t>
            </w:r>
          </w:p>
        </w:tc>
        <w:tc>
          <w:tcPr>
            <w:tcW w:w="1596" w:type="dxa"/>
          </w:tcPr>
          <w:p w:rsidR="00CA7EB4" w:rsidRPr="00B479D3"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2016</w:t>
            </w:r>
          </w:p>
        </w:tc>
        <w:tc>
          <w:tcPr>
            <w:tcW w:w="1596" w:type="dxa"/>
          </w:tcPr>
          <w:p w:rsidR="00CA7EB4" w:rsidRPr="00B479D3"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2017</w:t>
            </w:r>
          </w:p>
        </w:tc>
        <w:tc>
          <w:tcPr>
            <w:tcW w:w="1596" w:type="dxa"/>
          </w:tcPr>
          <w:p w:rsidR="00CA7EB4" w:rsidRPr="00B479D3"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2018</w:t>
            </w:r>
          </w:p>
        </w:tc>
      </w:tr>
      <w:tr w:rsidR="00CA7EB4" w:rsidTr="00CA7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CA7EB4" w:rsidRPr="00B479D3" w:rsidRDefault="00CA7EB4" w:rsidP="00CA7EB4">
            <w:pPr>
              <w:jc w:val="center"/>
              <w:rPr>
                <w:rFonts w:ascii="Times New Roman" w:hAnsi="Times New Roman" w:cs="Times New Roman"/>
                <w:sz w:val="24"/>
                <w:szCs w:val="24"/>
              </w:rPr>
            </w:pPr>
            <w:r w:rsidRPr="00B479D3">
              <w:rPr>
                <w:rFonts w:ascii="Times New Roman" w:hAnsi="Times New Roman" w:cs="Times New Roman"/>
                <w:sz w:val="24"/>
                <w:szCs w:val="24"/>
              </w:rPr>
              <w:t>No. of  Bank provide the service</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19</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18</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17</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18</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18</w:t>
            </w:r>
          </w:p>
        </w:tc>
      </w:tr>
      <w:tr w:rsidR="00CA7EB4" w:rsidTr="00CA7EB4">
        <w:trPr>
          <w:cnfStyle w:val="000000010000" w:firstRow="0" w:lastRow="0" w:firstColumn="0" w:lastColumn="0" w:oddVBand="0" w:evenVBand="0" w:oddHBand="0" w:evenHBand="1"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596" w:type="dxa"/>
          </w:tcPr>
          <w:p w:rsidR="00CA7EB4" w:rsidRPr="00B479D3" w:rsidRDefault="00CA7EB4" w:rsidP="00CA7EB4">
            <w:pPr>
              <w:jc w:val="center"/>
              <w:rPr>
                <w:rFonts w:ascii="Times New Roman" w:hAnsi="Times New Roman" w:cs="Times New Roman"/>
                <w:sz w:val="24"/>
                <w:szCs w:val="24"/>
              </w:rPr>
            </w:pPr>
            <w:r w:rsidRPr="00B479D3">
              <w:rPr>
                <w:rFonts w:ascii="Times New Roman" w:hAnsi="Times New Roman" w:cs="Times New Roman"/>
                <w:sz w:val="24"/>
                <w:szCs w:val="24"/>
              </w:rPr>
              <w:t>No. of agent</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540,984</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561,189</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710,026</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786,459</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886,473</w:t>
            </w:r>
          </w:p>
        </w:tc>
      </w:tr>
      <w:tr w:rsidR="00CA7EB4" w:rsidTr="00CA7EB4">
        <w:trPr>
          <w:cnfStyle w:val="000000100000" w:firstRow="0" w:lastRow="0" w:firstColumn="0" w:lastColumn="0" w:oddVBand="0" w:evenVBand="0" w:oddHBand="1" w:evenHBand="0" w:firstRowFirstColumn="0" w:firstRowLastColumn="0" w:lastRowFirstColumn="0" w:lastRowLastColumn="0"/>
          <w:trHeight w:val="700"/>
        </w:trPr>
        <w:tc>
          <w:tcPr>
            <w:cnfStyle w:val="001000000000" w:firstRow="0" w:lastRow="0" w:firstColumn="1" w:lastColumn="0" w:oddVBand="0" w:evenVBand="0" w:oddHBand="0" w:evenHBand="0" w:firstRowFirstColumn="0" w:firstRowLastColumn="0" w:lastRowFirstColumn="0" w:lastRowLastColumn="0"/>
            <w:tcW w:w="1596" w:type="dxa"/>
          </w:tcPr>
          <w:p w:rsidR="00CA7EB4" w:rsidRPr="00B479D3" w:rsidRDefault="00CA7EB4" w:rsidP="00CA7EB4">
            <w:pPr>
              <w:jc w:val="center"/>
              <w:rPr>
                <w:rFonts w:ascii="Times New Roman" w:hAnsi="Times New Roman" w:cs="Times New Roman"/>
                <w:sz w:val="24"/>
                <w:szCs w:val="24"/>
              </w:rPr>
            </w:pPr>
            <w:r w:rsidRPr="00B479D3">
              <w:rPr>
                <w:rFonts w:ascii="Times New Roman" w:hAnsi="Times New Roman" w:cs="Times New Roman"/>
                <w:sz w:val="24"/>
                <w:szCs w:val="24"/>
              </w:rPr>
              <w:t>No. of  registered client(BDT. Lac)</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251.86</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318.45</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410.78</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588.00</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675.19</w:t>
            </w:r>
          </w:p>
        </w:tc>
      </w:tr>
      <w:tr w:rsidR="00CA7EB4" w:rsidTr="00CA7EB4">
        <w:trPr>
          <w:cnfStyle w:val="000000010000" w:firstRow="0" w:lastRow="0" w:firstColumn="0" w:lastColumn="0" w:oddVBand="0" w:evenVBand="0" w:oddHBand="0" w:evenHBand="1"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596" w:type="dxa"/>
          </w:tcPr>
          <w:p w:rsidR="00CA7EB4" w:rsidRPr="00B479D3" w:rsidRDefault="00CA7EB4" w:rsidP="00CA7EB4">
            <w:pPr>
              <w:jc w:val="center"/>
              <w:rPr>
                <w:rFonts w:ascii="Times New Roman" w:hAnsi="Times New Roman" w:cs="Times New Roman"/>
                <w:sz w:val="24"/>
                <w:szCs w:val="24"/>
              </w:rPr>
            </w:pPr>
            <w:r w:rsidRPr="00B479D3">
              <w:rPr>
                <w:rFonts w:ascii="Times New Roman" w:hAnsi="Times New Roman" w:cs="Times New Roman"/>
                <w:sz w:val="24"/>
                <w:szCs w:val="24"/>
              </w:rPr>
              <w:t xml:space="preserve">No. of active </w:t>
            </w:r>
            <w:r>
              <w:rPr>
                <w:rFonts w:ascii="Times New Roman" w:hAnsi="Times New Roman" w:cs="Times New Roman"/>
                <w:sz w:val="24"/>
                <w:szCs w:val="24"/>
              </w:rPr>
              <w:t xml:space="preserve">account </w:t>
            </w:r>
            <w:r w:rsidRPr="00B479D3">
              <w:rPr>
                <w:rFonts w:ascii="Times New Roman" w:hAnsi="Times New Roman" w:cs="Times New Roman"/>
                <w:sz w:val="24"/>
                <w:szCs w:val="24"/>
              </w:rPr>
              <w:t>(BDT. Lac</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121.54</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132.18</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158.74</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210.00</w:t>
            </w:r>
          </w:p>
        </w:tc>
        <w:tc>
          <w:tcPr>
            <w:tcW w:w="1596" w:type="dxa"/>
          </w:tcPr>
          <w:p w:rsidR="00CA7EB4" w:rsidRPr="00B479D3"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373.23</w:t>
            </w:r>
          </w:p>
        </w:tc>
      </w:tr>
      <w:tr w:rsidR="00CA7EB4" w:rsidTr="00CA7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CA7EB4" w:rsidRPr="00B479D3" w:rsidRDefault="00CA7EB4" w:rsidP="00CA7EB4">
            <w:pPr>
              <w:jc w:val="center"/>
              <w:rPr>
                <w:rFonts w:ascii="Times New Roman" w:hAnsi="Times New Roman" w:cs="Times New Roman"/>
                <w:sz w:val="24"/>
                <w:szCs w:val="24"/>
              </w:rPr>
            </w:pPr>
            <w:r w:rsidRPr="00B479D3">
              <w:rPr>
                <w:rFonts w:ascii="Times New Roman" w:hAnsi="Times New Roman" w:cs="Times New Roman"/>
                <w:sz w:val="24"/>
                <w:szCs w:val="24"/>
              </w:rPr>
              <w:t>Total transaction(BDT. Crore)</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10,483.40</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16,124.81</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23,213.67</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28,571.00</w:t>
            </w:r>
          </w:p>
        </w:tc>
        <w:tc>
          <w:tcPr>
            <w:tcW w:w="1596" w:type="dxa"/>
          </w:tcPr>
          <w:p w:rsidR="00CA7EB4" w:rsidRPr="00B479D3"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79D3">
              <w:rPr>
                <w:rFonts w:ascii="Times New Roman" w:hAnsi="Times New Roman" w:cs="Times New Roman"/>
                <w:sz w:val="24"/>
                <w:szCs w:val="24"/>
              </w:rPr>
              <w:t>32,105.57</w:t>
            </w:r>
          </w:p>
        </w:tc>
      </w:tr>
    </w:tbl>
    <w:p w:rsidR="00CA7EB4" w:rsidRDefault="00CA7EB4" w:rsidP="00CA7EB4">
      <w:pPr>
        <w:jc w:val="both"/>
        <w:rPr>
          <w:rFonts w:ascii="Times New Roman" w:hAnsi="Times New Roman" w:cs="Times New Roman"/>
          <w:b/>
          <w:sz w:val="24"/>
          <w:szCs w:val="24"/>
        </w:rPr>
      </w:pPr>
    </w:p>
    <w:p w:rsidR="002C3C4C" w:rsidRDefault="002C3C4C" w:rsidP="00CA7EB4">
      <w:pPr>
        <w:jc w:val="both"/>
        <w:rPr>
          <w:rFonts w:ascii="Times New Roman" w:hAnsi="Times New Roman" w:cs="Times New Roman"/>
          <w:b/>
          <w:sz w:val="24"/>
          <w:szCs w:val="24"/>
        </w:rPr>
      </w:pPr>
    </w:p>
    <w:p w:rsidR="00A7219A" w:rsidRDefault="00A7219A" w:rsidP="00A7219A">
      <w:pPr>
        <w:pStyle w:val="Heading2"/>
        <w:tabs>
          <w:tab w:val="left" w:pos="2811"/>
        </w:tabs>
      </w:pPr>
      <w:bookmarkStart w:id="14" w:name="_Toc17624122"/>
      <w:r w:rsidRPr="0033162E">
        <w:t>Insurance company</w:t>
      </w:r>
      <w:bookmarkEnd w:id="14"/>
      <w:r>
        <w:tab/>
      </w:r>
    </w:p>
    <w:p w:rsidR="00A7219A" w:rsidRPr="00A7219A" w:rsidRDefault="00A7219A" w:rsidP="00A7219A"/>
    <w:p w:rsidR="00A7219A" w:rsidRPr="0033162E" w:rsidRDefault="00A7219A" w:rsidP="00A7219A">
      <w:pPr>
        <w:jc w:val="both"/>
        <w:rPr>
          <w:rFonts w:ascii="Times New Roman" w:hAnsi="Times New Roman" w:cs="Times New Roman"/>
          <w:sz w:val="24"/>
          <w:szCs w:val="24"/>
        </w:rPr>
      </w:pPr>
      <w:r w:rsidRPr="0033162E">
        <w:rPr>
          <w:rFonts w:ascii="Times New Roman" w:hAnsi="Times New Roman" w:cs="Times New Roman"/>
          <w:sz w:val="24"/>
          <w:szCs w:val="24"/>
        </w:rPr>
        <w:t>Insurance sector in Bangladesh arisen after independence with 2 nationalized insurance companies- 1 Life &amp; 1 General; and 1 foreign insurance company. In mid 80s, private sector insurance companies started to enter in the industry and it got expanded. Now days, 62 companies are operating under Insurance Act 2010. Out of them-</w:t>
      </w:r>
    </w:p>
    <w:p w:rsidR="00A7219A" w:rsidRPr="0033162E" w:rsidRDefault="00A7219A" w:rsidP="00A7219A">
      <w:pPr>
        <w:rPr>
          <w:rFonts w:ascii="Times New Roman" w:hAnsi="Times New Roman" w:cs="Times New Roman"/>
          <w:sz w:val="24"/>
          <w:szCs w:val="24"/>
        </w:rPr>
      </w:pPr>
    </w:p>
    <w:p w:rsidR="00A7219A" w:rsidRPr="0033162E" w:rsidRDefault="00A7219A" w:rsidP="00A7219A">
      <w:pPr>
        <w:jc w:val="both"/>
        <w:rPr>
          <w:rFonts w:ascii="Times New Roman" w:hAnsi="Times New Roman" w:cs="Times New Roman"/>
          <w:sz w:val="24"/>
          <w:szCs w:val="24"/>
        </w:rPr>
      </w:pPr>
      <w:r w:rsidRPr="0033162E">
        <w:rPr>
          <w:rFonts w:ascii="Times New Roman" w:hAnsi="Times New Roman" w:cs="Times New Roman"/>
          <w:sz w:val="24"/>
          <w:szCs w:val="24"/>
        </w:rPr>
        <w:t xml:space="preserve">18 are Life Insurance Companies including 1 foreign company and 1 is state-owned company,44 are General Insurance Companies including 1 state-owned company. </w:t>
      </w:r>
    </w:p>
    <w:p w:rsidR="00A7219A" w:rsidRPr="0033162E" w:rsidRDefault="00A7219A" w:rsidP="00A7219A">
      <w:pPr>
        <w:rPr>
          <w:rFonts w:ascii="Times New Roman" w:hAnsi="Times New Roman" w:cs="Times New Roman"/>
          <w:sz w:val="24"/>
          <w:szCs w:val="24"/>
        </w:rPr>
      </w:pPr>
      <w:r w:rsidRPr="0033162E">
        <w:rPr>
          <w:rFonts w:ascii="Times New Roman" w:hAnsi="Times New Roman" w:cs="Times New Roman"/>
          <w:sz w:val="24"/>
          <w:szCs w:val="24"/>
        </w:rPr>
        <w:t>Insurance companies in Banglad</w:t>
      </w:r>
      <w:r>
        <w:rPr>
          <w:rFonts w:ascii="Times New Roman" w:hAnsi="Times New Roman" w:cs="Times New Roman"/>
          <w:sz w:val="24"/>
          <w:szCs w:val="24"/>
        </w:rPr>
        <w:t>esh provide following services:</w:t>
      </w:r>
    </w:p>
    <w:p w:rsidR="00A7219A" w:rsidRPr="0033162E" w:rsidRDefault="00A7219A" w:rsidP="00A7219A">
      <w:pPr>
        <w:pStyle w:val="ListParagraph"/>
        <w:numPr>
          <w:ilvl w:val="0"/>
          <w:numId w:val="7"/>
        </w:numPr>
        <w:rPr>
          <w:rFonts w:ascii="Times New Roman" w:hAnsi="Times New Roman" w:cs="Times New Roman"/>
          <w:sz w:val="24"/>
          <w:szCs w:val="24"/>
        </w:rPr>
      </w:pPr>
      <w:r w:rsidRPr="0033162E">
        <w:rPr>
          <w:rFonts w:ascii="Times New Roman" w:hAnsi="Times New Roman" w:cs="Times New Roman"/>
          <w:sz w:val="24"/>
          <w:szCs w:val="24"/>
        </w:rPr>
        <w:t>Life insurance,</w:t>
      </w:r>
    </w:p>
    <w:p w:rsidR="00A7219A" w:rsidRPr="0033162E" w:rsidRDefault="00A7219A" w:rsidP="00A7219A">
      <w:pPr>
        <w:pStyle w:val="ListParagraph"/>
        <w:numPr>
          <w:ilvl w:val="0"/>
          <w:numId w:val="7"/>
        </w:numPr>
        <w:rPr>
          <w:rFonts w:ascii="Times New Roman" w:hAnsi="Times New Roman" w:cs="Times New Roman"/>
          <w:sz w:val="24"/>
          <w:szCs w:val="24"/>
        </w:rPr>
      </w:pPr>
      <w:r w:rsidRPr="0033162E">
        <w:rPr>
          <w:rFonts w:ascii="Times New Roman" w:hAnsi="Times New Roman" w:cs="Times New Roman"/>
          <w:sz w:val="24"/>
          <w:szCs w:val="24"/>
        </w:rPr>
        <w:t>General insurance,</w:t>
      </w:r>
    </w:p>
    <w:p w:rsidR="00A7219A" w:rsidRPr="0033162E" w:rsidRDefault="00A7219A" w:rsidP="00A7219A">
      <w:pPr>
        <w:pStyle w:val="ListParagraph"/>
        <w:numPr>
          <w:ilvl w:val="0"/>
          <w:numId w:val="7"/>
        </w:numPr>
        <w:rPr>
          <w:rFonts w:ascii="Times New Roman" w:hAnsi="Times New Roman" w:cs="Times New Roman"/>
          <w:sz w:val="24"/>
          <w:szCs w:val="24"/>
        </w:rPr>
      </w:pPr>
      <w:r w:rsidRPr="0033162E">
        <w:rPr>
          <w:rFonts w:ascii="Times New Roman" w:hAnsi="Times New Roman" w:cs="Times New Roman"/>
          <w:sz w:val="24"/>
          <w:szCs w:val="24"/>
        </w:rPr>
        <w:t>Reinsurance,</w:t>
      </w:r>
    </w:p>
    <w:p w:rsidR="00A7219A" w:rsidRPr="0033162E" w:rsidRDefault="00A7219A" w:rsidP="00A7219A">
      <w:pPr>
        <w:pStyle w:val="ListParagraph"/>
        <w:numPr>
          <w:ilvl w:val="0"/>
          <w:numId w:val="7"/>
        </w:numPr>
        <w:rPr>
          <w:rFonts w:ascii="Times New Roman" w:hAnsi="Times New Roman" w:cs="Times New Roman"/>
          <w:sz w:val="24"/>
          <w:szCs w:val="24"/>
        </w:rPr>
      </w:pPr>
      <w:r w:rsidRPr="0033162E">
        <w:rPr>
          <w:rFonts w:ascii="Times New Roman" w:hAnsi="Times New Roman" w:cs="Times New Roman"/>
          <w:sz w:val="24"/>
          <w:szCs w:val="24"/>
        </w:rPr>
        <w:t>Micro-insurance,</w:t>
      </w:r>
    </w:p>
    <w:p w:rsidR="009157B6" w:rsidRPr="008D03E1" w:rsidRDefault="00A7219A" w:rsidP="008D03E1">
      <w:pPr>
        <w:pStyle w:val="ListParagraph"/>
        <w:numPr>
          <w:ilvl w:val="0"/>
          <w:numId w:val="7"/>
        </w:numPr>
        <w:rPr>
          <w:rFonts w:ascii="Times New Roman" w:hAnsi="Times New Roman" w:cs="Times New Roman"/>
          <w:sz w:val="24"/>
          <w:szCs w:val="24"/>
        </w:rPr>
      </w:pPr>
      <w:r w:rsidRPr="0033162E">
        <w:rPr>
          <w:rFonts w:ascii="Times New Roman" w:hAnsi="Times New Roman" w:cs="Times New Roman"/>
          <w:sz w:val="24"/>
          <w:szCs w:val="24"/>
        </w:rPr>
        <w:t>Takaful or Islamic insurance,</w:t>
      </w:r>
    </w:p>
    <w:p w:rsidR="00610CBF" w:rsidRDefault="00610CBF" w:rsidP="002829B2">
      <w:pPr>
        <w:pStyle w:val="Heading2"/>
      </w:pPr>
      <w:bookmarkStart w:id="15" w:name="_Toc17624123"/>
      <w:r w:rsidRPr="0019667C">
        <w:lastRenderedPageBreak/>
        <w:t>Postal Service</w:t>
      </w:r>
      <w:bookmarkEnd w:id="15"/>
    </w:p>
    <w:p w:rsidR="002829B2" w:rsidRPr="002829B2" w:rsidRDefault="002829B2" w:rsidP="002829B2"/>
    <w:p w:rsidR="000B2B45" w:rsidRDefault="000B2B45" w:rsidP="00610CBF">
      <w:pPr>
        <w:jc w:val="both"/>
        <w:rPr>
          <w:rFonts w:ascii="Times New Roman" w:hAnsi="Times New Roman" w:cs="Times New Roman"/>
          <w:sz w:val="24"/>
          <w:szCs w:val="24"/>
        </w:rPr>
      </w:pPr>
      <w:r w:rsidRPr="000B2B45">
        <w:rPr>
          <w:rFonts w:ascii="Times New Roman" w:hAnsi="Times New Roman" w:cs="Times New Roman"/>
          <w:sz w:val="24"/>
          <w:szCs w:val="24"/>
        </w:rPr>
        <w:t>The De</w:t>
      </w:r>
      <w:r>
        <w:rPr>
          <w:rFonts w:ascii="Times New Roman" w:hAnsi="Times New Roman" w:cs="Times New Roman"/>
          <w:sz w:val="24"/>
          <w:szCs w:val="24"/>
        </w:rPr>
        <w:t>partment of Post Office plays a</w:t>
      </w:r>
      <w:r w:rsidRPr="000B2B45">
        <w:rPr>
          <w:rFonts w:ascii="Times New Roman" w:hAnsi="Times New Roman" w:cs="Times New Roman"/>
          <w:sz w:val="24"/>
          <w:szCs w:val="24"/>
        </w:rPr>
        <w:t xml:space="preserve"> significant role in Bangladesh's financial services industry. Post office provides savings services through its Post Office Savings Bank on behalf of the National Savings Directorate (DNS) under the Ministry of Finance. Postal insurance schemes are also available at the Bangladesh Post. A new mobile money order service known as "Electronic Money Transfer System" was introduced by the Post Office in 2010. A prepaid ATM card known as "The Postal Cash Card" was also introduced by the Post Office in 2010. They have recently introduced mobile banking. Their name for mobile banking is "Nagod."</w:t>
      </w:r>
    </w:p>
    <w:p w:rsidR="00C17201" w:rsidRPr="00A7219A" w:rsidRDefault="000B2B45" w:rsidP="00A7219A">
      <w:pPr>
        <w:jc w:val="both"/>
        <w:rPr>
          <w:rFonts w:ascii="Times New Roman" w:hAnsi="Times New Roman" w:cs="Times New Roman"/>
          <w:sz w:val="24"/>
          <w:szCs w:val="24"/>
        </w:rPr>
      </w:pPr>
      <w:r w:rsidRPr="000B2B45">
        <w:rPr>
          <w:rFonts w:ascii="Times New Roman" w:hAnsi="Times New Roman" w:cs="Times New Roman"/>
          <w:sz w:val="24"/>
          <w:szCs w:val="24"/>
        </w:rPr>
        <w:t>Overall, significant progress has been made on the financial services industry in Bangladesh towards financial inclusion. Not only banks and other official financial institutions</w:t>
      </w:r>
      <w:r>
        <w:rPr>
          <w:rFonts w:ascii="Times New Roman" w:hAnsi="Times New Roman" w:cs="Times New Roman"/>
          <w:sz w:val="24"/>
          <w:szCs w:val="24"/>
        </w:rPr>
        <w:t xml:space="preserve"> are</w:t>
      </w:r>
      <w:r w:rsidRPr="000B2B45">
        <w:rPr>
          <w:rFonts w:ascii="Times New Roman" w:hAnsi="Times New Roman" w:cs="Times New Roman"/>
          <w:sz w:val="24"/>
          <w:szCs w:val="24"/>
        </w:rPr>
        <w:t xml:space="preserve"> starting to tackle the requirements of under-served economies, MFIs, the Post Office, and fresh branch fewer ban</w:t>
      </w:r>
      <w:r>
        <w:rPr>
          <w:rFonts w:ascii="Times New Roman" w:hAnsi="Times New Roman" w:cs="Times New Roman"/>
          <w:sz w:val="24"/>
          <w:szCs w:val="24"/>
        </w:rPr>
        <w:t>king channels are now playing a</w:t>
      </w:r>
      <w:r w:rsidRPr="000B2B45">
        <w:rPr>
          <w:rFonts w:ascii="Times New Roman" w:hAnsi="Times New Roman" w:cs="Times New Roman"/>
          <w:sz w:val="24"/>
          <w:szCs w:val="24"/>
        </w:rPr>
        <w:t xml:space="preserve"> significant part in achieving the non-bank account population.</w:t>
      </w:r>
    </w:p>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Default="00100D6E" w:rsidP="00100D6E"/>
    <w:p w:rsidR="00100D6E" w:rsidRPr="00100D6E" w:rsidRDefault="00100D6E" w:rsidP="00100D6E"/>
    <w:p w:rsidR="00100D6E" w:rsidRDefault="00100D6E" w:rsidP="00C17201">
      <w:pPr>
        <w:pStyle w:val="Title"/>
        <w:rPr>
          <w:rFonts w:ascii="Times New Roman" w:hAnsi="Times New Roman" w:cs="Times New Roman"/>
          <w:sz w:val="96"/>
          <w:szCs w:val="96"/>
        </w:rPr>
      </w:pPr>
    </w:p>
    <w:p w:rsidR="00100D6E" w:rsidRDefault="00100D6E" w:rsidP="00C17201">
      <w:pPr>
        <w:pStyle w:val="Title"/>
        <w:rPr>
          <w:rFonts w:ascii="Times New Roman" w:hAnsi="Times New Roman" w:cs="Times New Roman"/>
          <w:sz w:val="96"/>
          <w:szCs w:val="96"/>
        </w:rPr>
      </w:pPr>
    </w:p>
    <w:p w:rsidR="00100D6E" w:rsidRDefault="00100D6E" w:rsidP="00C17201">
      <w:pPr>
        <w:pStyle w:val="Title"/>
        <w:rPr>
          <w:rFonts w:ascii="Times New Roman" w:hAnsi="Times New Roman" w:cs="Times New Roman"/>
          <w:sz w:val="96"/>
          <w:szCs w:val="96"/>
        </w:rPr>
      </w:pPr>
    </w:p>
    <w:p w:rsidR="00100D6E" w:rsidRDefault="00100D6E" w:rsidP="00C17201">
      <w:pPr>
        <w:pStyle w:val="Title"/>
        <w:rPr>
          <w:rFonts w:ascii="Times New Roman" w:hAnsi="Times New Roman" w:cs="Times New Roman"/>
          <w:sz w:val="96"/>
          <w:szCs w:val="96"/>
        </w:rPr>
      </w:pPr>
    </w:p>
    <w:p w:rsidR="00100D6E" w:rsidRDefault="00100D6E" w:rsidP="00C17201">
      <w:pPr>
        <w:pStyle w:val="Title"/>
        <w:rPr>
          <w:rFonts w:ascii="Times New Roman" w:hAnsi="Times New Roman" w:cs="Times New Roman"/>
          <w:sz w:val="96"/>
          <w:szCs w:val="96"/>
        </w:rPr>
      </w:pPr>
    </w:p>
    <w:p w:rsidR="00ED33F1" w:rsidRPr="00C17201" w:rsidRDefault="00C17201" w:rsidP="00C17201">
      <w:pPr>
        <w:pStyle w:val="Title"/>
        <w:rPr>
          <w:sz w:val="96"/>
          <w:szCs w:val="96"/>
        </w:rPr>
      </w:pPr>
      <w:r w:rsidRPr="00C17201">
        <w:rPr>
          <w:rFonts w:ascii="Times New Roman" w:hAnsi="Times New Roman" w:cs="Times New Roman"/>
          <w:sz w:val="96"/>
          <w:szCs w:val="96"/>
        </w:rPr>
        <w:t>Initiative of</w:t>
      </w:r>
      <w:r w:rsidRPr="00C17201">
        <w:rPr>
          <w:sz w:val="96"/>
          <w:szCs w:val="96"/>
        </w:rPr>
        <w:t xml:space="preserve"> Bangladesh Bank</w:t>
      </w:r>
    </w:p>
    <w:p w:rsidR="00ED33F1" w:rsidRDefault="00ED33F1" w:rsidP="0079248D">
      <w:pPr>
        <w:jc w:val="both"/>
        <w:rPr>
          <w:rFonts w:ascii="Times New Roman" w:hAnsi="Times New Roman" w:cs="Times New Roman"/>
          <w:b/>
          <w:sz w:val="24"/>
          <w:szCs w:val="24"/>
        </w:rPr>
      </w:pPr>
    </w:p>
    <w:p w:rsidR="00ED33F1" w:rsidRPr="0039043B" w:rsidRDefault="00ED33F1" w:rsidP="0079248D">
      <w:pPr>
        <w:jc w:val="both"/>
        <w:rPr>
          <w:rFonts w:ascii="Times New Roman" w:hAnsi="Times New Roman" w:cs="Times New Roman"/>
          <w:b/>
          <w:sz w:val="24"/>
          <w:szCs w:val="24"/>
        </w:rPr>
      </w:pPr>
    </w:p>
    <w:p w:rsidR="000F69E7" w:rsidRDefault="000F69E7" w:rsidP="000F69E7">
      <w:pPr>
        <w:rPr>
          <w:rFonts w:ascii="Times New Roman" w:hAnsi="Times New Roman" w:cs="Times New Roman"/>
          <w:sz w:val="24"/>
          <w:szCs w:val="24"/>
        </w:rPr>
      </w:pPr>
    </w:p>
    <w:p w:rsidR="00486767" w:rsidRDefault="00486767" w:rsidP="000F69E7">
      <w:pPr>
        <w:rPr>
          <w:rFonts w:ascii="Times New Roman" w:hAnsi="Times New Roman" w:cs="Times New Roman"/>
          <w:sz w:val="24"/>
          <w:szCs w:val="24"/>
        </w:rPr>
      </w:pPr>
    </w:p>
    <w:p w:rsidR="00486767" w:rsidRDefault="00486767" w:rsidP="000F69E7">
      <w:pPr>
        <w:rPr>
          <w:rFonts w:ascii="Times New Roman" w:hAnsi="Times New Roman" w:cs="Times New Roman"/>
          <w:sz w:val="24"/>
          <w:szCs w:val="24"/>
        </w:rPr>
      </w:pPr>
    </w:p>
    <w:p w:rsidR="00486767" w:rsidRDefault="00486767" w:rsidP="000F69E7">
      <w:pPr>
        <w:rPr>
          <w:rFonts w:ascii="Times New Roman" w:hAnsi="Times New Roman" w:cs="Times New Roman"/>
          <w:sz w:val="24"/>
          <w:szCs w:val="24"/>
        </w:rPr>
      </w:pPr>
    </w:p>
    <w:p w:rsidR="00486767" w:rsidRDefault="00486767" w:rsidP="000F69E7">
      <w:pPr>
        <w:rPr>
          <w:rFonts w:ascii="Times New Roman" w:hAnsi="Times New Roman" w:cs="Times New Roman"/>
          <w:sz w:val="24"/>
          <w:szCs w:val="24"/>
        </w:rPr>
      </w:pPr>
    </w:p>
    <w:p w:rsidR="00486767" w:rsidRDefault="00486767" w:rsidP="000F69E7">
      <w:pPr>
        <w:rPr>
          <w:rFonts w:ascii="Times New Roman" w:hAnsi="Times New Roman" w:cs="Times New Roman"/>
          <w:sz w:val="24"/>
          <w:szCs w:val="24"/>
        </w:rPr>
      </w:pPr>
    </w:p>
    <w:p w:rsidR="008D03E1" w:rsidRDefault="008D03E1" w:rsidP="000F69E7">
      <w:pPr>
        <w:rPr>
          <w:rFonts w:ascii="Times New Roman" w:hAnsi="Times New Roman" w:cs="Times New Roman"/>
          <w:b/>
          <w:sz w:val="32"/>
          <w:szCs w:val="32"/>
        </w:rPr>
      </w:pPr>
    </w:p>
    <w:p w:rsidR="000F69E7" w:rsidRPr="0005189C" w:rsidRDefault="0005189C" w:rsidP="002829B2">
      <w:pPr>
        <w:pStyle w:val="Heading1"/>
      </w:pPr>
      <w:bookmarkStart w:id="16" w:name="_Toc17624124"/>
      <w:r w:rsidRPr="0005189C">
        <w:lastRenderedPageBreak/>
        <w:t>Initiatives of Bangladesh Bank</w:t>
      </w:r>
      <w:bookmarkEnd w:id="16"/>
    </w:p>
    <w:p w:rsidR="0005189C" w:rsidRDefault="0005189C" w:rsidP="000F69E7">
      <w:pPr>
        <w:rPr>
          <w:rFonts w:ascii="Times New Roman" w:hAnsi="Times New Roman" w:cs="Times New Roman"/>
          <w:sz w:val="24"/>
          <w:szCs w:val="24"/>
        </w:rPr>
      </w:pPr>
    </w:p>
    <w:p w:rsidR="0005189C" w:rsidRDefault="0005189C" w:rsidP="002829B2">
      <w:pPr>
        <w:pStyle w:val="Heading2"/>
      </w:pPr>
      <w:bookmarkStart w:id="17" w:name="_Toc17624125"/>
      <w:r w:rsidRPr="00B66937">
        <w:t>No-frill account</w:t>
      </w:r>
      <w:bookmarkEnd w:id="17"/>
    </w:p>
    <w:p w:rsidR="002829B2" w:rsidRPr="002829B2" w:rsidRDefault="002829B2" w:rsidP="002829B2"/>
    <w:p w:rsidR="00DA2C6F" w:rsidRDefault="00DA2C6F" w:rsidP="0005189C">
      <w:pPr>
        <w:jc w:val="both"/>
        <w:rPr>
          <w:rFonts w:ascii="Times New Roman" w:hAnsi="Times New Roman" w:cs="Times New Roman"/>
          <w:sz w:val="24"/>
          <w:szCs w:val="24"/>
        </w:rPr>
      </w:pPr>
      <w:r w:rsidRPr="00DA2C6F">
        <w:rPr>
          <w:rFonts w:ascii="Times New Roman" w:hAnsi="Times New Roman" w:cs="Times New Roman"/>
          <w:sz w:val="24"/>
          <w:szCs w:val="24"/>
        </w:rPr>
        <w:t xml:space="preserve">The introduction of </w:t>
      </w:r>
      <w:r w:rsidR="00C06005">
        <w:rPr>
          <w:rFonts w:ascii="Times New Roman" w:hAnsi="Times New Roman" w:cs="Times New Roman"/>
          <w:sz w:val="24"/>
          <w:szCs w:val="24"/>
        </w:rPr>
        <w:t>opening No-frill accounts was a</w:t>
      </w:r>
      <w:r w:rsidRPr="00DA2C6F">
        <w:rPr>
          <w:rFonts w:ascii="Times New Roman" w:hAnsi="Times New Roman" w:cs="Times New Roman"/>
          <w:sz w:val="24"/>
          <w:szCs w:val="24"/>
        </w:rPr>
        <w:t xml:space="preserve"> significant milestone of the government's financial inclusion projects and the issuance of Bangladesh Bank Circulars to ensure that no-frill accounts were opened. A very significant characteristic of these accounts is that only a nominal opening balance is required to open these accounts. No minimum balance is needed and no charges are charged by banks to keep these accounts. For the banks, Bangladesh Bank has issued various circulars giving them the necessary instructions to open and maintain these accounts. Usually, account holders are non-banked and have no access to other economic facilities.For off-site surveillance, Bangladesh Bank generally gathers quarterly reports from banks on opening and operating these accounts.</w:t>
      </w:r>
    </w:p>
    <w:p w:rsidR="00486767" w:rsidRDefault="00486767" w:rsidP="0005189C">
      <w:pPr>
        <w:jc w:val="both"/>
        <w:rPr>
          <w:rFonts w:ascii="Times New Roman" w:hAnsi="Times New Roman" w:cs="Times New Roman"/>
          <w:sz w:val="24"/>
          <w:szCs w:val="24"/>
        </w:rPr>
      </w:pPr>
    </w:p>
    <w:p w:rsidR="00DA2C6F" w:rsidRDefault="0005189C" w:rsidP="0005189C">
      <w:pPr>
        <w:jc w:val="both"/>
        <w:rPr>
          <w:rFonts w:ascii="Times New Roman" w:hAnsi="Times New Roman" w:cs="Times New Roman"/>
          <w:b/>
          <w:sz w:val="24"/>
          <w:szCs w:val="24"/>
        </w:rPr>
      </w:pPr>
      <w:r w:rsidRPr="009C54F6">
        <w:rPr>
          <w:rFonts w:ascii="Times New Roman" w:hAnsi="Times New Roman" w:cs="Times New Roman"/>
          <w:b/>
          <w:sz w:val="24"/>
          <w:szCs w:val="24"/>
        </w:rPr>
        <w:t>Types of No-frill accounts</w:t>
      </w:r>
    </w:p>
    <w:p w:rsidR="0005189C" w:rsidRPr="00220B73" w:rsidRDefault="0005189C" w:rsidP="0005189C">
      <w:pPr>
        <w:jc w:val="both"/>
        <w:rPr>
          <w:rFonts w:ascii="Times New Roman" w:hAnsi="Times New Roman" w:cs="Times New Roman"/>
          <w:sz w:val="24"/>
          <w:szCs w:val="24"/>
        </w:rPr>
      </w:pPr>
    </w:p>
    <w:p w:rsidR="0005189C" w:rsidRDefault="0005189C" w:rsidP="0005189C">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486400" cy="3200400"/>
            <wp:effectExtent l="0" t="0" r="19050"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Pr>
          <w:rFonts w:ascii="Times New Roman" w:hAnsi="Times New Roman" w:cs="Times New Roman"/>
          <w:sz w:val="24"/>
          <w:szCs w:val="24"/>
        </w:rPr>
        <w:br w:type="textWrapping" w:clear="all"/>
      </w:r>
    </w:p>
    <w:p w:rsidR="0005189C" w:rsidRPr="00220B73" w:rsidRDefault="0005189C" w:rsidP="0005189C">
      <w:pPr>
        <w:rPr>
          <w:rFonts w:ascii="Times New Roman" w:hAnsi="Times New Roman" w:cs="Times New Roman"/>
          <w:sz w:val="24"/>
          <w:szCs w:val="24"/>
        </w:rPr>
      </w:pPr>
      <w:r>
        <w:rPr>
          <w:rFonts w:ascii="Times New Roman" w:hAnsi="Times New Roman" w:cs="Times New Roman"/>
          <w:b/>
          <w:sz w:val="24"/>
          <w:szCs w:val="24"/>
        </w:rPr>
        <w:t xml:space="preserve"> Figure 01: types of no-frill accounts</w:t>
      </w:r>
    </w:p>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r w:rsidRPr="007A3AA7">
        <w:rPr>
          <w:rFonts w:ascii="Times New Roman" w:hAnsi="Times New Roman" w:cs="Times New Roman"/>
          <w:b/>
          <w:sz w:val="24"/>
          <w:szCs w:val="24"/>
        </w:rPr>
        <w:lastRenderedPageBreak/>
        <w:t>Total number of no-frill accounts</w:t>
      </w:r>
    </w:p>
    <w:p w:rsidR="0005189C" w:rsidRDefault="0005189C" w:rsidP="0005189C">
      <w:pPr>
        <w:rPr>
          <w:rFonts w:ascii="Times New Roman" w:hAnsi="Times New Roman" w:cs="Times New Roman"/>
          <w:b/>
          <w:sz w:val="24"/>
          <w:szCs w:val="24"/>
        </w:rPr>
      </w:pPr>
    </w:p>
    <w:tbl>
      <w:tblPr>
        <w:tblStyle w:val="LightGrid-Accent5"/>
        <w:tblW w:w="9697" w:type="dxa"/>
        <w:tblLook w:val="04A0" w:firstRow="1" w:lastRow="0" w:firstColumn="1" w:lastColumn="0" w:noHBand="0" w:noVBand="1"/>
      </w:tblPr>
      <w:tblGrid>
        <w:gridCol w:w="1638"/>
        <w:gridCol w:w="1612"/>
        <w:gridCol w:w="1612"/>
        <w:gridCol w:w="1611"/>
        <w:gridCol w:w="1611"/>
        <w:gridCol w:w="1613"/>
      </w:tblGrid>
      <w:tr w:rsidR="0005189C" w:rsidTr="00837EB2">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638" w:type="dxa"/>
          </w:tcPr>
          <w:p w:rsidR="0005189C" w:rsidRDefault="0005189C" w:rsidP="0005189C">
            <w:pPr>
              <w:rPr>
                <w:rFonts w:ascii="Times New Roman" w:hAnsi="Times New Roman" w:cs="Times New Roman"/>
                <w:b w:val="0"/>
                <w:sz w:val="24"/>
                <w:szCs w:val="24"/>
              </w:rPr>
            </w:pPr>
          </w:p>
        </w:tc>
        <w:tc>
          <w:tcPr>
            <w:tcW w:w="1612" w:type="dxa"/>
          </w:tcPr>
          <w:p w:rsidR="0005189C" w:rsidRPr="00F20C7C" w:rsidRDefault="0005189C" w:rsidP="000518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SCBs</w:t>
            </w:r>
          </w:p>
        </w:tc>
        <w:tc>
          <w:tcPr>
            <w:tcW w:w="1612" w:type="dxa"/>
          </w:tcPr>
          <w:p w:rsidR="0005189C" w:rsidRPr="00F20C7C" w:rsidRDefault="0005189C" w:rsidP="000518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DFIs</w:t>
            </w:r>
          </w:p>
        </w:tc>
        <w:tc>
          <w:tcPr>
            <w:tcW w:w="1611" w:type="dxa"/>
          </w:tcPr>
          <w:p w:rsidR="0005189C" w:rsidRPr="00F20C7C" w:rsidRDefault="0005189C" w:rsidP="000518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PCBs</w:t>
            </w:r>
          </w:p>
        </w:tc>
        <w:tc>
          <w:tcPr>
            <w:tcW w:w="1611" w:type="dxa"/>
          </w:tcPr>
          <w:p w:rsidR="0005189C" w:rsidRPr="00F20C7C" w:rsidRDefault="0005189C" w:rsidP="000518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FCBIs</w:t>
            </w:r>
          </w:p>
        </w:tc>
        <w:tc>
          <w:tcPr>
            <w:tcW w:w="1613" w:type="dxa"/>
          </w:tcPr>
          <w:p w:rsidR="0005189C" w:rsidRPr="00F20C7C" w:rsidRDefault="0005189C" w:rsidP="000518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 xml:space="preserve">Total </w:t>
            </w:r>
          </w:p>
        </w:tc>
      </w:tr>
      <w:tr w:rsidR="0005189C" w:rsidTr="00837EB2">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sidRPr="00F20C7C">
              <w:rPr>
                <w:rFonts w:ascii="Times New Roman" w:hAnsi="Times New Roman" w:cs="Times New Roman"/>
                <w:sz w:val="24"/>
                <w:szCs w:val="24"/>
              </w:rPr>
              <w:t>Farmers</w:t>
            </w:r>
          </w:p>
        </w:tc>
        <w:tc>
          <w:tcPr>
            <w:tcW w:w="1612"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4768249</w:t>
            </w:r>
          </w:p>
        </w:tc>
        <w:tc>
          <w:tcPr>
            <w:tcW w:w="1612"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4066279</w:t>
            </w:r>
          </w:p>
        </w:tc>
        <w:tc>
          <w:tcPr>
            <w:tcW w:w="1611"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483029</w:t>
            </w:r>
          </w:p>
        </w:tc>
        <w:tc>
          <w:tcPr>
            <w:tcW w:w="1611"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0</w:t>
            </w:r>
          </w:p>
        </w:tc>
        <w:tc>
          <w:tcPr>
            <w:tcW w:w="1613"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9317557</w:t>
            </w:r>
          </w:p>
        </w:tc>
      </w:tr>
      <w:tr w:rsidR="0005189C" w:rsidTr="00837EB2">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sidRPr="00F20C7C">
              <w:rPr>
                <w:rFonts w:ascii="Times New Roman" w:hAnsi="Times New Roman" w:cs="Times New Roman"/>
                <w:sz w:val="24"/>
                <w:szCs w:val="24"/>
              </w:rPr>
              <w:t>Freedom fighter</w:t>
            </w:r>
          </w:p>
        </w:tc>
        <w:tc>
          <w:tcPr>
            <w:tcW w:w="1612" w:type="dxa"/>
          </w:tcPr>
          <w:p w:rsidR="0005189C" w:rsidRPr="00F20C7C"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195459</w:t>
            </w:r>
          </w:p>
        </w:tc>
        <w:tc>
          <w:tcPr>
            <w:tcW w:w="1612" w:type="dxa"/>
          </w:tcPr>
          <w:p w:rsidR="0005189C" w:rsidRPr="00F20C7C"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3039</w:t>
            </w:r>
          </w:p>
        </w:tc>
        <w:tc>
          <w:tcPr>
            <w:tcW w:w="1611" w:type="dxa"/>
          </w:tcPr>
          <w:p w:rsidR="0005189C" w:rsidRPr="00F20C7C"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2752</w:t>
            </w:r>
          </w:p>
        </w:tc>
        <w:tc>
          <w:tcPr>
            <w:tcW w:w="1611" w:type="dxa"/>
          </w:tcPr>
          <w:p w:rsidR="0005189C" w:rsidRPr="00F20C7C"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613" w:type="dxa"/>
          </w:tcPr>
          <w:p w:rsidR="0005189C" w:rsidRPr="00F20C7C"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201250</w:t>
            </w:r>
          </w:p>
        </w:tc>
      </w:tr>
      <w:tr w:rsidR="0005189C" w:rsidTr="00837EB2">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Pr>
                <w:rFonts w:ascii="Times New Roman" w:hAnsi="Times New Roman" w:cs="Times New Roman"/>
                <w:sz w:val="24"/>
                <w:szCs w:val="24"/>
              </w:rPr>
              <w:t>Social safety net</w:t>
            </w:r>
          </w:p>
        </w:tc>
        <w:tc>
          <w:tcPr>
            <w:tcW w:w="1612"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3788224</w:t>
            </w:r>
          </w:p>
        </w:tc>
        <w:tc>
          <w:tcPr>
            <w:tcW w:w="1612"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911409</w:t>
            </w:r>
          </w:p>
        </w:tc>
        <w:tc>
          <w:tcPr>
            <w:tcW w:w="1611"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833</w:t>
            </w:r>
          </w:p>
        </w:tc>
        <w:tc>
          <w:tcPr>
            <w:tcW w:w="1611"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1613" w:type="dxa"/>
          </w:tcPr>
          <w:p w:rsidR="0005189C" w:rsidRPr="00F20C7C"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20C7C">
              <w:rPr>
                <w:rFonts w:ascii="Times New Roman" w:hAnsi="Times New Roman" w:cs="Times New Roman"/>
                <w:sz w:val="24"/>
                <w:szCs w:val="24"/>
              </w:rPr>
              <w:t>47700466</w:t>
            </w:r>
          </w:p>
        </w:tc>
      </w:tr>
      <w:tr w:rsidR="0005189C" w:rsidTr="00837EB2">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Pr>
                <w:rFonts w:ascii="Times New Roman" w:hAnsi="Times New Roman" w:cs="Times New Roman"/>
                <w:sz w:val="24"/>
                <w:szCs w:val="24"/>
              </w:rPr>
              <w:t>Hardcore poor people</w:t>
            </w:r>
          </w:p>
        </w:tc>
        <w:tc>
          <w:tcPr>
            <w:tcW w:w="1612" w:type="dxa"/>
          </w:tcPr>
          <w:p w:rsidR="0005189C" w:rsidRPr="00F20C7C"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1606584</w:t>
            </w:r>
          </w:p>
        </w:tc>
        <w:tc>
          <w:tcPr>
            <w:tcW w:w="1612" w:type="dxa"/>
          </w:tcPr>
          <w:p w:rsidR="0005189C" w:rsidRPr="00F20C7C"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857013</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20235</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3"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2483832</w:t>
            </w:r>
          </w:p>
        </w:tc>
      </w:tr>
      <w:tr w:rsidR="0005189C" w:rsidTr="00837EB2">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sidRPr="00F20C7C">
              <w:rPr>
                <w:rFonts w:ascii="Times New Roman" w:hAnsi="Times New Roman" w:cs="Times New Roman"/>
                <w:sz w:val="24"/>
                <w:szCs w:val="24"/>
              </w:rPr>
              <w:t xml:space="preserve">RMG worker </w:t>
            </w:r>
          </w:p>
        </w:tc>
        <w:tc>
          <w:tcPr>
            <w:tcW w:w="1612"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51055</w:t>
            </w:r>
          </w:p>
        </w:tc>
        <w:tc>
          <w:tcPr>
            <w:tcW w:w="1612"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178</w:t>
            </w:r>
          </w:p>
        </w:tc>
        <w:tc>
          <w:tcPr>
            <w:tcW w:w="1611"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223472</w:t>
            </w:r>
          </w:p>
        </w:tc>
        <w:tc>
          <w:tcPr>
            <w:tcW w:w="1611"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51</w:t>
            </w:r>
          </w:p>
        </w:tc>
        <w:tc>
          <w:tcPr>
            <w:tcW w:w="1613"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274756</w:t>
            </w:r>
          </w:p>
        </w:tc>
      </w:tr>
      <w:tr w:rsidR="0005189C" w:rsidTr="00837EB2">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Pr>
                <w:rFonts w:ascii="Times New Roman" w:hAnsi="Times New Roman" w:cs="Times New Roman"/>
                <w:sz w:val="24"/>
                <w:szCs w:val="24"/>
              </w:rPr>
              <w:t>Small life insurance</w:t>
            </w:r>
          </w:p>
        </w:tc>
        <w:tc>
          <w:tcPr>
            <w:tcW w:w="1612"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96735</w:t>
            </w:r>
          </w:p>
        </w:tc>
        <w:tc>
          <w:tcPr>
            <w:tcW w:w="1612"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6602</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8177</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3"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111514</w:t>
            </w:r>
          </w:p>
        </w:tc>
      </w:tr>
      <w:tr w:rsidR="0005189C" w:rsidTr="00837EB2">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Pr>
                <w:rFonts w:ascii="Times New Roman" w:hAnsi="Times New Roman" w:cs="Times New Roman"/>
                <w:sz w:val="24"/>
                <w:szCs w:val="24"/>
              </w:rPr>
              <w:t>Poor rehabilitation</w:t>
            </w:r>
          </w:p>
        </w:tc>
        <w:tc>
          <w:tcPr>
            <w:tcW w:w="1612"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1105</w:t>
            </w:r>
          </w:p>
        </w:tc>
        <w:tc>
          <w:tcPr>
            <w:tcW w:w="1612"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1"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317</w:t>
            </w:r>
          </w:p>
        </w:tc>
        <w:tc>
          <w:tcPr>
            <w:tcW w:w="1611"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3"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1422</w:t>
            </w:r>
          </w:p>
        </w:tc>
      </w:tr>
      <w:tr w:rsidR="0005189C" w:rsidTr="00837EB2">
        <w:trPr>
          <w:cnfStyle w:val="000000010000" w:firstRow="0" w:lastRow="0" w:firstColumn="0" w:lastColumn="0" w:oddVBand="0" w:evenVBand="0" w:oddHBand="0" w:evenHBand="1"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sidRPr="00F20C7C">
              <w:rPr>
                <w:rFonts w:ascii="Times New Roman" w:hAnsi="Times New Roman" w:cs="Times New Roman"/>
                <w:sz w:val="24"/>
                <w:szCs w:val="24"/>
              </w:rPr>
              <w:t>City corporation worker</w:t>
            </w:r>
          </w:p>
        </w:tc>
        <w:tc>
          <w:tcPr>
            <w:tcW w:w="1612"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9703</w:t>
            </w:r>
          </w:p>
        </w:tc>
        <w:tc>
          <w:tcPr>
            <w:tcW w:w="1612"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39</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3"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9742</w:t>
            </w:r>
          </w:p>
        </w:tc>
      </w:tr>
      <w:tr w:rsidR="0005189C" w:rsidTr="00837EB2">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Pr>
                <w:rFonts w:ascii="Times New Roman" w:hAnsi="Times New Roman" w:cs="Times New Roman"/>
                <w:sz w:val="24"/>
                <w:szCs w:val="24"/>
              </w:rPr>
              <w:t>Leather industry worker</w:t>
            </w:r>
          </w:p>
        </w:tc>
        <w:tc>
          <w:tcPr>
            <w:tcW w:w="1612"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71</w:t>
            </w:r>
          </w:p>
        </w:tc>
        <w:tc>
          <w:tcPr>
            <w:tcW w:w="1612"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1"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4058</w:t>
            </w:r>
          </w:p>
        </w:tc>
        <w:tc>
          <w:tcPr>
            <w:tcW w:w="1611"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76</w:t>
            </w:r>
          </w:p>
        </w:tc>
        <w:tc>
          <w:tcPr>
            <w:tcW w:w="1613" w:type="dxa"/>
          </w:tcPr>
          <w:p w:rsidR="0005189C" w:rsidRPr="0019219E"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4205</w:t>
            </w:r>
          </w:p>
        </w:tc>
      </w:tr>
      <w:tr w:rsidR="0005189C" w:rsidTr="00837EB2">
        <w:trPr>
          <w:cnfStyle w:val="000000010000" w:firstRow="0" w:lastRow="0" w:firstColumn="0" w:lastColumn="0" w:oddVBand="0" w:evenVBand="0" w:oddHBand="0" w:evenHBand="1"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1638" w:type="dxa"/>
          </w:tcPr>
          <w:p w:rsidR="0005189C" w:rsidRPr="00F20C7C" w:rsidRDefault="0005189C" w:rsidP="0005189C">
            <w:pPr>
              <w:rPr>
                <w:rFonts w:ascii="Times New Roman" w:hAnsi="Times New Roman" w:cs="Times New Roman"/>
                <w:sz w:val="24"/>
                <w:szCs w:val="24"/>
              </w:rPr>
            </w:pPr>
            <w:r w:rsidRPr="00F20C7C">
              <w:rPr>
                <w:rFonts w:ascii="Times New Roman" w:hAnsi="Times New Roman" w:cs="Times New Roman"/>
                <w:sz w:val="24"/>
                <w:szCs w:val="24"/>
              </w:rPr>
              <w:t>National service program</w:t>
            </w:r>
          </w:p>
        </w:tc>
        <w:tc>
          <w:tcPr>
            <w:tcW w:w="1612"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19357</w:t>
            </w:r>
          </w:p>
        </w:tc>
        <w:tc>
          <w:tcPr>
            <w:tcW w:w="1612"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11573</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9105</w:t>
            </w:r>
          </w:p>
        </w:tc>
        <w:tc>
          <w:tcPr>
            <w:tcW w:w="1611"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0</w:t>
            </w:r>
          </w:p>
        </w:tc>
        <w:tc>
          <w:tcPr>
            <w:tcW w:w="1613" w:type="dxa"/>
          </w:tcPr>
          <w:p w:rsidR="0005189C" w:rsidRPr="0019219E"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19219E">
              <w:rPr>
                <w:rFonts w:ascii="Times New Roman" w:hAnsi="Times New Roman" w:cs="Times New Roman"/>
                <w:sz w:val="24"/>
                <w:szCs w:val="24"/>
              </w:rPr>
              <w:t>40035</w:t>
            </w:r>
          </w:p>
        </w:tc>
      </w:tr>
      <w:tr w:rsidR="0005189C" w:rsidTr="00837EB2">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1638" w:type="dxa"/>
          </w:tcPr>
          <w:p w:rsidR="0005189C" w:rsidRDefault="0005189C" w:rsidP="0005189C">
            <w:pPr>
              <w:rPr>
                <w:rFonts w:ascii="Times New Roman" w:hAnsi="Times New Roman" w:cs="Times New Roman"/>
                <w:b w:val="0"/>
                <w:sz w:val="24"/>
                <w:szCs w:val="24"/>
              </w:rPr>
            </w:pPr>
          </w:p>
        </w:tc>
        <w:tc>
          <w:tcPr>
            <w:tcW w:w="1612" w:type="dxa"/>
          </w:tcPr>
          <w:p w:rsidR="0005189C" w:rsidRDefault="0005189C" w:rsidP="000518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12" w:type="dxa"/>
          </w:tcPr>
          <w:p w:rsidR="0005189C" w:rsidRDefault="0005189C" w:rsidP="000518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11" w:type="dxa"/>
          </w:tcPr>
          <w:p w:rsidR="0005189C" w:rsidRDefault="0005189C" w:rsidP="000518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11" w:type="dxa"/>
          </w:tcPr>
          <w:p w:rsidR="0005189C" w:rsidRDefault="0005189C" w:rsidP="000518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613" w:type="dxa"/>
          </w:tcPr>
          <w:p w:rsidR="0005189C" w:rsidRDefault="0005189C" w:rsidP="0005189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bl>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8D03E1" w:rsidRDefault="008D03E1"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r w:rsidRPr="002543B9">
        <w:rPr>
          <w:rFonts w:ascii="Times New Roman" w:hAnsi="Times New Roman" w:cs="Times New Roman"/>
          <w:b/>
          <w:sz w:val="24"/>
          <w:szCs w:val="24"/>
        </w:rPr>
        <w:lastRenderedPageBreak/>
        <w:t>Total balanc</w:t>
      </w:r>
      <w:r>
        <w:rPr>
          <w:rFonts w:ascii="Times New Roman" w:hAnsi="Times New Roman" w:cs="Times New Roman"/>
          <w:b/>
          <w:sz w:val="24"/>
          <w:szCs w:val="24"/>
        </w:rPr>
        <w:t>e of no-</w:t>
      </w:r>
      <w:r w:rsidRPr="002543B9">
        <w:rPr>
          <w:rFonts w:ascii="Times New Roman" w:hAnsi="Times New Roman" w:cs="Times New Roman"/>
          <w:b/>
          <w:sz w:val="24"/>
          <w:szCs w:val="24"/>
        </w:rPr>
        <w:t>frill accounts</w:t>
      </w:r>
    </w:p>
    <w:p w:rsidR="0005189C" w:rsidRDefault="0005189C" w:rsidP="0005189C">
      <w:pPr>
        <w:rPr>
          <w:rFonts w:ascii="Times New Roman" w:hAnsi="Times New Roman" w:cs="Times New Roman"/>
          <w:b/>
          <w:sz w:val="24"/>
          <w:szCs w:val="24"/>
        </w:rPr>
      </w:pPr>
    </w:p>
    <w:tbl>
      <w:tblPr>
        <w:tblStyle w:val="LightGrid-Accent5"/>
        <w:tblW w:w="9696" w:type="dxa"/>
        <w:tblLook w:val="04A0" w:firstRow="1" w:lastRow="0" w:firstColumn="1" w:lastColumn="0" w:noHBand="0" w:noVBand="1"/>
      </w:tblPr>
      <w:tblGrid>
        <w:gridCol w:w="1637"/>
        <w:gridCol w:w="1611"/>
        <w:gridCol w:w="1612"/>
        <w:gridCol w:w="1612"/>
        <w:gridCol w:w="1612"/>
        <w:gridCol w:w="1612"/>
      </w:tblGrid>
      <w:tr w:rsidR="0005189C" w:rsidTr="00837EB2">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1637" w:type="dxa"/>
          </w:tcPr>
          <w:p w:rsidR="0005189C" w:rsidRDefault="0005189C" w:rsidP="0005189C">
            <w:pPr>
              <w:rPr>
                <w:rFonts w:ascii="Times New Roman" w:hAnsi="Times New Roman" w:cs="Times New Roman"/>
                <w:b w:val="0"/>
                <w:sz w:val="24"/>
                <w:szCs w:val="24"/>
              </w:rPr>
            </w:pPr>
          </w:p>
        </w:tc>
        <w:tc>
          <w:tcPr>
            <w:tcW w:w="1611" w:type="dxa"/>
          </w:tcPr>
          <w:p w:rsidR="0005189C" w:rsidRPr="0062272D" w:rsidRDefault="0005189C" w:rsidP="000518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SCBs</w:t>
            </w:r>
          </w:p>
        </w:tc>
        <w:tc>
          <w:tcPr>
            <w:tcW w:w="1612" w:type="dxa"/>
          </w:tcPr>
          <w:p w:rsidR="0005189C" w:rsidRPr="0062272D" w:rsidRDefault="0005189C" w:rsidP="000518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DFIs</w:t>
            </w:r>
          </w:p>
        </w:tc>
        <w:tc>
          <w:tcPr>
            <w:tcW w:w="1612" w:type="dxa"/>
          </w:tcPr>
          <w:p w:rsidR="0005189C" w:rsidRPr="0062272D" w:rsidRDefault="0005189C" w:rsidP="000518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PCBs</w:t>
            </w:r>
          </w:p>
        </w:tc>
        <w:tc>
          <w:tcPr>
            <w:tcW w:w="1612" w:type="dxa"/>
          </w:tcPr>
          <w:p w:rsidR="0005189C" w:rsidRPr="0062272D" w:rsidRDefault="0005189C" w:rsidP="000518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FCBS</w:t>
            </w:r>
          </w:p>
        </w:tc>
        <w:tc>
          <w:tcPr>
            <w:tcW w:w="1612" w:type="dxa"/>
          </w:tcPr>
          <w:p w:rsidR="0005189C" w:rsidRPr="0062272D" w:rsidRDefault="0005189C" w:rsidP="000518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Total</w:t>
            </w:r>
          </w:p>
        </w:tc>
      </w:tr>
      <w:tr w:rsidR="0005189C" w:rsidTr="00837EB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Farmers</w:t>
            </w:r>
          </w:p>
        </w:tc>
        <w:tc>
          <w:tcPr>
            <w:tcW w:w="1611"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.72</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.86</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1.39</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2.97</w:t>
            </w:r>
          </w:p>
        </w:tc>
      </w:tr>
      <w:tr w:rsidR="0005189C" w:rsidTr="00837EB2">
        <w:trPr>
          <w:cnfStyle w:val="000000010000" w:firstRow="0" w:lastRow="0" w:firstColumn="0" w:lastColumn="0" w:oddVBand="0" w:evenVBand="0" w:oddHBand="0" w:evenHBand="1"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Freedom fighter</w:t>
            </w:r>
          </w:p>
        </w:tc>
        <w:tc>
          <w:tcPr>
            <w:tcW w:w="1611"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2.05</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.01</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.06</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2.12</w:t>
            </w:r>
          </w:p>
        </w:tc>
      </w:tr>
      <w:tr w:rsidR="0005189C" w:rsidTr="00837EB2">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Social safety net</w:t>
            </w:r>
          </w:p>
        </w:tc>
        <w:tc>
          <w:tcPr>
            <w:tcW w:w="1611"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2.04</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3.12</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5.17</w:t>
            </w:r>
          </w:p>
        </w:tc>
      </w:tr>
      <w:tr w:rsidR="0005189C" w:rsidTr="00837EB2">
        <w:trPr>
          <w:cnfStyle w:val="000000010000" w:firstRow="0" w:lastRow="0" w:firstColumn="0" w:lastColumn="0" w:oddVBand="0" w:evenVBand="0" w:oddHBand="0" w:evenHBand="1"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Hardcore poor people</w:t>
            </w:r>
          </w:p>
        </w:tc>
        <w:tc>
          <w:tcPr>
            <w:tcW w:w="1611"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.43</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2.36</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.04</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2.83</w:t>
            </w:r>
          </w:p>
        </w:tc>
      </w:tr>
      <w:tr w:rsidR="0005189C" w:rsidTr="00837EB2">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RMG worker</w:t>
            </w:r>
          </w:p>
        </w:tc>
        <w:tc>
          <w:tcPr>
            <w:tcW w:w="1611"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.03</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1.24</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62272D">
              <w:rPr>
                <w:rFonts w:ascii="Times New Roman" w:hAnsi="Times New Roman" w:cs="Times New Roman"/>
                <w:sz w:val="24"/>
                <w:szCs w:val="24"/>
              </w:rPr>
              <w:t>.00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1.28</w:t>
            </w:r>
          </w:p>
        </w:tc>
      </w:tr>
      <w:tr w:rsidR="0005189C" w:rsidTr="00837EB2">
        <w:trPr>
          <w:cnfStyle w:val="000000010000" w:firstRow="0" w:lastRow="0" w:firstColumn="0" w:lastColumn="0" w:oddVBand="0" w:evenVBand="0" w:oddHBand="0" w:evenHBand="1"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Life insurance program</w:t>
            </w:r>
          </w:p>
        </w:tc>
        <w:tc>
          <w:tcPr>
            <w:tcW w:w="1611"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0.00</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r>
      <w:tr w:rsidR="0005189C" w:rsidTr="00837EB2">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Poor rehabilitation</w:t>
            </w:r>
          </w:p>
        </w:tc>
        <w:tc>
          <w:tcPr>
            <w:tcW w:w="1611"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r>
      <w:tr w:rsidR="0005189C" w:rsidTr="00837EB2">
        <w:trPr>
          <w:cnfStyle w:val="000000010000" w:firstRow="0" w:lastRow="0" w:firstColumn="0" w:lastColumn="0" w:oddVBand="0" w:evenVBand="0" w:oddHBand="0" w:evenHBand="1"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City corporation worker</w:t>
            </w:r>
          </w:p>
        </w:tc>
        <w:tc>
          <w:tcPr>
            <w:tcW w:w="1611"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.01</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.01</w:t>
            </w:r>
          </w:p>
        </w:tc>
      </w:tr>
      <w:tr w:rsidR="0005189C" w:rsidTr="00837EB2">
        <w:trPr>
          <w:cnfStyle w:val="000000100000" w:firstRow="0" w:lastRow="0" w:firstColumn="0" w:lastColumn="0" w:oddVBand="0" w:evenVBand="0" w:oddHBand="1" w:evenHBand="0" w:firstRowFirstColumn="0" w:firstRowLastColumn="0" w:lastRowFirstColumn="0" w:lastRowLastColumn="0"/>
          <w:trHeight w:val="1050"/>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Leather industry worker</w:t>
            </w:r>
          </w:p>
        </w:tc>
        <w:tc>
          <w:tcPr>
            <w:tcW w:w="1611"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0.02</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0.00</w:t>
            </w:r>
          </w:p>
        </w:tc>
        <w:tc>
          <w:tcPr>
            <w:tcW w:w="1612" w:type="dxa"/>
          </w:tcPr>
          <w:p w:rsidR="0005189C" w:rsidRPr="0062272D" w:rsidRDefault="0005189C" w:rsidP="0005189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0.02</w:t>
            </w:r>
          </w:p>
        </w:tc>
      </w:tr>
      <w:tr w:rsidR="0005189C" w:rsidTr="00837EB2">
        <w:trPr>
          <w:cnfStyle w:val="000000010000" w:firstRow="0" w:lastRow="0" w:firstColumn="0" w:lastColumn="0" w:oddVBand="0" w:evenVBand="0" w:oddHBand="0" w:evenHBand="1"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1637" w:type="dxa"/>
          </w:tcPr>
          <w:p w:rsidR="0005189C" w:rsidRPr="0062272D" w:rsidRDefault="0005189C" w:rsidP="0005189C">
            <w:pPr>
              <w:rPr>
                <w:rFonts w:ascii="Times New Roman" w:hAnsi="Times New Roman" w:cs="Times New Roman"/>
                <w:sz w:val="24"/>
                <w:szCs w:val="24"/>
              </w:rPr>
            </w:pPr>
            <w:r w:rsidRPr="0062272D">
              <w:rPr>
                <w:rFonts w:ascii="Times New Roman" w:hAnsi="Times New Roman" w:cs="Times New Roman"/>
                <w:sz w:val="24"/>
                <w:szCs w:val="24"/>
              </w:rPr>
              <w:t>National service program</w:t>
            </w:r>
          </w:p>
        </w:tc>
        <w:tc>
          <w:tcPr>
            <w:tcW w:w="1611"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.08</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.81</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62272D">
              <w:rPr>
                <w:rFonts w:ascii="Times New Roman" w:hAnsi="Times New Roman" w:cs="Times New Roman"/>
                <w:sz w:val="24"/>
                <w:szCs w:val="24"/>
              </w:rPr>
              <w:t>.06</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62272D">
              <w:rPr>
                <w:rFonts w:ascii="Times New Roman" w:hAnsi="Times New Roman" w:cs="Times New Roman"/>
                <w:sz w:val="24"/>
                <w:szCs w:val="24"/>
              </w:rPr>
              <w:t>.00</w:t>
            </w:r>
          </w:p>
        </w:tc>
        <w:tc>
          <w:tcPr>
            <w:tcW w:w="1612" w:type="dxa"/>
          </w:tcPr>
          <w:p w:rsidR="0005189C" w:rsidRPr="0062272D" w:rsidRDefault="0005189C" w:rsidP="0005189C">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w:t>
            </w:r>
          </w:p>
        </w:tc>
      </w:tr>
    </w:tbl>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05189C" w:rsidRDefault="0005189C" w:rsidP="0005189C">
      <w:pPr>
        <w:rPr>
          <w:rFonts w:ascii="Times New Roman" w:hAnsi="Times New Roman" w:cs="Times New Roman"/>
          <w:b/>
          <w:sz w:val="24"/>
          <w:szCs w:val="24"/>
        </w:rPr>
      </w:pPr>
    </w:p>
    <w:p w:rsidR="007540CE" w:rsidRDefault="007540CE" w:rsidP="0005189C">
      <w:pPr>
        <w:rPr>
          <w:rFonts w:ascii="Times New Roman" w:hAnsi="Times New Roman" w:cs="Times New Roman"/>
          <w:b/>
          <w:sz w:val="24"/>
          <w:szCs w:val="24"/>
        </w:rPr>
      </w:pPr>
    </w:p>
    <w:p w:rsidR="007540CE" w:rsidRDefault="007540CE" w:rsidP="0005189C">
      <w:pPr>
        <w:rPr>
          <w:rFonts w:ascii="Times New Roman" w:hAnsi="Times New Roman" w:cs="Times New Roman"/>
          <w:b/>
          <w:sz w:val="24"/>
          <w:szCs w:val="24"/>
        </w:rPr>
      </w:pPr>
    </w:p>
    <w:p w:rsidR="0005189C" w:rsidRPr="00EA51BE" w:rsidRDefault="0005189C" w:rsidP="00DB0CC1">
      <w:pPr>
        <w:pStyle w:val="Heading3"/>
      </w:pPr>
      <w:bookmarkStart w:id="18" w:name="_Toc17624126"/>
      <w:r>
        <w:lastRenderedPageBreak/>
        <w:t>Bank account for farmers</w:t>
      </w:r>
      <w:r w:rsidR="00331A58">
        <w:t>:</w:t>
      </w:r>
      <w:bookmarkEnd w:id="18"/>
    </w:p>
    <w:p w:rsidR="0005189C" w:rsidRDefault="00DA2C6F" w:rsidP="0005189C">
      <w:pPr>
        <w:jc w:val="both"/>
        <w:rPr>
          <w:rFonts w:ascii="Times New Roman" w:hAnsi="Times New Roman" w:cs="Times New Roman"/>
          <w:sz w:val="24"/>
          <w:szCs w:val="24"/>
        </w:rPr>
      </w:pPr>
      <w:r w:rsidRPr="00DA2C6F">
        <w:rPr>
          <w:rFonts w:ascii="Times New Roman" w:hAnsi="Times New Roman" w:cs="Times New Roman"/>
          <w:sz w:val="24"/>
          <w:szCs w:val="24"/>
        </w:rPr>
        <w:t>A farmer can open a bank account by depositing BDT 10 against the domestic ID / birth registration card and farm machinery aid card issued by the Department of Agricultural Extension at any state-owned business and specialized bank. Farmers were launched with an original deposit of BDT 10 at state-owned commercial banks. No excise duty is deductible from the farmer's June 2018 accounts.as, 9317557 farmer's accounts were opened. For those accounts, the total balance was $2.97 billion.</w:t>
      </w:r>
    </w:p>
    <w:p w:rsidR="0005189C" w:rsidRPr="00EA51BE" w:rsidRDefault="0005189C" w:rsidP="0005189C">
      <w:pPr>
        <w:jc w:val="both"/>
        <w:rPr>
          <w:rFonts w:ascii="Times New Roman" w:hAnsi="Times New Roman" w:cs="Times New Roman"/>
          <w:sz w:val="24"/>
          <w:szCs w:val="24"/>
        </w:rPr>
      </w:pPr>
    </w:p>
    <w:p w:rsidR="0005189C" w:rsidRDefault="0005189C" w:rsidP="00DB0CC1">
      <w:pPr>
        <w:pStyle w:val="Heading3"/>
      </w:pPr>
      <w:bookmarkStart w:id="19" w:name="_Toc17624127"/>
      <w:r w:rsidRPr="00EA51BE">
        <w:t>Ban</w:t>
      </w:r>
      <w:r>
        <w:t>k account for Freedom Fighters</w:t>
      </w:r>
      <w:r w:rsidR="007540CE">
        <w:t>:</w:t>
      </w:r>
      <w:bookmarkEnd w:id="19"/>
    </w:p>
    <w:p w:rsidR="0005189C" w:rsidRDefault="00DA2C6F" w:rsidP="0005189C">
      <w:pPr>
        <w:rPr>
          <w:rFonts w:ascii="Times New Roman" w:hAnsi="Times New Roman" w:cs="Times New Roman"/>
          <w:sz w:val="24"/>
          <w:szCs w:val="24"/>
        </w:rPr>
      </w:pPr>
      <w:r w:rsidRPr="00DA2C6F">
        <w:rPr>
          <w:rFonts w:ascii="Times New Roman" w:hAnsi="Times New Roman" w:cs="Times New Roman"/>
          <w:sz w:val="24"/>
          <w:szCs w:val="24"/>
        </w:rPr>
        <w:t>A freedom fighter can open bank account by depositing BDT 10 against national ID card and free fighter allowance at any state-owned business and specialized bank. Freedom Fighters ' 201250 accounts were launched with state-owned and specialized banks as of Jun</w:t>
      </w:r>
      <w:r>
        <w:rPr>
          <w:rFonts w:ascii="Times New Roman" w:hAnsi="Times New Roman" w:cs="Times New Roman"/>
          <w:sz w:val="24"/>
          <w:szCs w:val="24"/>
        </w:rPr>
        <w:t>e 2018. The total balance was 2.</w:t>
      </w:r>
      <w:r w:rsidRPr="00DA2C6F">
        <w:rPr>
          <w:rFonts w:ascii="Times New Roman" w:hAnsi="Times New Roman" w:cs="Times New Roman"/>
          <w:sz w:val="24"/>
          <w:szCs w:val="24"/>
        </w:rPr>
        <w:t>12</w:t>
      </w:r>
      <w:r>
        <w:rPr>
          <w:rFonts w:ascii="Times New Roman" w:hAnsi="Times New Roman" w:cs="Times New Roman"/>
          <w:sz w:val="24"/>
          <w:szCs w:val="24"/>
        </w:rPr>
        <w:t xml:space="preserve"> billion</w:t>
      </w:r>
      <w:r w:rsidRPr="00DA2C6F">
        <w:rPr>
          <w:rFonts w:ascii="Times New Roman" w:hAnsi="Times New Roman" w:cs="Times New Roman"/>
          <w:sz w:val="24"/>
          <w:szCs w:val="24"/>
        </w:rPr>
        <w:t xml:space="preserve"> for those accounts</w:t>
      </w:r>
      <w:r>
        <w:rPr>
          <w:rFonts w:ascii="Times New Roman" w:hAnsi="Times New Roman" w:cs="Times New Roman"/>
          <w:sz w:val="24"/>
          <w:szCs w:val="24"/>
        </w:rPr>
        <w:t>.</w:t>
      </w:r>
    </w:p>
    <w:p w:rsidR="00B66937" w:rsidRPr="00EA51BE" w:rsidRDefault="00B66937" w:rsidP="0005189C">
      <w:pPr>
        <w:rPr>
          <w:rFonts w:ascii="Times New Roman" w:hAnsi="Times New Roman" w:cs="Times New Roman"/>
          <w:sz w:val="24"/>
          <w:szCs w:val="24"/>
        </w:rPr>
      </w:pPr>
    </w:p>
    <w:p w:rsidR="0005189C" w:rsidRPr="00EA51BE" w:rsidRDefault="0005189C" w:rsidP="00331A58">
      <w:pPr>
        <w:pStyle w:val="Heading3"/>
      </w:pPr>
      <w:bookmarkStart w:id="20" w:name="_Toc17624128"/>
      <w:r w:rsidRPr="00EA51BE">
        <w:t>Bank acco</w:t>
      </w:r>
      <w:r>
        <w:t>unt</w:t>
      </w:r>
      <w:r w:rsidRPr="00EA51BE">
        <w:t xml:space="preserve"> for benefi</w:t>
      </w:r>
      <w:r>
        <w:t>ciaries under Social Safety Net Allowance</w:t>
      </w:r>
      <w:r w:rsidR="007540CE">
        <w:t>:</w:t>
      </w:r>
      <w:bookmarkEnd w:id="20"/>
    </w:p>
    <w:p w:rsidR="0005189C" w:rsidRDefault="00DA2C6F" w:rsidP="0005189C">
      <w:pPr>
        <w:jc w:val="both"/>
        <w:rPr>
          <w:rFonts w:ascii="Times New Roman" w:hAnsi="Times New Roman" w:cs="Times New Roman"/>
          <w:sz w:val="24"/>
          <w:szCs w:val="24"/>
        </w:rPr>
      </w:pPr>
      <w:r w:rsidRPr="00DA2C6F">
        <w:rPr>
          <w:rFonts w:ascii="Times New Roman" w:hAnsi="Times New Roman" w:cs="Times New Roman"/>
          <w:sz w:val="24"/>
          <w:szCs w:val="24"/>
        </w:rPr>
        <w:t>Social Security Net beneficiaries can open their bank account by depositing BDT 10 against the national ID card and Payment Receipt Book containing Pension Payment Order (PPO) for beneficiaries at any state-owned business and specialized bank. 4700466 accounts with state-owned and specialized banks were launched as of June 2018. For those accounts, the total balance was 5.17 billion.</w:t>
      </w:r>
    </w:p>
    <w:p w:rsidR="00B66937" w:rsidRPr="00EA51BE" w:rsidRDefault="00B66937" w:rsidP="0005189C">
      <w:pPr>
        <w:jc w:val="both"/>
        <w:rPr>
          <w:rFonts w:ascii="Times New Roman" w:hAnsi="Times New Roman" w:cs="Times New Roman"/>
          <w:sz w:val="24"/>
          <w:szCs w:val="24"/>
        </w:rPr>
      </w:pPr>
    </w:p>
    <w:p w:rsidR="0005189C" w:rsidRPr="0094415B" w:rsidRDefault="0005189C" w:rsidP="00331A58">
      <w:pPr>
        <w:pStyle w:val="Heading3"/>
      </w:pPr>
      <w:bookmarkStart w:id="21" w:name="_Toc17624129"/>
      <w:r>
        <w:t>Bank account for hardcore poor people</w:t>
      </w:r>
      <w:r w:rsidR="007540CE">
        <w:t>:</w:t>
      </w:r>
      <w:bookmarkEnd w:id="21"/>
    </w:p>
    <w:p w:rsidR="0005189C" w:rsidRDefault="00E26E6D" w:rsidP="0005189C">
      <w:pPr>
        <w:rPr>
          <w:rFonts w:ascii="Times New Roman" w:hAnsi="Times New Roman" w:cs="Times New Roman"/>
          <w:sz w:val="24"/>
          <w:szCs w:val="24"/>
        </w:rPr>
      </w:pPr>
      <w:r w:rsidRPr="00E26E6D">
        <w:rPr>
          <w:rFonts w:ascii="Times New Roman" w:hAnsi="Times New Roman" w:cs="Times New Roman"/>
          <w:sz w:val="24"/>
          <w:szCs w:val="24"/>
        </w:rPr>
        <w:t xml:space="preserve">A hardcore poor can open bank account by depositing BDT 10 (12 cents only) against the national ID card and registration card issued by the Ministry of Food &amp; Disaster Management at any state-owned business and specialized bank. As of June 2018, for hardcore </w:t>
      </w:r>
      <w:r>
        <w:rPr>
          <w:rFonts w:ascii="Times New Roman" w:hAnsi="Times New Roman" w:cs="Times New Roman"/>
          <w:sz w:val="24"/>
          <w:szCs w:val="24"/>
        </w:rPr>
        <w:t>poor</w:t>
      </w:r>
      <w:r w:rsidRPr="00E26E6D">
        <w:rPr>
          <w:rFonts w:ascii="Times New Roman" w:hAnsi="Times New Roman" w:cs="Times New Roman"/>
          <w:sz w:val="24"/>
          <w:szCs w:val="24"/>
        </w:rPr>
        <w:t xml:space="preserve"> individuals, 2483882 accounts were opened. And total balance of 2.83 billion for those accounts.</w:t>
      </w:r>
    </w:p>
    <w:p w:rsidR="00B66937" w:rsidRPr="00EA51BE" w:rsidRDefault="00B66937" w:rsidP="0005189C">
      <w:pPr>
        <w:rPr>
          <w:rFonts w:ascii="Times New Roman" w:hAnsi="Times New Roman" w:cs="Times New Roman"/>
          <w:sz w:val="24"/>
          <w:szCs w:val="24"/>
        </w:rPr>
      </w:pPr>
    </w:p>
    <w:p w:rsidR="0005189C" w:rsidRPr="0094415B" w:rsidRDefault="0005189C" w:rsidP="00331A58">
      <w:pPr>
        <w:pStyle w:val="Heading3"/>
      </w:pPr>
      <w:bookmarkStart w:id="22" w:name="_Toc17624130"/>
      <w:r w:rsidRPr="0094415B">
        <w:t>Bank account for the garments workers:</w:t>
      </w:r>
      <w:bookmarkEnd w:id="22"/>
    </w:p>
    <w:p w:rsidR="00B66937" w:rsidRPr="00EA51BE" w:rsidRDefault="00E26E6D" w:rsidP="0005189C">
      <w:pPr>
        <w:jc w:val="both"/>
        <w:rPr>
          <w:rFonts w:ascii="Times New Roman" w:hAnsi="Times New Roman" w:cs="Times New Roman"/>
          <w:sz w:val="24"/>
          <w:szCs w:val="24"/>
        </w:rPr>
      </w:pPr>
      <w:r w:rsidRPr="00E26E6D">
        <w:rPr>
          <w:rFonts w:ascii="Times New Roman" w:hAnsi="Times New Roman" w:cs="Times New Roman"/>
          <w:sz w:val="24"/>
          <w:szCs w:val="24"/>
        </w:rPr>
        <w:t>All banks were advised to open the wardrobe workers ' bank account by depositing BDT 100 against the domestic ID / ID card issued by the corresponding employer. Banks may use a voucher in the event of a checkbook shortage. Payment and allowances will be payable through these accounts by the garment employees. Banks were advised to report on a quarterly basis to BB the opening and operation of this account in a prescribed form. The complete amount of these accounts as of June 2018 was 274758 and the complete cumulative balance of these accounts was BDT 1.28 billion.</w:t>
      </w:r>
    </w:p>
    <w:p w:rsidR="0005189C" w:rsidRDefault="0005189C" w:rsidP="00331A58">
      <w:pPr>
        <w:pStyle w:val="Heading3"/>
      </w:pPr>
      <w:bookmarkStart w:id="23" w:name="_Toc17624131"/>
      <w:r w:rsidRPr="004A0045">
        <w:lastRenderedPageBreak/>
        <w:t>Bank Account for Sma</w:t>
      </w:r>
      <w:r>
        <w:t>ll Life Insurance Policy Holder</w:t>
      </w:r>
      <w:r w:rsidR="007540CE">
        <w:t>:</w:t>
      </w:r>
      <w:bookmarkEnd w:id="23"/>
    </w:p>
    <w:p w:rsidR="0005189C" w:rsidRDefault="00E26E6D" w:rsidP="0005189C">
      <w:pPr>
        <w:jc w:val="both"/>
        <w:rPr>
          <w:rFonts w:ascii="Times New Roman" w:hAnsi="Times New Roman" w:cs="Times New Roman"/>
          <w:sz w:val="24"/>
          <w:szCs w:val="24"/>
        </w:rPr>
      </w:pPr>
      <w:r w:rsidRPr="00E26E6D">
        <w:rPr>
          <w:rFonts w:ascii="Times New Roman" w:hAnsi="Times New Roman" w:cs="Times New Roman"/>
          <w:sz w:val="24"/>
          <w:szCs w:val="24"/>
        </w:rPr>
        <w:t xml:space="preserve">Small life insurance policy holders can open their bank account by depositing BDT 100 against national ID card / birth certificate and premium deposit book / life insurance document at any state-owned business and specialized bank. The complete amount of these reports as of June 2018 was 114514.  The total </w:t>
      </w:r>
      <w:r>
        <w:rPr>
          <w:rFonts w:ascii="Times New Roman" w:hAnsi="Times New Roman" w:cs="Times New Roman"/>
          <w:sz w:val="24"/>
          <w:szCs w:val="24"/>
        </w:rPr>
        <w:t>balance</w:t>
      </w:r>
      <w:r w:rsidRPr="00E26E6D">
        <w:rPr>
          <w:rFonts w:ascii="Times New Roman" w:hAnsi="Times New Roman" w:cs="Times New Roman"/>
          <w:sz w:val="24"/>
          <w:szCs w:val="24"/>
        </w:rPr>
        <w:t xml:space="preserve"> was 0.16 billion.</w:t>
      </w:r>
    </w:p>
    <w:p w:rsidR="00B66937" w:rsidRPr="00EA51BE" w:rsidRDefault="00B66937" w:rsidP="0005189C">
      <w:pPr>
        <w:jc w:val="both"/>
        <w:rPr>
          <w:rFonts w:ascii="Times New Roman" w:hAnsi="Times New Roman" w:cs="Times New Roman"/>
          <w:sz w:val="24"/>
          <w:szCs w:val="24"/>
        </w:rPr>
      </w:pPr>
    </w:p>
    <w:p w:rsidR="0005189C" w:rsidRDefault="0005189C" w:rsidP="00331A58">
      <w:pPr>
        <w:pStyle w:val="Heading3"/>
      </w:pPr>
      <w:bookmarkStart w:id="24" w:name="_Toc17624132"/>
      <w:r w:rsidRPr="004A0045">
        <w:t>Beneficiaries of Dustho</w:t>
      </w:r>
      <w:r w:rsidR="00C0437F">
        <w:t xml:space="preserve"> </w:t>
      </w:r>
      <w:r w:rsidRPr="004A0045">
        <w:t>Punorbason program of Ministry of Religious Affairs</w:t>
      </w:r>
      <w:r w:rsidR="007540CE">
        <w:t>:</w:t>
      </w:r>
      <w:bookmarkEnd w:id="24"/>
    </w:p>
    <w:p w:rsidR="0005189C" w:rsidRDefault="00E26E6D" w:rsidP="0005189C">
      <w:pPr>
        <w:jc w:val="both"/>
        <w:rPr>
          <w:rFonts w:ascii="Times New Roman" w:hAnsi="Times New Roman" w:cs="Times New Roman"/>
          <w:sz w:val="24"/>
          <w:szCs w:val="24"/>
        </w:rPr>
      </w:pPr>
      <w:r w:rsidRPr="00E26E6D">
        <w:rPr>
          <w:rFonts w:ascii="Times New Roman" w:hAnsi="Times New Roman" w:cs="Times New Roman"/>
          <w:sz w:val="24"/>
          <w:szCs w:val="24"/>
        </w:rPr>
        <w:t>Financial rehabilitation allowance beneficiaries from the Ministry of Religious Affairs can open bank account by depositing BDT 10 against the national ID card / birth certificate and certificate issued by UNO at any state-owned business and specialized bank. As of June, there were 1422 complete accounts for 2018.</w:t>
      </w:r>
    </w:p>
    <w:p w:rsidR="00B66937" w:rsidRPr="00EA51BE" w:rsidRDefault="00B66937" w:rsidP="0005189C">
      <w:pPr>
        <w:jc w:val="both"/>
        <w:rPr>
          <w:rFonts w:ascii="Times New Roman" w:hAnsi="Times New Roman" w:cs="Times New Roman"/>
          <w:sz w:val="24"/>
          <w:szCs w:val="24"/>
        </w:rPr>
      </w:pPr>
    </w:p>
    <w:p w:rsidR="0005189C" w:rsidRDefault="0005189C" w:rsidP="00331A58">
      <w:pPr>
        <w:pStyle w:val="Heading3"/>
      </w:pPr>
      <w:bookmarkStart w:id="25" w:name="_Toc17624133"/>
      <w:r>
        <w:t>Bank account for c</w:t>
      </w:r>
      <w:r w:rsidRPr="004A0045">
        <w:t>leaning staffs of Dhaka N</w:t>
      </w:r>
      <w:r>
        <w:t>orth and South City Corporation</w:t>
      </w:r>
      <w:r w:rsidR="007540CE">
        <w:t>:</w:t>
      </w:r>
      <w:bookmarkEnd w:id="25"/>
    </w:p>
    <w:p w:rsidR="0005189C" w:rsidRDefault="00E26E6D" w:rsidP="0005189C">
      <w:pPr>
        <w:jc w:val="both"/>
        <w:rPr>
          <w:rFonts w:ascii="Times New Roman" w:hAnsi="Times New Roman" w:cs="Times New Roman"/>
          <w:sz w:val="24"/>
          <w:szCs w:val="24"/>
        </w:rPr>
      </w:pPr>
      <w:r w:rsidRPr="00E26E6D">
        <w:rPr>
          <w:rFonts w:ascii="Times New Roman" w:hAnsi="Times New Roman" w:cs="Times New Roman"/>
          <w:sz w:val="24"/>
          <w:szCs w:val="24"/>
        </w:rPr>
        <w:t>Dhaka North and South City Corporation's cleaning staff can open bank account by depositing BDT 10 against the national ID card and ID issued by City Corporation at any state-owned commercial and specialized bank. As of June, the total number of accounts in 2018 was 9742.</w:t>
      </w:r>
    </w:p>
    <w:p w:rsidR="00B66937" w:rsidRPr="00E26E6D" w:rsidRDefault="00B66937" w:rsidP="0005189C">
      <w:pPr>
        <w:jc w:val="both"/>
        <w:rPr>
          <w:rFonts w:ascii="Times New Roman" w:hAnsi="Times New Roman" w:cs="Times New Roman"/>
          <w:sz w:val="24"/>
          <w:szCs w:val="24"/>
        </w:rPr>
      </w:pPr>
    </w:p>
    <w:p w:rsidR="0005189C" w:rsidRDefault="0005189C" w:rsidP="00331A58">
      <w:pPr>
        <w:pStyle w:val="Heading3"/>
      </w:pPr>
      <w:bookmarkStart w:id="26" w:name="_Toc17624134"/>
      <w:r>
        <w:t>Bank account for w</w:t>
      </w:r>
      <w:r w:rsidRPr="004A0045">
        <w:t>orkers of small footwear &amp; leather product</w:t>
      </w:r>
      <w:r>
        <w:t xml:space="preserve"> industries</w:t>
      </w:r>
      <w:r w:rsidR="007540CE">
        <w:t>:</w:t>
      </w:r>
      <w:bookmarkEnd w:id="26"/>
    </w:p>
    <w:p w:rsidR="0005189C" w:rsidRDefault="00E26E6D" w:rsidP="0005189C">
      <w:pPr>
        <w:jc w:val="both"/>
        <w:rPr>
          <w:rFonts w:ascii="Times New Roman" w:hAnsi="Times New Roman" w:cs="Times New Roman"/>
          <w:sz w:val="24"/>
          <w:szCs w:val="24"/>
        </w:rPr>
      </w:pPr>
      <w:r w:rsidRPr="00E26E6D">
        <w:rPr>
          <w:rFonts w:ascii="Times New Roman" w:hAnsi="Times New Roman" w:cs="Times New Roman"/>
          <w:sz w:val="24"/>
          <w:szCs w:val="24"/>
        </w:rPr>
        <w:t>As part of the LSBPC initiative, all banks were advised to open bank account for employees in the tiny footwear &amp; leather product sectors by depositing BDT 100 against the domestic ID / ID card issued by the corresponding employer. As of June, there were 4205 complete accounts in 2018. There was a total balance of 0.02 billion.</w:t>
      </w:r>
    </w:p>
    <w:p w:rsidR="00B66937" w:rsidRPr="00EA51BE" w:rsidRDefault="00B66937" w:rsidP="0005189C">
      <w:pPr>
        <w:jc w:val="both"/>
        <w:rPr>
          <w:rFonts w:ascii="Times New Roman" w:hAnsi="Times New Roman" w:cs="Times New Roman"/>
          <w:sz w:val="24"/>
          <w:szCs w:val="24"/>
        </w:rPr>
      </w:pPr>
    </w:p>
    <w:p w:rsidR="0005189C" w:rsidRDefault="0005189C" w:rsidP="00331A58">
      <w:pPr>
        <w:pStyle w:val="Heading3"/>
      </w:pPr>
      <w:bookmarkStart w:id="27" w:name="_Toc17624135"/>
      <w:r w:rsidRPr="005F6BC5">
        <w:t>Bank Account under national service program</w:t>
      </w:r>
      <w:r w:rsidR="007540CE">
        <w:t>:</w:t>
      </w:r>
      <w:bookmarkEnd w:id="27"/>
    </w:p>
    <w:p w:rsidR="0005189C" w:rsidRDefault="00FA1677" w:rsidP="0005189C">
      <w:pPr>
        <w:rPr>
          <w:rFonts w:ascii="Times New Roman" w:hAnsi="Times New Roman" w:cs="Times New Roman"/>
          <w:sz w:val="24"/>
          <w:szCs w:val="24"/>
        </w:rPr>
      </w:pPr>
      <w:r w:rsidRPr="00FA1677">
        <w:rPr>
          <w:rFonts w:ascii="Times New Roman" w:hAnsi="Times New Roman" w:cs="Times New Roman"/>
          <w:sz w:val="24"/>
          <w:szCs w:val="24"/>
        </w:rPr>
        <w:t>An unemployed youth can open a bank account by depositing BDT 50 under the National Services Program at any scheduled bank. As of June, there were 40035 complete accounts in 2018. For these accounts, the total balance was 0.95 billion.</w:t>
      </w:r>
    </w:p>
    <w:p w:rsidR="00C0437F" w:rsidRDefault="00C0437F" w:rsidP="0005189C">
      <w:pPr>
        <w:rPr>
          <w:rFonts w:ascii="Times New Roman" w:hAnsi="Times New Roman" w:cs="Times New Roman"/>
          <w:sz w:val="24"/>
          <w:szCs w:val="24"/>
        </w:rPr>
      </w:pPr>
    </w:p>
    <w:p w:rsidR="00CA7EB4" w:rsidRDefault="00CA7EB4" w:rsidP="002829B2">
      <w:pPr>
        <w:pStyle w:val="Heading2"/>
      </w:pPr>
      <w:bookmarkStart w:id="28" w:name="_Toc17624136"/>
      <w:r w:rsidRPr="00FD278D">
        <w:t>Small and medium enterp</w:t>
      </w:r>
      <w:r w:rsidR="002829B2">
        <w:t>rises</w:t>
      </w:r>
      <w:bookmarkEnd w:id="28"/>
    </w:p>
    <w:p w:rsidR="002829B2" w:rsidRPr="002829B2" w:rsidRDefault="002829B2" w:rsidP="002829B2"/>
    <w:p w:rsidR="00CA7EB4" w:rsidRDefault="00FA1677" w:rsidP="00CA7EB4">
      <w:pPr>
        <w:jc w:val="both"/>
        <w:rPr>
          <w:rFonts w:ascii="Times New Roman" w:hAnsi="Times New Roman" w:cs="Times New Roman"/>
          <w:sz w:val="24"/>
          <w:szCs w:val="24"/>
        </w:rPr>
      </w:pPr>
      <w:r w:rsidRPr="00FA1677">
        <w:rPr>
          <w:rFonts w:ascii="Times New Roman" w:hAnsi="Times New Roman" w:cs="Times New Roman"/>
          <w:sz w:val="24"/>
          <w:szCs w:val="24"/>
        </w:rPr>
        <w:t xml:space="preserve">The function of small and medium-sized enterprises (SMEs) is essential for a country's general economic development, especially for developing nations such as Bangladesh. Because this industry is labor intensive with a short gestation period, it is capable of raising national income as well as fast job creation; achieving Millennium Development Goals (MDGs) in particular to </w:t>
      </w:r>
      <w:r w:rsidRPr="00FA1677">
        <w:rPr>
          <w:rFonts w:ascii="Times New Roman" w:hAnsi="Times New Roman" w:cs="Times New Roman"/>
          <w:sz w:val="24"/>
          <w:szCs w:val="24"/>
        </w:rPr>
        <w:lastRenderedPageBreak/>
        <w:t>eradicate extreme poverty and starvation, gender equality and empowerment of females.The small and medium-sized enterprises industry has played a crucial role in some prosperous Asian countries ' financial growth. Our neighboring nations also attached due significance to SMEs. Terming SMEs as' employment-generating machines,' they emphasized SME development for greater economic growth, reducing the gap between income inequality and alleviating poverty. The current government has also placed a great deal of emphasis on SME industry growth, considering it as' the driving force for industrialization.'</w:t>
      </w:r>
    </w:p>
    <w:p w:rsidR="00B66937" w:rsidRPr="0039043B" w:rsidRDefault="00B66937" w:rsidP="00CA7EB4">
      <w:pPr>
        <w:jc w:val="both"/>
        <w:rPr>
          <w:rFonts w:ascii="Times New Roman" w:hAnsi="Times New Roman" w:cs="Times New Roman"/>
          <w:sz w:val="24"/>
          <w:szCs w:val="24"/>
        </w:rPr>
      </w:pPr>
    </w:p>
    <w:p w:rsidR="00CA7EB4" w:rsidRDefault="00CA7EB4" w:rsidP="00331A58">
      <w:pPr>
        <w:pStyle w:val="Heading3"/>
      </w:pPr>
      <w:bookmarkStart w:id="29" w:name="_Toc17624137"/>
      <w:r w:rsidRPr="0039043B">
        <w:t>Definition of small enterprise</w:t>
      </w:r>
      <w:r>
        <w:t>:</w:t>
      </w:r>
      <w:bookmarkEnd w:id="29"/>
    </w:p>
    <w:p w:rsidR="00CA7EB4" w:rsidRPr="0039043B" w:rsidRDefault="00CA7EB4" w:rsidP="00CA7EB4">
      <w:pPr>
        <w:jc w:val="both"/>
        <w:rPr>
          <w:rFonts w:ascii="Times New Roman" w:hAnsi="Times New Roman" w:cs="Times New Roman"/>
          <w:sz w:val="24"/>
          <w:szCs w:val="24"/>
        </w:rPr>
      </w:pPr>
      <w:r>
        <w:rPr>
          <w:rFonts w:ascii="Times New Roman" w:hAnsi="Times New Roman" w:cs="Times New Roman"/>
          <w:sz w:val="24"/>
          <w:szCs w:val="24"/>
        </w:rPr>
        <w:t>Small Enterprise refers to the firm/business which is not a public limited company and complies with the following criteria:</w:t>
      </w:r>
    </w:p>
    <w:tbl>
      <w:tblPr>
        <w:tblStyle w:val="LightGrid-Accent5"/>
        <w:tblW w:w="0" w:type="auto"/>
        <w:tblLook w:val="04A0" w:firstRow="1" w:lastRow="0" w:firstColumn="1" w:lastColumn="0" w:noHBand="0" w:noVBand="1"/>
      </w:tblPr>
      <w:tblGrid>
        <w:gridCol w:w="2394"/>
        <w:gridCol w:w="2394"/>
        <w:gridCol w:w="2394"/>
        <w:gridCol w:w="2394"/>
      </w:tblGrid>
      <w:tr w:rsidR="00CA7EB4" w:rsidTr="00CA7E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Serial No.</w:t>
            </w:r>
          </w:p>
        </w:tc>
        <w:tc>
          <w:tcPr>
            <w:tcW w:w="2394" w:type="dxa"/>
          </w:tcPr>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Sector</w:t>
            </w:r>
          </w:p>
        </w:tc>
        <w:tc>
          <w:tcPr>
            <w:tcW w:w="2394" w:type="dxa"/>
          </w:tcPr>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Fixed asset other than land and building (BDT)</w:t>
            </w:r>
          </w:p>
        </w:tc>
        <w:tc>
          <w:tcPr>
            <w:tcW w:w="2394" w:type="dxa"/>
          </w:tcPr>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Employee manpower</w:t>
            </w:r>
          </w:p>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(not above)</w:t>
            </w:r>
          </w:p>
        </w:tc>
      </w:tr>
      <w:tr w:rsidR="00CA7EB4" w:rsidTr="00CA7EB4">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01.</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Service</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50,000-50,00,000</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CA7EB4" w:rsidTr="00CA7EB4">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02.</w:t>
            </w:r>
          </w:p>
        </w:tc>
        <w:tc>
          <w:tcPr>
            <w:tcW w:w="2394"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Business</w:t>
            </w:r>
          </w:p>
        </w:tc>
        <w:tc>
          <w:tcPr>
            <w:tcW w:w="2394"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50,000-50,00,000</w:t>
            </w:r>
          </w:p>
        </w:tc>
        <w:tc>
          <w:tcPr>
            <w:tcW w:w="2394"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CA7EB4" w:rsidTr="00CA7EB4">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03.</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Industrial</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50,000-1,50,00,000</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bl>
    <w:p w:rsidR="00B66937" w:rsidRDefault="00B66937" w:rsidP="00CA7EB4">
      <w:pPr>
        <w:jc w:val="both"/>
        <w:rPr>
          <w:rFonts w:ascii="Times New Roman" w:hAnsi="Times New Roman" w:cs="Times New Roman"/>
          <w:b/>
          <w:sz w:val="24"/>
          <w:szCs w:val="24"/>
        </w:rPr>
      </w:pPr>
    </w:p>
    <w:p w:rsidR="00CA7EB4" w:rsidRDefault="00CA7EB4" w:rsidP="00331A58">
      <w:pPr>
        <w:pStyle w:val="Heading3"/>
      </w:pPr>
      <w:bookmarkStart w:id="30" w:name="_Toc17624138"/>
      <w:r w:rsidRPr="00902C07">
        <w:t>Definition of medium enterprise</w:t>
      </w:r>
      <w:r>
        <w:t>:</w:t>
      </w:r>
      <w:bookmarkEnd w:id="30"/>
    </w:p>
    <w:p w:rsidR="00CA7EB4" w:rsidRDefault="00CA7EB4" w:rsidP="00CA7EB4">
      <w:pPr>
        <w:jc w:val="both"/>
        <w:rPr>
          <w:rFonts w:ascii="Times New Roman" w:hAnsi="Times New Roman" w:cs="Times New Roman"/>
          <w:sz w:val="24"/>
          <w:szCs w:val="24"/>
        </w:rPr>
      </w:pPr>
      <w:r w:rsidRPr="00902C07">
        <w:rPr>
          <w:rFonts w:ascii="Times New Roman" w:hAnsi="Times New Roman" w:cs="Times New Roman"/>
          <w:sz w:val="24"/>
          <w:szCs w:val="24"/>
        </w:rPr>
        <w:t xml:space="preserve">Medium </w:t>
      </w:r>
      <w:r>
        <w:rPr>
          <w:rFonts w:ascii="Times New Roman" w:hAnsi="Times New Roman" w:cs="Times New Roman"/>
          <w:sz w:val="24"/>
          <w:szCs w:val="24"/>
        </w:rPr>
        <w:t>Enterprise refers to the firm/business which is not a public limited company and complies with the following criteria:</w:t>
      </w:r>
    </w:p>
    <w:tbl>
      <w:tblPr>
        <w:tblStyle w:val="LightGrid-Accent5"/>
        <w:tblW w:w="0" w:type="auto"/>
        <w:tblLook w:val="04A0" w:firstRow="1" w:lastRow="0" w:firstColumn="1" w:lastColumn="0" w:noHBand="0" w:noVBand="1"/>
      </w:tblPr>
      <w:tblGrid>
        <w:gridCol w:w="2394"/>
        <w:gridCol w:w="2394"/>
        <w:gridCol w:w="2394"/>
        <w:gridCol w:w="2394"/>
      </w:tblGrid>
      <w:tr w:rsidR="00CA7EB4" w:rsidTr="00CA7E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Serial No.</w:t>
            </w:r>
          </w:p>
        </w:tc>
        <w:tc>
          <w:tcPr>
            <w:tcW w:w="2394" w:type="dxa"/>
          </w:tcPr>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Sector</w:t>
            </w:r>
          </w:p>
        </w:tc>
        <w:tc>
          <w:tcPr>
            <w:tcW w:w="2394" w:type="dxa"/>
          </w:tcPr>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Fixed asset other than land and building (BDT)</w:t>
            </w:r>
          </w:p>
        </w:tc>
        <w:tc>
          <w:tcPr>
            <w:tcW w:w="2394" w:type="dxa"/>
          </w:tcPr>
          <w:p w:rsidR="00CA7EB4" w:rsidRPr="00BD1497"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D1497">
              <w:rPr>
                <w:rFonts w:ascii="Times New Roman" w:hAnsi="Times New Roman" w:cs="Times New Roman"/>
                <w:sz w:val="24"/>
                <w:szCs w:val="24"/>
              </w:rPr>
              <w:t>Employee manpower</w:t>
            </w:r>
          </w:p>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D1497">
              <w:rPr>
                <w:rFonts w:ascii="Times New Roman" w:hAnsi="Times New Roman" w:cs="Times New Roman"/>
                <w:sz w:val="24"/>
                <w:szCs w:val="24"/>
              </w:rPr>
              <w:t>(not above)</w:t>
            </w:r>
          </w:p>
        </w:tc>
      </w:tr>
      <w:tr w:rsidR="00CA7EB4" w:rsidTr="00CA7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01.</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Service</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50,00,000-10,00,00,000</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r w:rsidR="00CA7EB4" w:rsidTr="00CA7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02.</w:t>
            </w:r>
          </w:p>
        </w:tc>
        <w:tc>
          <w:tcPr>
            <w:tcW w:w="2394"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Business</w:t>
            </w:r>
          </w:p>
        </w:tc>
        <w:tc>
          <w:tcPr>
            <w:tcW w:w="2394"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50,00,000-10,00,00,000</w:t>
            </w:r>
          </w:p>
        </w:tc>
        <w:tc>
          <w:tcPr>
            <w:tcW w:w="2394"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r>
      <w:tr w:rsidR="00CA7EB4" w:rsidTr="00CA7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CA7EB4" w:rsidRDefault="00CA7EB4" w:rsidP="00CA7EB4">
            <w:pPr>
              <w:jc w:val="center"/>
              <w:rPr>
                <w:rFonts w:ascii="Times New Roman" w:hAnsi="Times New Roman" w:cs="Times New Roman"/>
                <w:sz w:val="24"/>
                <w:szCs w:val="24"/>
              </w:rPr>
            </w:pPr>
            <w:r>
              <w:rPr>
                <w:rFonts w:ascii="Times New Roman" w:hAnsi="Times New Roman" w:cs="Times New Roman"/>
                <w:sz w:val="24"/>
                <w:szCs w:val="24"/>
              </w:rPr>
              <w:t>03.</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Industrial</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1,50,00,000-20,00,00,000</w:t>
            </w:r>
          </w:p>
        </w:tc>
        <w:tc>
          <w:tcPr>
            <w:tcW w:w="2394"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150</w:t>
            </w:r>
          </w:p>
        </w:tc>
      </w:tr>
    </w:tbl>
    <w:p w:rsidR="00B66937" w:rsidRDefault="00B66937" w:rsidP="00CA7EB4">
      <w:pPr>
        <w:jc w:val="both"/>
        <w:rPr>
          <w:rFonts w:ascii="Times New Roman" w:hAnsi="Times New Roman" w:cs="Times New Roman"/>
          <w:b/>
          <w:sz w:val="24"/>
          <w:szCs w:val="24"/>
        </w:rPr>
      </w:pPr>
    </w:p>
    <w:p w:rsidR="00331A58" w:rsidRDefault="00331A58" w:rsidP="00CA7EB4">
      <w:pPr>
        <w:jc w:val="both"/>
        <w:rPr>
          <w:rFonts w:ascii="Times New Roman" w:hAnsi="Times New Roman" w:cs="Times New Roman"/>
          <w:b/>
          <w:sz w:val="24"/>
          <w:szCs w:val="24"/>
        </w:rPr>
      </w:pPr>
    </w:p>
    <w:p w:rsidR="00331A58" w:rsidRDefault="00331A58" w:rsidP="00CA7EB4">
      <w:pPr>
        <w:jc w:val="both"/>
        <w:rPr>
          <w:rFonts w:ascii="Times New Roman" w:hAnsi="Times New Roman" w:cs="Times New Roman"/>
          <w:b/>
          <w:sz w:val="24"/>
          <w:szCs w:val="24"/>
        </w:rPr>
      </w:pPr>
    </w:p>
    <w:p w:rsidR="00331A58" w:rsidRDefault="00331A58" w:rsidP="00CA7EB4">
      <w:pPr>
        <w:jc w:val="both"/>
        <w:rPr>
          <w:rFonts w:ascii="Times New Roman" w:hAnsi="Times New Roman" w:cs="Times New Roman"/>
          <w:b/>
          <w:sz w:val="24"/>
          <w:szCs w:val="24"/>
        </w:rPr>
      </w:pPr>
    </w:p>
    <w:p w:rsidR="00331A58" w:rsidRDefault="00331A58" w:rsidP="00CA7EB4">
      <w:pPr>
        <w:jc w:val="both"/>
        <w:rPr>
          <w:rFonts w:ascii="Times New Roman" w:hAnsi="Times New Roman" w:cs="Times New Roman"/>
          <w:b/>
          <w:sz w:val="24"/>
          <w:szCs w:val="24"/>
        </w:rPr>
      </w:pPr>
    </w:p>
    <w:p w:rsidR="00CA7EB4" w:rsidRDefault="00CA7EB4" w:rsidP="00CA7EB4">
      <w:pPr>
        <w:jc w:val="both"/>
        <w:rPr>
          <w:rFonts w:ascii="Times New Roman" w:hAnsi="Times New Roman" w:cs="Times New Roman"/>
          <w:b/>
          <w:sz w:val="24"/>
          <w:szCs w:val="24"/>
        </w:rPr>
      </w:pPr>
      <w:r w:rsidRPr="004D440C">
        <w:rPr>
          <w:rFonts w:ascii="Times New Roman" w:hAnsi="Times New Roman" w:cs="Times New Roman"/>
          <w:b/>
          <w:sz w:val="24"/>
          <w:szCs w:val="24"/>
        </w:rPr>
        <w:lastRenderedPageBreak/>
        <w:t xml:space="preserve">SME disbursement in Bangladesh  </w:t>
      </w:r>
    </w:p>
    <w:p w:rsidR="00B66937" w:rsidRDefault="00B66937" w:rsidP="00CA7EB4">
      <w:pPr>
        <w:jc w:val="both"/>
        <w:rPr>
          <w:rFonts w:ascii="Times New Roman" w:hAnsi="Times New Roman" w:cs="Times New Roman"/>
          <w:b/>
          <w:sz w:val="24"/>
          <w:szCs w:val="24"/>
        </w:rPr>
      </w:pPr>
    </w:p>
    <w:p w:rsidR="00CA7EB4" w:rsidRPr="004D440C" w:rsidRDefault="00CA7EB4" w:rsidP="00CA7EB4">
      <w:pPr>
        <w:jc w:val="both"/>
        <w:rPr>
          <w:rFonts w:ascii="Times New Roman" w:hAnsi="Times New Roman" w:cs="Times New Roman"/>
          <w:sz w:val="24"/>
          <w:szCs w:val="24"/>
        </w:rPr>
      </w:pPr>
      <w:r>
        <w:rPr>
          <w:noProof/>
        </w:rPr>
        <w:drawing>
          <wp:inline distT="0" distB="0" distL="0" distR="0">
            <wp:extent cx="6303523" cy="4474724"/>
            <wp:effectExtent l="0" t="0" r="21590" b="2159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A7EB4" w:rsidRDefault="00CA7EB4" w:rsidP="00CA7EB4">
      <w:pPr>
        <w:jc w:val="both"/>
        <w:rPr>
          <w:rFonts w:ascii="Times New Roman" w:hAnsi="Times New Roman" w:cs="Times New Roman"/>
          <w:b/>
          <w:sz w:val="24"/>
          <w:szCs w:val="24"/>
        </w:rPr>
      </w:pPr>
    </w:p>
    <w:p w:rsidR="00CA7EB4" w:rsidRDefault="00CA7EB4" w:rsidP="00CA7EB4">
      <w:pPr>
        <w:jc w:val="both"/>
        <w:rPr>
          <w:rFonts w:ascii="Times New Roman" w:hAnsi="Times New Roman" w:cs="Times New Roman"/>
          <w:sz w:val="24"/>
          <w:szCs w:val="24"/>
        </w:rPr>
      </w:pPr>
    </w:p>
    <w:p w:rsidR="00B66937" w:rsidRDefault="00B66937" w:rsidP="00CA7EB4">
      <w:pPr>
        <w:jc w:val="both"/>
        <w:rPr>
          <w:rFonts w:ascii="Times New Roman" w:hAnsi="Times New Roman" w:cs="Times New Roman"/>
          <w:b/>
          <w:sz w:val="28"/>
          <w:szCs w:val="28"/>
        </w:rPr>
      </w:pPr>
    </w:p>
    <w:p w:rsidR="00B66937" w:rsidRDefault="00B66937" w:rsidP="00CA7EB4">
      <w:pPr>
        <w:jc w:val="both"/>
        <w:rPr>
          <w:rFonts w:ascii="Times New Roman" w:hAnsi="Times New Roman" w:cs="Times New Roman"/>
          <w:b/>
          <w:sz w:val="28"/>
          <w:szCs w:val="28"/>
        </w:rPr>
      </w:pPr>
    </w:p>
    <w:p w:rsidR="00B66937" w:rsidRDefault="00B66937" w:rsidP="00CA7EB4">
      <w:pPr>
        <w:jc w:val="both"/>
        <w:rPr>
          <w:rFonts w:ascii="Times New Roman" w:hAnsi="Times New Roman" w:cs="Times New Roman"/>
          <w:b/>
          <w:sz w:val="28"/>
          <w:szCs w:val="28"/>
        </w:rPr>
      </w:pPr>
    </w:p>
    <w:p w:rsidR="00B66937" w:rsidRDefault="00B66937" w:rsidP="00CA7EB4">
      <w:pPr>
        <w:jc w:val="both"/>
        <w:rPr>
          <w:rFonts w:ascii="Times New Roman" w:hAnsi="Times New Roman" w:cs="Times New Roman"/>
          <w:b/>
          <w:sz w:val="28"/>
          <w:szCs w:val="28"/>
        </w:rPr>
      </w:pPr>
    </w:p>
    <w:p w:rsidR="00331A58" w:rsidRDefault="00331A58" w:rsidP="00CA7EB4">
      <w:pPr>
        <w:jc w:val="both"/>
        <w:rPr>
          <w:rFonts w:ascii="Times New Roman" w:hAnsi="Times New Roman" w:cs="Times New Roman"/>
          <w:b/>
          <w:sz w:val="28"/>
          <w:szCs w:val="28"/>
        </w:rPr>
      </w:pPr>
    </w:p>
    <w:p w:rsidR="00B66937" w:rsidRDefault="00B66937" w:rsidP="00CA7EB4">
      <w:pPr>
        <w:jc w:val="both"/>
        <w:rPr>
          <w:rFonts w:ascii="Times New Roman" w:hAnsi="Times New Roman" w:cs="Times New Roman"/>
          <w:b/>
          <w:sz w:val="28"/>
          <w:szCs w:val="28"/>
        </w:rPr>
      </w:pPr>
    </w:p>
    <w:p w:rsidR="00CA7EB4" w:rsidRDefault="00CA7EB4" w:rsidP="002829B2">
      <w:pPr>
        <w:pStyle w:val="Heading2"/>
      </w:pPr>
      <w:bookmarkStart w:id="31" w:name="_Toc17624139"/>
      <w:r w:rsidRPr="000F69E7">
        <w:lastRenderedPageBreak/>
        <w:t>School Banking</w:t>
      </w:r>
      <w:bookmarkEnd w:id="31"/>
    </w:p>
    <w:p w:rsidR="002829B2" w:rsidRPr="002829B2" w:rsidRDefault="002829B2" w:rsidP="002829B2"/>
    <w:p w:rsidR="00CA7EB4" w:rsidRDefault="00FA1677" w:rsidP="00CA7EB4">
      <w:pPr>
        <w:jc w:val="both"/>
        <w:rPr>
          <w:rFonts w:ascii="Times New Roman" w:hAnsi="Times New Roman" w:cs="Times New Roman"/>
          <w:sz w:val="24"/>
          <w:szCs w:val="24"/>
        </w:rPr>
      </w:pPr>
      <w:r w:rsidRPr="00FA1677">
        <w:rPr>
          <w:rFonts w:ascii="Times New Roman" w:hAnsi="Times New Roman" w:cs="Times New Roman"/>
          <w:sz w:val="24"/>
          <w:szCs w:val="24"/>
        </w:rPr>
        <w:t>Bangladesh Bank introduced school banking facilities in November 2010 as part of the financial inclusion drive and released' School Banking Guideline' in 2013. Any student up to 18 years of age can open a college banking account by depositing 100 taka through parents or legal guardians, according to this guideline.</w:t>
      </w:r>
    </w:p>
    <w:p w:rsidR="00CA7EB4" w:rsidRPr="000F69E7" w:rsidRDefault="00CA7EB4" w:rsidP="00CA7EB4">
      <w:pPr>
        <w:jc w:val="both"/>
        <w:rPr>
          <w:rFonts w:ascii="Times New Roman" w:hAnsi="Times New Roman" w:cs="Times New Roman"/>
          <w:sz w:val="24"/>
          <w:szCs w:val="24"/>
        </w:rPr>
      </w:pPr>
    </w:p>
    <w:p w:rsidR="00CA7EB4" w:rsidRPr="005149A3" w:rsidRDefault="00CA7EB4" w:rsidP="00CA7EB4">
      <w:pPr>
        <w:jc w:val="both"/>
        <w:rPr>
          <w:rFonts w:ascii="Times New Roman" w:hAnsi="Times New Roman" w:cs="Times New Roman"/>
          <w:b/>
          <w:sz w:val="24"/>
          <w:szCs w:val="24"/>
        </w:rPr>
      </w:pPr>
      <w:r>
        <w:rPr>
          <w:rFonts w:ascii="Times New Roman" w:hAnsi="Times New Roman" w:cs="Times New Roman"/>
          <w:b/>
          <w:sz w:val="24"/>
          <w:szCs w:val="24"/>
        </w:rPr>
        <w:t>Table: School B</w:t>
      </w:r>
      <w:r w:rsidRPr="005149A3">
        <w:rPr>
          <w:rFonts w:ascii="Times New Roman" w:hAnsi="Times New Roman" w:cs="Times New Roman"/>
          <w:b/>
          <w:sz w:val="24"/>
          <w:szCs w:val="24"/>
        </w:rPr>
        <w:t>anking account and balance</w:t>
      </w:r>
    </w:p>
    <w:tbl>
      <w:tblPr>
        <w:tblStyle w:val="LightGrid-Accent5"/>
        <w:tblpPr w:leftFromText="180" w:rightFromText="180" w:vertAnchor="text" w:horzAnchor="margin" w:tblpY="325"/>
        <w:tblW w:w="0" w:type="auto"/>
        <w:tblLook w:val="04A0" w:firstRow="1" w:lastRow="0" w:firstColumn="1" w:lastColumn="0" w:noHBand="0" w:noVBand="1"/>
      </w:tblPr>
      <w:tblGrid>
        <w:gridCol w:w="3192"/>
        <w:gridCol w:w="3192"/>
        <w:gridCol w:w="3192"/>
      </w:tblGrid>
      <w:tr w:rsidR="00CA7EB4" w:rsidTr="00CA7EB4">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192" w:type="dxa"/>
          </w:tcPr>
          <w:p w:rsidR="00CA7EB4" w:rsidRDefault="00CA7EB4" w:rsidP="00CA7EB4">
            <w:pPr>
              <w:jc w:val="center"/>
            </w:pPr>
            <w:r>
              <w:t>Type of banks</w:t>
            </w:r>
          </w:p>
        </w:tc>
        <w:tc>
          <w:tcPr>
            <w:tcW w:w="3192" w:type="dxa"/>
          </w:tcPr>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pPr>
            <w:r>
              <w:t>Number of accounts</w:t>
            </w:r>
          </w:p>
        </w:tc>
        <w:tc>
          <w:tcPr>
            <w:tcW w:w="3192" w:type="dxa"/>
          </w:tcPr>
          <w:p w:rsidR="00CA7EB4" w:rsidRDefault="00CA7EB4" w:rsidP="00CA7EB4">
            <w:pPr>
              <w:jc w:val="center"/>
              <w:cnfStyle w:val="100000000000" w:firstRow="1" w:lastRow="0" w:firstColumn="0" w:lastColumn="0" w:oddVBand="0" w:evenVBand="0" w:oddHBand="0" w:evenHBand="0" w:firstRowFirstColumn="0" w:firstRowLastColumn="0" w:lastRowFirstColumn="0" w:lastRowLastColumn="0"/>
            </w:pPr>
            <w:r>
              <w:t>Balance  (billion)</w:t>
            </w:r>
          </w:p>
        </w:tc>
      </w:tr>
      <w:tr w:rsidR="00CA7EB4" w:rsidTr="00CA7EB4">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3192" w:type="dxa"/>
          </w:tcPr>
          <w:p w:rsidR="00CA7EB4" w:rsidRDefault="00CA7EB4" w:rsidP="00CA7EB4">
            <w:r>
              <w:t>SCBs</w:t>
            </w:r>
          </w:p>
        </w:tc>
        <w:tc>
          <w:tcPr>
            <w:tcW w:w="3192"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pPr>
            <w:r>
              <w:t>4,36,001</w:t>
            </w:r>
          </w:p>
        </w:tc>
        <w:tc>
          <w:tcPr>
            <w:tcW w:w="3192"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pPr>
            <w:r>
              <w:t>1.80</w:t>
            </w:r>
          </w:p>
        </w:tc>
      </w:tr>
      <w:tr w:rsidR="00CA7EB4" w:rsidTr="00CA7EB4">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92" w:type="dxa"/>
          </w:tcPr>
          <w:p w:rsidR="00CA7EB4" w:rsidRDefault="00CA7EB4" w:rsidP="00CA7EB4">
            <w:r>
              <w:t>DFIs</w:t>
            </w:r>
          </w:p>
        </w:tc>
        <w:tc>
          <w:tcPr>
            <w:tcW w:w="3192"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pPr>
            <w:r>
              <w:t>1,27,957</w:t>
            </w:r>
          </w:p>
        </w:tc>
        <w:tc>
          <w:tcPr>
            <w:tcW w:w="3192"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pPr>
            <w:r>
              <w:t>.26</w:t>
            </w:r>
          </w:p>
        </w:tc>
      </w:tr>
      <w:tr w:rsidR="00CA7EB4" w:rsidTr="00CA7EB4">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192" w:type="dxa"/>
          </w:tcPr>
          <w:p w:rsidR="00CA7EB4" w:rsidRDefault="00CA7EB4" w:rsidP="00CA7EB4">
            <w:r>
              <w:t>PCBs</w:t>
            </w:r>
          </w:p>
        </w:tc>
        <w:tc>
          <w:tcPr>
            <w:tcW w:w="3192"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pPr>
            <w:r>
              <w:t>9,73,618</w:t>
            </w:r>
          </w:p>
        </w:tc>
        <w:tc>
          <w:tcPr>
            <w:tcW w:w="3192"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pPr>
            <w:r>
              <w:t>12.00</w:t>
            </w:r>
          </w:p>
        </w:tc>
      </w:tr>
      <w:tr w:rsidR="00CA7EB4" w:rsidTr="00CA7EB4">
        <w:trPr>
          <w:cnfStyle w:val="000000010000" w:firstRow="0" w:lastRow="0" w:firstColumn="0" w:lastColumn="0" w:oddVBand="0" w:evenVBand="0" w:oddHBand="0" w:evenHBand="1"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92" w:type="dxa"/>
          </w:tcPr>
          <w:p w:rsidR="00CA7EB4" w:rsidRDefault="00CA7EB4" w:rsidP="00CA7EB4">
            <w:r>
              <w:t>FCBs</w:t>
            </w:r>
          </w:p>
        </w:tc>
        <w:tc>
          <w:tcPr>
            <w:tcW w:w="3192"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pPr>
            <w:r>
              <w:t>2,260</w:t>
            </w:r>
          </w:p>
        </w:tc>
        <w:tc>
          <w:tcPr>
            <w:tcW w:w="3192" w:type="dxa"/>
          </w:tcPr>
          <w:p w:rsidR="00CA7EB4" w:rsidRDefault="00CA7EB4" w:rsidP="00CA7EB4">
            <w:pPr>
              <w:jc w:val="center"/>
              <w:cnfStyle w:val="000000010000" w:firstRow="0" w:lastRow="0" w:firstColumn="0" w:lastColumn="0" w:oddVBand="0" w:evenVBand="0" w:oddHBand="0" w:evenHBand="1" w:firstRowFirstColumn="0" w:firstRowLastColumn="0" w:lastRowFirstColumn="0" w:lastRowLastColumn="0"/>
            </w:pPr>
            <w:r>
              <w:t>.14</w:t>
            </w:r>
          </w:p>
        </w:tc>
      </w:tr>
      <w:tr w:rsidR="00CA7EB4" w:rsidTr="00CA7EB4">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3192" w:type="dxa"/>
          </w:tcPr>
          <w:p w:rsidR="00CA7EB4" w:rsidRDefault="00CA7EB4" w:rsidP="00CA7EB4">
            <w:r>
              <w:t>Total</w:t>
            </w:r>
          </w:p>
        </w:tc>
        <w:tc>
          <w:tcPr>
            <w:tcW w:w="3192"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pPr>
            <w:r>
              <w:t>15,39,836</w:t>
            </w:r>
          </w:p>
        </w:tc>
        <w:tc>
          <w:tcPr>
            <w:tcW w:w="3192" w:type="dxa"/>
          </w:tcPr>
          <w:p w:rsidR="00CA7EB4" w:rsidRDefault="00CA7EB4" w:rsidP="00CA7EB4">
            <w:pPr>
              <w:jc w:val="center"/>
              <w:cnfStyle w:val="000000100000" w:firstRow="0" w:lastRow="0" w:firstColumn="0" w:lastColumn="0" w:oddVBand="0" w:evenVBand="0" w:oddHBand="1" w:evenHBand="0" w:firstRowFirstColumn="0" w:firstRowLastColumn="0" w:lastRowFirstColumn="0" w:lastRowLastColumn="0"/>
            </w:pPr>
            <w:r>
              <w:t>14.20</w:t>
            </w:r>
          </w:p>
        </w:tc>
      </w:tr>
    </w:tbl>
    <w:p w:rsidR="00CA7EB4" w:rsidRDefault="00CA7EB4" w:rsidP="00CA7EB4">
      <w:pPr>
        <w:rPr>
          <w:rFonts w:ascii="Times New Roman" w:hAnsi="Times New Roman" w:cs="Times New Roman"/>
          <w:sz w:val="24"/>
          <w:szCs w:val="24"/>
        </w:rPr>
      </w:pPr>
    </w:p>
    <w:p w:rsidR="00CA7EB4" w:rsidRDefault="00CA7EB4" w:rsidP="00CA7EB4">
      <w:pPr>
        <w:rPr>
          <w:rFonts w:ascii="Times New Roman" w:hAnsi="Times New Roman" w:cs="Times New Roman"/>
          <w:sz w:val="24"/>
          <w:szCs w:val="24"/>
        </w:rPr>
      </w:pPr>
      <w:r>
        <w:rPr>
          <w:rFonts w:ascii="Times New Roman" w:hAnsi="Times New Roman" w:cs="Times New Roman"/>
          <w:sz w:val="24"/>
          <w:szCs w:val="24"/>
        </w:rPr>
        <w:t xml:space="preserve"> Till June 2018, </w:t>
      </w:r>
      <w:r w:rsidR="00FA1677">
        <w:rPr>
          <w:rFonts w:ascii="Times New Roman" w:hAnsi="Times New Roman" w:cs="Times New Roman"/>
          <w:sz w:val="24"/>
          <w:szCs w:val="24"/>
        </w:rPr>
        <w:t>amount</w:t>
      </w:r>
      <w:r>
        <w:rPr>
          <w:rFonts w:ascii="Times New Roman" w:hAnsi="Times New Roman" w:cs="Times New Roman"/>
          <w:sz w:val="24"/>
          <w:szCs w:val="24"/>
        </w:rPr>
        <w:t xml:space="preserve"> of school banking accounts reached at 1539836 with a balance of BDT 14.20 billion. Most of the accounts opened in PCBs and SCBs.</w:t>
      </w:r>
    </w:p>
    <w:p w:rsidR="00B808C2" w:rsidRDefault="00B808C2" w:rsidP="00CA7EB4">
      <w:pPr>
        <w:rPr>
          <w:rFonts w:ascii="Times New Roman" w:hAnsi="Times New Roman" w:cs="Times New Roman"/>
          <w:sz w:val="24"/>
          <w:szCs w:val="24"/>
        </w:rPr>
      </w:pPr>
    </w:p>
    <w:p w:rsidR="00B808C2" w:rsidRDefault="00B808C2" w:rsidP="002829B2">
      <w:pPr>
        <w:pStyle w:val="Heading2"/>
      </w:pPr>
      <w:bookmarkStart w:id="32" w:name="_Toc17624140"/>
      <w:r w:rsidRPr="00B808C2">
        <w:t>Agent banking</w:t>
      </w:r>
      <w:bookmarkEnd w:id="32"/>
    </w:p>
    <w:p w:rsidR="002829B2" w:rsidRPr="002829B2" w:rsidRDefault="002829B2" w:rsidP="002829B2"/>
    <w:p w:rsidR="00B808C2" w:rsidRDefault="00B808C2" w:rsidP="00B808C2">
      <w:pPr>
        <w:rPr>
          <w:rFonts w:ascii="Times New Roman" w:hAnsi="Times New Roman" w:cs="Times New Roman"/>
          <w:sz w:val="24"/>
          <w:szCs w:val="24"/>
        </w:rPr>
      </w:pPr>
      <w:r w:rsidRPr="00B808C2">
        <w:rPr>
          <w:rFonts w:ascii="Times New Roman" w:hAnsi="Times New Roman" w:cs="Times New Roman"/>
          <w:sz w:val="24"/>
          <w:szCs w:val="24"/>
        </w:rPr>
        <w:t xml:space="preserve"> Agent banking, among Bangladesh Bank's various initiatives, is an emerging financial inclusion tool that provides unimpeded access to tailor-made financial products to the unprivileged, undeserved and poor population segment, particularly from geographically remote locations, which facilitates meeting their financial needs at affordable costs within their neighborhood. Agent Banking Guidelines' was released in December 2013 and subsequently a' Guidance Note for Approved and Operating Agent Banking Activities for Banks' was issued in June 2014 to speed up secure, secure and smooth alternative financial services distribution channels for individuals without bank accounts. Finally, in 2017,' Agent Banking Operation Guidelines in Bangladesh' was released. Agents can provide a variety of banking facilities, including money deposit and withdrawal, transfer of funds, payment of utility bills and payment of wages. Banks are advised to keep a 2:1 ratio for opening rural and urban stores in order to deepen inclusive </w:t>
      </w:r>
      <w:r w:rsidRPr="00B808C2">
        <w:rPr>
          <w:rFonts w:ascii="Times New Roman" w:hAnsi="Times New Roman" w:cs="Times New Roman"/>
          <w:sz w:val="24"/>
          <w:szCs w:val="24"/>
        </w:rPr>
        <w:lastRenderedPageBreak/>
        <w:t>growth. As of June 2018, there were 20 banks approved for agent banking service, 17 of which began business operations.</w:t>
      </w:r>
    </w:p>
    <w:p w:rsidR="00455AB4" w:rsidRDefault="00455AB4" w:rsidP="00B808C2">
      <w:pPr>
        <w:rPr>
          <w:rFonts w:ascii="Times New Roman" w:hAnsi="Times New Roman" w:cs="Times New Roman"/>
          <w:b/>
          <w:sz w:val="24"/>
          <w:szCs w:val="24"/>
        </w:rPr>
      </w:pPr>
      <w:r w:rsidRPr="00455AB4">
        <w:rPr>
          <w:rFonts w:ascii="Times New Roman" w:hAnsi="Times New Roman" w:cs="Times New Roman"/>
          <w:b/>
          <w:sz w:val="24"/>
          <w:szCs w:val="24"/>
        </w:rPr>
        <w:t xml:space="preserve">                                        Table: Agent banking account and balance</w:t>
      </w:r>
    </w:p>
    <w:p w:rsidR="00455AB4" w:rsidRPr="00455AB4" w:rsidRDefault="00455AB4" w:rsidP="00B808C2">
      <w:pPr>
        <w:rPr>
          <w:rFonts w:ascii="Times New Roman" w:hAnsi="Times New Roman" w:cs="Times New Roman"/>
          <w:b/>
          <w:sz w:val="24"/>
          <w:szCs w:val="24"/>
        </w:rPr>
      </w:pPr>
    </w:p>
    <w:tbl>
      <w:tblPr>
        <w:tblStyle w:val="LightGrid-Accent5"/>
        <w:tblW w:w="0" w:type="auto"/>
        <w:tblLook w:val="04A0" w:firstRow="1" w:lastRow="0" w:firstColumn="1" w:lastColumn="0" w:noHBand="0" w:noVBand="1"/>
      </w:tblPr>
      <w:tblGrid>
        <w:gridCol w:w="2394"/>
        <w:gridCol w:w="2394"/>
        <w:gridCol w:w="2394"/>
        <w:gridCol w:w="2394"/>
      </w:tblGrid>
      <w:tr w:rsidR="00455AB4" w:rsidTr="00455A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55AB4" w:rsidRDefault="00455AB4" w:rsidP="00455AB4">
            <w:pPr>
              <w:jc w:val="center"/>
              <w:rPr>
                <w:rFonts w:ascii="Times New Roman" w:hAnsi="Times New Roman" w:cs="Times New Roman"/>
                <w:sz w:val="24"/>
                <w:szCs w:val="24"/>
              </w:rPr>
            </w:pPr>
            <w:r>
              <w:rPr>
                <w:rFonts w:ascii="Times New Roman" w:hAnsi="Times New Roman" w:cs="Times New Roman"/>
                <w:sz w:val="24"/>
                <w:szCs w:val="24"/>
              </w:rPr>
              <w:t>Year</w:t>
            </w:r>
          </w:p>
        </w:tc>
        <w:tc>
          <w:tcPr>
            <w:tcW w:w="2394" w:type="dxa"/>
          </w:tcPr>
          <w:p w:rsidR="00455AB4" w:rsidRDefault="00455AB4" w:rsidP="00455A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Agent no.</w:t>
            </w:r>
          </w:p>
        </w:tc>
        <w:tc>
          <w:tcPr>
            <w:tcW w:w="2394" w:type="dxa"/>
          </w:tcPr>
          <w:p w:rsidR="00455AB4" w:rsidRDefault="00455AB4" w:rsidP="00455A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 account</w:t>
            </w:r>
          </w:p>
        </w:tc>
        <w:tc>
          <w:tcPr>
            <w:tcW w:w="2394" w:type="dxa"/>
          </w:tcPr>
          <w:p w:rsidR="00455AB4" w:rsidRDefault="00455AB4" w:rsidP="00455AB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 deposit(million)</w:t>
            </w:r>
          </w:p>
        </w:tc>
      </w:tr>
      <w:tr w:rsidR="00455AB4" w:rsidTr="00455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55AB4" w:rsidRPr="00455AB4" w:rsidRDefault="00455AB4" w:rsidP="00455AB4">
            <w:pPr>
              <w:jc w:val="center"/>
              <w:rPr>
                <w:rFonts w:ascii="Times New Roman" w:hAnsi="Times New Roman" w:cs="Times New Roman"/>
                <w:b w:val="0"/>
                <w:sz w:val="24"/>
                <w:szCs w:val="24"/>
              </w:rPr>
            </w:pPr>
            <w:r w:rsidRPr="00455AB4">
              <w:rPr>
                <w:rFonts w:ascii="Times New Roman" w:hAnsi="Times New Roman" w:cs="Times New Roman"/>
                <w:b w:val="0"/>
                <w:sz w:val="24"/>
                <w:szCs w:val="24"/>
              </w:rPr>
              <w:t>2018</w:t>
            </w:r>
          </w:p>
        </w:tc>
        <w:tc>
          <w:tcPr>
            <w:tcW w:w="2394" w:type="dxa"/>
          </w:tcPr>
          <w:p w:rsidR="00455AB4" w:rsidRPr="00455AB4" w:rsidRDefault="00455AB4" w:rsidP="00455AB4">
            <w:pPr>
              <w:tabs>
                <w:tab w:val="left" w:pos="60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AB4">
              <w:rPr>
                <w:rFonts w:ascii="Times New Roman" w:hAnsi="Times New Roman" w:cs="Times New Roman"/>
                <w:sz w:val="24"/>
                <w:szCs w:val="24"/>
              </w:rPr>
              <w:t>4493</w:t>
            </w:r>
          </w:p>
        </w:tc>
        <w:tc>
          <w:tcPr>
            <w:tcW w:w="2394" w:type="dxa"/>
          </w:tcPr>
          <w:p w:rsidR="00455AB4" w:rsidRPr="00455AB4" w:rsidRDefault="00455AB4" w:rsidP="00455A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AB4">
              <w:rPr>
                <w:rFonts w:ascii="Times New Roman" w:hAnsi="Times New Roman" w:cs="Times New Roman"/>
                <w:sz w:val="24"/>
                <w:szCs w:val="24"/>
              </w:rPr>
              <w:t>24,56,982</w:t>
            </w:r>
          </w:p>
        </w:tc>
        <w:tc>
          <w:tcPr>
            <w:tcW w:w="2394" w:type="dxa"/>
          </w:tcPr>
          <w:p w:rsidR="00455AB4" w:rsidRDefault="004937A9" w:rsidP="00455A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31124.064</w:t>
            </w:r>
          </w:p>
        </w:tc>
      </w:tr>
      <w:tr w:rsidR="00455AB4" w:rsidTr="00455A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55AB4" w:rsidRPr="00455AB4" w:rsidRDefault="00455AB4" w:rsidP="00455AB4">
            <w:pPr>
              <w:jc w:val="center"/>
              <w:rPr>
                <w:rFonts w:ascii="Times New Roman" w:hAnsi="Times New Roman" w:cs="Times New Roman"/>
                <w:b w:val="0"/>
                <w:sz w:val="24"/>
                <w:szCs w:val="24"/>
              </w:rPr>
            </w:pPr>
            <w:r w:rsidRPr="00455AB4">
              <w:rPr>
                <w:rFonts w:ascii="Times New Roman" w:hAnsi="Times New Roman" w:cs="Times New Roman"/>
                <w:b w:val="0"/>
                <w:sz w:val="24"/>
                <w:szCs w:val="24"/>
              </w:rPr>
              <w:t>2017</w:t>
            </w:r>
          </w:p>
        </w:tc>
        <w:tc>
          <w:tcPr>
            <w:tcW w:w="2394" w:type="dxa"/>
          </w:tcPr>
          <w:p w:rsidR="00455AB4" w:rsidRPr="00455AB4" w:rsidRDefault="00455AB4" w:rsidP="00455A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55AB4">
              <w:rPr>
                <w:rFonts w:ascii="Times New Roman" w:hAnsi="Times New Roman" w:cs="Times New Roman"/>
                <w:sz w:val="24"/>
                <w:szCs w:val="24"/>
              </w:rPr>
              <w:t>2577</w:t>
            </w:r>
          </w:p>
        </w:tc>
        <w:tc>
          <w:tcPr>
            <w:tcW w:w="2394" w:type="dxa"/>
          </w:tcPr>
          <w:p w:rsidR="00455AB4" w:rsidRPr="00455AB4" w:rsidRDefault="00455AB4" w:rsidP="00455A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455AB4">
              <w:rPr>
                <w:rFonts w:ascii="Times New Roman" w:hAnsi="Times New Roman" w:cs="Times New Roman"/>
                <w:sz w:val="24"/>
                <w:szCs w:val="24"/>
              </w:rPr>
              <w:t>12,14,367</w:t>
            </w:r>
          </w:p>
        </w:tc>
        <w:tc>
          <w:tcPr>
            <w:tcW w:w="2394" w:type="dxa"/>
          </w:tcPr>
          <w:p w:rsidR="00455AB4" w:rsidRDefault="004937A9" w:rsidP="00455AB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13993.896</w:t>
            </w:r>
          </w:p>
        </w:tc>
      </w:tr>
      <w:tr w:rsidR="00455AB4" w:rsidTr="00455A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455AB4" w:rsidRPr="00455AB4" w:rsidRDefault="00455AB4" w:rsidP="00455AB4">
            <w:pPr>
              <w:jc w:val="center"/>
              <w:rPr>
                <w:rFonts w:ascii="Times New Roman" w:hAnsi="Times New Roman" w:cs="Times New Roman"/>
                <w:b w:val="0"/>
                <w:sz w:val="24"/>
                <w:szCs w:val="24"/>
              </w:rPr>
            </w:pPr>
            <w:r w:rsidRPr="00455AB4">
              <w:rPr>
                <w:rFonts w:ascii="Times New Roman" w:hAnsi="Times New Roman" w:cs="Times New Roman"/>
                <w:b w:val="0"/>
                <w:sz w:val="24"/>
                <w:szCs w:val="24"/>
              </w:rPr>
              <w:t>2016</w:t>
            </w:r>
          </w:p>
        </w:tc>
        <w:tc>
          <w:tcPr>
            <w:tcW w:w="2394" w:type="dxa"/>
          </w:tcPr>
          <w:p w:rsidR="00455AB4" w:rsidRPr="00455AB4" w:rsidRDefault="00455AB4" w:rsidP="00455A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AB4">
              <w:rPr>
                <w:rFonts w:ascii="Times New Roman" w:hAnsi="Times New Roman" w:cs="Times New Roman"/>
                <w:sz w:val="24"/>
                <w:szCs w:val="24"/>
              </w:rPr>
              <w:t>1646</w:t>
            </w:r>
          </w:p>
        </w:tc>
        <w:tc>
          <w:tcPr>
            <w:tcW w:w="2394" w:type="dxa"/>
          </w:tcPr>
          <w:p w:rsidR="00455AB4" w:rsidRPr="00455AB4" w:rsidRDefault="00455AB4" w:rsidP="00455A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55AB4">
              <w:rPr>
                <w:rFonts w:ascii="Times New Roman" w:hAnsi="Times New Roman" w:cs="Times New Roman"/>
                <w:sz w:val="24"/>
                <w:szCs w:val="24"/>
              </w:rPr>
              <w:t>5,44,536</w:t>
            </w:r>
          </w:p>
        </w:tc>
        <w:tc>
          <w:tcPr>
            <w:tcW w:w="2394" w:type="dxa"/>
          </w:tcPr>
          <w:p w:rsidR="00455AB4" w:rsidRDefault="004937A9" w:rsidP="00455AB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3806.876</w:t>
            </w:r>
          </w:p>
        </w:tc>
      </w:tr>
    </w:tbl>
    <w:p w:rsidR="0005189C" w:rsidRDefault="0005189C" w:rsidP="0005189C">
      <w:pPr>
        <w:rPr>
          <w:rFonts w:ascii="Times New Roman" w:hAnsi="Times New Roman" w:cs="Times New Roman"/>
          <w:sz w:val="24"/>
          <w:szCs w:val="24"/>
        </w:rPr>
      </w:pPr>
    </w:p>
    <w:p w:rsidR="002829B2" w:rsidRDefault="002829B2" w:rsidP="0005189C">
      <w:pPr>
        <w:rPr>
          <w:rFonts w:ascii="Times New Roman" w:hAnsi="Times New Roman" w:cs="Times New Roman"/>
          <w:sz w:val="24"/>
          <w:szCs w:val="24"/>
        </w:rPr>
      </w:pPr>
    </w:p>
    <w:p w:rsidR="004227E9" w:rsidRDefault="004227E9" w:rsidP="002829B2">
      <w:pPr>
        <w:pStyle w:val="Heading2"/>
      </w:pPr>
      <w:bookmarkStart w:id="33" w:name="_Toc17624141"/>
      <w:r w:rsidRPr="007540CE">
        <w:t>Agricultural and Rural credit</w:t>
      </w:r>
      <w:bookmarkEnd w:id="33"/>
    </w:p>
    <w:p w:rsidR="002829B2" w:rsidRPr="002829B2" w:rsidRDefault="002829B2" w:rsidP="002829B2"/>
    <w:p w:rsidR="004227E9" w:rsidRDefault="00FA1677" w:rsidP="0079248D">
      <w:pPr>
        <w:jc w:val="both"/>
        <w:rPr>
          <w:rFonts w:ascii="Times New Roman" w:hAnsi="Times New Roman" w:cs="Times New Roman"/>
          <w:sz w:val="24"/>
          <w:szCs w:val="24"/>
        </w:rPr>
      </w:pPr>
      <w:r w:rsidRPr="00FA1677">
        <w:rPr>
          <w:rFonts w:ascii="Times New Roman" w:hAnsi="Times New Roman" w:cs="Times New Roman"/>
          <w:sz w:val="24"/>
          <w:szCs w:val="24"/>
        </w:rPr>
        <w:t>Agriculture is one of Bangladesh's most significant priority industries. It is also the country's primary source of rural job creation and employs about 40.6 percent of the total workers directly. This sector's contribution to GDP is 14%. In addition, agriculture played a major role in ensuring food security, meeting nutritional demand, increasing export earnings, and as a whole in the country's internal production</w:t>
      </w:r>
      <w:r>
        <w:rPr>
          <w:rFonts w:ascii="Times New Roman" w:hAnsi="Times New Roman" w:cs="Times New Roman"/>
          <w:sz w:val="24"/>
          <w:szCs w:val="24"/>
        </w:rPr>
        <w:t xml:space="preserve">. </w:t>
      </w:r>
      <w:r w:rsidRPr="00FA1677">
        <w:rPr>
          <w:rFonts w:ascii="Times New Roman" w:hAnsi="Times New Roman" w:cs="Times New Roman"/>
          <w:sz w:val="24"/>
          <w:szCs w:val="24"/>
        </w:rPr>
        <w:t>Bangladesh Bank is implementing the "Agriculture and Rural Credit Policy and Program" public priority to guarantee proper, timely, easier and trouble-free flow of agricultural and rural credit at the farmer's level. With a perspective to enhancing the country's social financial situation as well as underlining the position of agriculture and rural sector, all schedule banks have been involved in implementing agricultural and rural loan policies and programs.</w:t>
      </w:r>
    </w:p>
    <w:p w:rsidR="00B66937" w:rsidRDefault="00B66937" w:rsidP="0079248D">
      <w:pPr>
        <w:jc w:val="both"/>
        <w:rPr>
          <w:rFonts w:ascii="Times New Roman" w:hAnsi="Times New Roman" w:cs="Times New Roman"/>
          <w:b/>
          <w:sz w:val="24"/>
          <w:szCs w:val="24"/>
        </w:rPr>
      </w:pPr>
    </w:p>
    <w:p w:rsidR="00FE67AB" w:rsidRDefault="004227E9" w:rsidP="002829B2">
      <w:pPr>
        <w:pStyle w:val="Heading3"/>
      </w:pPr>
      <w:bookmarkStart w:id="34" w:name="_Toc17624142"/>
      <w:r w:rsidRPr="007540CE">
        <w:t>Initiative for Agriculture by Banks</w:t>
      </w:r>
      <w:bookmarkEnd w:id="34"/>
    </w:p>
    <w:p w:rsidR="002829B2" w:rsidRPr="002829B2" w:rsidRDefault="002829B2" w:rsidP="002829B2"/>
    <w:p w:rsidR="004227E9" w:rsidRDefault="00FA1677" w:rsidP="0079248D">
      <w:pPr>
        <w:jc w:val="both"/>
        <w:rPr>
          <w:rFonts w:ascii="Times New Roman" w:hAnsi="Times New Roman" w:cs="Times New Roman"/>
          <w:sz w:val="24"/>
          <w:szCs w:val="24"/>
        </w:rPr>
      </w:pPr>
      <w:r w:rsidRPr="00FA1677">
        <w:rPr>
          <w:rFonts w:ascii="Times New Roman" w:hAnsi="Times New Roman" w:cs="Times New Roman"/>
          <w:sz w:val="24"/>
          <w:szCs w:val="24"/>
        </w:rPr>
        <w:t>BB has taken a number of initiatives in support of economic inclusion in the Annual Inclusive Agricultural &amp; Rural Credit Policy and Program. Bangladesh Bank made it compulsory for all private and foreign banks to disburse Agricultural &amp; Rural loans as a minimum of 2% of their total loans and advances. Agricultural and rural loans have a maximum interest rate of 11% on the technique of decreasing the balance. In this case, Bangladesh's government offers subsidies of 6 percent through Bangladesh Bank.</w:t>
      </w:r>
    </w:p>
    <w:p w:rsidR="00B66937" w:rsidRPr="004227E9" w:rsidRDefault="00B66937" w:rsidP="0079248D">
      <w:pPr>
        <w:jc w:val="both"/>
        <w:rPr>
          <w:rFonts w:ascii="Times New Roman" w:hAnsi="Times New Roman" w:cs="Times New Roman"/>
          <w:b/>
          <w:sz w:val="24"/>
          <w:szCs w:val="24"/>
        </w:rPr>
      </w:pPr>
    </w:p>
    <w:p w:rsidR="00FE67AB" w:rsidRDefault="00FE67AB" w:rsidP="00DB0CC1">
      <w:pPr>
        <w:pStyle w:val="Heading4"/>
      </w:pPr>
      <w:r w:rsidRPr="00FE67AB">
        <w:lastRenderedPageBreak/>
        <w:t>Effect</w:t>
      </w:r>
      <w:r>
        <w:t>ive use of Bank-MFI partnership</w:t>
      </w:r>
    </w:p>
    <w:p w:rsidR="004227E9" w:rsidRDefault="00FA1677" w:rsidP="00FE67AB">
      <w:pPr>
        <w:jc w:val="both"/>
        <w:rPr>
          <w:rFonts w:ascii="Times New Roman" w:hAnsi="Times New Roman" w:cs="Times New Roman"/>
          <w:sz w:val="24"/>
          <w:szCs w:val="24"/>
        </w:rPr>
      </w:pPr>
      <w:r w:rsidRPr="00FA1677">
        <w:rPr>
          <w:rFonts w:ascii="Times New Roman" w:hAnsi="Times New Roman" w:cs="Times New Roman"/>
          <w:sz w:val="24"/>
          <w:szCs w:val="24"/>
        </w:rPr>
        <w:t>All planned banks, including Bangladesh-based private and foreign banks, must conduct the Agricultural Credit Program. Banks working with minimum branches in rural regions, in collaboration with the Micro Finance Institutions (MFIs) authorized by the Micro Credit Regulatory Authority (MRA), may perform agricultural and rural credit activities.</w:t>
      </w:r>
    </w:p>
    <w:p w:rsidR="00B66937" w:rsidRPr="00FE67AB" w:rsidRDefault="00B66937" w:rsidP="00FE67AB">
      <w:pPr>
        <w:jc w:val="both"/>
        <w:rPr>
          <w:rFonts w:ascii="Times New Roman" w:hAnsi="Times New Roman" w:cs="Times New Roman"/>
          <w:sz w:val="24"/>
          <w:szCs w:val="24"/>
        </w:rPr>
      </w:pPr>
    </w:p>
    <w:p w:rsidR="00FE67AB" w:rsidRDefault="00FE67AB" w:rsidP="00DB0CC1">
      <w:pPr>
        <w:pStyle w:val="Heading4"/>
      </w:pPr>
      <w:r w:rsidRPr="00FE67AB">
        <w:t>Credit Disbursement through Tk. 10 Farmer’s Account</w:t>
      </w:r>
    </w:p>
    <w:p w:rsidR="004227E9" w:rsidRDefault="00FA1677" w:rsidP="00FE67AB">
      <w:pPr>
        <w:jc w:val="both"/>
        <w:rPr>
          <w:rFonts w:ascii="Times New Roman" w:hAnsi="Times New Roman" w:cs="Times New Roman"/>
          <w:sz w:val="24"/>
          <w:szCs w:val="24"/>
        </w:rPr>
      </w:pPr>
      <w:r w:rsidRPr="00FA1677">
        <w:rPr>
          <w:rFonts w:ascii="Times New Roman" w:hAnsi="Times New Roman" w:cs="Times New Roman"/>
          <w:sz w:val="24"/>
          <w:szCs w:val="24"/>
        </w:rPr>
        <w:t>All planned banks, including Bangladesh-based private and foreign banks, must conduct the Agricultural Credit Program. Banks working with minimum branches in rural regions, in collaboration with the Micro Finance Institutions (MFIs) authorized by the Micro Credit Regulatory Authority (MRA), may perform agricultural and rural credit activities.Banks can disburse credit directly or via MFI linkage to the 10 Taka account holders. Approximately 10 million farmers ' accounts were opened by state-owned banks with only 10 Taka original deposit.</w:t>
      </w:r>
    </w:p>
    <w:p w:rsidR="00E544F3" w:rsidRPr="00FE67AB" w:rsidRDefault="00E544F3" w:rsidP="00FE67AB">
      <w:pPr>
        <w:jc w:val="both"/>
        <w:rPr>
          <w:rFonts w:ascii="Times New Roman" w:hAnsi="Times New Roman" w:cs="Times New Roman"/>
          <w:sz w:val="24"/>
          <w:szCs w:val="24"/>
        </w:rPr>
      </w:pPr>
    </w:p>
    <w:p w:rsidR="00FE67AB" w:rsidRDefault="00FE67AB" w:rsidP="00DB0CC1">
      <w:pPr>
        <w:pStyle w:val="Heading4"/>
      </w:pPr>
      <w:r w:rsidRPr="00FE67AB">
        <w:t>S</w:t>
      </w:r>
      <w:r>
        <w:t>pecial Credit program for women</w:t>
      </w:r>
    </w:p>
    <w:p w:rsidR="004227E9"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Banks were advised to disburse women's credit on a priority basis for crop manufacturing, farm processing and small business activities linked to agriculture.</w:t>
      </w:r>
    </w:p>
    <w:p w:rsidR="00B66937" w:rsidRPr="00FE67AB" w:rsidRDefault="00B66937" w:rsidP="00FE67AB">
      <w:pPr>
        <w:jc w:val="both"/>
        <w:rPr>
          <w:rFonts w:ascii="Times New Roman" w:hAnsi="Times New Roman" w:cs="Times New Roman"/>
          <w:sz w:val="24"/>
          <w:szCs w:val="24"/>
        </w:rPr>
      </w:pPr>
    </w:p>
    <w:p w:rsidR="00FE67AB" w:rsidRDefault="00FE67AB" w:rsidP="00DB0CC1">
      <w:pPr>
        <w:pStyle w:val="Heading4"/>
      </w:pPr>
      <w:r w:rsidRPr="00FE67AB">
        <w:t>Credit towards tribal farmers in Hill Tracts Areas</w:t>
      </w:r>
    </w:p>
    <w:p w:rsidR="00FE67AB" w:rsidRDefault="00FE67AB" w:rsidP="00FE67AB">
      <w:pPr>
        <w:jc w:val="both"/>
        <w:rPr>
          <w:rFonts w:ascii="Times New Roman" w:hAnsi="Times New Roman" w:cs="Times New Roman"/>
          <w:sz w:val="24"/>
          <w:szCs w:val="24"/>
        </w:rPr>
      </w:pPr>
      <w:r w:rsidRPr="00FE67AB">
        <w:rPr>
          <w:rFonts w:ascii="Times New Roman" w:hAnsi="Times New Roman" w:cs="Times New Roman"/>
          <w:sz w:val="24"/>
          <w:szCs w:val="24"/>
        </w:rPr>
        <w:t xml:space="preserve"> Agricultural and rural credit at 5% subsidized interest rate is disbursed to the tribal farmers in Hill Tracts Areas of Bangladesh.</w:t>
      </w:r>
    </w:p>
    <w:p w:rsidR="004227E9" w:rsidRPr="00FE67AB" w:rsidRDefault="004227E9" w:rsidP="00DB0CC1">
      <w:pPr>
        <w:pStyle w:val="Heading4"/>
      </w:pPr>
    </w:p>
    <w:p w:rsidR="00FE67AB" w:rsidRDefault="00FE67AB" w:rsidP="00DB0CC1">
      <w:pPr>
        <w:pStyle w:val="Heading4"/>
      </w:pPr>
      <w:r>
        <w:t>Contract farming</w:t>
      </w:r>
    </w:p>
    <w:p w:rsidR="002829B2"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Contract farming policy has been established where farmers can access concessional-rate financing against selling their product to agricultural-based industries.</w:t>
      </w:r>
    </w:p>
    <w:p w:rsidR="00B66937" w:rsidRPr="00FE67AB" w:rsidRDefault="00B66937" w:rsidP="00FE67AB">
      <w:pPr>
        <w:jc w:val="both"/>
        <w:rPr>
          <w:rFonts w:ascii="Times New Roman" w:hAnsi="Times New Roman" w:cs="Times New Roman"/>
          <w:sz w:val="24"/>
          <w:szCs w:val="24"/>
        </w:rPr>
      </w:pPr>
    </w:p>
    <w:p w:rsidR="00FE67AB" w:rsidRDefault="00FE67AB" w:rsidP="00DB0CC1">
      <w:pPr>
        <w:pStyle w:val="Heading4"/>
      </w:pPr>
      <w:r w:rsidRPr="00FE67AB">
        <w:t>Rev</w:t>
      </w:r>
      <w:r>
        <w:t>olving Crop Credit Limit System</w:t>
      </w:r>
    </w:p>
    <w:p w:rsidR="004227E9"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A 3 (three)-year revolving crop loan restriction scheme (auto renewal of agricultural loan) has been implemented to guarantee constant loan flow. Under this scheme, farmers engaged in continuous crop cultivation will receive facilities.</w:t>
      </w:r>
    </w:p>
    <w:p w:rsidR="00B66937" w:rsidRPr="00FE67AB" w:rsidRDefault="00B66937" w:rsidP="00FE67AB">
      <w:pPr>
        <w:jc w:val="both"/>
        <w:rPr>
          <w:rFonts w:ascii="Times New Roman" w:hAnsi="Times New Roman" w:cs="Times New Roman"/>
          <w:sz w:val="24"/>
          <w:szCs w:val="24"/>
        </w:rPr>
      </w:pPr>
    </w:p>
    <w:p w:rsidR="00FE67AB" w:rsidRDefault="00FE67AB" w:rsidP="00DB0CC1">
      <w:pPr>
        <w:pStyle w:val="Heading4"/>
      </w:pPr>
      <w:r w:rsidRPr="00FE67AB">
        <w:lastRenderedPageBreak/>
        <w:t>Credit for the Less Developed and Neglected areas on priority basis</w:t>
      </w:r>
    </w:p>
    <w:p w:rsidR="00FE67AB" w:rsidRPr="00FE67AB"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Access to finance for individuals leaving Less Developed and Neglected regions has been stressed in the Agricultural and Rural Credit Policy. For the purpose of expanding agricultural and rural credit, banks were recommended to give priority to less advanced and neglected fields such as char, haor, coastal areas etc.</w:t>
      </w:r>
    </w:p>
    <w:p w:rsidR="00FE67AB" w:rsidRPr="00FE67AB" w:rsidRDefault="00FE67AB" w:rsidP="00FE67AB">
      <w:pPr>
        <w:jc w:val="both"/>
        <w:rPr>
          <w:rFonts w:ascii="Times New Roman" w:hAnsi="Times New Roman" w:cs="Times New Roman"/>
          <w:sz w:val="24"/>
          <w:szCs w:val="24"/>
        </w:rPr>
      </w:pPr>
    </w:p>
    <w:p w:rsidR="00FE67AB" w:rsidRDefault="00FE67AB" w:rsidP="00DB0CC1">
      <w:pPr>
        <w:pStyle w:val="Heading4"/>
      </w:pPr>
      <w:r w:rsidRPr="00FE67AB">
        <w:t>Disbursement of Agricultural Loan Publicly</w:t>
      </w:r>
    </w:p>
    <w:p w:rsidR="004227E9"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Banks are needed to disburse agricultural loans publicly in the presence of local union officials, relevant agricultural officers, educators and other respected individuals in order to guarantee transparency in the disbursement process. The banks are therefore taking measures to openly disburse agricultural loans.</w:t>
      </w:r>
    </w:p>
    <w:p w:rsidR="00B66937" w:rsidRPr="00FE67AB" w:rsidRDefault="00B66937" w:rsidP="00FE67AB">
      <w:pPr>
        <w:jc w:val="both"/>
        <w:rPr>
          <w:rFonts w:ascii="Times New Roman" w:hAnsi="Times New Roman" w:cs="Times New Roman"/>
          <w:sz w:val="24"/>
          <w:szCs w:val="24"/>
        </w:rPr>
      </w:pPr>
    </w:p>
    <w:p w:rsidR="00FE67AB" w:rsidRDefault="00FE67AB" w:rsidP="00DB0CC1">
      <w:pPr>
        <w:pStyle w:val="Heading4"/>
      </w:pPr>
      <w:r>
        <w:t>Climate Change Effect</w:t>
      </w:r>
    </w:p>
    <w:p w:rsidR="004227E9"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To adapt the adverse effects of climate change, it is recommended that banks be flexible in the loan disbursement and restoration timetable based on local requirements. Credit should be supported side by side for entrepreneurship to grow salt susceptible plants in salty fields, water tolerating plants in regions impacted by water and flooding, drought tolerating plants in regions impacted by drought.</w:t>
      </w:r>
    </w:p>
    <w:p w:rsidR="00FE67AB" w:rsidRDefault="00FE67AB" w:rsidP="00DB0CC1">
      <w:pPr>
        <w:pStyle w:val="Heading4"/>
      </w:pPr>
      <w:r w:rsidRPr="00FE67AB">
        <w:t>Credit fo</w:t>
      </w:r>
      <w:r>
        <w:t>r physically Handicapped People</w:t>
      </w:r>
    </w:p>
    <w:p w:rsidR="004227E9"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Banks are recommended to extend loan services to physically disabled individuals against multiple self-employed agricultural / non-agricultural income-generating operations that take into account their nature as disabled individuals.</w:t>
      </w:r>
    </w:p>
    <w:p w:rsidR="002829B2" w:rsidRPr="00FE67AB" w:rsidRDefault="002829B2" w:rsidP="00FE67AB">
      <w:pPr>
        <w:jc w:val="both"/>
        <w:rPr>
          <w:rFonts w:ascii="Times New Roman" w:hAnsi="Times New Roman" w:cs="Times New Roman"/>
          <w:sz w:val="24"/>
          <w:szCs w:val="24"/>
        </w:rPr>
      </w:pPr>
    </w:p>
    <w:p w:rsidR="00FE67AB" w:rsidRDefault="00FE67AB" w:rsidP="002829B2">
      <w:pPr>
        <w:pStyle w:val="Heading3"/>
      </w:pPr>
      <w:bookmarkStart w:id="35" w:name="_Toc17624143"/>
      <w:r w:rsidRPr="007540CE">
        <w:t>Special Programs and Refinance Scheme</w:t>
      </w:r>
      <w:bookmarkEnd w:id="35"/>
    </w:p>
    <w:p w:rsidR="00DB0CC1" w:rsidRPr="00DB0CC1" w:rsidRDefault="00DB0CC1" w:rsidP="00DB0CC1"/>
    <w:p w:rsidR="00FE67AB" w:rsidRDefault="00FE67AB" w:rsidP="00FE67AB">
      <w:pPr>
        <w:jc w:val="both"/>
        <w:rPr>
          <w:rFonts w:ascii="Times New Roman" w:hAnsi="Times New Roman" w:cs="Times New Roman"/>
          <w:sz w:val="24"/>
          <w:szCs w:val="24"/>
        </w:rPr>
      </w:pPr>
      <w:r w:rsidRPr="00FE67AB">
        <w:rPr>
          <w:rFonts w:ascii="Times New Roman" w:hAnsi="Times New Roman" w:cs="Times New Roman"/>
          <w:sz w:val="24"/>
          <w:szCs w:val="24"/>
        </w:rPr>
        <w:t>B</w:t>
      </w:r>
      <w:r w:rsidR="00E544F3">
        <w:rPr>
          <w:rFonts w:ascii="Times New Roman" w:hAnsi="Times New Roman" w:cs="Times New Roman"/>
          <w:sz w:val="24"/>
          <w:szCs w:val="24"/>
        </w:rPr>
        <w:t xml:space="preserve">angladesh </w:t>
      </w:r>
      <w:r w:rsidRPr="00FE67AB">
        <w:rPr>
          <w:rFonts w:ascii="Times New Roman" w:hAnsi="Times New Roman" w:cs="Times New Roman"/>
          <w:sz w:val="24"/>
          <w:szCs w:val="24"/>
        </w:rPr>
        <w:t>B</w:t>
      </w:r>
      <w:r w:rsidR="00E544F3">
        <w:rPr>
          <w:rFonts w:ascii="Times New Roman" w:hAnsi="Times New Roman" w:cs="Times New Roman"/>
          <w:sz w:val="24"/>
          <w:szCs w:val="24"/>
        </w:rPr>
        <w:t>ank</w:t>
      </w:r>
      <w:r w:rsidRPr="00FE67AB">
        <w:rPr>
          <w:rFonts w:ascii="Times New Roman" w:hAnsi="Times New Roman" w:cs="Times New Roman"/>
          <w:sz w:val="24"/>
          <w:szCs w:val="24"/>
        </w:rPr>
        <w:t xml:space="preserve"> has also undertaken various projects in the rural area in its inclusion drive, which are mentioned bellow:</w:t>
      </w:r>
    </w:p>
    <w:p w:rsidR="00B66937" w:rsidRDefault="00B66937" w:rsidP="00DB0CC1">
      <w:pPr>
        <w:pStyle w:val="Heading4"/>
      </w:pPr>
    </w:p>
    <w:p w:rsidR="00FE67AB" w:rsidRDefault="00FE67AB" w:rsidP="00DB0CC1">
      <w:pPr>
        <w:pStyle w:val="Heading4"/>
      </w:pPr>
      <w:r w:rsidRPr="00FE67AB">
        <w:t xml:space="preserve">North West Crop </w:t>
      </w:r>
      <w:r>
        <w:t>Diversification Project (NCDP)</w:t>
      </w:r>
    </w:p>
    <w:p w:rsidR="00B66937" w:rsidRPr="00FE67AB"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The ADB-funded NCDP project was conducted to relieve poverty from the fertile north-western portion of Bangladesh by farming high-value crops (HVCs) rather than traditional farming, which finished in 2009. Loan Amount was SDR 35.71 million. As part of this project, the number of HVCs was 33. Implementation region of the project was 61 Upazilas of 16 North-West Bangladesh Districts.</w:t>
      </w:r>
    </w:p>
    <w:p w:rsidR="00FE67AB" w:rsidRDefault="00FE67AB" w:rsidP="00DB0CC1">
      <w:pPr>
        <w:pStyle w:val="Heading4"/>
      </w:pPr>
      <w:r w:rsidRPr="00FE67AB">
        <w:lastRenderedPageBreak/>
        <w:t>Second Crop</w:t>
      </w:r>
      <w:r>
        <w:t xml:space="preserve"> Diversification Project (SCDP)</w:t>
      </w:r>
    </w:p>
    <w:p w:rsidR="00FE67AB"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The Government of Bangladesh has conducted a project called the Second Crop Diversification Project (SCDP) funded by ADB, taking into account the achievement of the NCDP. BB acts as the project's loan component implementing authority. Loan Amount is $26 million that has already been disbursed, it is now rotating. Credit facilities are provided for high-value crop cultivation and medicinal plant planting in 54 Upazilas of 25 North-West and South-West Bangladesh districts.</w:t>
      </w:r>
    </w:p>
    <w:p w:rsidR="00B66937" w:rsidRPr="00FE67AB" w:rsidRDefault="00B66937" w:rsidP="00FE67AB">
      <w:pPr>
        <w:jc w:val="both"/>
        <w:rPr>
          <w:rFonts w:ascii="Times New Roman" w:hAnsi="Times New Roman" w:cs="Times New Roman"/>
          <w:sz w:val="24"/>
          <w:szCs w:val="24"/>
        </w:rPr>
      </w:pPr>
    </w:p>
    <w:p w:rsidR="00FE67AB" w:rsidRDefault="00FE67AB" w:rsidP="00DB0CC1">
      <w:pPr>
        <w:pStyle w:val="Heading4"/>
      </w:pPr>
      <w:r w:rsidRPr="00FE67AB">
        <w:t>Special Credit Scheme of Tk. 200 crore for fresh water prawn cultivatio</w:t>
      </w:r>
      <w:r>
        <w:t>n and enhancing Milk production</w:t>
      </w:r>
    </w:p>
    <w:p w:rsidR="004227E9" w:rsidRDefault="00E544F3" w:rsidP="00FE67AB">
      <w:pPr>
        <w:jc w:val="both"/>
        <w:rPr>
          <w:rFonts w:ascii="Times New Roman" w:hAnsi="Times New Roman" w:cs="Times New Roman"/>
          <w:sz w:val="24"/>
          <w:szCs w:val="24"/>
        </w:rPr>
      </w:pPr>
      <w:r w:rsidRPr="00E544F3">
        <w:rPr>
          <w:rFonts w:ascii="Times New Roman" w:hAnsi="Times New Roman" w:cs="Times New Roman"/>
          <w:sz w:val="24"/>
          <w:szCs w:val="24"/>
        </w:rPr>
        <w:t xml:space="preserve">A unique </w:t>
      </w:r>
      <w:r>
        <w:rPr>
          <w:rFonts w:ascii="Times New Roman" w:hAnsi="Times New Roman" w:cs="Times New Roman"/>
          <w:sz w:val="24"/>
          <w:szCs w:val="24"/>
        </w:rPr>
        <w:t>BDT</w:t>
      </w:r>
      <w:r w:rsidRPr="00E544F3">
        <w:rPr>
          <w:rFonts w:ascii="Times New Roman" w:hAnsi="Times New Roman" w:cs="Times New Roman"/>
          <w:sz w:val="24"/>
          <w:szCs w:val="24"/>
        </w:rPr>
        <w:t xml:space="preserve"> 200.00 crore loan scheme (authorized by the Bangladesh Bank Board on 06.11.2014) has been introduced to cultivate freshwater prawns and boost milk production through artificial insemination, fishing and cattle. Only two unique economic institutions — Karmasangsthan Bank and Ansar VDP Unnayan Ba</w:t>
      </w:r>
      <w:r>
        <w:rPr>
          <w:rFonts w:ascii="Times New Roman" w:hAnsi="Times New Roman" w:cs="Times New Roman"/>
          <w:sz w:val="24"/>
          <w:szCs w:val="24"/>
        </w:rPr>
        <w:t>nk — will each receive this BDT</w:t>
      </w:r>
      <w:r w:rsidRPr="00E544F3">
        <w:rPr>
          <w:rFonts w:ascii="Times New Roman" w:hAnsi="Times New Roman" w:cs="Times New Roman"/>
          <w:sz w:val="24"/>
          <w:szCs w:val="24"/>
        </w:rPr>
        <w:t xml:space="preserve"> 100.00 crore loan / credit facility. At the borrower stage, the interest rate is 11% maximum.</w:t>
      </w:r>
    </w:p>
    <w:p w:rsidR="00DB0CC1" w:rsidRDefault="00DB0CC1" w:rsidP="00FE67AB">
      <w:pPr>
        <w:jc w:val="both"/>
        <w:rPr>
          <w:rFonts w:ascii="Times New Roman" w:hAnsi="Times New Roman" w:cs="Times New Roman"/>
          <w:sz w:val="24"/>
          <w:szCs w:val="24"/>
        </w:rPr>
      </w:pPr>
    </w:p>
    <w:p w:rsidR="00B66937" w:rsidRPr="00FE67AB" w:rsidRDefault="00B66937" w:rsidP="00DB0CC1">
      <w:pPr>
        <w:pStyle w:val="Heading4"/>
      </w:pPr>
    </w:p>
    <w:p w:rsidR="00DB0CC1" w:rsidRPr="00DB0CC1" w:rsidRDefault="00FE67AB" w:rsidP="00331A58">
      <w:pPr>
        <w:pStyle w:val="Heading4"/>
      </w:pPr>
      <w:r w:rsidRPr="00FE67AB">
        <w:t>Small and Marginal Sized Farmers Agricultural Productivity Improvement and Diversification Financin</w:t>
      </w:r>
      <w:r>
        <w:t>g Project (SMAP)</w:t>
      </w:r>
    </w:p>
    <w:p w:rsidR="004227E9" w:rsidRDefault="005E16AD" w:rsidP="00FE67AB">
      <w:pPr>
        <w:jc w:val="both"/>
        <w:rPr>
          <w:rFonts w:ascii="Times New Roman" w:hAnsi="Times New Roman" w:cs="Times New Roman"/>
          <w:sz w:val="24"/>
          <w:szCs w:val="24"/>
        </w:rPr>
      </w:pPr>
      <w:r w:rsidRPr="005E16AD">
        <w:rPr>
          <w:rFonts w:ascii="Times New Roman" w:hAnsi="Times New Roman" w:cs="Times New Roman"/>
          <w:sz w:val="24"/>
          <w:szCs w:val="24"/>
        </w:rPr>
        <w:t>The project's goal is to boost the agricultural productivity and diversity of Bangladesh's tiny and marginal farmers (SMFs) by funding farm loans and supplying farmers with agricultural training facilities through micro-finance institutions. The project's length is about 7 (seven) years. Under SMAP, at the concessional ODA loan, JICA will lend to GOB. In turn, these funds will be loaned to BB's Participating Micro</w:t>
      </w:r>
      <w:r>
        <w:rPr>
          <w:rFonts w:ascii="Times New Roman" w:hAnsi="Times New Roman" w:cs="Times New Roman"/>
          <w:sz w:val="24"/>
          <w:szCs w:val="24"/>
        </w:rPr>
        <w:t>-</w:t>
      </w:r>
      <w:r w:rsidRPr="005E16AD">
        <w:rPr>
          <w:rFonts w:ascii="Times New Roman" w:hAnsi="Times New Roman" w:cs="Times New Roman"/>
          <w:sz w:val="24"/>
          <w:szCs w:val="24"/>
        </w:rPr>
        <w:t>finance Institutions, which willthen re-loan / disburse the fund to small and marginal farmers (SMFs).</w:t>
      </w:r>
    </w:p>
    <w:p w:rsidR="00B66937" w:rsidRPr="00FE67AB" w:rsidRDefault="00B66937" w:rsidP="00FE67AB">
      <w:pPr>
        <w:jc w:val="both"/>
        <w:rPr>
          <w:rFonts w:ascii="Times New Roman" w:hAnsi="Times New Roman" w:cs="Times New Roman"/>
          <w:sz w:val="24"/>
          <w:szCs w:val="24"/>
        </w:rPr>
      </w:pPr>
    </w:p>
    <w:p w:rsidR="00FE67AB" w:rsidRDefault="00FE67AB" w:rsidP="00DB0CC1">
      <w:pPr>
        <w:pStyle w:val="Heading3"/>
      </w:pPr>
      <w:bookmarkStart w:id="36" w:name="_Toc17624144"/>
      <w:r w:rsidRPr="007540CE">
        <w:t>Refinance</w:t>
      </w:r>
      <w:bookmarkEnd w:id="36"/>
    </w:p>
    <w:p w:rsidR="00DB0CC1" w:rsidRPr="00DB0CC1" w:rsidRDefault="00DB0CC1" w:rsidP="00DB0CC1"/>
    <w:p w:rsidR="004227E9" w:rsidRDefault="005E16AD" w:rsidP="00FE67AB">
      <w:pPr>
        <w:jc w:val="both"/>
        <w:rPr>
          <w:rFonts w:ascii="Times New Roman" w:hAnsi="Times New Roman" w:cs="Times New Roman"/>
          <w:sz w:val="24"/>
          <w:szCs w:val="24"/>
        </w:rPr>
      </w:pPr>
      <w:r w:rsidRPr="005E16AD">
        <w:rPr>
          <w:rFonts w:ascii="Times New Roman" w:hAnsi="Times New Roman" w:cs="Times New Roman"/>
          <w:sz w:val="24"/>
          <w:szCs w:val="24"/>
        </w:rPr>
        <w:t>BB arranges refinancing facilities for participating financial institutions as a policy assistance where banks / MFIs are required to disburse agricultural and rural loans at a concessional rate or are compelled to disburse a certain proportion of total loans as rural and agricultural loans. BB has set up multiple refinancing schemes from its own fund or from the development partners ' fund for this purpose. The arrangements for refinancing are:</w:t>
      </w:r>
    </w:p>
    <w:p w:rsidR="00B66937" w:rsidRPr="00FE67AB" w:rsidRDefault="00B66937" w:rsidP="00FE67AB">
      <w:pPr>
        <w:jc w:val="both"/>
        <w:rPr>
          <w:rFonts w:ascii="Times New Roman" w:hAnsi="Times New Roman" w:cs="Times New Roman"/>
          <w:sz w:val="24"/>
          <w:szCs w:val="24"/>
        </w:rPr>
      </w:pPr>
    </w:p>
    <w:p w:rsidR="00DB0CC1" w:rsidRPr="00DB0CC1" w:rsidRDefault="00FE67AB" w:rsidP="00331A58">
      <w:pPr>
        <w:pStyle w:val="Heading4"/>
      </w:pPr>
      <w:r w:rsidRPr="00FE67AB">
        <w:lastRenderedPageBreak/>
        <w:t>Special Ref</w:t>
      </w:r>
      <w:r>
        <w:t>inance scheme for share-cropper</w:t>
      </w:r>
    </w:p>
    <w:p w:rsidR="00B66937" w:rsidRDefault="005E16AD" w:rsidP="00FE67AB">
      <w:pPr>
        <w:jc w:val="both"/>
        <w:rPr>
          <w:rFonts w:ascii="Times New Roman" w:hAnsi="Times New Roman" w:cs="Times New Roman"/>
          <w:sz w:val="24"/>
          <w:szCs w:val="24"/>
        </w:rPr>
      </w:pPr>
      <w:r w:rsidRPr="005E16AD">
        <w:rPr>
          <w:rFonts w:ascii="Times New Roman" w:hAnsi="Times New Roman" w:cs="Times New Roman"/>
          <w:sz w:val="24"/>
          <w:szCs w:val="24"/>
        </w:rPr>
        <w:t>In fiscal year 2009-10, BB launched a unique l</w:t>
      </w:r>
      <w:r>
        <w:rPr>
          <w:rFonts w:ascii="Times New Roman" w:hAnsi="Times New Roman" w:cs="Times New Roman"/>
          <w:sz w:val="24"/>
          <w:szCs w:val="24"/>
        </w:rPr>
        <w:t>oan system to provide prompt, non-</w:t>
      </w:r>
      <w:r w:rsidRPr="005E16AD">
        <w:rPr>
          <w:rFonts w:ascii="Times New Roman" w:hAnsi="Times New Roman" w:cs="Times New Roman"/>
          <w:sz w:val="24"/>
          <w:szCs w:val="24"/>
        </w:rPr>
        <w:t>harassed, collateral-free loan services with low interest rates through BRAC (MFI) to shareholders who have been deprived of bank credit for so long. Under Bangladesh Bank's "Agricultural and Rural Credit Policy and Programs," all planned banks are recommended to disburse individual or group-based agricultural loans to shareholders. As of March 2015, approximately 1.0 million shareholders in 250 upazillas of 48 districts were supplied with BDT</w:t>
      </w:r>
      <w:r>
        <w:rPr>
          <w:rFonts w:ascii="Times New Roman" w:hAnsi="Times New Roman" w:cs="Times New Roman"/>
          <w:sz w:val="24"/>
          <w:szCs w:val="24"/>
        </w:rPr>
        <w:t>.</w:t>
      </w:r>
      <w:r w:rsidRPr="005E16AD">
        <w:rPr>
          <w:rFonts w:ascii="Times New Roman" w:hAnsi="Times New Roman" w:cs="Times New Roman"/>
          <w:sz w:val="24"/>
          <w:szCs w:val="24"/>
        </w:rPr>
        <w:t>1823 crore agricul</w:t>
      </w:r>
      <w:r w:rsidR="00DB0CC1">
        <w:rPr>
          <w:rFonts w:ascii="Times New Roman" w:hAnsi="Times New Roman" w:cs="Times New Roman"/>
          <w:sz w:val="24"/>
          <w:szCs w:val="24"/>
        </w:rPr>
        <w:t>tural credits through Brac.</w:t>
      </w:r>
    </w:p>
    <w:p w:rsidR="00DB0CC1" w:rsidRPr="00FE67AB" w:rsidRDefault="00DB0CC1" w:rsidP="00FE67AB">
      <w:pPr>
        <w:jc w:val="both"/>
        <w:rPr>
          <w:rFonts w:ascii="Times New Roman" w:hAnsi="Times New Roman" w:cs="Times New Roman"/>
          <w:sz w:val="24"/>
          <w:szCs w:val="24"/>
        </w:rPr>
      </w:pPr>
    </w:p>
    <w:p w:rsidR="00FE67AB" w:rsidRDefault="00FE67AB" w:rsidP="00DB0CC1">
      <w:pPr>
        <w:pStyle w:val="Heading4"/>
      </w:pPr>
      <w:r w:rsidRPr="00FE67AB">
        <w:t>Revolving Refinance Scheme for Jute</w:t>
      </w:r>
    </w:p>
    <w:p w:rsidR="005E16AD" w:rsidRDefault="005E16AD" w:rsidP="00FE67AB">
      <w:pPr>
        <w:jc w:val="both"/>
        <w:rPr>
          <w:rFonts w:ascii="Times New Roman" w:hAnsi="Times New Roman" w:cs="Times New Roman"/>
          <w:sz w:val="24"/>
          <w:szCs w:val="24"/>
        </w:rPr>
      </w:pPr>
      <w:r w:rsidRPr="005E16AD">
        <w:rPr>
          <w:rFonts w:ascii="Times New Roman" w:hAnsi="Times New Roman" w:cs="Times New Roman"/>
          <w:sz w:val="24"/>
          <w:szCs w:val="24"/>
        </w:rPr>
        <w:t>In order to guarantee a fair price for the jute growers, BDT 200.00 crore was established as a rotating refinance fund. This fund is to be distributed at a decreased interest rate (bank rate+4 percent max) to all export-oriented jute mills and entrepreneurs through 16 participating scheduled banks.</w:t>
      </w:r>
    </w:p>
    <w:p w:rsidR="00837EB2" w:rsidRDefault="00837EB2" w:rsidP="00FE67AB">
      <w:pPr>
        <w:jc w:val="both"/>
        <w:rPr>
          <w:rFonts w:ascii="Times New Roman" w:hAnsi="Times New Roman" w:cs="Times New Roman"/>
          <w:sz w:val="24"/>
          <w:szCs w:val="24"/>
        </w:rPr>
      </w:pPr>
    </w:p>
    <w:p w:rsidR="00FE67AB" w:rsidRDefault="00FE67AB" w:rsidP="00DB0CC1">
      <w:pPr>
        <w:pStyle w:val="Heading4"/>
      </w:pPr>
      <w:r w:rsidRPr="00FE67AB">
        <w:t>Special Refinance Scheme of Tk. 200 crore for Milk product</w:t>
      </w:r>
      <w:r>
        <w:t>ion and Artificial Insemination</w:t>
      </w:r>
    </w:p>
    <w:p w:rsidR="00FB381F" w:rsidRDefault="00FB381F" w:rsidP="00FE67AB">
      <w:pPr>
        <w:jc w:val="both"/>
        <w:rPr>
          <w:rFonts w:ascii="Times New Roman" w:hAnsi="Times New Roman" w:cs="Times New Roman"/>
          <w:sz w:val="24"/>
          <w:szCs w:val="24"/>
        </w:rPr>
      </w:pPr>
      <w:r w:rsidRPr="00FB381F">
        <w:rPr>
          <w:rFonts w:ascii="Times New Roman" w:hAnsi="Times New Roman" w:cs="Times New Roman"/>
          <w:sz w:val="24"/>
          <w:szCs w:val="24"/>
        </w:rPr>
        <w:t>On 05.03.2015 the Board of Bangladesh Bank endorsed a unique refinancing system of Taka 200.00 crore for milk manufacturing through artificial insemination. The fund's tenure is five years. Under this system, borrowers at root level will receive credit at a concessional rate of 5 percent, provided Govt. A 5% interest will be subsidized for loan banks. All commercial / specialized banks owned by the state, IFIC, BRAC Bank ltd., Midland Bank Limited. This refinancing plant will be used by Ansar VDP Unnayan Bank, Karmasangthan Bank and IDLC under the immediate oversight of Bangladesh Bank.</w:t>
      </w:r>
    </w:p>
    <w:p w:rsidR="00FB381F" w:rsidRDefault="00FB381F" w:rsidP="00FE67AB">
      <w:pPr>
        <w:jc w:val="both"/>
        <w:rPr>
          <w:rFonts w:ascii="Times New Roman" w:hAnsi="Times New Roman" w:cs="Times New Roman"/>
          <w:sz w:val="24"/>
          <w:szCs w:val="24"/>
        </w:rPr>
      </w:pPr>
    </w:p>
    <w:p w:rsidR="00FE67AB" w:rsidRDefault="00FE67AB" w:rsidP="00DB0CC1">
      <w:pPr>
        <w:pStyle w:val="Heading4"/>
      </w:pPr>
      <w:r w:rsidRPr="00FE67AB">
        <w:t>Special prudential regulations and Mo</w:t>
      </w:r>
      <w:r>
        <w:t>nitoring of agricultural credit</w:t>
      </w:r>
    </w:p>
    <w:p w:rsidR="00331A58" w:rsidRDefault="00FB381F" w:rsidP="00FE67AB">
      <w:pPr>
        <w:jc w:val="both"/>
        <w:rPr>
          <w:rFonts w:ascii="Times New Roman" w:hAnsi="Times New Roman" w:cs="Times New Roman"/>
          <w:sz w:val="24"/>
          <w:szCs w:val="24"/>
        </w:rPr>
      </w:pPr>
      <w:r w:rsidRPr="00FB381F">
        <w:rPr>
          <w:rFonts w:ascii="Times New Roman" w:hAnsi="Times New Roman" w:cs="Times New Roman"/>
          <w:sz w:val="24"/>
          <w:szCs w:val="24"/>
        </w:rPr>
        <w:t>B</w:t>
      </w:r>
      <w:r>
        <w:rPr>
          <w:rFonts w:ascii="Times New Roman" w:hAnsi="Times New Roman" w:cs="Times New Roman"/>
          <w:sz w:val="24"/>
          <w:szCs w:val="24"/>
        </w:rPr>
        <w:t xml:space="preserve">angladesh </w:t>
      </w:r>
      <w:r w:rsidRPr="00FB381F">
        <w:rPr>
          <w:rFonts w:ascii="Times New Roman" w:hAnsi="Times New Roman" w:cs="Times New Roman"/>
          <w:sz w:val="24"/>
          <w:szCs w:val="24"/>
        </w:rPr>
        <w:t>B</w:t>
      </w:r>
      <w:r>
        <w:rPr>
          <w:rFonts w:ascii="Times New Roman" w:hAnsi="Times New Roman" w:cs="Times New Roman"/>
          <w:sz w:val="24"/>
          <w:szCs w:val="24"/>
        </w:rPr>
        <w:t xml:space="preserve">ank </w:t>
      </w:r>
      <w:r w:rsidRPr="00FB381F">
        <w:rPr>
          <w:rFonts w:ascii="Times New Roman" w:hAnsi="Times New Roman" w:cs="Times New Roman"/>
          <w:sz w:val="24"/>
          <w:szCs w:val="24"/>
        </w:rPr>
        <w:t>has some unique prudential agricultural credit laws. There is no SMA class in agricultural and micro-credit loan classification. Loan rescheduling is permitted without payment of the down payment. The highest interest rate for agriculture and long-term industrial loans is 11%. On the other side, BB has created a three-tier surveillance scheme to ensure end-use, timely disbursement and restoration of farm and rural credit. BB also inspects branches and bank headquarters on-site. BB is coordinating with its branch offices and the Committee for District Agricultural Credit. BB also uses mobile phones to monitor</w:t>
      </w:r>
      <w:r w:rsidR="00331A58">
        <w:rPr>
          <w:rFonts w:ascii="Times New Roman" w:hAnsi="Times New Roman" w:cs="Times New Roman"/>
          <w:sz w:val="24"/>
          <w:szCs w:val="24"/>
        </w:rPr>
        <w:t xml:space="preserve"> end usage at grass-root level. </w:t>
      </w:r>
    </w:p>
    <w:p w:rsidR="00837EB2" w:rsidRDefault="00837EB2" w:rsidP="00FE67AB">
      <w:pPr>
        <w:jc w:val="both"/>
        <w:rPr>
          <w:rFonts w:ascii="Times New Roman" w:hAnsi="Times New Roman" w:cs="Times New Roman"/>
          <w:sz w:val="24"/>
          <w:szCs w:val="24"/>
        </w:rPr>
      </w:pPr>
    </w:p>
    <w:p w:rsidR="00331A58" w:rsidRDefault="00331A58" w:rsidP="00FE67AB">
      <w:pPr>
        <w:jc w:val="both"/>
        <w:rPr>
          <w:rFonts w:ascii="Times New Roman" w:hAnsi="Times New Roman" w:cs="Times New Roman"/>
          <w:sz w:val="24"/>
          <w:szCs w:val="24"/>
        </w:rPr>
      </w:pPr>
    </w:p>
    <w:p w:rsidR="00331A58" w:rsidRDefault="00331A58" w:rsidP="00FE67AB">
      <w:pPr>
        <w:jc w:val="both"/>
        <w:rPr>
          <w:rFonts w:ascii="Times New Roman" w:hAnsi="Times New Roman" w:cs="Times New Roman"/>
          <w:sz w:val="24"/>
          <w:szCs w:val="24"/>
        </w:rPr>
      </w:pPr>
    </w:p>
    <w:p w:rsidR="00790F3A" w:rsidRPr="00790F3A" w:rsidRDefault="00810F26" w:rsidP="00FE67AB">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Table: </w:t>
      </w:r>
      <w:r w:rsidR="00D414FB">
        <w:rPr>
          <w:rFonts w:ascii="Times New Roman" w:hAnsi="Times New Roman" w:cs="Times New Roman"/>
          <w:b/>
          <w:sz w:val="24"/>
          <w:szCs w:val="24"/>
        </w:rPr>
        <w:t>Agriculture credit performance by banks</w:t>
      </w:r>
    </w:p>
    <w:tbl>
      <w:tblPr>
        <w:tblStyle w:val="LightGrid-Accent5"/>
        <w:tblW w:w="0" w:type="auto"/>
        <w:tblLook w:val="04A0" w:firstRow="1" w:lastRow="0" w:firstColumn="1" w:lastColumn="0" w:noHBand="0" w:noVBand="1"/>
      </w:tblPr>
      <w:tblGrid>
        <w:gridCol w:w="2177"/>
        <w:gridCol w:w="1479"/>
        <w:gridCol w:w="1480"/>
        <w:gridCol w:w="1480"/>
        <w:gridCol w:w="1480"/>
        <w:gridCol w:w="1480"/>
      </w:tblGrid>
      <w:tr w:rsidR="00D174D4" w:rsidTr="00BF7195">
        <w:trPr>
          <w:cnfStyle w:val="100000000000" w:firstRow="1" w:lastRow="0" w:firstColumn="0" w:lastColumn="0" w:oddVBand="0" w:evenVBand="0" w:oddHBand="0"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596" w:type="dxa"/>
          </w:tcPr>
          <w:p w:rsidR="00D174D4" w:rsidRDefault="00D174D4" w:rsidP="0079248D">
            <w:pPr>
              <w:jc w:val="both"/>
              <w:rPr>
                <w:rFonts w:ascii="Times New Roman" w:hAnsi="Times New Roman" w:cs="Times New Roman"/>
                <w:b w:val="0"/>
                <w:sz w:val="24"/>
                <w:szCs w:val="24"/>
              </w:rPr>
            </w:pPr>
          </w:p>
        </w:tc>
        <w:tc>
          <w:tcPr>
            <w:tcW w:w="1596" w:type="dxa"/>
          </w:tcPr>
          <w:p w:rsidR="00D174D4" w:rsidRPr="00D174D4" w:rsidRDefault="00D174D4"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2014</w:t>
            </w:r>
          </w:p>
        </w:tc>
        <w:tc>
          <w:tcPr>
            <w:tcW w:w="1596" w:type="dxa"/>
          </w:tcPr>
          <w:p w:rsidR="00D174D4" w:rsidRPr="00D174D4" w:rsidRDefault="00D174D4"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2015</w:t>
            </w:r>
          </w:p>
        </w:tc>
        <w:tc>
          <w:tcPr>
            <w:tcW w:w="1596" w:type="dxa"/>
          </w:tcPr>
          <w:p w:rsidR="00D174D4" w:rsidRPr="00D174D4" w:rsidRDefault="00D174D4"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2016</w:t>
            </w:r>
          </w:p>
        </w:tc>
        <w:tc>
          <w:tcPr>
            <w:tcW w:w="1596" w:type="dxa"/>
          </w:tcPr>
          <w:p w:rsidR="00D174D4" w:rsidRPr="00D174D4" w:rsidRDefault="00D174D4"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2017</w:t>
            </w:r>
          </w:p>
        </w:tc>
        <w:tc>
          <w:tcPr>
            <w:tcW w:w="1596" w:type="dxa"/>
          </w:tcPr>
          <w:p w:rsidR="00D174D4" w:rsidRPr="00D174D4" w:rsidRDefault="00D174D4" w:rsidP="008478A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2018</w:t>
            </w:r>
          </w:p>
        </w:tc>
      </w:tr>
      <w:tr w:rsidR="00D174D4" w:rsidTr="00D17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D174D4" w:rsidRPr="00D174D4" w:rsidRDefault="00D174D4" w:rsidP="0079248D">
            <w:pPr>
              <w:jc w:val="both"/>
              <w:rPr>
                <w:rFonts w:ascii="Times New Roman" w:hAnsi="Times New Roman" w:cs="Times New Roman"/>
                <w:sz w:val="24"/>
                <w:szCs w:val="24"/>
              </w:rPr>
            </w:pPr>
            <w:r>
              <w:rPr>
                <w:rFonts w:ascii="Times New Roman" w:hAnsi="Times New Roman" w:cs="Times New Roman"/>
                <w:sz w:val="24"/>
                <w:szCs w:val="24"/>
              </w:rPr>
              <w:t>Distribution target</w:t>
            </w:r>
            <w:r w:rsidR="006F2EC1">
              <w:rPr>
                <w:rFonts w:ascii="Times New Roman" w:hAnsi="Times New Roman" w:cs="Times New Roman"/>
                <w:sz w:val="24"/>
                <w:szCs w:val="24"/>
              </w:rPr>
              <w:t>(BDT billion)</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145.95</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155.50</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164.00</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175.50</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204.00</w:t>
            </w:r>
          </w:p>
        </w:tc>
      </w:tr>
      <w:tr w:rsidR="00D174D4" w:rsidTr="00D174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rsidR="00D174D4" w:rsidRPr="00D174D4" w:rsidRDefault="00D174D4" w:rsidP="0079248D">
            <w:pPr>
              <w:jc w:val="both"/>
              <w:rPr>
                <w:rFonts w:ascii="Times New Roman" w:hAnsi="Times New Roman" w:cs="Times New Roman"/>
                <w:sz w:val="24"/>
                <w:szCs w:val="24"/>
              </w:rPr>
            </w:pPr>
            <w:r w:rsidRPr="00D174D4">
              <w:rPr>
                <w:rFonts w:ascii="Times New Roman" w:hAnsi="Times New Roman" w:cs="Times New Roman"/>
                <w:sz w:val="24"/>
                <w:szCs w:val="24"/>
              </w:rPr>
              <w:t>Annual disbursement</w:t>
            </w:r>
            <w:r w:rsidR="006F2EC1">
              <w:rPr>
                <w:rFonts w:ascii="Times New Roman" w:hAnsi="Times New Roman" w:cs="Times New Roman"/>
                <w:sz w:val="24"/>
                <w:szCs w:val="24"/>
              </w:rPr>
              <w:t>(BDT billion)</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160.37</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159.80</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176.50</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209.99</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213.93</w:t>
            </w:r>
          </w:p>
        </w:tc>
      </w:tr>
      <w:tr w:rsidR="00D174D4" w:rsidTr="007709E0">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596" w:type="dxa"/>
          </w:tcPr>
          <w:p w:rsidR="00D174D4" w:rsidRPr="00D174D4" w:rsidRDefault="00D174D4" w:rsidP="0079248D">
            <w:pPr>
              <w:jc w:val="both"/>
              <w:rPr>
                <w:rFonts w:ascii="Times New Roman" w:hAnsi="Times New Roman" w:cs="Times New Roman"/>
                <w:sz w:val="24"/>
                <w:szCs w:val="24"/>
              </w:rPr>
            </w:pPr>
            <w:r w:rsidRPr="00D174D4">
              <w:rPr>
                <w:rFonts w:ascii="Times New Roman" w:hAnsi="Times New Roman" w:cs="Times New Roman"/>
                <w:sz w:val="24"/>
                <w:szCs w:val="24"/>
              </w:rPr>
              <w:t>Recovery</w:t>
            </w:r>
            <w:r w:rsidR="006F2EC1">
              <w:rPr>
                <w:rFonts w:ascii="Times New Roman" w:hAnsi="Times New Roman" w:cs="Times New Roman"/>
                <w:sz w:val="24"/>
                <w:szCs w:val="24"/>
              </w:rPr>
              <w:t>(BDT billion)</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170.46</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154.10</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170.60</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188.41</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215.03</w:t>
            </w:r>
          </w:p>
        </w:tc>
      </w:tr>
      <w:tr w:rsidR="00D174D4" w:rsidTr="007709E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596" w:type="dxa"/>
          </w:tcPr>
          <w:p w:rsidR="00D174D4" w:rsidRPr="00D174D4" w:rsidRDefault="00D174D4" w:rsidP="0079248D">
            <w:pPr>
              <w:jc w:val="both"/>
              <w:rPr>
                <w:rFonts w:ascii="Times New Roman" w:hAnsi="Times New Roman" w:cs="Times New Roman"/>
                <w:sz w:val="24"/>
                <w:szCs w:val="24"/>
              </w:rPr>
            </w:pPr>
            <w:r w:rsidRPr="00D174D4">
              <w:rPr>
                <w:rFonts w:ascii="Times New Roman" w:hAnsi="Times New Roman" w:cs="Times New Roman"/>
                <w:sz w:val="24"/>
                <w:szCs w:val="24"/>
              </w:rPr>
              <w:t>Overdue</w:t>
            </w:r>
            <w:r w:rsidR="006F2EC1">
              <w:rPr>
                <w:rFonts w:ascii="Times New Roman" w:hAnsi="Times New Roman" w:cs="Times New Roman"/>
                <w:sz w:val="24"/>
                <w:szCs w:val="24"/>
              </w:rPr>
              <w:t>(BDT billion)</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76.12</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67.29</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56.78</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67.08</w:t>
            </w:r>
          </w:p>
        </w:tc>
        <w:tc>
          <w:tcPr>
            <w:tcW w:w="1596" w:type="dxa"/>
          </w:tcPr>
          <w:p w:rsidR="00D174D4" w:rsidRPr="00D174D4" w:rsidRDefault="00D174D4" w:rsidP="008478A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72.11</w:t>
            </w:r>
          </w:p>
        </w:tc>
      </w:tr>
      <w:tr w:rsidR="00D174D4" w:rsidTr="007709E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596" w:type="dxa"/>
          </w:tcPr>
          <w:p w:rsidR="00D174D4" w:rsidRPr="00D174D4" w:rsidRDefault="00D174D4" w:rsidP="0079248D">
            <w:pPr>
              <w:jc w:val="both"/>
              <w:rPr>
                <w:rFonts w:ascii="Times New Roman" w:hAnsi="Times New Roman" w:cs="Times New Roman"/>
                <w:sz w:val="24"/>
                <w:szCs w:val="24"/>
              </w:rPr>
            </w:pPr>
            <w:r w:rsidRPr="00D174D4">
              <w:rPr>
                <w:rFonts w:ascii="Times New Roman" w:hAnsi="Times New Roman" w:cs="Times New Roman"/>
                <w:sz w:val="24"/>
                <w:szCs w:val="24"/>
              </w:rPr>
              <w:t xml:space="preserve">Outstanding </w:t>
            </w:r>
            <w:r w:rsidR="006F2EC1">
              <w:rPr>
                <w:rFonts w:ascii="Times New Roman" w:hAnsi="Times New Roman" w:cs="Times New Roman"/>
                <w:sz w:val="24"/>
                <w:szCs w:val="24"/>
              </w:rPr>
              <w:t>(BDT billion)</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346.33</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329.40</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344.80</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309.48</w:t>
            </w:r>
          </w:p>
        </w:tc>
        <w:tc>
          <w:tcPr>
            <w:tcW w:w="1596" w:type="dxa"/>
          </w:tcPr>
          <w:p w:rsidR="00D174D4" w:rsidRPr="00D174D4" w:rsidRDefault="00D174D4" w:rsidP="008478A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174D4">
              <w:rPr>
                <w:rFonts w:ascii="Times New Roman" w:hAnsi="Times New Roman" w:cs="Times New Roman"/>
                <w:sz w:val="24"/>
                <w:szCs w:val="24"/>
              </w:rPr>
              <w:t>406.01</w:t>
            </w:r>
          </w:p>
        </w:tc>
      </w:tr>
    </w:tbl>
    <w:p w:rsidR="002E4E91" w:rsidRDefault="002E4E91" w:rsidP="0079248D">
      <w:pPr>
        <w:jc w:val="both"/>
        <w:rPr>
          <w:rFonts w:ascii="Times New Roman" w:hAnsi="Times New Roman" w:cs="Times New Roman"/>
          <w:b/>
          <w:sz w:val="24"/>
          <w:szCs w:val="24"/>
        </w:rPr>
      </w:pPr>
    </w:p>
    <w:p w:rsidR="007709E0" w:rsidRDefault="007709E0" w:rsidP="0079248D">
      <w:pPr>
        <w:jc w:val="both"/>
        <w:rPr>
          <w:rFonts w:ascii="Times New Roman" w:hAnsi="Times New Roman" w:cs="Times New Roman"/>
          <w:b/>
          <w:sz w:val="24"/>
          <w:szCs w:val="24"/>
        </w:rPr>
      </w:pPr>
    </w:p>
    <w:p w:rsidR="00FB381F" w:rsidRDefault="00FB381F" w:rsidP="0079248D">
      <w:pPr>
        <w:jc w:val="both"/>
        <w:rPr>
          <w:rFonts w:ascii="Times New Roman" w:hAnsi="Times New Roman" w:cs="Times New Roman"/>
          <w:sz w:val="24"/>
          <w:szCs w:val="24"/>
        </w:rPr>
      </w:pPr>
      <w:r w:rsidRPr="00FB381F">
        <w:rPr>
          <w:rFonts w:ascii="Times New Roman" w:hAnsi="Times New Roman" w:cs="Times New Roman"/>
          <w:sz w:val="24"/>
          <w:szCs w:val="24"/>
        </w:rPr>
        <w:t>Agriculture and rural finance program has increased in the last year as private commercial banks and international commercial banks, together with state-owned commercial banks, came forward to disburse the country's agricultural credit. In 2018, the actual disbursement of BDT 213.93 billion against the BDT 204.0 billion disbursement target was 1.9% higher than the actual BDT 209.99 billion disbursement in 2017.</w:t>
      </w:r>
    </w:p>
    <w:p w:rsidR="00FE67AB" w:rsidRDefault="008E69AA" w:rsidP="0079248D">
      <w:pPr>
        <w:jc w:val="both"/>
        <w:rPr>
          <w:rFonts w:ascii="Times New Roman" w:hAnsi="Times New Roman" w:cs="Times New Roman"/>
          <w:sz w:val="24"/>
          <w:szCs w:val="24"/>
        </w:rPr>
      </w:pPr>
      <w:r>
        <w:rPr>
          <w:rFonts w:ascii="Times New Roman" w:hAnsi="Times New Roman" w:cs="Times New Roman"/>
          <w:sz w:val="24"/>
          <w:szCs w:val="24"/>
        </w:rPr>
        <w:t>The total outstanding loan in the agriculture sector for all banks in 2018 increased by 15.53 billion BDT or 3.97 percent to 406.01 billion BDT from 390.47 billion BDT in 2017.</w:t>
      </w:r>
    </w:p>
    <w:p w:rsidR="005B00F4" w:rsidRDefault="005B00F4" w:rsidP="0079248D">
      <w:pPr>
        <w:jc w:val="both"/>
        <w:rPr>
          <w:rFonts w:ascii="Times New Roman" w:hAnsi="Times New Roman" w:cs="Times New Roman"/>
          <w:sz w:val="24"/>
          <w:szCs w:val="24"/>
        </w:rPr>
      </w:pPr>
    </w:p>
    <w:p w:rsidR="005B00F4" w:rsidRDefault="005B00F4" w:rsidP="0079248D">
      <w:pPr>
        <w:jc w:val="both"/>
        <w:rPr>
          <w:rFonts w:ascii="Times New Roman" w:hAnsi="Times New Roman" w:cs="Times New Roman"/>
          <w:sz w:val="24"/>
          <w:szCs w:val="24"/>
        </w:rPr>
      </w:pPr>
    </w:p>
    <w:p w:rsidR="005B00F4" w:rsidRDefault="005B00F4" w:rsidP="0079248D">
      <w:pPr>
        <w:jc w:val="both"/>
        <w:rPr>
          <w:rFonts w:ascii="Times New Roman" w:hAnsi="Times New Roman" w:cs="Times New Roman"/>
          <w:sz w:val="24"/>
          <w:szCs w:val="24"/>
        </w:rPr>
      </w:pPr>
    </w:p>
    <w:p w:rsidR="005B00F4" w:rsidRDefault="005B00F4" w:rsidP="0079248D">
      <w:pPr>
        <w:jc w:val="both"/>
        <w:rPr>
          <w:rFonts w:ascii="Times New Roman" w:hAnsi="Times New Roman" w:cs="Times New Roman"/>
          <w:sz w:val="24"/>
          <w:szCs w:val="24"/>
        </w:rPr>
      </w:pPr>
    </w:p>
    <w:p w:rsidR="005B00F4" w:rsidRDefault="005B00F4" w:rsidP="0079248D">
      <w:pPr>
        <w:jc w:val="both"/>
        <w:rPr>
          <w:rFonts w:ascii="Times New Roman" w:hAnsi="Times New Roman" w:cs="Times New Roman"/>
          <w:sz w:val="24"/>
          <w:szCs w:val="24"/>
        </w:rPr>
      </w:pPr>
    </w:p>
    <w:p w:rsidR="00FE67AB" w:rsidRPr="00FE67AB" w:rsidRDefault="00FE67AB" w:rsidP="00FE67AB">
      <w:pPr>
        <w:rPr>
          <w:rFonts w:ascii="Times New Roman" w:hAnsi="Times New Roman" w:cs="Times New Roman"/>
          <w:sz w:val="24"/>
          <w:szCs w:val="24"/>
        </w:rPr>
      </w:pPr>
    </w:p>
    <w:p w:rsidR="00057548" w:rsidRDefault="00057548" w:rsidP="00DA0730">
      <w:pPr>
        <w:rPr>
          <w:rFonts w:ascii="Times New Roman" w:hAnsi="Times New Roman" w:cs="Times New Roman"/>
          <w:b/>
          <w:sz w:val="24"/>
          <w:szCs w:val="24"/>
        </w:rPr>
      </w:pPr>
    </w:p>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DB0CC1" w:rsidRDefault="00DB0CC1" w:rsidP="00DB0CC1"/>
    <w:p w:rsidR="00057548" w:rsidRPr="00C17201" w:rsidRDefault="00C17201" w:rsidP="00C17201">
      <w:pPr>
        <w:pStyle w:val="Title"/>
        <w:rPr>
          <w:rFonts w:ascii="Times New Roman" w:hAnsi="Times New Roman" w:cs="Times New Roman"/>
          <w:sz w:val="96"/>
          <w:szCs w:val="96"/>
        </w:rPr>
      </w:pPr>
      <w:r w:rsidRPr="00C17201">
        <w:rPr>
          <w:rFonts w:ascii="Times New Roman" w:hAnsi="Times New Roman" w:cs="Times New Roman"/>
          <w:sz w:val="96"/>
          <w:szCs w:val="96"/>
        </w:rPr>
        <w:t>Conclusion</w:t>
      </w:r>
      <w:r w:rsidR="00057548" w:rsidRPr="00C17201">
        <w:rPr>
          <w:rFonts w:ascii="Times New Roman" w:hAnsi="Times New Roman" w:cs="Times New Roman"/>
          <w:sz w:val="96"/>
          <w:szCs w:val="96"/>
        </w:rPr>
        <w:br w:type="page"/>
      </w:r>
    </w:p>
    <w:p w:rsidR="00B808C2" w:rsidRDefault="00B808C2" w:rsidP="009D4AB6">
      <w:pPr>
        <w:pStyle w:val="Heading1"/>
      </w:pPr>
      <w:bookmarkStart w:id="37" w:name="_Toc17624145"/>
      <w:r w:rsidRPr="00B808C2">
        <w:lastRenderedPageBreak/>
        <w:t>Recommendation</w:t>
      </w:r>
      <w:bookmarkEnd w:id="37"/>
    </w:p>
    <w:p w:rsidR="009D4AB6" w:rsidRPr="009D4AB6" w:rsidRDefault="009D4AB6" w:rsidP="009D4AB6"/>
    <w:p w:rsidR="00B808C2" w:rsidRDefault="00B808C2" w:rsidP="00B808C2">
      <w:pPr>
        <w:jc w:val="both"/>
        <w:rPr>
          <w:rFonts w:ascii="Times New Roman" w:hAnsi="Times New Roman" w:cs="Times New Roman"/>
          <w:sz w:val="24"/>
          <w:szCs w:val="24"/>
        </w:rPr>
      </w:pPr>
      <w:r w:rsidRPr="00B808C2">
        <w:rPr>
          <w:rFonts w:ascii="Times New Roman" w:hAnsi="Times New Roman" w:cs="Times New Roman"/>
          <w:sz w:val="24"/>
          <w:szCs w:val="24"/>
        </w:rPr>
        <w:t>The absence of access to financial services relates to financial exclusion. It limits job and business development possibilities and imposes a premium on basic service costs. Consequently, financial exclusion makes reducing inequalities and alleviating poverty difficult. A barrier to economic development is financial exclusion Marginal farmers, landless labs, unorganized companies, urban slum dwellers, migrants, senior citizens and females are among the financially excluded communities. In order to guarantee stable and equitable economic growth, financial inclusion is therefore a high priority policy objective for developing and advanced nations. Nearly half of the adult population in non-banked Bangladesh — most of those with a bank account use it only to receive transfer payments, not for' bank.' This financial exclusion deprives rural people of the financial services they need to achieve economic resilience and limited access to resources. While a big proportion of non-banked people enjoy mobile money transfer facilities, mobile savings and loan services have not become popular as elsewhere in the globe. The root causes for the uneven coverage of fi</w:t>
      </w:r>
      <w:r>
        <w:rPr>
          <w:rFonts w:ascii="Times New Roman" w:hAnsi="Times New Roman" w:cs="Times New Roman"/>
          <w:sz w:val="24"/>
          <w:szCs w:val="24"/>
        </w:rPr>
        <w:t>nancial facilities are manifold</w:t>
      </w:r>
    </w:p>
    <w:p w:rsidR="00B808C2" w:rsidRDefault="00B808C2" w:rsidP="00B808C2">
      <w:pPr>
        <w:pStyle w:val="ListParagraph"/>
        <w:numPr>
          <w:ilvl w:val="0"/>
          <w:numId w:val="6"/>
        </w:numPr>
        <w:jc w:val="both"/>
        <w:rPr>
          <w:rFonts w:ascii="Times New Roman" w:hAnsi="Times New Roman" w:cs="Times New Roman"/>
          <w:sz w:val="24"/>
          <w:szCs w:val="24"/>
        </w:rPr>
      </w:pPr>
      <w:r w:rsidRPr="00B808C2">
        <w:rPr>
          <w:rFonts w:ascii="Times New Roman" w:hAnsi="Times New Roman" w:cs="Times New Roman"/>
          <w:sz w:val="24"/>
          <w:szCs w:val="24"/>
        </w:rPr>
        <w:t>Reaching rural population with branch is not cost-effective.</w:t>
      </w:r>
    </w:p>
    <w:p w:rsidR="00B808C2" w:rsidRDefault="00B808C2" w:rsidP="00B808C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It is difficult for rural, especially illiterate people, to take advantage of traditional banking that requires a lot of paper work.</w:t>
      </w:r>
    </w:p>
    <w:p w:rsidR="00B808C2" w:rsidRDefault="00B808C2" w:rsidP="00B808C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Lack of appropriate financial product</w:t>
      </w:r>
    </w:p>
    <w:p w:rsidR="00B808C2" w:rsidRDefault="00B808C2" w:rsidP="00B808C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Lack of awareness among population is also responsible for low penetration</w:t>
      </w:r>
    </w:p>
    <w:p w:rsidR="009D4AB6" w:rsidRPr="009D4AB6" w:rsidRDefault="00B808C2" w:rsidP="009D4AB6">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Present legal framework is aligned to support traditional banking only.</w:t>
      </w:r>
    </w:p>
    <w:p w:rsidR="00DA0730" w:rsidRPr="009D4AB6" w:rsidRDefault="00DA0730" w:rsidP="009D4AB6">
      <w:pPr>
        <w:pStyle w:val="Heading1"/>
        <w:rPr>
          <w:rFonts w:ascii="Times New Roman" w:hAnsi="Times New Roman" w:cs="Times New Roman"/>
          <w:sz w:val="24"/>
          <w:szCs w:val="24"/>
        </w:rPr>
      </w:pPr>
      <w:bookmarkStart w:id="38" w:name="_Toc17624146"/>
      <w:r w:rsidRPr="00B808C2">
        <w:t>Conclusion</w:t>
      </w:r>
      <w:bookmarkEnd w:id="38"/>
    </w:p>
    <w:p w:rsidR="009D4AB6" w:rsidRPr="009D4AB6" w:rsidRDefault="009D4AB6" w:rsidP="009D4AB6"/>
    <w:p w:rsidR="00DA0730" w:rsidRDefault="00FB381F" w:rsidP="00FB381F">
      <w:pPr>
        <w:jc w:val="both"/>
        <w:rPr>
          <w:rFonts w:ascii="Times New Roman" w:hAnsi="Times New Roman" w:cs="Times New Roman"/>
          <w:sz w:val="24"/>
          <w:szCs w:val="24"/>
        </w:rPr>
      </w:pPr>
      <w:r w:rsidRPr="00FB381F">
        <w:rPr>
          <w:rFonts w:ascii="Times New Roman" w:hAnsi="Times New Roman" w:cs="Times New Roman"/>
          <w:sz w:val="24"/>
          <w:szCs w:val="24"/>
        </w:rPr>
        <w:t>Financial inclusion is the method of ensuring that all segments of society in general and vulnerable groups, such as weaker segments and low-income groups, have access to adequate economic products and services, particularly at affordable costs, in a fair and transparent manner by mainstream institutional players. Financial services include all sorts of savings, loans, insurance, credit, etc. The objective is to assist them emerge from poverty by offering these services. The research shows that the execution of financial inclusion will require that banks take full account of financial products knowledge, educate</w:t>
      </w:r>
      <w:r>
        <w:rPr>
          <w:rFonts w:ascii="Times New Roman" w:hAnsi="Times New Roman" w:cs="Times New Roman"/>
          <w:sz w:val="24"/>
          <w:szCs w:val="24"/>
        </w:rPr>
        <w:t xml:space="preserve"> and advise on money management. </w:t>
      </w:r>
      <w:r w:rsidRPr="00FB381F">
        <w:rPr>
          <w:rFonts w:ascii="Times New Roman" w:hAnsi="Times New Roman" w:cs="Times New Roman"/>
          <w:sz w:val="24"/>
          <w:szCs w:val="24"/>
        </w:rPr>
        <w:t xml:space="preserve">One way to achieve this cost-effectively is by forging links with micro-finance organizations and local communities. Banks should offer the zero balance account facility broad advertising. Technology in distant regions can be a very useful instrument. ATMs, money dispensing, machines can be adapted to make them user-friendly for individuals who are </w:t>
      </w:r>
      <w:r w:rsidR="00F21306">
        <w:rPr>
          <w:rFonts w:ascii="Times New Roman" w:hAnsi="Times New Roman" w:cs="Times New Roman"/>
          <w:sz w:val="24"/>
          <w:szCs w:val="24"/>
        </w:rPr>
        <w:t>illiterate</w:t>
      </w:r>
      <w:r w:rsidRPr="00FB381F">
        <w:rPr>
          <w:rFonts w:ascii="Times New Roman" w:hAnsi="Times New Roman" w:cs="Times New Roman"/>
          <w:sz w:val="24"/>
          <w:szCs w:val="24"/>
        </w:rPr>
        <w:t>, less trained or who do not understand English. Banks would need to redesign their business strategies to encourage low-income group financial inclusion that treats them as both company chance and corporate social responsibility.</w:t>
      </w:r>
    </w:p>
    <w:p w:rsidR="00C90493" w:rsidRDefault="00C90493" w:rsidP="00C90493">
      <w:pPr>
        <w:pStyle w:val="Heading1"/>
      </w:pPr>
      <w:r>
        <w:lastRenderedPageBreak/>
        <w:t>Reference</w:t>
      </w:r>
    </w:p>
    <w:p w:rsidR="00C90493" w:rsidRDefault="00C90493" w:rsidP="00C90493"/>
    <w:p w:rsidR="00C90493" w:rsidRPr="00C90493" w:rsidRDefault="00C90493" w:rsidP="00C90493"/>
    <w:p w:rsidR="00C90493" w:rsidRDefault="00960427" w:rsidP="00C90493">
      <w:hyperlink r:id="rId15" w:history="1">
        <w:r w:rsidR="00C90493" w:rsidRPr="00370657">
          <w:rPr>
            <w:rStyle w:val="Hyperlink"/>
          </w:rPr>
          <w:t>https://globalfindex.worldbank.org</w:t>
        </w:r>
      </w:hyperlink>
    </w:p>
    <w:p w:rsidR="00C90493" w:rsidRPr="00C90493" w:rsidRDefault="00C90493" w:rsidP="00C90493">
      <w:r>
        <w:fldChar w:fldCharType="begin"/>
      </w:r>
      <w:r>
        <w:instrText xml:space="preserve"> HYPERLINK "</w:instrText>
      </w:r>
      <w:r w:rsidRPr="00C90493">
        <w:instrText>https://www.bb.org.bd</w:instrText>
      </w:r>
    </w:p>
    <w:p w:rsidR="00C90493" w:rsidRPr="00370657" w:rsidRDefault="00C90493" w:rsidP="00C90493">
      <w:pPr>
        <w:rPr>
          <w:rStyle w:val="Hyperlink"/>
        </w:rPr>
      </w:pPr>
      <w:r>
        <w:instrText xml:space="preserve">" </w:instrText>
      </w:r>
      <w:r>
        <w:fldChar w:fldCharType="separate"/>
      </w:r>
      <w:r w:rsidRPr="00370657">
        <w:rPr>
          <w:rStyle w:val="Hyperlink"/>
        </w:rPr>
        <w:t>https://www.bb.org.bd</w:t>
      </w:r>
    </w:p>
    <w:p w:rsidR="00C90493" w:rsidRPr="00C90493" w:rsidRDefault="00C90493" w:rsidP="00C90493">
      <w:r>
        <w:fldChar w:fldCharType="end"/>
      </w:r>
      <w:r>
        <w:fldChar w:fldCharType="begin"/>
      </w:r>
      <w:r>
        <w:instrText xml:space="preserve"> HYPERLINK "</w:instrText>
      </w:r>
      <w:r w:rsidRPr="00C90493">
        <w:instrText>https://www.thedailystar.net › supplements</w:instrText>
      </w:r>
    </w:p>
    <w:p w:rsidR="00C90493" w:rsidRPr="00370657" w:rsidRDefault="00C90493" w:rsidP="00C90493">
      <w:pPr>
        <w:rPr>
          <w:rStyle w:val="Hyperlink"/>
        </w:rPr>
      </w:pPr>
      <w:r>
        <w:instrText xml:space="preserve">" </w:instrText>
      </w:r>
      <w:r>
        <w:fldChar w:fldCharType="separate"/>
      </w:r>
      <w:r w:rsidRPr="00370657">
        <w:rPr>
          <w:rStyle w:val="Hyperlink"/>
        </w:rPr>
        <w:t>https://www.thedailystar.net › supplements</w:t>
      </w:r>
    </w:p>
    <w:p w:rsidR="008072AC" w:rsidRPr="008072AC" w:rsidRDefault="00C90493" w:rsidP="008072AC">
      <w:pPr>
        <w:rPr>
          <w:rStyle w:val="Hyperlink"/>
        </w:rPr>
      </w:pPr>
      <w:r>
        <w:fldChar w:fldCharType="end"/>
      </w:r>
      <w:r w:rsidR="003D01B6">
        <w:t xml:space="preserve"> </w:t>
      </w:r>
      <w:r w:rsidR="008072AC" w:rsidRPr="008072AC">
        <w:fldChar w:fldCharType="begin"/>
      </w:r>
      <w:r w:rsidR="008072AC" w:rsidRPr="008072AC">
        <w:instrText xml:space="preserve"> HYPERLINK "http://datatopics.worldbank.org/financialinclusion/country/bangladesh" </w:instrText>
      </w:r>
      <w:r w:rsidR="008072AC" w:rsidRPr="008072AC">
        <w:fldChar w:fldCharType="separate"/>
      </w:r>
      <w:r w:rsidR="008072AC" w:rsidRPr="008072AC">
        <w:rPr>
          <w:rStyle w:val="Hyperlink"/>
        </w:rPr>
        <w:t>datatopics.worldbank.org › financial</w:t>
      </w:r>
      <w:r w:rsidR="008072AC">
        <w:rPr>
          <w:rStyle w:val="Hyperlink"/>
        </w:rPr>
        <w:t xml:space="preserve"> inclusion › country › B</w:t>
      </w:r>
      <w:r w:rsidR="008072AC" w:rsidRPr="008072AC">
        <w:rPr>
          <w:rStyle w:val="Hyperlink"/>
        </w:rPr>
        <w:t>angladesh</w:t>
      </w:r>
    </w:p>
    <w:p w:rsidR="003D01B6" w:rsidRDefault="008072AC" w:rsidP="008072AC">
      <w:r w:rsidRPr="008072AC">
        <w:fldChar w:fldCharType="end"/>
      </w:r>
      <w:hyperlink r:id="rId16" w:history="1">
        <w:r w:rsidR="00F25E94" w:rsidRPr="00F62801">
          <w:rPr>
            <w:rStyle w:val="Hyperlink"/>
          </w:rPr>
          <w:t>https://inm.org.bd/papers/impact-of-mobile-financial-services-on-financial-inclusion-in-bangla</w:t>
        </w:r>
      </w:hyperlink>
      <w:r w:rsidR="00F25E94">
        <w:t xml:space="preserve"> </w:t>
      </w:r>
    </w:p>
    <w:p w:rsidR="00C90493" w:rsidRPr="00C90493" w:rsidRDefault="00C90493" w:rsidP="00C90493">
      <w:r>
        <w:fldChar w:fldCharType="begin"/>
      </w:r>
      <w:r>
        <w:instrText xml:space="preserve"> HYPERLINK "</w:instrText>
      </w:r>
      <w:r w:rsidRPr="00C90493">
        <w:instrText>https://ces.ulab.edu.bd › sites › 2017/10 › </w:instrText>
      </w:r>
    </w:p>
    <w:p w:rsidR="00C90493" w:rsidRPr="00370657" w:rsidRDefault="00C90493" w:rsidP="00C90493">
      <w:pPr>
        <w:rPr>
          <w:rStyle w:val="Hyperlink"/>
        </w:rPr>
      </w:pPr>
      <w:r>
        <w:instrText xml:space="preserve">" </w:instrText>
      </w:r>
      <w:r>
        <w:fldChar w:fldCharType="separate"/>
      </w:r>
      <w:r w:rsidRPr="00370657">
        <w:rPr>
          <w:rStyle w:val="Hyperlink"/>
        </w:rPr>
        <w:t>https://ces.ulab.edu.bd › sites › 2017/10 › </w:t>
      </w:r>
    </w:p>
    <w:p w:rsidR="00C90493" w:rsidRPr="00C90493" w:rsidRDefault="00C90493" w:rsidP="00C90493">
      <w:r>
        <w:fldChar w:fldCharType="end"/>
      </w:r>
      <w:r>
        <w:fldChar w:fldCharType="begin"/>
      </w:r>
      <w:r>
        <w:instrText xml:space="preserve"> HYPERLINK "</w:instrText>
      </w:r>
      <w:r w:rsidRPr="00C90493">
        <w:instrText>https://www.bb.org.bd › pub › special › imp..</w:instrText>
      </w:r>
    </w:p>
    <w:p w:rsidR="00C90493" w:rsidRPr="00370657" w:rsidRDefault="00C90493" w:rsidP="00C90493">
      <w:pPr>
        <w:rPr>
          <w:rStyle w:val="Hyperlink"/>
        </w:rPr>
      </w:pPr>
      <w:r>
        <w:instrText xml:space="preserve">" </w:instrText>
      </w:r>
      <w:r>
        <w:fldChar w:fldCharType="separate"/>
      </w:r>
      <w:r w:rsidRPr="00370657">
        <w:rPr>
          <w:rStyle w:val="Hyperlink"/>
        </w:rPr>
        <w:t>https://www.bb.org.bd › pub › special › imp..</w:t>
      </w:r>
    </w:p>
    <w:p w:rsidR="00C90493" w:rsidRPr="00C90493" w:rsidRDefault="00C90493" w:rsidP="00C90493">
      <w:r>
        <w:fldChar w:fldCharType="end"/>
      </w:r>
      <w:r>
        <w:fldChar w:fldCharType="begin"/>
      </w:r>
      <w:r>
        <w:instrText xml:space="preserve"> HYPERLINK "</w:instrText>
      </w:r>
      <w:r w:rsidRPr="00C90493">
        <w:instrText>https://www.dhakatribune.com › 2018/11/05</w:instrText>
      </w:r>
    </w:p>
    <w:p w:rsidR="00C90493" w:rsidRPr="00370657" w:rsidRDefault="00C90493" w:rsidP="00C90493">
      <w:pPr>
        <w:rPr>
          <w:rStyle w:val="Hyperlink"/>
        </w:rPr>
      </w:pPr>
      <w:r>
        <w:instrText xml:space="preserve">" </w:instrText>
      </w:r>
      <w:r>
        <w:fldChar w:fldCharType="separate"/>
      </w:r>
      <w:r w:rsidRPr="00370657">
        <w:rPr>
          <w:rStyle w:val="Hyperlink"/>
        </w:rPr>
        <w:t>https://www.dhakatribune.com › 2018/11/05</w:t>
      </w:r>
    </w:p>
    <w:p w:rsidR="00C90493" w:rsidRPr="00C90493" w:rsidRDefault="00C90493" w:rsidP="00C90493">
      <w:r>
        <w:fldChar w:fldCharType="end"/>
      </w:r>
      <w:r>
        <w:fldChar w:fldCharType="begin"/>
      </w:r>
      <w:r>
        <w:instrText xml:space="preserve"> HYPERLINK "</w:instrText>
      </w:r>
      <w:r w:rsidRPr="00C90493">
        <w:instrText>https://www.thedailystar.net › ... › Banking</w:instrText>
      </w:r>
    </w:p>
    <w:p w:rsidR="00C90493" w:rsidRPr="00370657" w:rsidRDefault="00C90493" w:rsidP="00C90493">
      <w:pPr>
        <w:rPr>
          <w:rStyle w:val="Hyperlink"/>
        </w:rPr>
      </w:pPr>
      <w:r>
        <w:instrText xml:space="preserve">" </w:instrText>
      </w:r>
      <w:r>
        <w:fldChar w:fldCharType="separate"/>
      </w:r>
      <w:r w:rsidRPr="00370657">
        <w:rPr>
          <w:rStyle w:val="Hyperlink"/>
        </w:rPr>
        <w:t>https://www.thedailystar.net › ... › Banking</w:t>
      </w:r>
    </w:p>
    <w:p w:rsidR="00E46085" w:rsidRPr="00C90493" w:rsidRDefault="00C90493" w:rsidP="003D01B6">
      <w:r>
        <w:fldChar w:fldCharType="end"/>
      </w:r>
      <w:hyperlink r:id="rId17" w:history="1">
        <w:r w:rsidR="00E46085" w:rsidRPr="00F62801">
          <w:rPr>
            <w:rStyle w:val="Hyperlink"/>
          </w:rPr>
          <w:t>https://www.scribd.com/document/249828642/School-Banking-in-Bangladesh-Present-stat</w:t>
        </w:r>
      </w:hyperlink>
      <w:r w:rsidR="00E46085">
        <w:t xml:space="preserve"> </w:t>
      </w:r>
    </w:p>
    <w:p w:rsidR="00C90493" w:rsidRPr="00C90493" w:rsidRDefault="00960427" w:rsidP="00C90493">
      <w:hyperlink r:id="rId18" w:history="1">
        <w:r w:rsidR="00D9361D" w:rsidRPr="00F62801">
          <w:rPr>
            <w:rStyle w:val="Hyperlink"/>
          </w:rPr>
          <w:t>http://www.icmab.org.bd/images/stories/journal/2018/Mar-Apr/6-Contemporary-Financial.pdf</w:t>
        </w:r>
      </w:hyperlink>
      <w:r w:rsidR="00D9361D">
        <w:t xml:space="preserve"> </w:t>
      </w:r>
    </w:p>
    <w:p w:rsidR="00C90493" w:rsidRPr="00C90493" w:rsidRDefault="00960427" w:rsidP="00D9361D">
      <w:hyperlink r:id="rId19" w:history="1">
        <w:r w:rsidR="00D9361D" w:rsidRPr="00D9361D">
          <w:rPr>
            <w:rStyle w:val="Hyperlink"/>
          </w:rPr>
          <w:t>https://www.bb.org.bd/fnansys/mfi.php</w:t>
        </w:r>
      </w:hyperlink>
    </w:p>
    <w:p w:rsidR="00C90493" w:rsidRDefault="00960427" w:rsidP="00B86371">
      <w:hyperlink r:id="rId20" w:history="1">
        <w:r w:rsidR="00B86371" w:rsidRPr="00F62801">
          <w:rPr>
            <w:rStyle w:val="Hyperlink"/>
          </w:rPr>
          <w:t>https://www.bb.org.bd/pub/annual/anreport/ar1415/chap7.pdf</w:t>
        </w:r>
      </w:hyperlink>
    </w:p>
    <w:p w:rsidR="00B86371" w:rsidRDefault="00960427" w:rsidP="00064906">
      <w:hyperlink r:id="rId21" w:history="1">
        <w:r w:rsidR="00064906" w:rsidRPr="00F62801">
          <w:rPr>
            <w:rStyle w:val="Hyperlink"/>
          </w:rPr>
          <w:t>https://www.bb.org.bd/pub/annual/anreport/ar1718/chap6.pdf</w:t>
        </w:r>
      </w:hyperlink>
    </w:p>
    <w:p w:rsidR="00064906" w:rsidRPr="00C90493" w:rsidRDefault="00064906" w:rsidP="00064906"/>
    <w:p w:rsidR="00C90493" w:rsidRPr="00C90493" w:rsidRDefault="00960427" w:rsidP="00C90493">
      <w:hyperlink r:id="rId22" w:history="1">
        <w:r w:rsidR="00C90493" w:rsidRPr="00C90493">
          <w:rPr>
            <w:rStyle w:val="Hyperlink"/>
          </w:rPr>
          <w:br/>
        </w:r>
      </w:hyperlink>
    </w:p>
    <w:p w:rsidR="00C90493" w:rsidRPr="00C90493" w:rsidRDefault="00C90493" w:rsidP="00C90493"/>
    <w:p w:rsidR="00C90493" w:rsidRPr="00C90493" w:rsidRDefault="00C90493" w:rsidP="00C90493">
      <w:pPr>
        <w:ind w:left="720"/>
      </w:pPr>
    </w:p>
    <w:p w:rsidR="00C90493" w:rsidRPr="00C90493" w:rsidRDefault="00960427" w:rsidP="00C90493">
      <w:hyperlink r:id="rId23" w:history="1">
        <w:r w:rsidR="00C90493" w:rsidRPr="00C90493">
          <w:rPr>
            <w:rStyle w:val="Hyperlink"/>
          </w:rPr>
          <w:br/>
        </w:r>
      </w:hyperlink>
    </w:p>
    <w:p w:rsidR="00C90493" w:rsidRPr="00C90493" w:rsidRDefault="00C90493" w:rsidP="00C90493">
      <w:pPr>
        <w:ind w:left="720"/>
      </w:pPr>
    </w:p>
    <w:p w:rsidR="00C90493" w:rsidRPr="00C90493" w:rsidRDefault="00960427" w:rsidP="00C90493">
      <w:hyperlink r:id="rId24" w:history="1">
        <w:r w:rsidR="00C90493" w:rsidRPr="00C90493">
          <w:rPr>
            <w:rStyle w:val="Hyperlink"/>
          </w:rPr>
          <w:br/>
        </w:r>
      </w:hyperlink>
    </w:p>
    <w:p w:rsidR="00C90493" w:rsidRPr="00C90493" w:rsidRDefault="00C90493" w:rsidP="00C90493">
      <w:pPr>
        <w:ind w:left="720"/>
      </w:pPr>
    </w:p>
    <w:p w:rsidR="00C90493" w:rsidRPr="00C90493" w:rsidRDefault="00C90493" w:rsidP="00C90493">
      <w:pPr>
        <w:ind w:left="720"/>
      </w:pPr>
    </w:p>
    <w:p w:rsidR="00C90493" w:rsidRPr="00C90493" w:rsidRDefault="00960427" w:rsidP="00C90493">
      <w:hyperlink r:id="rId25" w:history="1">
        <w:r w:rsidR="00C90493" w:rsidRPr="00C90493">
          <w:rPr>
            <w:rStyle w:val="Hyperlink"/>
          </w:rPr>
          <w:br/>
        </w:r>
      </w:hyperlink>
    </w:p>
    <w:p w:rsidR="00DE6DC5" w:rsidRDefault="00DE6DC5" w:rsidP="00FB381F">
      <w:pPr>
        <w:jc w:val="both"/>
        <w:rPr>
          <w:rFonts w:ascii="Times New Roman" w:hAnsi="Times New Roman" w:cs="Times New Roman"/>
          <w:color w:val="17365D" w:themeColor="text2" w:themeShade="BF"/>
          <w:sz w:val="144"/>
          <w:szCs w:val="144"/>
        </w:rPr>
      </w:pPr>
      <w:r>
        <w:rPr>
          <w:rFonts w:ascii="Times New Roman" w:hAnsi="Times New Roman" w:cs="Times New Roman"/>
          <w:color w:val="17365D" w:themeColor="text2" w:themeShade="BF"/>
          <w:sz w:val="144"/>
          <w:szCs w:val="144"/>
        </w:rPr>
        <w:t xml:space="preserve">     </w:t>
      </w:r>
    </w:p>
    <w:p w:rsidR="00DE6DC5" w:rsidRDefault="00DE6DC5" w:rsidP="00FB381F">
      <w:pPr>
        <w:jc w:val="both"/>
        <w:rPr>
          <w:rFonts w:ascii="Times New Roman" w:hAnsi="Times New Roman" w:cs="Times New Roman"/>
          <w:color w:val="17365D" w:themeColor="text2" w:themeShade="BF"/>
          <w:sz w:val="144"/>
          <w:szCs w:val="144"/>
        </w:rPr>
      </w:pPr>
      <w:r>
        <w:rPr>
          <w:rFonts w:ascii="Times New Roman" w:hAnsi="Times New Roman" w:cs="Times New Roman"/>
          <w:color w:val="17365D" w:themeColor="text2" w:themeShade="BF"/>
          <w:sz w:val="144"/>
          <w:szCs w:val="144"/>
        </w:rPr>
        <w:t xml:space="preserve">    </w:t>
      </w:r>
    </w:p>
    <w:p w:rsidR="00C90493" w:rsidRPr="00DE6DC5" w:rsidRDefault="00DE6DC5" w:rsidP="00FB381F">
      <w:pPr>
        <w:jc w:val="both"/>
        <w:rPr>
          <w:rFonts w:ascii="Times New Roman" w:hAnsi="Times New Roman" w:cs="Times New Roman"/>
          <w:color w:val="17365D" w:themeColor="text2" w:themeShade="BF"/>
          <w:sz w:val="144"/>
          <w:szCs w:val="144"/>
        </w:rPr>
      </w:pPr>
      <w:r>
        <w:rPr>
          <w:rFonts w:ascii="Times New Roman" w:hAnsi="Times New Roman" w:cs="Times New Roman"/>
          <w:color w:val="17365D" w:themeColor="text2" w:themeShade="BF"/>
          <w:sz w:val="144"/>
          <w:szCs w:val="144"/>
        </w:rPr>
        <w:t xml:space="preserve">     </w:t>
      </w:r>
      <w:r w:rsidR="00064906" w:rsidRPr="00DE6DC5">
        <w:rPr>
          <w:rFonts w:ascii="Times New Roman" w:hAnsi="Times New Roman" w:cs="Times New Roman"/>
          <w:color w:val="17365D" w:themeColor="text2" w:themeShade="BF"/>
          <w:sz w:val="144"/>
          <w:szCs w:val="144"/>
        </w:rPr>
        <w:t>Thank you</w:t>
      </w:r>
    </w:p>
    <w:sectPr w:rsidR="00C90493" w:rsidRPr="00DE6DC5" w:rsidSect="00C948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36CE7"/>
    <w:multiLevelType w:val="hybridMultilevel"/>
    <w:tmpl w:val="FB5A3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BE6762"/>
    <w:multiLevelType w:val="multilevel"/>
    <w:tmpl w:val="DB1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D73C6"/>
    <w:multiLevelType w:val="multilevel"/>
    <w:tmpl w:val="A628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FA4AC7"/>
    <w:multiLevelType w:val="multilevel"/>
    <w:tmpl w:val="CF602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C13C40"/>
    <w:multiLevelType w:val="hybridMultilevel"/>
    <w:tmpl w:val="7E029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0B3E01"/>
    <w:multiLevelType w:val="multilevel"/>
    <w:tmpl w:val="E2521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F0747D"/>
    <w:multiLevelType w:val="hybridMultilevel"/>
    <w:tmpl w:val="25F0AF10"/>
    <w:lvl w:ilvl="0" w:tplc="0C7AF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3B168B8"/>
    <w:multiLevelType w:val="hybridMultilevel"/>
    <w:tmpl w:val="0A084EF4"/>
    <w:lvl w:ilvl="0" w:tplc="1E8098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59A275E0"/>
    <w:multiLevelType w:val="hybridMultilevel"/>
    <w:tmpl w:val="CAAA8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3C2533"/>
    <w:multiLevelType w:val="hybridMultilevel"/>
    <w:tmpl w:val="B0507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FE11E0"/>
    <w:multiLevelType w:val="hybridMultilevel"/>
    <w:tmpl w:val="4B288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6"/>
  </w:num>
  <w:num w:numId="5">
    <w:abstractNumId w:val="10"/>
  </w:num>
  <w:num w:numId="6">
    <w:abstractNumId w:val="8"/>
  </w:num>
  <w:num w:numId="7">
    <w:abstractNumId w:val="9"/>
  </w:num>
  <w:num w:numId="8">
    <w:abstractNumId w:val="3"/>
  </w:num>
  <w:num w:numId="9">
    <w:abstractNumId w:val="5"/>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837"/>
    <w:rsid w:val="0005189C"/>
    <w:rsid w:val="00057548"/>
    <w:rsid w:val="00064906"/>
    <w:rsid w:val="000767EF"/>
    <w:rsid w:val="00093108"/>
    <w:rsid w:val="000B2B45"/>
    <w:rsid w:val="000E5837"/>
    <w:rsid w:val="000E6051"/>
    <w:rsid w:val="000F69E7"/>
    <w:rsid w:val="00100D6E"/>
    <w:rsid w:val="00102F78"/>
    <w:rsid w:val="001051BC"/>
    <w:rsid w:val="00121A60"/>
    <w:rsid w:val="00136D80"/>
    <w:rsid w:val="001535B0"/>
    <w:rsid w:val="00166DD6"/>
    <w:rsid w:val="0019667C"/>
    <w:rsid w:val="001A2737"/>
    <w:rsid w:val="001A7FD9"/>
    <w:rsid w:val="001B0511"/>
    <w:rsid w:val="001E79DE"/>
    <w:rsid w:val="001F7619"/>
    <w:rsid w:val="00203D5E"/>
    <w:rsid w:val="00205439"/>
    <w:rsid w:val="002130CD"/>
    <w:rsid w:val="002301F8"/>
    <w:rsid w:val="00255082"/>
    <w:rsid w:val="002716E9"/>
    <w:rsid w:val="002829B2"/>
    <w:rsid w:val="002A78DC"/>
    <w:rsid w:val="002C3C4C"/>
    <w:rsid w:val="002D2361"/>
    <w:rsid w:val="002E4E91"/>
    <w:rsid w:val="00331A58"/>
    <w:rsid w:val="0035276E"/>
    <w:rsid w:val="00374AB4"/>
    <w:rsid w:val="00386B23"/>
    <w:rsid w:val="0039043B"/>
    <w:rsid w:val="003C639D"/>
    <w:rsid w:val="003D01B6"/>
    <w:rsid w:val="004227E9"/>
    <w:rsid w:val="00451C04"/>
    <w:rsid w:val="00455AB4"/>
    <w:rsid w:val="00486767"/>
    <w:rsid w:val="004937A9"/>
    <w:rsid w:val="004D440C"/>
    <w:rsid w:val="005149A3"/>
    <w:rsid w:val="005218B1"/>
    <w:rsid w:val="00553E95"/>
    <w:rsid w:val="00572FB8"/>
    <w:rsid w:val="005809CC"/>
    <w:rsid w:val="005A17B6"/>
    <w:rsid w:val="005B00F4"/>
    <w:rsid w:val="005E16AD"/>
    <w:rsid w:val="005E7134"/>
    <w:rsid w:val="00610CBF"/>
    <w:rsid w:val="006237BE"/>
    <w:rsid w:val="00664E31"/>
    <w:rsid w:val="00696BB4"/>
    <w:rsid w:val="006A2A56"/>
    <w:rsid w:val="006D5EB6"/>
    <w:rsid w:val="006F2EC1"/>
    <w:rsid w:val="00710F52"/>
    <w:rsid w:val="0071702A"/>
    <w:rsid w:val="00747A8F"/>
    <w:rsid w:val="007540CE"/>
    <w:rsid w:val="00760753"/>
    <w:rsid w:val="0076726B"/>
    <w:rsid w:val="007709E0"/>
    <w:rsid w:val="00790F3A"/>
    <w:rsid w:val="00791574"/>
    <w:rsid w:val="0079248D"/>
    <w:rsid w:val="007C2FE8"/>
    <w:rsid w:val="008072AC"/>
    <w:rsid w:val="00810F26"/>
    <w:rsid w:val="008133D0"/>
    <w:rsid w:val="00837EB2"/>
    <w:rsid w:val="00846ED9"/>
    <w:rsid w:val="008478AB"/>
    <w:rsid w:val="00862BF3"/>
    <w:rsid w:val="00883D68"/>
    <w:rsid w:val="008A2D29"/>
    <w:rsid w:val="008D03E1"/>
    <w:rsid w:val="008E69AA"/>
    <w:rsid w:val="00902C07"/>
    <w:rsid w:val="009051B8"/>
    <w:rsid w:val="009157B6"/>
    <w:rsid w:val="009242A1"/>
    <w:rsid w:val="00951ADB"/>
    <w:rsid w:val="00960427"/>
    <w:rsid w:val="009D4AB6"/>
    <w:rsid w:val="009F617C"/>
    <w:rsid w:val="00A10AE5"/>
    <w:rsid w:val="00A24AB0"/>
    <w:rsid w:val="00A61FF0"/>
    <w:rsid w:val="00A7219A"/>
    <w:rsid w:val="00AA0C91"/>
    <w:rsid w:val="00B479D3"/>
    <w:rsid w:val="00B66937"/>
    <w:rsid w:val="00B808C2"/>
    <w:rsid w:val="00B86371"/>
    <w:rsid w:val="00BB55A8"/>
    <w:rsid w:val="00BD1497"/>
    <w:rsid w:val="00BF7195"/>
    <w:rsid w:val="00C03E02"/>
    <w:rsid w:val="00C0437F"/>
    <w:rsid w:val="00C06005"/>
    <w:rsid w:val="00C17201"/>
    <w:rsid w:val="00C2420A"/>
    <w:rsid w:val="00C3639E"/>
    <w:rsid w:val="00C40CEE"/>
    <w:rsid w:val="00C73E6D"/>
    <w:rsid w:val="00C90493"/>
    <w:rsid w:val="00C9481B"/>
    <w:rsid w:val="00CA7EB4"/>
    <w:rsid w:val="00CC4B30"/>
    <w:rsid w:val="00D02558"/>
    <w:rsid w:val="00D174D4"/>
    <w:rsid w:val="00D414FB"/>
    <w:rsid w:val="00D47C57"/>
    <w:rsid w:val="00D9361D"/>
    <w:rsid w:val="00DA0730"/>
    <w:rsid w:val="00DA2C6F"/>
    <w:rsid w:val="00DA4A2A"/>
    <w:rsid w:val="00DB0CC1"/>
    <w:rsid w:val="00DD3C9E"/>
    <w:rsid w:val="00DE6DC5"/>
    <w:rsid w:val="00E21316"/>
    <w:rsid w:val="00E263BE"/>
    <w:rsid w:val="00E26E6D"/>
    <w:rsid w:val="00E46085"/>
    <w:rsid w:val="00E544F3"/>
    <w:rsid w:val="00ED33F1"/>
    <w:rsid w:val="00EF0E8C"/>
    <w:rsid w:val="00F04638"/>
    <w:rsid w:val="00F21306"/>
    <w:rsid w:val="00F25E94"/>
    <w:rsid w:val="00F96407"/>
    <w:rsid w:val="00F97119"/>
    <w:rsid w:val="00FA1677"/>
    <w:rsid w:val="00FB381F"/>
    <w:rsid w:val="00FD278D"/>
    <w:rsid w:val="00FD5511"/>
    <w:rsid w:val="00FE67AB"/>
    <w:rsid w:val="00FE7B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29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29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29B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B0CC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5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5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837"/>
    <w:rPr>
      <w:rFonts w:ascii="Tahoma" w:hAnsi="Tahoma" w:cs="Tahoma"/>
      <w:sz w:val="16"/>
      <w:szCs w:val="16"/>
    </w:rPr>
  </w:style>
  <w:style w:type="paragraph" w:customStyle="1" w:styleId="DecimalAligned">
    <w:name w:val="Decimal Aligned"/>
    <w:basedOn w:val="Normal"/>
    <w:uiPriority w:val="40"/>
    <w:qFormat/>
    <w:rsid w:val="000E5837"/>
    <w:pPr>
      <w:tabs>
        <w:tab w:val="decimal" w:pos="360"/>
      </w:tabs>
    </w:pPr>
    <w:rPr>
      <w:lang w:eastAsia="ja-JP"/>
    </w:rPr>
  </w:style>
  <w:style w:type="paragraph" w:styleId="FootnoteText">
    <w:name w:val="footnote text"/>
    <w:basedOn w:val="Normal"/>
    <w:link w:val="FootnoteTextChar"/>
    <w:uiPriority w:val="99"/>
    <w:unhideWhenUsed/>
    <w:rsid w:val="000E5837"/>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0E5837"/>
    <w:rPr>
      <w:rFonts w:eastAsiaTheme="minorEastAsia"/>
      <w:sz w:val="20"/>
      <w:szCs w:val="20"/>
      <w:lang w:eastAsia="ja-JP"/>
    </w:rPr>
  </w:style>
  <w:style w:type="character" w:styleId="SubtleEmphasis">
    <w:name w:val="Subtle Emphasis"/>
    <w:basedOn w:val="DefaultParagraphFont"/>
    <w:uiPriority w:val="19"/>
    <w:qFormat/>
    <w:rsid w:val="000E5837"/>
    <w:rPr>
      <w:i/>
      <w:iCs/>
      <w:color w:val="7F7F7F" w:themeColor="text1" w:themeTint="80"/>
    </w:rPr>
  </w:style>
  <w:style w:type="table" w:styleId="MediumShading2-Accent5">
    <w:name w:val="Medium Shading 2 Accent 5"/>
    <w:basedOn w:val="TableNormal"/>
    <w:uiPriority w:val="64"/>
    <w:rsid w:val="000E5837"/>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5">
    <w:name w:val="Light Grid Accent 5"/>
    <w:basedOn w:val="TableNormal"/>
    <w:uiPriority w:val="62"/>
    <w:rsid w:val="00951AD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79248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79248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374AB4"/>
    <w:pPr>
      <w:ind w:left="720"/>
      <w:contextualSpacing/>
    </w:pPr>
  </w:style>
  <w:style w:type="table" w:styleId="LightGrid-Accent1">
    <w:name w:val="Light Grid Accent 1"/>
    <w:basedOn w:val="TableNormal"/>
    <w:uiPriority w:val="62"/>
    <w:rsid w:val="00455AB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itle">
    <w:name w:val="Title"/>
    <w:basedOn w:val="Normal"/>
    <w:next w:val="Normal"/>
    <w:link w:val="TitleChar"/>
    <w:uiPriority w:val="10"/>
    <w:qFormat/>
    <w:rsid w:val="00DA4A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4A2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829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29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29B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B0CC1"/>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F97119"/>
    <w:pPr>
      <w:outlineLvl w:val="9"/>
    </w:pPr>
    <w:rPr>
      <w:lang w:eastAsia="ja-JP"/>
    </w:rPr>
  </w:style>
  <w:style w:type="paragraph" w:styleId="TOC1">
    <w:name w:val="toc 1"/>
    <w:basedOn w:val="Normal"/>
    <w:next w:val="Normal"/>
    <w:autoRedefine/>
    <w:uiPriority w:val="39"/>
    <w:unhideWhenUsed/>
    <w:rsid w:val="00F97119"/>
    <w:pPr>
      <w:spacing w:after="100"/>
    </w:pPr>
  </w:style>
  <w:style w:type="paragraph" w:styleId="TOC2">
    <w:name w:val="toc 2"/>
    <w:basedOn w:val="Normal"/>
    <w:next w:val="Normal"/>
    <w:autoRedefine/>
    <w:uiPriority w:val="39"/>
    <w:unhideWhenUsed/>
    <w:rsid w:val="00F97119"/>
    <w:pPr>
      <w:spacing w:after="100"/>
      <w:ind w:left="220"/>
    </w:pPr>
  </w:style>
  <w:style w:type="paragraph" w:styleId="TOC3">
    <w:name w:val="toc 3"/>
    <w:basedOn w:val="Normal"/>
    <w:next w:val="Normal"/>
    <w:autoRedefine/>
    <w:uiPriority w:val="39"/>
    <w:unhideWhenUsed/>
    <w:rsid w:val="00F97119"/>
    <w:pPr>
      <w:spacing w:after="100"/>
      <w:ind w:left="440"/>
    </w:pPr>
  </w:style>
  <w:style w:type="character" w:styleId="Hyperlink">
    <w:name w:val="Hyperlink"/>
    <w:basedOn w:val="DefaultParagraphFont"/>
    <w:uiPriority w:val="99"/>
    <w:unhideWhenUsed/>
    <w:rsid w:val="00F971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829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29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29B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B0CC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5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5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837"/>
    <w:rPr>
      <w:rFonts w:ascii="Tahoma" w:hAnsi="Tahoma" w:cs="Tahoma"/>
      <w:sz w:val="16"/>
      <w:szCs w:val="16"/>
    </w:rPr>
  </w:style>
  <w:style w:type="paragraph" w:customStyle="1" w:styleId="DecimalAligned">
    <w:name w:val="Decimal Aligned"/>
    <w:basedOn w:val="Normal"/>
    <w:uiPriority w:val="40"/>
    <w:qFormat/>
    <w:rsid w:val="000E5837"/>
    <w:pPr>
      <w:tabs>
        <w:tab w:val="decimal" w:pos="360"/>
      </w:tabs>
    </w:pPr>
    <w:rPr>
      <w:lang w:eastAsia="ja-JP"/>
    </w:rPr>
  </w:style>
  <w:style w:type="paragraph" w:styleId="FootnoteText">
    <w:name w:val="footnote text"/>
    <w:basedOn w:val="Normal"/>
    <w:link w:val="FootnoteTextChar"/>
    <w:uiPriority w:val="99"/>
    <w:unhideWhenUsed/>
    <w:rsid w:val="000E5837"/>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0E5837"/>
    <w:rPr>
      <w:rFonts w:eastAsiaTheme="minorEastAsia"/>
      <w:sz w:val="20"/>
      <w:szCs w:val="20"/>
      <w:lang w:eastAsia="ja-JP"/>
    </w:rPr>
  </w:style>
  <w:style w:type="character" w:styleId="SubtleEmphasis">
    <w:name w:val="Subtle Emphasis"/>
    <w:basedOn w:val="DefaultParagraphFont"/>
    <w:uiPriority w:val="19"/>
    <w:qFormat/>
    <w:rsid w:val="000E5837"/>
    <w:rPr>
      <w:i/>
      <w:iCs/>
      <w:color w:val="7F7F7F" w:themeColor="text1" w:themeTint="80"/>
    </w:rPr>
  </w:style>
  <w:style w:type="table" w:styleId="MediumShading2-Accent5">
    <w:name w:val="Medium Shading 2 Accent 5"/>
    <w:basedOn w:val="TableNormal"/>
    <w:uiPriority w:val="64"/>
    <w:rsid w:val="000E5837"/>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5">
    <w:name w:val="Light Grid Accent 5"/>
    <w:basedOn w:val="TableNormal"/>
    <w:uiPriority w:val="62"/>
    <w:rsid w:val="00951AD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5">
    <w:name w:val="Medium Shading 1 Accent 5"/>
    <w:basedOn w:val="TableNormal"/>
    <w:uiPriority w:val="63"/>
    <w:rsid w:val="0079248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79248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374AB4"/>
    <w:pPr>
      <w:ind w:left="720"/>
      <w:contextualSpacing/>
    </w:pPr>
  </w:style>
  <w:style w:type="table" w:styleId="LightGrid-Accent1">
    <w:name w:val="Light Grid Accent 1"/>
    <w:basedOn w:val="TableNormal"/>
    <w:uiPriority w:val="62"/>
    <w:rsid w:val="00455AB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itle">
    <w:name w:val="Title"/>
    <w:basedOn w:val="Normal"/>
    <w:next w:val="Normal"/>
    <w:link w:val="TitleChar"/>
    <w:uiPriority w:val="10"/>
    <w:qFormat/>
    <w:rsid w:val="00DA4A2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4A2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2829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29B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29B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B0CC1"/>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semiHidden/>
    <w:unhideWhenUsed/>
    <w:qFormat/>
    <w:rsid w:val="00F97119"/>
    <w:pPr>
      <w:outlineLvl w:val="9"/>
    </w:pPr>
    <w:rPr>
      <w:lang w:eastAsia="ja-JP"/>
    </w:rPr>
  </w:style>
  <w:style w:type="paragraph" w:styleId="TOC1">
    <w:name w:val="toc 1"/>
    <w:basedOn w:val="Normal"/>
    <w:next w:val="Normal"/>
    <w:autoRedefine/>
    <w:uiPriority w:val="39"/>
    <w:unhideWhenUsed/>
    <w:rsid w:val="00F97119"/>
    <w:pPr>
      <w:spacing w:after="100"/>
    </w:pPr>
  </w:style>
  <w:style w:type="paragraph" w:styleId="TOC2">
    <w:name w:val="toc 2"/>
    <w:basedOn w:val="Normal"/>
    <w:next w:val="Normal"/>
    <w:autoRedefine/>
    <w:uiPriority w:val="39"/>
    <w:unhideWhenUsed/>
    <w:rsid w:val="00F97119"/>
    <w:pPr>
      <w:spacing w:after="100"/>
      <w:ind w:left="220"/>
    </w:pPr>
  </w:style>
  <w:style w:type="paragraph" w:styleId="TOC3">
    <w:name w:val="toc 3"/>
    <w:basedOn w:val="Normal"/>
    <w:next w:val="Normal"/>
    <w:autoRedefine/>
    <w:uiPriority w:val="39"/>
    <w:unhideWhenUsed/>
    <w:rsid w:val="00F97119"/>
    <w:pPr>
      <w:spacing w:after="100"/>
      <w:ind w:left="440"/>
    </w:pPr>
  </w:style>
  <w:style w:type="character" w:styleId="Hyperlink">
    <w:name w:val="Hyperlink"/>
    <w:basedOn w:val="DefaultParagraphFont"/>
    <w:uiPriority w:val="99"/>
    <w:unhideWhenUsed/>
    <w:rsid w:val="00F971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6797">
      <w:bodyDiv w:val="1"/>
      <w:marLeft w:val="0"/>
      <w:marRight w:val="0"/>
      <w:marTop w:val="0"/>
      <w:marBottom w:val="0"/>
      <w:divBdr>
        <w:top w:val="none" w:sz="0" w:space="0" w:color="auto"/>
        <w:left w:val="none" w:sz="0" w:space="0" w:color="auto"/>
        <w:bottom w:val="none" w:sz="0" w:space="0" w:color="auto"/>
        <w:right w:val="none" w:sz="0" w:space="0" w:color="auto"/>
      </w:divBdr>
      <w:divsChild>
        <w:div w:id="343822169">
          <w:marLeft w:val="0"/>
          <w:marRight w:val="0"/>
          <w:marTop w:val="0"/>
          <w:marBottom w:val="0"/>
          <w:divBdr>
            <w:top w:val="none" w:sz="0" w:space="0" w:color="auto"/>
            <w:left w:val="none" w:sz="0" w:space="0" w:color="auto"/>
            <w:bottom w:val="none" w:sz="0" w:space="0" w:color="auto"/>
            <w:right w:val="none" w:sz="0" w:space="0" w:color="auto"/>
          </w:divBdr>
        </w:div>
        <w:div w:id="908657921">
          <w:marLeft w:val="45"/>
          <w:marRight w:val="45"/>
          <w:marTop w:val="15"/>
          <w:marBottom w:val="0"/>
          <w:divBdr>
            <w:top w:val="none" w:sz="0" w:space="0" w:color="auto"/>
            <w:left w:val="none" w:sz="0" w:space="0" w:color="auto"/>
            <w:bottom w:val="none" w:sz="0" w:space="0" w:color="auto"/>
            <w:right w:val="none" w:sz="0" w:space="0" w:color="auto"/>
          </w:divBdr>
          <w:divsChild>
            <w:div w:id="124985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7434">
      <w:bodyDiv w:val="1"/>
      <w:marLeft w:val="0"/>
      <w:marRight w:val="0"/>
      <w:marTop w:val="0"/>
      <w:marBottom w:val="0"/>
      <w:divBdr>
        <w:top w:val="none" w:sz="0" w:space="0" w:color="auto"/>
        <w:left w:val="none" w:sz="0" w:space="0" w:color="auto"/>
        <w:bottom w:val="none" w:sz="0" w:space="0" w:color="auto"/>
        <w:right w:val="none" w:sz="0" w:space="0" w:color="auto"/>
      </w:divBdr>
      <w:divsChild>
        <w:div w:id="2079011593">
          <w:marLeft w:val="0"/>
          <w:marRight w:val="0"/>
          <w:marTop w:val="0"/>
          <w:marBottom w:val="0"/>
          <w:divBdr>
            <w:top w:val="none" w:sz="0" w:space="0" w:color="auto"/>
            <w:left w:val="none" w:sz="0" w:space="0" w:color="auto"/>
            <w:bottom w:val="none" w:sz="0" w:space="0" w:color="auto"/>
            <w:right w:val="none" w:sz="0" w:space="0" w:color="auto"/>
          </w:divBdr>
        </w:div>
      </w:divsChild>
    </w:div>
    <w:div w:id="97718942">
      <w:bodyDiv w:val="1"/>
      <w:marLeft w:val="0"/>
      <w:marRight w:val="0"/>
      <w:marTop w:val="0"/>
      <w:marBottom w:val="0"/>
      <w:divBdr>
        <w:top w:val="none" w:sz="0" w:space="0" w:color="auto"/>
        <w:left w:val="none" w:sz="0" w:space="0" w:color="auto"/>
        <w:bottom w:val="none" w:sz="0" w:space="0" w:color="auto"/>
        <w:right w:val="none" w:sz="0" w:space="0" w:color="auto"/>
      </w:divBdr>
      <w:divsChild>
        <w:div w:id="1031878880">
          <w:marLeft w:val="0"/>
          <w:marRight w:val="0"/>
          <w:marTop w:val="0"/>
          <w:marBottom w:val="0"/>
          <w:divBdr>
            <w:top w:val="none" w:sz="0" w:space="0" w:color="auto"/>
            <w:left w:val="none" w:sz="0" w:space="0" w:color="auto"/>
            <w:bottom w:val="none" w:sz="0" w:space="0" w:color="auto"/>
            <w:right w:val="none" w:sz="0" w:space="0" w:color="auto"/>
          </w:divBdr>
        </w:div>
      </w:divsChild>
    </w:div>
    <w:div w:id="462819641">
      <w:bodyDiv w:val="1"/>
      <w:marLeft w:val="0"/>
      <w:marRight w:val="0"/>
      <w:marTop w:val="0"/>
      <w:marBottom w:val="0"/>
      <w:divBdr>
        <w:top w:val="none" w:sz="0" w:space="0" w:color="auto"/>
        <w:left w:val="none" w:sz="0" w:space="0" w:color="auto"/>
        <w:bottom w:val="none" w:sz="0" w:space="0" w:color="auto"/>
        <w:right w:val="none" w:sz="0" w:space="0" w:color="auto"/>
      </w:divBdr>
      <w:divsChild>
        <w:div w:id="1518499232">
          <w:marLeft w:val="0"/>
          <w:marRight w:val="0"/>
          <w:marTop w:val="0"/>
          <w:marBottom w:val="0"/>
          <w:divBdr>
            <w:top w:val="none" w:sz="0" w:space="0" w:color="auto"/>
            <w:left w:val="none" w:sz="0" w:space="0" w:color="auto"/>
            <w:bottom w:val="none" w:sz="0" w:space="0" w:color="auto"/>
            <w:right w:val="none" w:sz="0" w:space="0" w:color="auto"/>
          </w:divBdr>
        </w:div>
      </w:divsChild>
    </w:div>
    <w:div w:id="484468668">
      <w:bodyDiv w:val="1"/>
      <w:marLeft w:val="0"/>
      <w:marRight w:val="0"/>
      <w:marTop w:val="0"/>
      <w:marBottom w:val="0"/>
      <w:divBdr>
        <w:top w:val="none" w:sz="0" w:space="0" w:color="auto"/>
        <w:left w:val="none" w:sz="0" w:space="0" w:color="auto"/>
        <w:bottom w:val="none" w:sz="0" w:space="0" w:color="auto"/>
        <w:right w:val="none" w:sz="0" w:space="0" w:color="auto"/>
      </w:divBdr>
      <w:divsChild>
        <w:div w:id="839127565">
          <w:marLeft w:val="0"/>
          <w:marRight w:val="0"/>
          <w:marTop w:val="0"/>
          <w:marBottom w:val="0"/>
          <w:divBdr>
            <w:top w:val="none" w:sz="0" w:space="0" w:color="auto"/>
            <w:left w:val="none" w:sz="0" w:space="0" w:color="auto"/>
            <w:bottom w:val="none" w:sz="0" w:space="0" w:color="auto"/>
            <w:right w:val="none" w:sz="0" w:space="0" w:color="auto"/>
          </w:divBdr>
        </w:div>
      </w:divsChild>
    </w:div>
    <w:div w:id="1085804695">
      <w:bodyDiv w:val="1"/>
      <w:marLeft w:val="0"/>
      <w:marRight w:val="0"/>
      <w:marTop w:val="0"/>
      <w:marBottom w:val="0"/>
      <w:divBdr>
        <w:top w:val="none" w:sz="0" w:space="0" w:color="auto"/>
        <w:left w:val="none" w:sz="0" w:space="0" w:color="auto"/>
        <w:bottom w:val="none" w:sz="0" w:space="0" w:color="auto"/>
        <w:right w:val="none" w:sz="0" w:space="0" w:color="auto"/>
      </w:divBdr>
      <w:divsChild>
        <w:div w:id="723143683">
          <w:marLeft w:val="0"/>
          <w:marRight w:val="0"/>
          <w:marTop w:val="0"/>
          <w:marBottom w:val="0"/>
          <w:divBdr>
            <w:top w:val="none" w:sz="0" w:space="0" w:color="auto"/>
            <w:left w:val="none" w:sz="0" w:space="0" w:color="auto"/>
            <w:bottom w:val="none" w:sz="0" w:space="0" w:color="auto"/>
            <w:right w:val="none" w:sz="0" w:space="0" w:color="auto"/>
          </w:divBdr>
        </w:div>
      </w:divsChild>
    </w:div>
    <w:div w:id="1206286503">
      <w:bodyDiv w:val="1"/>
      <w:marLeft w:val="0"/>
      <w:marRight w:val="0"/>
      <w:marTop w:val="0"/>
      <w:marBottom w:val="0"/>
      <w:divBdr>
        <w:top w:val="none" w:sz="0" w:space="0" w:color="auto"/>
        <w:left w:val="none" w:sz="0" w:space="0" w:color="auto"/>
        <w:bottom w:val="none" w:sz="0" w:space="0" w:color="auto"/>
        <w:right w:val="none" w:sz="0" w:space="0" w:color="auto"/>
      </w:divBdr>
      <w:divsChild>
        <w:div w:id="149828195">
          <w:marLeft w:val="0"/>
          <w:marRight w:val="0"/>
          <w:marTop w:val="0"/>
          <w:marBottom w:val="0"/>
          <w:divBdr>
            <w:top w:val="none" w:sz="0" w:space="0" w:color="auto"/>
            <w:left w:val="none" w:sz="0" w:space="0" w:color="auto"/>
            <w:bottom w:val="none" w:sz="0" w:space="0" w:color="auto"/>
            <w:right w:val="none" w:sz="0" w:space="0" w:color="auto"/>
          </w:divBdr>
        </w:div>
        <w:div w:id="133066251">
          <w:marLeft w:val="45"/>
          <w:marRight w:val="45"/>
          <w:marTop w:val="15"/>
          <w:marBottom w:val="0"/>
          <w:divBdr>
            <w:top w:val="none" w:sz="0" w:space="0" w:color="auto"/>
            <w:left w:val="none" w:sz="0" w:space="0" w:color="auto"/>
            <w:bottom w:val="none" w:sz="0" w:space="0" w:color="auto"/>
            <w:right w:val="none" w:sz="0" w:space="0" w:color="auto"/>
          </w:divBdr>
          <w:divsChild>
            <w:div w:id="149005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61695">
      <w:bodyDiv w:val="1"/>
      <w:marLeft w:val="0"/>
      <w:marRight w:val="0"/>
      <w:marTop w:val="0"/>
      <w:marBottom w:val="0"/>
      <w:divBdr>
        <w:top w:val="none" w:sz="0" w:space="0" w:color="auto"/>
        <w:left w:val="none" w:sz="0" w:space="0" w:color="auto"/>
        <w:bottom w:val="none" w:sz="0" w:space="0" w:color="auto"/>
        <w:right w:val="none" w:sz="0" w:space="0" w:color="auto"/>
      </w:divBdr>
      <w:divsChild>
        <w:div w:id="956183654">
          <w:marLeft w:val="0"/>
          <w:marRight w:val="0"/>
          <w:marTop w:val="0"/>
          <w:marBottom w:val="0"/>
          <w:divBdr>
            <w:top w:val="none" w:sz="0" w:space="0" w:color="auto"/>
            <w:left w:val="none" w:sz="0" w:space="0" w:color="auto"/>
            <w:bottom w:val="none" w:sz="0" w:space="0" w:color="auto"/>
            <w:right w:val="none" w:sz="0" w:space="0" w:color="auto"/>
          </w:divBdr>
        </w:div>
      </w:divsChild>
    </w:div>
    <w:div w:id="1328632658">
      <w:bodyDiv w:val="1"/>
      <w:marLeft w:val="0"/>
      <w:marRight w:val="0"/>
      <w:marTop w:val="0"/>
      <w:marBottom w:val="0"/>
      <w:divBdr>
        <w:top w:val="none" w:sz="0" w:space="0" w:color="auto"/>
        <w:left w:val="none" w:sz="0" w:space="0" w:color="auto"/>
        <w:bottom w:val="none" w:sz="0" w:space="0" w:color="auto"/>
        <w:right w:val="none" w:sz="0" w:space="0" w:color="auto"/>
      </w:divBdr>
      <w:divsChild>
        <w:div w:id="1898083245">
          <w:marLeft w:val="0"/>
          <w:marRight w:val="0"/>
          <w:marTop w:val="0"/>
          <w:marBottom w:val="0"/>
          <w:divBdr>
            <w:top w:val="none" w:sz="0" w:space="0" w:color="auto"/>
            <w:left w:val="none" w:sz="0" w:space="0" w:color="auto"/>
            <w:bottom w:val="none" w:sz="0" w:space="0" w:color="auto"/>
            <w:right w:val="none" w:sz="0" w:space="0" w:color="auto"/>
          </w:divBdr>
        </w:div>
      </w:divsChild>
    </w:div>
    <w:div w:id="1413430623">
      <w:bodyDiv w:val="1"/>
      <w:marLeft w:val="0"/>
      <w:marRight w:val="0"/>
      <w:marTop w:val="0"/>
      <w:marBottom w:val="0"/>
      <w:divBdr>
        <w:top w:val="none" w:sz="0" w:space="0" w:color="auto"/>
        <w:left w:val="none" w:sz="0" w:space="0" w:color="auto"/>
        <w:bottom w:val="none" w:sz="0" w:space="0" w:color="auto"/>
        <w:right w:val="none" w:sz="0" w:space="0" w:color="auto"/>
      </w:divBdr>
      <w:divsChild>
        <w:div w:id="1411272603">
          <w:marLeft w:val="0"/>
          <w:marRight w:val="0"/>
          <w:marTop w:val="0"/>
          <w:marBottom w:val="0"/>
          <w:divBdr>
            <w:top w:val="none" w:sz="0" w:space="0" w:color="auto"/>
            <w:left w:val="none" w:sz="0" w:space="0" w:color="auto"/>
            <w:bottom w:val="none" w:sz="0" w:space="0" w:color="auto"/>
            <w:right w:val="none" w:sz="0" w:space="0" w:color="auto"/>
          </w:divBdr>
        </w:div>
        <w:div w:id="2146309747">
          <w:marLeft w:val="45"/>
          <w:marRight w:val="45"/>
          <w:marTop w:val="15"/>
          <w:marBottom w:val="0"/>
          <w:divBdr>
            <w:top w:val="none" w:sz="0" w:space="0" w:color="auto"/>
            <w:left w:val="none" w:sz="0" w:space="0" w:color="auto"/>
            <w:bottom w:val="none" w:sz="0" w:space="0" w:color="auto"/>
            <w:right w:val="none" w:sz="0" w:space="0" w:color="auto"/>
          </w:divBdr>
          <w:divsChild>
            <w:div w:id="9806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55859">
      <w:bodyDiv w:val="1"/>
      <w:marLeft w:val="0"/>
      <w:marRight w:val="0"/>
      <w:marTop w:val="0"/>
      <w:marBottom w:val="0"/>
      <w:divBdr>
        <w:top w:val="none" w:sz="0" w:space="0" w:color="auto"/>
        <w:left w:val="none" w:sz="0" w:space="0" w:color="auto"/>
        <w:bottom w:val="none" w:sz="0" w:space="0" w:color="auto"/>
        <w:right w:val="none" w:sz="0" w:space="0" w:color="auto"/>
      </w:divBdr>
      <w:divsChild>
        <w:div w:id="1074742507">
          <w:marLeft w:val="0"/>
          <w:marRight w:val="0"/>
          <w:marTop w:val="0"/>
          <w:marBottom w:val="0"/>
          <w:divBdr>
            <w:top w:val="none" w:sz="0" w:space="0" w:color="auto"/>
            <w:left w:val="none" w:sz="0" w:space="0" w:color="auto"/>
            <w:bottom w:val="none" w:sz="0" w:space="0" w:color="auto"/>
            <w:right w:val="none" w:sz="0" w:space="0" w:color="auto"/>
          </w:divBdr>
        </w:div>
        <w:div w:id="2077626802">
          <w:marLeft w:val="45"/>
          <w:marRight w:val="45"/>
          <w:marTop w:val="15"/>
          <w:marBottom w:val="0"/>
          <w:divBdr>
            <w:top w:val="none" w:sz="0" w:space="0" w:color="auto"/>
            <w:left w:val="none" w:sz="0" w:space="0" w:color="auto"/>
            <w:bottom w:val="none" w:sz="0" w:space="0" w:color="auto"/>
            <w:right w:val="none" w:sz="0" w:space="0" w:color="auto"/>
          </w:divBdr>
          <w:divsChild>
            <w:div w:id="107331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18" Type="http://schemas.openxmlformats.org/officeDocument/2006/relationships/hyperlink" Target="http://www.icmab.org.bd/images/stories/journal/2018/Mar-Apr/6-Contemporary-Financial.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bb.org.bd/pub/annual/anreport/ar1718/chap6.pdf" TargetMode="Externa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hyperlink" Target="https://www.scribd.com/document/249828642/School-Banking-in-Bangladesh-Present-stat" TargetMode="External"/><Relationship Id="rId25" Type="http://schemas.openxmlformats.org/officeDocument/2006/relationships/hyperlink" Target="https://translate.google.com/translate?hl=bn&amp;sl=en&amp;u=https://www.bb.org.bd/&amp;prev=search" TargetMode="External"/><Relationship Id="rId2" Type="http://schemas.openxmlformats.org/officeDocument/2006/relationships/numbering" Target="numbering.xml"/><Relationship Id="rId16" Type="http://schemas.openxmlformats.org/officeDocument/2006/relationships/hyperlink" Target="https://inm.org.bd/papers/impact-of-mobile-financial-services-on-financial-inclusion-in-bangla" TargetMode="External"/><Relationship Id="rId20" Type="http://schemas.openxmlformats.org/officeDocument/2006/relationships/hyperlink" Target="https://www.bb.org.bd/pub/annual/anreport/ar1415/chap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s://translate.google.com/translate?hl=bn&amp;sl=en&amp;u=https://www.thedailystar.net/supplements/special-financial-inclusion&amp;prev=search" TargetMode="External"/><Relationship Id="rId5" Type="http://schemas.openxmlformats.org/officeDocument/2006/relationships/settings" Target="settings.xml"/><Relationship Id="rId15" Type="http://schemas.openxmlformats.org/officeDocument/2006/relationships/hyperlink" Target="https://globalfindex.worldbank.org" TargetMode="External"/><Relationship Id="rId23" Type="http://schemas.openxmlformats.org/officeDocument/2006/relationships/hyperlink" Target="https://translate.google.com/translate?hl=bn&amp;sl=en&amp;u=https://www.thedailystar.net/business/banking/news/agent-banking-expands-fast-1661287&amp;prev=search" TargetMode="External"/><Relationship Id="rId10" Type="http://schemas.openxmlformats.org/officeDocument/2006/relationships/diagramLayout" Target="diagrams/layout1.xml"/><Relationship Id="rId19" Type="http://schemas.openxmlformats.org/officeDocument/2006/relationships/hyperlink" Target="https://www.bb.org.bd/fnansys/mfi.php"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https://translate.google.com/translate?hl=bn&amp;sl=en&amp;u=https://www.bb.org.bd/fnansys/insurance.php&amp;prev=search"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BDT in crore</c:v>
                </c:pt>
              </c:strCache>
            </c:strRef>
          </c:tx>
          <c:invertIfNegative val="0"/>
          <c:cat>
            <c:numRef>
              <c:f>Sheet1!$A$2:$A$9</c:f>
              <c:numCache>
                <c:formatCode>General</c:formatCode>
                <c:ptCount val="8"/>
                <c:pt idx="0">
                  <c:v>2011</c:v>
                </c:pt>
                <c:pt idx="1">
                  <c:v>2012</c:v>
                </c:pt>
                <c:pt idx="2">
                  <c:v>2013</c:v>
                </c:pt>
                <c:pt idx="3">
                  <c:v>2014</c:v>
                </c:pt>
                <c:pt idx="4">
                  <c:v>2015</c:v>
                </c:pt>
                <c:pt idx="5">
                  <c:v>2016</c:v>
                </c:pt>
                <c:pt idx="6">
                  <c:v>2017</c:v>
                </c:pt>
                <c:pt idx="7">
                  <c:v>2018</c:v>
                </c:pt>
              </c:numCache>
            </c:numRef>
          </c:cat>
          <c:val>
            <c:numRef>
              <c:f>Sheet1!$B$2:$B$9</c:f>
              <c:numCache>
                <c:formatCode>General</c:formatCode>
                <c:ptCount val="8"/>
                <c:pt idx="0">
                  <c:v>53197</c:v>
                </c:pt>
                <c:pt idx="1">
                  <c:v>69753</c:v>
                </c:pt>
                <c:pt idx="2">
                  <c:v>85323</c:v>
                </c:pt>
                <c:pt idx="3">
                  <c:v>100910</c:v>
                </c:pt>
                <c:pt idx="4">
                  <c:v>115870</c:v>
                </c:pt>
                <c:pt idx="5">
                  <c:v>141935</c:v>
                </c:pt>
                <c:pt idx="6">
                  <c:v>161811</c:v>
                </c:pt>
                <c:pt idx="7">
                  <c:v>114261</c:v>
                </c:pt>
              </c:numCache>
            </c:numRef>
          </c:val>
        </c:ser>
        <c:dLbls>
          <c:showLegendKey val="0"/>
          <c:showVal val="0"/>
          <c:showCatName val="0"/>
          <c:showSerName val="0"/>
          <c:showPercent val="0"/>
          <c:showBubbleSize val="0"/>
        </c:dLbls>
        <c:gapWidth val="150"/>
        <c:shape val="box"/>
        <c:axId val="111172992"/>
        <c:axId val="111608960"/>
        <c:axId val="0"/>
      </c:bar3DChart>
      <c:catAx>
        <c:axId val="111172992"/>
        <c:scaling>
          <c:orientation val="minMax"/>
        </c:scaling>
        <c:delete val="0"/>
        <c:axPos val="b"/>
        <c:numFmt formatCode="General" sourceLinked="1"/>
        <c:majorTickMark val="out"/>
        <c:minorTickMark val="none"/>
        <c:tickLblPos val="nextTo"/>
        <c:crossAx val="111608960"/>
        <c:crosses val="autoZero"/>
        <c:auto val="1"/>
        <c:lblAlgn val="ctr"/>
        <c:lblOffset val="100"/>
        <c:noMultiLvlLbl val="0"/>
      </c:catAx>
      <c:valAx>
        <c:axId val="111608960"/>
        <c:scaling>
          <c:orientation val="minMax"/>
        </c:scaling>
        <c:delete val="0"/>
        <c:axPos val="l"/>
        <c:majorGridlines/>
        <c:numFmt formatCode="General" sourceLinked="1"/>
        <c:majorTickMark val="out"/>
        <c:minorTickMark val="none"/>
        <c:tickLblPos val="nextTo"/>
        <c:crossAx val="111172992"/>
        <c:crosses val="autoZero"/>
        <c:crossBetween val="between"/>
      </c:valAx>
    </c:plotArea>
    <c:legend>
      <c:legendPos val="r"/>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0235E1-FB4F-4A5A-A38C-61E275FCC910}"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D7F69C7C-428B-4F4D-8485-A158AE8D1A30}">
      <dgm:prSet phldrT="[Text]" custT="1"/>
      <dgm:spPr>
        <a:xfrm>
          <a:off x="274320" y="57877"/>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farmers</a:t>
          </a:r>
        </a:p>
      </dgm:t>
    </dgm:pt>
    <dgm:pt modelId="{DA640D49-4885-4B04-A581-87BB9A2C4761}" type="parTrans" cxnId="{2E59A39D-F744-4CD9-B6A6-AB434590223C}">
      <dgm:prSet/>
      <dgm:spPr/>
      <dgm:t>
        <a:bodyPr/>
        <a:lstStyle/>
        <a:p>
          <a:endParaRPr lang="en-US"/>
        </a:p>
      </dgm:t>
    </dgm:pt>
    <dgm:pt modelId="{713DE75C-0D01-4B70-98EC-A5AA43EFD35E}" type="sibTrans" cxnId="{2E59A39D-F744-4CD9-B6A6-AB434590223C}">
      <dgm:prSet/>
      <dgm:spPr/>
      <dgm:t>
        <a:bodyPr/>
        <a:lstStyle/>
        <a:p>
          <a:endParaRPr lang="en-US"/>
        </a:p>
      </dgm:t>
    </dgm:pt>
    <dgm:pt modelId="{3DD9B287-FFD7-46DB-A0A1-8CE0E2E2071F}">
      <dgm:prSet phldrT="[Text]" custT="1"/>
      <dgm:spPr>
        <a:xfrm>
          <a:off x="274320" y="225414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cleaning staff</a:t>
          </a:r>
        </a:p>
      </dgm:t>
    </dgm:pt>
    <dgm:pt modelId="{8D9600B1-B09B-4F15-906C-B542FB7B2DAB}" type="parTrans" cxnId="{0BF0E0F1-4ADB-4199-9C78-77FB032A2046}">
      <dgm:prSet/>
      <dgm:spPr/>
      <dgm:t>
        <a:bodyPr/>
        <a:lstStyle/>
        <a:p>
          <a:endParaRPr lang="en-US"/>
        </a:p>
      </dgm:t>
    </dgm:pt>
    <dgm:pt modelId="{41717BAD-BC47-4AE0-BDBB-6139FB7315CD}" type="sibTrans" cxnId="{0BF0E0F1-4ADB-4199-9C78-77FB032A2046}">
      <dgm:prSet/>
      <dgm:spPr/>
      <dgm:t>
        <a:bodyPr/>
        <a:lstStyle/>
        <a:p>
          <a:endParaRPr lang="en-US"/>
        </a:p>
      </dgm:t>
    </dgm:pt>
    <dgm:pt modelId="{C991CD6B-2BCA-41E8-90CC-82F68AD89E3E}">
      <dgm:prSet phldrT="[Text]" custT="1"/>
      <dgm:spPr>
        <a:xfrm>
          <a:off x="274320" y="2889179"/>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under national service program</a:t>
          </a:r>
        </a:p>
      </dgm:t>
    </dgm:pt>
    <dgm:pt modelId="{75945CA1-7357-4D54-9257-EECD18600E58}" type="parTrans" cxnId="{7D9F2281-D2C2-483F-9C0E-BE48FB90709D}">
      <dgm:prSet/>
      <dgm:spPr/>
      <dgm:t>
        <a:bodyPr/>
        <a:lstStyle/>
        <a:p>
          <a:endParaRPr lang="en-US"/>
        </a:p>
      </dgm:t>
    </dgm:pt>
    <dgm:pt modelId="{77C0E514-A4A4-4B20-B7D1-91AC86A7A820}" type="sibTrans" cxnId="{7D9F2281-D2C2-483F-9C0E-BE48FB90709D}">
      <dgm:prSet/>
      <dgm:spPr/>
      <dgm:t>
        <a:bodyPr/>
        <a:lstStyle/>
        <a:p>
          <a:endParaRPr lang="en-US"/>
        </a:p>
      </dgm:t>
    </dgm:pt>
    <dgm:pt modelId="{626C4208-11EA-4A71-A253-7F0679D7C2BB}">
      <dgm:prSet custT="1"/>
      <dgm:spPr>
        <a:xfrm>
          <a:off x="274320" y="130158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small life insurance  policy holder</a:t>
          </a:r>
        </a:p>
      </dgm:t>
    </dgm:pt>
    <dgm:pt modelId="{12F37C29-592B-45D2-83DE-5E223455DE5C}" type="parTrans" cxnId="{828EDD2B-9E47-4683-8C00-D954E6FEF93D}">
      <dgm:prSet/>
      <dgm:spPr/>
      <dgm:t>
        <a:bodyPr/>
        <a:lstStyle/>
        <a:p>
          <a:endParaRPr lang="en-US"/>
        </a:p>
      </dgm:t>
    </dgm:pt>
    <dgm:pt modelId="{27853048-D57E-4A4A-AD2D-4EB87A3CF961}" type="sibTrans" cxnId="{828EDD2B-9E47-4683-8C00-D954E6FEF93D}">
      <dgm:prSet/>
      <dgm:spPr/>
      <dgm:t>
        <a:bodyPr/>
        <a:lstStyle/>
        <a:p>
          <a:endParaRPr lang="en-US"/>
        </a:p>
      </dgm:t>
    </dgm:pt>
    <dgm:pt modelId="{F23EAF94-329B-41D6-900D-9082F5C1D4A2}">
      <dgm:prSet custT="1"/>
      <dgm:spPr>
        <a:xfrm>
          <a:off x="274320" y="257166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leather and footware worker</a:t>
          </a:r>
        </a:p>
      </dgm:t>
    </dgm:pt>
    <dgm:pt modelId="{B6427B68-A770-4604-8696-AC6FF54C1D64}" type="parTrans" cxnId="{C710B9E8-AAB4-4069-96D8-77591274BA5E}">
      <dgm:prSet/>
      <dgm:spPr/>
      <dgm:t>
        <a:bodyPr/>
        <a:lstStyle/>
        <a:p>
          <a:endParaRPr lang="en-US"/>
        </a:p>
      </dgm:t>
    </dgm:pt>
    <dgm:pt modelId="{E438E9A0-67F9-4057-8D6D-EC82F9072A3C}" type="sibTrans" cxnId="{C710B9E8-AAB4-4069-96D8-77591274BA5E}">
      <dgm:prSet/>
      <dgm:spPr/>
      <dgm:t>
        <a:bodyPr/>
        <a:lstStyle/>
        <a:p>
          <a:endParaRPr lang="en-US"/>
        </a:p>
      </dgm:t>
    </dgm:pt>
    <dgm:pt modelId="{C34C274B-4540-424A-A7FC-E33AA11CBFB7}">
      <dgm:prSet custT="1"/>
      <dgm:spPr>
        <a:xfrm>
          <a:off x="274320" y="193662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RMG worker</a:t>
          </a:r>
        </a:p>
      </dgm:t>
    </dgm:pt>
    <dgm:pt modelId="{157DBC9E-D41E-42D9-BD93-EFD1914A0462}" type="parTrans" cxnId="{2AE4CF50-E26D-4EB8-9BAC-E212F5F078EB}">
      <dgm:prSet/>
      <dgm:spPr/>
      <dgm:t>
        <a:bodyPr/>
        <a:lstStyle/>
        <a:p>
          <a:endParaRPr lang="en-US"/>
        </a:p>
      </dgm:t>
    </dgm:pt>
    <dgm:pt modelId="{B43B36C0-6920-49D8-8472-1E83D17323DA}" type="sibTrans" cxnId="{2AE4CF50-E26D-4EB8-9BAC-E212F5F078EB}">
      <dgm:prSet/>
      <dgm:spPr/>
      <dgm:t>
        <a:bodyPr/>
        <a:lstStyle/>
        <a:p>
          <a:endParaRPr lang="en-US"/>
        </a:p>
      </dgm:t>
    </dgm:pt>
    <dgm:pt modelId="{A754A323-8EE7-4A98-A57F-73BD5B08E066}">
      <dgm:prSet custT="1"/>
      <dgm:spPr>
        <a:xfrm>
          <a:off x="274320" y="98406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hardcore poor people</a:t>
          </a:r>
        </a:p>
      </dgm:t>
    </dgm:pt>
    <dgm:pt modelId="{E10972EB-7877-4C2F-853F-99305F33FADE}" type="parTrans" cxnId="{3D6099BF-5541-4316-8702-D016518BDBE2}">
      <dgm:prSet/>
      <dgm:spPr/>
      <dgm:t>
        <a:bodyPr/>
        <a:lstStyle/>
        <a:p>
          <a:endParaRPr lang="en-US"/>
        </a:p>
      </dgm:t>
    </dgm:pt>
    <dgm:pt modelId="{DCBED0B2-F615-43AA-83F8-D720C7DB2FEA}" type="sibTrans" cxnId="{3D6099BF-5541-4316-8702-D016518BDBE2}">
      <dgm:prSet/>
      <dgm:spPr/>
      <dgm:t>
        <a:bodyPr/>
        <a:lstStyle/>
        <a:p>
          <a:endParaRPr lang="en-US"/>
        </a:p>
      </dgm:t>
    </dgm:pt>
    <dgm:pt modelId="{FA81327B-1A1E-4CBB-A3ED-1C95CAF975DC}">
      <dgm:prSet custT="1"/>
      <dgm:spPr>
        <a:xfrm>
          <a:off x="274320" y="161910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Beneficiaries of Dustho Punorbason program</a:t>
          </a:r>
        </a:p>
      </dgm:t>
    </dgm:pt>
    <dgm:pt modelId="{1DE65E83-B3F6-405A-8E74-70BE46B87C1D}" type="parTrans" cxnId="{FED12CFF-C9F7-4DA3-8861-5D50AB93FE91}">
      <dgm:prSet/>
      <dgm:spPr/>
      <dgm:t>
        <a:bodyPr/>
        <a:lstStyle/>
        <a:p>
          <a:endParaRPr lang="en-US"/>
        </a:p>
      </dgm:t>
    </dgm:pt>
    <dgm:pt modelId="{80BE23A0-122B-4ADF-8F50-270C5FE26028}" type="sibTrans" cxnId="{FED12CFF-C9F7-4DA3-8861-5D50AB93FE91}">
      <dgm:prSet/>
      <dgm:spPr/>
      <dgm:t>
        <a:bodyPr/>
        <a:lstStyle/>
        <a:p>
          <a:endParaRPr lang="en-US"/>
        </a:p>
      </dgm:t>
    </dgm:pt>
    <dgm:pt modelId="{701E35FE-417C-4E4B-A696-B18805E992D4}">
      <dgm:prSet custT="1"/>
      <dgm:spPr>
        <a:xfrm>
          <a:off x="274320" y="34902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freedom fighter</a:t>
          </a:r>
        </a:p>
      </dgm:t>
    </dgm:pt>
    <dgm:pt modelId="{ACD69077-F5D1-4306-8FF0-665098959733}" type="parTrans" cxnId="{7EE66C9F-B507-4345-99C4-51943F62997F}">
      <dgm:prSet/>
      <dgm:spPr/>
      <dgm:t>
        <a:bodyPr/>
        <a:lstStyle/>
        <a:p>
          <a:endParaRPr lang="en-US"/>
        </a:p>
      </dgm:t>
    </dgm:pt>
    <dgm:pt modelId="{8D48EC21-049D-4AC2-894E-8DE127529498}" type="sibTrans" cxnId="{7EE66C9F-B507-4345-99C4-51943F62997F}">
      <dgm:prSet/>
      <dgm:spPr/>
      <dgm:t>
        <a:bodyPr/>
        <a:lstStyle/>
        <a:p>
          <a:endParaRPr lang="en-US"/>
        </a:p>
      </dgm:t>
    </dgm:pt>
    <dgm:pt modelId="{38051B63-29BF-4E97-BCB1-1EA577A68240}">
      <dgm:prSet custT="1"/>
      <dgm:spPr>
        <a:xfrm>
          <a:off x="274320" y="666540"/>
          <a:ext cx="3840480" cy="2066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a:solidFill>
                <a:sysClr val="window" lastClr="FFFFFF"/>
              </a:solidFill>
              <a:latin typeface="Calibri"/>
              <a:ea typeface="+mn-ea"/>
              <a:cs typeface="+mn-cs"/>
            </a:rPr>
            <a:t>Bank account for beneficiaries under Social Safety Net</a:t>
          </a:r>
        </a:p>
      </dgm:t>
    </dgm:pt>
    <dgm:pt modelId="{26641338-01EA-492B-B2EB-F64A8345128D}" type="parTrans" cxnId="{32663EC5-6DD4-4DA9-A667-6F586827BD7A}">
      <dgm:prSet/>
      <dgm:spPr/>
      <dgm:t>
        <a:bodyPr/>
        <a:lstStyle/>
        <a:p>
          <a:endParaRPr lang="en-US"/>
        </a:p>
      </dgm:t>
    </dgm:pt>
    <dgm:pt modelId="{65F43DB9-DF54-4335-95FA-858740ADDB56}" type="sibTrans" cxnId="{32663EC5-6DD4-4DA9-A667-6F586827BD7A}">
      <dgm:prSet/>
      <dgm:spPr/>
      <dgm:t>
        <a:bodyPr/>
        <a:lstStyle/>
        <a:p>
          <a:endParaRPr lang="en-US"/>
        </a:p>
      </dgm:t>
    </dgm:pt>
    <dgm:pt modelId="{806E0B89-4950-4252-A98B-44FE13725F4F}" type="pres">
      <dgm:prSet presAssocID="{BC0235E1-FB4F-4A5A-A38C-61E275FCC910}" presName="linear" presStyleCnt="0">
        <dgm:presLayoutVars>
          <dgm:dir/>
          <dgm:animLvl val="lvl"/>
          <dgm:resizeHandles val="exact"/>
        </dgm:presLayoutVars>
      </dgm:prSet>
      <dgm:spPr/>
      <dgm:t>
        <a:bodyPr/>
        <a:lstStyle/>
        <a:p>
          <a:endParaRPr lang="en-US"/>
        </a:p>
      </dgm:t>
    </dgm:pt>
    <dgm:pt modelId="{8F3E93B6-7CC5-4B6E-8A3C-C2061E07FB3D}" type="pres">
      <dgm:prSet presAssocID="{D7F69C7C-428B-4F4D-8485-A158AE8D1A30}" presName="parentLin" presStyleCnt="0"/>
      <dgm:spPr/>
    </dgm:pt>
    <dgm:pt modelId="{5BC3F5FB-FED3-4A73-BF02-A131E7101AC2}" type="pres">
      <dgm:prSet presAssocID="{D7F69C7C-428B-4F4D-8485-A158AE8D1A30}" presName="parentLeftMargin" presStyleLbl="node1" presStyleIdx="0" presStyleCnt="10"/>
      <dgm:spPr>
        <a:prstGeom prst="roundRect">
          <a:avLst/>
        </a:prstGeom>
      </dgm:spPr>
      <dgm:t>
        <a:bodyPr/>
        <a:lstStyle/>
        <a:p>
          <a:endParaRPr lang="en-US"/>
        </a:p>
      </dgm:t>
    </dgm:pt>
    <dgm:pt modelId="{B7C60CCC-69AE-4BFF-8866-96E69436F23E}" type="pres">
      <dgm:prSet presAssocID="{D7F69C7C-428B-4F4D-8485-A158AE8D1A30}" presName="parentText" presStyleLbl="node1" presStyleIdx="0" presStyleCnt="10" custLinFactNeighborY="12765">
        <dgm:presLayoutVars>
          <dgm:chMax val="0"/>
          <dgm:bulletEnabled val="1"/>
        </dgm:presLayoutVars>
      </dgm:prSet>
      <dgm:spPr/>
      <dgm:t>
        <a:bodyPr/>
        <a:lstStyle/>
        <a:p>
          <a:endParaRPr lang="en-US"/>
        </a:p>
      </dgm:t>
    </dgm:pt>
    <dgm:pt modelId="{8B1ED761-17EB-460D-984B-1B659195FAFA}" type="pres">
      <dgm:prSet presAssocID="{D7F69C7C-428B-4F4D-8485-A158AE8D1A30}" presName="negativeSpace" presStyleCnt="0"/>
      <dgm:spPr/>
    </dgm:pt>
    <dgm:pt modelId="{48CE5798-0CFB-4EF4-B650-DDFE4FAEEA1B}" type="pres">
      <dgm:prSet presAssocID="{D7F69C7C-428B-4F4D-8485-A158AE8D1A30}" presName="childText" presStyleLbl="conFgAcc1" presStyleIdx="0" presStyleCnt="10">
        <dgm:presLayoutVars>
          <dgm:bulletEnabled val="1"/>
        </dgm:presLayoutVars>
      </dgm:prSet>
      <dgm:spPr>
        <a:xfrm>
          <a:off x="0" y="13482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5199A3D2-96A3-425F-94F2-9229BCE276D3}" type="pres">
      <dgm:prSet presAssocID="{713DE75C-0D01-4B70-98EC-A5AA43EFD35E}" presName="spaceBetweenRectangles" presStyleCnt="0"/>
      <dgm:spPr/>
    </dgm:pt>
    <dgm:pt modelId="{6089E333-92CC-4573-AD62-4A32C3C6738F}" type="pres">
      <dgm:prSet presAssocID="{701E35FE-417C-4E4B-A696-B18805E992D4}" presName="parentLin" presStyleCnt="0"/>
      <dgm:spPr/>
    </dgm:pt>
    <dgm:pt modelId="{4D8FAAC1-03AC-41B3-86CF-C60B14C421A4}" type="pres">
      <dgm:prSet presAssocID="{701E35FE-417C-4E4B-A696-B18805E992D4}" presName="parentLeftMargin" presStyleLbl="node1" presStyleIdx="0" presStyleCnt="10"/>
      <dgm:spPr>
        <a:prstGeom prst="roundRect">
          <a:avLst/>
        </a:prstGeom>
      </dgm:spPr>
      <dgm:t>
        <a:bodyPr/>
        <a:lstStyle/>
        <a:p>
          <a:endParaRPr lang="en-US"/>
        </a:p>
      </dgm:t>
    </dgm:pt>
    <dgm:pt modelId="{AAC5B82B-67BF-4DA1-9B7A-14C7EA5973BE}" type="pres">
      <dgm:prSet presAssocID="{701E35FE-417C-4E4B-A696-B18805E992D4}" presName="parentText" presStyleLbl="node1" presStyleIdx="1" presStyleCnt="10">
        <dgm:presLayoutVars>
          <dgm:chMax val="0"/>
          <dgm:bulletEnabled val="1"/>
        </dgm:presLayoutVars>
      </dgm:prSet>
      <dgm:spPr/>
      <dgm:t>
        <a:bodyPr/>
        <a:lstStyle/>
        <a:p>
          <a:endParaRPr lang="en-US"/>
        </a:p>
      </dgm:t>
    </dgm:pt>
    <dgm:pt modelId="{C23C87EE-0BF2-40E9-B64E-65CC259BCF2F}" type="pres">
      <dgm:prSet presAssocID="{701E35FE-417C-4E4B-A696-B18805E992D4}" presName="negativeSpace" presStyleCnt="0"/>
      <dgm:spPr/>
    </dgm:pt>
    <dgm:pt modelId="{5E4167FD-87B7-4BCE-A086-694E90FDD51A}" type="pres">
      <dgm:prSet presAssocID="{701E35FE-417C-4E4B-A696-B18805E992D4}" presName="childText" presStyleLbl="conFgAcc1" presStyleIdx="1" presStyleCnt="10">
        <dgm:presLayoutVars>
          <dgm:bulletEnabled val="1"/>
        </dgm:presLayoutVars>
      </dgm:prSet>
      <dgm:spPr>
        <a:xfrm>
          <a:off x="0" y="45234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FC89B521-7C91-4D3C-BB8C-F9DC811EE1FC}" type="pres">
      <dgm:prSet presAssocID="{8D48EC21-049D-4AC2-894E-8DE127529498}" presName="spaceBetweenRectangles" presStyleCnt="0"/>
      <dgm:spPr/>
    </dgm:pt>
    <dgm:pt modelId="{5D35907E-C5FC-4046-914C-FF80CF418FC5}" type="pres">
      <dgm:prSet presAssocID="{38051B63-29BF-4E97-BCB1-1EA577A68240}" presName="parentLin" presStyleCnt="0"/>
      <dgm:spPr/>
    </dgm:pt>
    <dgm:pt modelId="{DBAD40FE-B01A-4A6B-848E-93850865AE3A}" type="pres">
      <dgm:prSet presAssocID="{38051B63-29BF-4E97-BCB1-1EA577A68240}" presName="parentLeftMargin" presStyleLbl="node1" presStyleIdx="1" presStyleCnt="10"/>
      <dgm:spPr>
        <a:prstGeom prst="roundRect">
          <a:avLst/>
        </a:prstGeom>
      </dgm:spPr>
      <dgm:t>
        <a:bodyPr/>
        <a:lstStyle/>
        <a:p>
          <a:endParaRPr lang="en-US"/>
        </a:p>
      </dgm:t>
    </dgm:pt>
    <dgm:pt modelId="{D9033D21-7459-4074-89E1-136B54F04B06}" type="pres">
      <dgm:prSet presAssocID="{38051B63-29BF-4E97-BCB1-1EA577A68240}" presName="parentText" presStyleLbl="node1" presStyleIdx="2" presStyleCnt="10">
        <dgm:presLayoutVars>
          <dgm:chMax val="0"/>
          <dgm:bulletEnabled val="1"/>
        </dgm:presLayoutVars>
      </dgm:prSet>
      <dgm:spPr/>
      <dgm:t>
        <a:bodyPr/>
        <a:lstStyle/>
        <a:p>
          <a:endParaRPr lang="en-US"/>
        </a:p>
      </dgm:t>
    </dgm:pt>
    <dgm:pt modelId="{D5D4A95F-1B19-4F1F-B0CF-693F8C8E7EA8}" type="pres">
      <dgm:prSet presAssocID="{38051B63-29BF-4E97-BCB1-1EA577A68240}" presName="negativeSpace" presStyleCnt="0"/>
      <dgm:spPr/>
    </dgm:pt>
    <dgm:pt modelId="{1E814717-F93C-4EB4-8354-02C6297E0273}" type="pres">
      <dgm:prSet presAssocID="{38051B63-29BF-4E97-BCB1-1EA577A68240}" presName="childText" presStyleLbl="conFgAcc1" presStyleIdx="2" presStyleCnt="10">
        <dgm:presLayoutVars>
          <dgm:bulletEnabled val="1"/>
        </dgm:presLayoutVars>
      </dgm:prSet>
      <dgm:spPr>
        <a:xfrm>
          <a:off x="0" y="76986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10396CF2-3776-4933-905C-68E27EAA2E97}" type="pres">
      <dgm:prSet presAssocID="{65F43DB9-DF54-4335-95FA-858740ADDB56}" presName="spaceBetweenRectangles" presStyleCnt="0"/>
      <dgm:spPr/>
    </dgm:pt>
    <dgm:pt modelId="{B3FC85FF-56C2-449D-BDD4-8FED327AAFD4}" type="pres">
      <dgm:prSet presAssocID="{A754A323-8EE7-4A98-A57F-73BD5B08E066}" presName="parentLin" presStyleCnt="0"/>
      <dgm:spPr/>
    </dgm:pt>
    <dgm:pt modelId="{E82607FA-3F71-4149-B62A-62903621C4A9}" type="pres">
      <dgm:prSet presAssocID="{A754A323-8EE7-4A98-A57F-73BD5B08E066}" presName="parentLeftMargin" presStyleLbl="node1" presStyleIdx="2" presStyleCnt="10"/>
      <dgm:spPr>
        <a:prstGeom prst="roundRect">
          <a:avLst/>
        </a:prstGeom>
      </dgm:spPr>
      <dgm:t>
        <a:bodyPr/>
        <a:lstStyle/>
        <a:p>
          <a:endParaRPr lang="en-US"/>
        </a:p>
      </dgm:t>
    </dgm:pt>
    <dgm:pt modelId="{4A2B2F55-4535-49BB-8F43-8A157F029747}" type="pres">
      <dgm:prSet presAssocID="{A754A323-8EE7-4A98-A57F-73BD5B08E066}" presName="parentText" presStyleLbl="node1" presStyleIdx="3" presStyleCnt="10">
        <dgm:presLayoutVars>
          <dgm:chMax val="0"/>
          <dgm:bulletEnabled val="1"/>
        </dgm:presLayoutVars>
      </dgm:prSet>
      <dgm:spPr/>
      <dgm:t>
        <a:bodyPr/>
        <a:lstStyle/>
        <a:p>
          <a:endParaRPr lang="en-US"/>
        </a:p>
      </dgm:t>
    </dgm:pt>
    <dgm:pt modelId="{0FF771DB-04BA-49CD-A846-2AA1A1917E71}" type="pres">
      <dgm:prSet presAssocID="{A754A323-8EE7-4A98-A57F-73BD5B08E066}" presName="negativeSpace" presStyleCnt="0"/>
      <dgm:spPr/>
    </dgm:pt>
    <dgm:pt modelId="{1AED8554-2B4C-4D22-88E2-69152305B111}" type="pres">
      <dgm:prSet presAssocID="{A754A323-8EE7-4A98-A57F-73BD5B08E066}" presName="childText" presStyleLbl="conFgAcc1" presStyleIdx="3" presStyleCnt="10">
        <dgm:presLayoutVars>
          <dgm:bulletEnabled val="1"/>
        </dgm:presLayoutVars>
      </dgm:prSet>
      <dgm:spPr>
        <a:xfrm>
          <a:off x="0" y="108738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67CE043D-CFDD-437F-9938-33A5C1C3562C}" type="pres">
      <dgm:prSet presAssocID="{DCBED0B2-F615-43AA-83F8-D720C7DB2FEA}" presName="spaceBetweenRectangles" presStyleCnt="0"/>
      <dgm:spPr/>
    </dgm:pt>
    <dgm:pt modelId="{B1954763-4101-41AB-B6AB-5EB06CE39743}" type="pres">
      <dgm:prSet presAssocID="{626C4208-11EA-4A71-A253-7F0679D7C2BB}" presName="parentLin" presStyleCnt="0"/>
      <dgm:spPr/>
    </dgm:pt>
    <dgm:pt modelId="{19996E7C-36FD-41D0-B8C7-0F4CE0E81F8D}" type="pres">
      <dgm:prSet presAssocID="{626C4208-11EA-4A71-A253-7F0679D7C2BB}" presName="parentLeftMargin" presStyleLbl="node1" presStyleIdx="3" presStyleCnt="10"/>
      <dgm:spPr>
        <a:prstGeom prst="roundRect">
          <a:avLst/>
        </a:prstGeom>
      </dgm:spPr>
      <dgm:t>
        <a:bodyPr/>
        <a:lstStyle/>
        <a:p>
          <a:endParaRPr lang="en-US"/>
        </a:p>
      </dgm:t>
    </dgm:pt>
    <dgm:pt modelId="{C258F0E5-5F3F-4DA4-9A1E-A0B290ED8CD1}" type="pres">
      <dgm:prSet presAssocID="{626C4208-11EA-4A71-A253-7F0679D7C2BB}" presName="parentText" presStyleLbl="node1" presStyleIdx="4" presStyleCnt="10">
        <dgm:presLayoutVars>
          <dgm:chMax val="0"/>
          <dgm:bulletEnabled val="1"/>
        </dgm:presLayoutVars>
      </dgm:prSet>
      <dgm:spPr/>
      <dgm:t>
        <a:bodyPr/>
        <a:lstStyle/>
        <a:p>
          <a:endParaRPr lang="en-US"/>
        </a:p>
      </dgm:t>
    </dgm:pt>
    <dgm:pt modelId="{25A6CB0C-49DB-4EC0-92E6-CA63EA1427B1}" type="pres">
      <dgm:prSet presAssocID="{626C4208-11EA-4A71-A253-7F0679D7C2BB}" presName="negativeSpace" presStyleCnt="0"/>
      <dgm:spPr/>
    </dgm:pt>
    <dgm:pt modelId="{D3B2FE2A-2D1F-4A84-8091-8C24EB46091C}" type="pres">
      <dgm:prSet presAssocID="{626C4208-11EA-4A71-A253-7F0679D7C2BB}" presName="childText" presStyleLbl="conFgAcc1" presStyleIdx="4" presStyleCnt="10">
        <dgm:presLayoutVars>
          <dgm:bulletEnabled val="1"/>
        </dgm:presLayoutVars>
      </dgm:prSet>
      <dgm:spPr>
        <a:xfrm>
          <a:off x="0" y="140490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86F92F38-60C5-4220-A605-F8CA7AB76885}" type="pres">
      <dgm:prSet presAssocID="{27853048-D57E-4A4A-AD2D-4EB87A3CF961}" presName="spaceBetweenRectangles" presStyleCnt="0"/>
      <dgm:spPr/>
    </dgm:pt>
    <dgm:pt modelId="{8E5CA1D6-17A9-4D2D-9349-99707476C52F}" type="pres">
      <dgm:prSet presAssocID="{FA81327B-1A1E-4CBB-A3ED-1C95CAF975DC}" presName="parentLin" presStyleCnt="0"/>
      <dgm:spPr/>
    </dgm:pt>
    <dgm:pt modelId="{8EDD133C-7732-489C-A17B-D472FE654A6E}" type="pres">
      <dgm:prSet presAssocID="{FA81327B-1A1E-4CBB-A3ED-1C95CAF975DC}" presName="parentLeftMargin" presStyleLbl="node1" presStyleIdx="4" presStyleCnt="10"/>
      <dgm:spPr>
        <a:prstGeom prst="roundRect">
          <a:avLst/>
        </a:prstGeom>
      </dgm:spPr>
      <dgm:t>
        <a:bodyPr/>
        <a:lstStyle/>
        <a:p>
          <a:endParaRPr lang="en-US"/>
        </a:p>
      </dgm:t>
    </dgm:pt>
    <dgm:pt modelId="{F754C9A8-7036-46D3-BA49-1B7F4CCFA527}" type="pres">
      <dgm:prSet presAssocID="{FA81327B-1A1E-4CBB-A3ED-1C95CAF975DC}" presName="parentText" presStyleLbl="node1" presStyleIdx="5" presStyleCnt="10">
        <dgm:presLayoutVars>
          <dgm:chMax val="0"/>
          <dgm:bulletEnabled val="1"/>
        </dgm:presLayoutVars>
      </dgm:prSet>
      <dgm:spPr/>
      <dgm:t>
        <a:bodyPr/>
        <a:lstStyle/>
        <a:p>
          <a:endParaRPr lang="en-US"/>
        </a:p>
      </dgm:t>
    </dgm:pt>
    <dgm:pt modelId="{B761AE51-FE55-4349-A9CA-E9664641D23C}" type="pres">
      <dgm:prSet presAssocID="{FA81327B-1A1E-4CBB-A3ED-1C95CAF975DC}" presName="negativeSpace" presStyleCnt="0"/>
      <dgm:spPr/>
    </dgm:pt>
    <dgm:pt modelId="{39EEC070-2202-4142-9446-746630AB3486}" type="pres">
      <dgm:prSet presAssocID="{FA81327B-1A1E-4CBB-A3ED-1C95CAF975DC}" presName="childText" presStyleLbl="conFgAcc1" presStyleIdx="5" presStyleCnt="10">
        <dgm:presLayoutVars>
          <dgm:bulletEnabled val="1"/>
        </dgm:presLayoutVars>
      </dgm:prSet>
      <dgm:spPr>
        <a:xfrm>
          <a:off x="0" y="172242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5FB1F0CA-639D-4108-B037-28575949B9A2}" type="pres">
      <dgm:prSet presAssocID="{80BE23A0-122B-4ADF-8F50-270C5FE26028}" presName="spaceBetweenRectangles" presStyleCnt="0"/>
      <dgm:spPr/>
    </dgm:pt>
    <dgm:pt modelId="{966A0477-345D-4897-8354-26F060A7DE3C}" type="pres">
      <dgm:prSet presAssocID="{C34C274B-4540-424A-A7FC-E33AA11CBFB7}" presName="parentLin" presStyleCnt="0"/>
      <dgm:spPr/>
    </dgm:pt>
    <dgm:pt modelId="{4BFAAEB5-6623-41B8-9BE5-B9EC98DE9069}" type="pres">
      <dgm:prSet presAssocID="{C34C274B-4540-424A-A7FC-E33AA11CBFB7}" presName="parentLeftMargin" presStyleLbl="node1" presStyleIdx="5" presStyleCnt="10"/>
      <dgm:spPr>
        <a:prstGeom prst="roundRect">
          <a:avLst/>
        </a:prstGeom>
      </dgm:spPr>
      <dgm:t>
        <a:bodyPr/>
        <a:lstStyle/>
        <a:p>
          <a:endParaRPr lang="en-US"/>
        </a:p>
      </dgm:t>
    </dgm:pt>
    <dgm:pt modelId="{E88596A3-69EC-46A8-B156-98FA766BC620}" type="pres">
      <dgm:prSet presAssocID="{C34C274B-4540-424A-A7FC-E33AA11CBFB7}" presName="parentText" presStyleLbl="node1" presStyleIdx="6" presStyleCnt="10">
        <dgm:presLayoutVars>
          <dgm:chMax val="0"/>
          <dgm:bulletEnabled val="1"/>
        </dgm:presLayoutVars>
      </dgm:prSet>
      <dgm:spPr/>
      <dgm:t>
        <a:bodyPr/>
        <a:lstStyle/>
        <a:p>
          <a:endParaRPr lang="en-US"/>
        </a:p>
      </dgm:t>
    </dgm:pt>
    <dgm:pt modelId="{217F0989-6B5A-4669-A35E-5C86F1FC74E7}" type="pres">
      <dgm:prSet presAssocID="{C34C274B-4540-424A-A7FC-E33AA11CBFB7}" presName="negativeSpace" presStyleCnt="0"/>
      <dgm:spPr/>
    </dgm:pt>
    <dgm:pt modelId="{3A07EC05-DB76-4B89-AD48-A77E754F70B4}" type="pres">
      <dgm:prSet presAssocID="{C34C274B-4540-424A-A7FC-E33AA11CBFB7}" presName="childText" presStyleLbl="conFgAcc1" presStyleIdx="6" presStyleCnt="10">
        <dgm:presLayoutVars>
          <dgm:bulletEnabled val="1"/>
        </dgm:presLayoutVars>
      </dgm:prSet>
      <dgm:spPr>
        <a:xfrm>
          <a:off x="0" y="203994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16E316D4-65F3-44ED-B341-591AE35313BE}" type="pres">
      <dgm:prSet presAssocID="{B43B36C0-6920-49D8-8472-1E83D17323DA}" presName="spaceBetweenRectangles" presStyleCnt="0"/>
      <dgm:spPr/>
    </dgm:pt>
    <dgm:pt modelId="{E906E7B8-31BA-4FD1-BD4A-7BA4E7484FFB}" type="pres">
      <dgm:prSet presAssocID="{3DD9B287-FFD7-46DB-A0A1-8CE0E2E2071F}" presName="parentLin" presStyleCnt="0"/>
      <dgm:spPr/>
    </dgm:pt>
    <dgm:pt modelId="{1ABF4F43-B91C-4699-B3BA-8AFF04F7C9C0}" type="pres">
      <dgm:prSet presAssocID="{3DD9B287-FFD7-46DB-A0A1-8CE0E2E2071F}" presName="parentLeftMargin" presStyleLbl="node1" presStyleIdx="6" presStyleCnt="10"/>
      <dgm:spPr>
        <a:prstGeom prst="roundRect">
          <a:avLst/>
        </a:prstGeom>
      </dgm:spPr>
      <dgm:t>
        <a:bodyPr/>
        <a:lstStyle/>
        <a:p>
          <a:endParaRPr lang="en-US"/>
        </a:p>
      </dgm:t>
    </dgm:pt>
    <dgm:pt modelId="{4334556D-4C63-42D8-BA23-BC4AED78F038}" type="pres">
      <dgm:prSet presAssocID="{3DD9B287-FFD7-46DB-A0A1-8CE0E2E2071F}" presName="parentText" presStyleLbl="node1" presStyleIdx="7" presStyleCnt="10">
        <dgm:presLayoutVars>
          <dgm:chMax val="0"/>
          <dgm:bulletEnabled val="1"/>
        </dgm:presLayoutVars>
      </dgm:prSet>
      <dgm:spPr/>
      <dgm:t>
        <a:bodyPr/>
        <a:lstStyle/>
        <a:p>
          <a:endParaRPr lang="en-US"/>
        </a:p>
      </dgm:t>
    </dgm:pt>
    <dgm:pt modelId="{C24796E3-D6BB-4813-AF0F-BEF7BE341545}" type="pres">
      <dgm:prSet presAssocID="{3DD9B287-FFD7-46DB-A0A1-8CE0E2E2071F}" presName="negativeSpace" presStyleCnt="0"/>
      <dgm:spPr/>
    </dgm:pt>
    <dgm:pt modelId="{6A019DE8-8786-4FFD-8846-A20D5BCA72E4}" type="pres">
      <dgm:prSet presAssocID="{3DD9B287-FFD7-46DB-A0A1-8CE0E2E2071F}" presName="childText" presStyleLbl="conFgAcc1" presStyleIdx="7" presStyleCnt="10">
        <dgm:presLayoutVars>
          <dgm:bulletEnabled val="1"/>
        </dgm:presLayoutVars>
      </dgm:prSet>
      <dgm:spPr>
        <a:xfrm>
          <a:off x="0" y="235746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7238E7C9-7C15-4432-AC5C-6FCC7DC8550B}" type="pres">
      <dgm:prSet presAssocID="{41717BAD-BC47-4AE0-BDBB-6139FB7315CD}" presName="spaceBetweenRectangles" presStyleCnt="0"/>
      <dgm:spPr/>
    </dgm:pt>
    <dgm:pt modelId="{A09A350B-6154-4101-9687-47290FA65CB2}" type="pres">
      <dgm:prSet presAssocID="{F23EAF94-329B-41D6-900D-9082F5C1D4A2}" presName="parentLin" presStyleCnt="0"/>
      <dgm:spPr/>
    </dgm:pt>
    <dgm:pt modelId="{BD2D6264-EFDA-49D5-BB69-D7CBFD25FE46}" type="pres">
      <dgm:prSet presAssocID="{F23EAF94-329B-41D6-900D-9082F5C1D4A2}" presName="parentLeftMargin" presStyleLbl="node1" presStyleIdx="7" presStyleCnt="10"/>
      <dgm:spPr>
        <a:prstGeom prst="roundRect">
          <a:avLst/>
        </a:prstGeom>
      </dgm:spPr>
      <dgm:t>
        <a:bodyPr/>
        <a:lstStyle/>
        <a:p>
          <a:endParaRPr lang="en-US"/>
        </a:p>
      </dgm:t>
    </dgm:pt>
    <dgm:pt modelId="{4F499989-DE61-4239-A231-DD6BD07A4748}" type="pres">
      <dgm:prSet presAssocID="{F23EAF94-329B-41D6-900D-9082F5C1D4A2}" presName="parentText" presStyleLbl="node1" presStyleIdx="8" presStyleCnt="10">
        <dgm:presLayoutVars>
          <dgm:chMax val="0"/>
          <dgm:bulletEnabled val="1"/>
        </dgm:presLayoutVars>
      </dgm:prSet>
      <dgm:spPr/>
      <dgm:t>
        <a:bodyPr/>
        <a:lstStyle/>
        <a:p>
          <a:endParaRPr lang="en-US"/>
        </a:p>
      </dgm:t>
    </dgm:pt>
    <dgm:pt modelId="{654AA4F4-4498-4C16-A332-E098AD74327B}" type="pres">
      <dgm:prSet presAssocID="{F23EAF94-329B-41D6-900D-9082F5C1D4A2}" presName="negativeSpace" presStyleCnt="0"/>
      <dgm:spPr/>
    </dgm:pt>
    <dgm:pt modelId="{75D82C20-2225-4273-B2E0-5DA9C5B8D3D4}" type="pres">
      <dgm:prSet presAssocID="{F23EAF94-329B-41D6-900D-9082F5C1D4A2}" presName="childText" presStyleLbl="conFgAcc1" presStyleIdx="8" presStyleCnt="10">
        <dgm:presLayoutVars>
          <dgm:bulletEnabled val="1"/>
        </dgm:presLayoutVars>
      </dgm:prSet>
      <dgm:spPr>
        <a:xfrm>
          <a:off x="0" y="267498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 modelId="{2DA4638B-584A-4888-B6E7-E5CD6C8AC951}" type="pres">
      <dgm:prSet presAssocID="{E438E9A0-67F9-4057-8D6D-EC82F9072A3C}" presName="spaceBetweenRectangles" presStyleCnt="0"/>
      <dgm:spPr/>
    </dgm:pt>
    <dgm:pt modelId="{F1F5FB74-25D8-46CF-9181-DFBF6735927D}" type="pres">
      <dgm:prSet presAssocID="{C991CD6B-2BCA-41E8-90CC-82F68AD89E3E}" presName="parentLin" presStyleCnt="0"/>
      <dgm:spPr/>
    </dgm:pt>
    <dgm:pt modelId="{00D66642-B7FD-4974-8009-A7A6BEBA1B01}" type="pres">
      <dgm:prSet presAssocID="{C991CD6B-2BCA-41E8-90CC-82F68AD89E3E}" presName="parentLeftMargin" presStyleLbl="node1" presStyleIdx="8" presStyleCnt="10"/>
      <dgm:spPr>
        <a:prstGeom prst="roundRect">
          <a:avLst/>
        </a:prstGeom>
      </dgm:spPr>
      <dgm:t>
        <a:bodyPr/>
        <a:lstStyle/>
        <a:p>
          <a:endParaRPr lang="en-US"/>
        </a:p>
      </dgm:t>
    </dgm:pt>
    <dgm:pt modelId="{9AEF090F-71AB-414D-B4C2-7C4642DC2BB3}" type="pres">
      <dgm:prSet presAssocID="{C991CD6B-2BCA-41E8-90CC-82F68AD89E3E}" presName="parentText" presStyleLbl="node1" presStyleIdx="9" presStyleCnt="10">
        <dgm:presLayoutVars>
          <dgm:chMax val="0"/>
          <dgm:bulletEnabled val="1"/>
        </dgm:presLayoutVars>
      </dgm:prSet>
      <dgm:spPr/>
      <dgm:t>
        <a:bodyPr/>
        <a:lstStyle/>
        <a:p>
          <a:endParaRPr lang="en-US"/>
        </a:p>
      </dgm:t>
    </dgm:pt>
    <dgm:pt modelId="{35D8F861-2AEE-4C1D-83CA-78BCBE037487}" type="pres">
      <dgm:prSet presAssocID="{C991CD6B-2BCA-41E8-90CC-82F68AD89E3E}" presName="negativeSpace" presStyleCnt="0"/>
      <dgm:spPr/>
    </dgm:pt>
    <dgm:pt modelId="{11122E46-78C0-401E-83FF-6676DBC0EEA0}" type="pres">
      <dgm:prSet presAssocID="{C991CD6B-2BCA-41E8-90CC-82F68AD89E3E}" presName="childText" presStyleLbl="conFgAcc1" presStyleIdx="9" presStyleCnt="10">
        <dgm:presLayoutVars>
          <dgm:bulletEnabled val="1"/>
        </dgm:presLayoutVars>
      </dgm:prSet>
      <dgm:spPr>
        <a:xfrm>
          <a:off x="0" y="299250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US"/>
        </a:p>
      </dgm:t>
    </dgm:pt>
  </dgm:ptLst>
  <dgm:cxnLst>
    <dgm:cxn modelId="{2AE4CF50-E26D-4EB8-9BAC-E212F5F078EB}" srcId="{BC0235E1-FB4F-4A5A-A38C-61E275FCC910}" destId="{C34C274B-4540-424A-A7FC-E33AA11CBFB7}" srcOrd="6" destOrd="0" parTransId="{157DBC9E-D41E-42D9-BD93-EFD1914A0462}" sibTransId="{B43B36C0-6920-49D8-8472-1E83D17323DA}"/>
    <dgm:cxn modelId="{4F416313-1DC6-43F9-86CC-EB5AE08B14CD}" type="presOf" srcId="{3DD9B287-FFD7-46DB-A0A1-8CE0E2E2071F}" destId="{1ABF4F43-B91C-4699-B3BA-8AFF04F7C9C0}" srcOrd="0" destOrd="0" presId="urn:microsoft.com/office/officeart/2005/8/layout/list1"/>
    <dgm:cxn modelId="{9AE8FAD0-38DD-4831-B1DD-E36686AB342F}" type="presOf" srcId="{D7F69C7C-428B-4F4D-8485-A158AE8D1A30}" destId="{B7C60CCC-69AE-4BFF-8866-96E69436F23E}" srcOrd="1" destOrd="0" presId="urn:microsoft.com/office/officeart/2005/8/layout/list1"/>
    <dgm:cxn modelId="{17DC0202-2006-4448-8B9C-F401D268356E}" type="presOf" srcId="{626C4208-11EA-4A71-A253-7F0679D7C2BB}" destId="{C258F0E5-5F3F-4DA4-9A1E-A0B290ED8CD1}" srcOrd="1" destOrd="0" presId="urn:microsoft.com/office/officeart/2005/8/layout/list1"/>
    <dgm:cxn modelId="{7D9F2281-D2C2-483F-9C0E-BE48FB90709D}" srcId="{BC0235E1-FB4F-4A5A-A38C-61E275FCC910}" destId="{C991CD6B-2BCA-41E8-90CC-82F68AD89E3E}" srcOrd="9" destOrd="0" parTransId="{75945CA1-7357-4D54-9257-EECD18600E58}" sibTransId="{77C0E514-A4A4-4B20-B7D1-91AC86A7A820}"/>
    <dgm:cxn modelId="{6AD3AD82-3DE8-44DD-A292-762F11E6B059}" type="presOf" srcId="{626C4208-11EA-4A71-A253-7F0679D7C2BB}" destId="{19996E7C-36FD-41D0-B8C7-0F4CE0E81F8D}" srcOrd="0" destOrd="0" presId="urn:microsoft.com/office/officeart/2005/8/layout/list1"/>
    <dgm:cxn modelId="{32663EC5-6DD4-4DA9-A667-6F586827BD7A}" srcId="{BC0235E1-FB4F-4A5A-A38C-61E275FCC910}" destId="{38051B63-29BF-4E97-BCB1-1EA577A68240}" srcOrd="2" destOrd="0" parTransId="{26641338-01EA-492B-B2EB-F64A8345128D}" sibTransId="{65F43DB9-DF54-4335-95FA-858740ADDB56}"/>
    <dgm:cxn modelId="{0BF0E0F1-4ADB-4199-9C78-77FB032A2046}" srcId="{BC0235E1-FB4F-4A5A-A38C-61E275FCC910}" destId="{3DD9B287-FFD7-46DB-A0A1-8CE0E2E2071F}" srcOrd="7" destOrd="0" parTransId="{8D9600B1-B09B-4F15-906C-B542FB7B2DAB}" sibTransId="{41717BAD-BC47-4AE0-BDBB-6139FB7315CD}"/>
    <dgm:cxn modelId="{81B5F57D-C7F3-44AC-8D0B-E2E3B4B4FDFE}" type="presOf" srcId="{38051B63-29BF-4E97-BCB1-1EA577A68240}" destId="{DBAD40FE-B01A-4A6B-848E-93850865AE3A}" srcOrd="0" destOrd="0" presId="urn:microsoft.com/office/officeart/2005/8/layout/list1"/>
    <dgm:cxn modelId="{72E88F41-DA64-48D8-B260-27397FA57A97}" type="presOf" srcId="{C991CD6B-2BCA-41E8-90CC-82F68AD89E3E}" destId="{9AEF090F-71AB-414D-B4C2-7C4642DC2BB3}" srcOrd="1" destOrd="0" presId="urn:microsoft.com/office/officeart/2005/8/layout/list1"/>
    <dgm:cxn modelId="{136B1C3E-7243-4445-A750-E152FC76771B}" type="presOf" srcId="{701E35FE-417C-4E4B-A696-B18805E992D4}" destId="{AAC5B82B-67BF-4DA1-9B7A-14C7EA5973BE}" srcOrd="1" destOrd="0" presId="urn:microsoft.com/office/officeart/2005/8/layout/list1"/>
    <dgm:cxn modelId="{C710B9E8-AAB4-4069-96D8-77591274BA5E}" srcId="{BC0235E1-FB4F-4A5A-A38C-61E275FCC910}" destId="{F23EAF94-329B-41D6-900D-9082F5C1D4A2}" srcOrd="8" destOrd="0" parTransId="{B6427B68-A770-4604-8696-AC6FF54C1D64}" sibTransId="{E438E9A0-67F9-4057-8D6D-EC82F9072A3C}"/>
    <dgm:cxn modelId="{586851CB-2BA2-4138-A713-3D536735D9FA}" type="presOf" srcId="{C34C274B-4540-424A-A7FC-E33AA11CBFB7}" destId="{E88596A3-69EC-46A8-B156-98FA766BC620}" srcOrd="1" destOrd="0" presId="urn:microsoft.com/office/officeart/2005/8/layout/list1"/>
    <dgm:cxn modelId="{C447ECB6-FF55-4C0E-A674-EE85DEF5E7E9}" type="presOf" srcId="{BC0235E1-FB4F-4A5A-A38C-61E275FCC910}" destId="{806E0B89-4950-4252-A98B-44FE13725F4F}" srcOrd="0" destOrd="0" presId="urn:microsoft.com/office/officeart/2005/8/layout/list1"/>
    <dgm:cxn modelId="{99DCACE2-B2A5-4FEF-B05F-91DED528759C}" type="presOf" srcId="{F23EAF94-329B-41D6-900D-9082F5C1D4A2}" destId="{4F499989-DE61-4239-A231-DD6BD07A4748}" srcOrd="1" destOrd="0" presId="urn:microsoft.com/office/officeart/2005/8/layout/list1"/>
    <dgm:cxn modelId="{7EE66C9F-B507-4345-99C4-51943F62997F}" srcId="{BC0235E1-FB4F-4A5A-A38C-61E275FCC910}" destId="{701E35FE-417C-4E4B-A696-B18805E992D4}" srcOrd="1" destOrd="0" parTransId="{ACD69077-F5D1-4306-8FF0-665098959733}" sibTransId="{8D48EC21-049D-4AC2-894E-8DE127529498}"/>
    <dgm:cxn modelId="{3D6099BF-5541-4316-8702-D016518BDBE2}" srcId="{BC0235E1-FB4F-4A5A-A38C-61E275FCC910}" destId="{A754A323-8EE7-4A98-A57F-73BD5B08E066}" srcOrd="3" destOrd="0" parTransId="{E10972EB-7877-4C2F-853F-99305F33FADE}" sibTransId="{DCBED0B2-F615-43AA-83F8-D720C7DB2FEA}"/>
    <dgm:cxn modelId="{9062EF64-0895-4CD1-A415-ABAF336E5839}" type="presOf" srcId="{A754A323-8EE7-4A98-A57F-73BD5B08E066}" destId="{4A2B2F55-4535-49BB-8F43-8A157F029747}" srcOrd="1" destOrd="0" presId="urn:microsoft.com/office/officeart/2005/8/layout/list1"/>
    <dgm:cxn modelId="{2E59A39D-F744-4CD9-B6A6-AB434590223C}" srcId="{BC0235E1-FB4F-4A5A-A38C-61E275FCC910}" destId="{D7F69C7C-428B-4F4D-8485-A158AE8D1A30}" srcOrd="0" destOrd="0" parTransId="{DA640D49-4885-4B04-A581-87BB9A2C4761}" sibTransId="{713DE75C-0D01-4B70-98EC-A5AA43EFD35E}"/>
    <dgm:cxn modelId="{828EDD2B-9E47-4683-8C00-D954E6FEF93D}" srcId="{BC0235E1-FB4F-4A5A-A38C-61E275FCC910}" destId="{626C4208-11EA-4A71-A253-7F0679D7C2BB}" srcOrd="4" destOrd="0" parTransId="{12F37C29-592B-45D2-83DE-5E223455DE5C}" sibTransId="{27853048-D57E-4A4A-AD2D-4EB87A3CF961}"/>
    <dgm:cxn modelId="{FBC4D754-DB90-492D-AB86-EBBC2195568E}" type="presOf" srcId="{F23EAF94-329B-41D6-900D-9082F5C1D4A2}" destId="{BD2D6264-EFDA-49D5-BB69-D7CBFD25FE46}" srcOrd="0" destOrd="0" presId="urn:microsoft.com/office/officeart/2005/8/layout/list1"/>
    <dgm:cxn modelId="{FED12CFF-C9F7-4DA3-8861-5D50AB93FE91}" srcId="{BC0235E1-FB4F-4A5A-A38C-61E275FCC910}" destId="{FA81327B-1A1E-4CBB-A3ED-1C95CAF975DC}" srcOrd="5" destOrd="0" parTransId="{1DE65E83-B3F6-405A-8E74-70BE46B87C1D}" sibTransId="{80BE23A0-122B-4ADF-8F50-270C5FE26028}"/>
    <dgm:cxn modelId="{FAA34B1A-A2B9-4E86-8FE6-8D8CDDF1DD76}" type="presOf" srcId="{38051B63-29BF-4E97-BCB1-1EA577A68240}" destId="{D9033D21-7459-4074-89E1-136B54F04B06}" srcOrd="1" destOrd="0" presId="urn:microsoft.com/office/officeart/2005/8/layout/list1"/>
    <dgm:cxn modelId="{296CB4B7-E85C-4736-9301-CF629655E10C}" type="presOf" srcId="{A754A323-8EE7-4A98-A57F-73BD5B08E066}" destId="{E82607FA-3F71-4149-B62A-62903621C4A9}" srcOrd="0" destOrd="0" presId="urn:microsoft.com/office/officeart/2005/8/layout/list1"/>
    <dgm:cxn modelId="{511520B4-AEC9-4D8E-9ED9-29C8C516468A}" type="presOf" srcId="{C991CD6B-2BCA-41E8-90CC-82F68AD89E3E}" destId="{00D66642-B7FD-4974-8009-A7A6BEBA1B01}" srcOrd="0" destOrd="0" presId="urn:microsoft.com/office/officeart/2005/8/layout/list1"/>
    <dgm:cxn modelId="{28957CF3-295A-4EF6-B711-09FAA38FCF8F}" type="presOf" srcId="{FA81327B-1A1E-4CBB-A3ED-1C95CAF975DC}" destId="{8EDD133C-7732-489C-A17B-D472FE654A6E}" srcOrd="0" destOrd="0" presId="urn:microsoft.com/office/officeart/2005/8/layout/list1"/>
    <dgm:cxn modelId="{07FB582B-846F-46BA-B9D2-31B11093E1D4}" type="presOf" srcId="{C34C274B-4540-424A-A7FC-E33AA11CBFB7}" destId="{4BFAAEB5-6623-41B8-9BE5-B9EC98DE9069}" srcOrd="0" destOrd="0" presId="urn:microsoft.com/office/officeart/2005/8/layout/list1"/>
    <dgm:cxn modelId="{2D2979CF-5B60-4F1A-9F36-33160284966B}" type="presOf" srcId="{D7F69C7C-428B-4F4D-8485-A158AE8D1A30}" destId="{5BC3F5FB-FED3-4A73-BF02-A131E7101AC2}" srcOrd="0" destOrd="0" presId="urn:microsoft.com/office/officeart/2005/8/layout/list1"/>
    <dgm:cxn modelId="{DEC884A8-2FDE-4704-80D5-FF28A6300ADC}" type="presOf" srcId="{701E35FE-417C-4E4B-A696-B18805E992D4}" destId="{4D8FAAC1-03AC-41B3-86CF-C60B14C421A4}" srcOrd="0" destOrd="0" presId="urn:microsoft.com/office/officeart/2005/8/layout/list1"/>
    <dgm:cxn modelId="{B1D2AD16-5383-4D69-82AA-351D3E9A6D91}" type="presOf" srcId="{FA81327B-1A1E-4CBB-A3ED-1C95CAF975DC}" destId="{F754C9A8-7036-46D3-BA49-1B7F4CCFA527}" srcOrd="1" destOrd="0" presId="urn:microsoft.com/office/officeart/2005/8/layout/list1"/>
    <dgm:cxn modelId="{74A9FC81-C7DF-497B-B800-3854EDC7DB20}" type="presOf" srcId="{3DD9B287-FFD7-46DB-A0A1-8CE0E2E2071F}" destId="{4334556D-4C63-42D8-BA23-BC4AED78F038}" srcOrd="1" destOrd="0" presId="urn:microsoft.com/office/officeart/2005/8/layout/list1"/>
    <dgm:cxn modelId="{53803366-686A-4198-A2A2-14EDEB44EFB8}" type="presParOf" srcId="{806E0B89-4950-4252-A98B-44FE13725F4F}" destId="{8F3E93B6-7CC5-4B6E-8A3C-C2061E07FB3D}" srcOrd="0" destOrd="0" presId="urn:microsoft.com/office/officeart/2005/8/layout/list1"/>
    <dgm:cxn modelId="{C3267CF6-5204-4B22-B028-9C2B4B2403A1}" type="presParOf" srcId="{8F3E93B6-7CC5-4B6E-8A3C-C2061E07FB3D}" destId="{5BC3F5FB-FED3-4A73-BF02-A131E7101AC2}" srcOrd="0" destOrd="0" presId="urn:microsoft.com/office/officeart/2005/8/layout/list1"/>
    <dgm:cxn modelId="{6FC2EE9C-7A40-43F9-9382-BEC4B6B2E4AC}" type="presParOf" srcId="{8F3E93B6-7CC5-4B6E-8A3C-C2061E07FB3D}" destId="{B7C60CCC-69AE-4BFF-8866-96E69436F23E}" srcOrd="1" destOrd="0" presId="urn:microsoft.com/office/officeart/2005/8/layout/list1"/>
    <dgm:cxn modelId="{6D728871-F5CE-403A-9729-95D63C9E8E33}" type="presParOf" srcId="{806E0B89-4950-4252-A98B-44FE13725F4F}" destId="{8B1ED761-17EB-460D-984B-1B659195FAFA}" srcOrd="1" destOrd="0" presId="urn:microsoft.com/office/officeart/2005/8/layout/list1"/>
    <dgm:cxn modelId="{8107ADE0-1E46-4D21-9C31-0DBF1705542F}" type="presParOf" srcId="{806E0B89-4950-4252-A98B-44FE13725F4F}" destId="{48CE5798-0CFB-4EF4-B650-DDFE4FAEEA1B}" srcOrd="2" destOrd="0" presId="urn:microsoft.com/office/officeart/2005/8/layout/list1"/>
    <dgm:cxn modelId="{4BA3511B-9D86-445B-8DB5-0D50A39AD818}" type="presParOf" srcId="{806E0B89-4950-4252-A98B-44FE13725F4F}" destId="{5199A3D2-96A3-425F-94F2-9229BCE276D3}" srcOrd="3" destOrd="0" presId="urn:microsoft.com/office/officeart/2005/8/layout/list1"/>
    <dgm:cxn modelId="{285CC59B-011E-4BDC-B23B-C0338A4B94FD}" type="presParOf" srcId="{806E0B89-4950-4252-A98B-44FE13725F4F}" destId="{6089E333-92CC-4573-AD62-4A32C3C6738F}" srcOrd="4" destOrd="0" presId="urn:microsoft.com/office/officeart/2005/8/layout/list1"/>
    <dgm:cxn modelId="{B1166307-B847-46E6-8D2B-DBAE87DDFF52}" type="presParOf" srcId="{6089E333-92CC-4573-AD62-4A32C3C6738F}" destId="{4D8FAAC1-03AC-41B3-86CF-C60B14C421A4}" srcOrd="0" destOrd="0" presId="urn:microsoft.com/office/officeart/2005/8/layout/list1"/>
    <dgm:cxn modelId="{D07D5A07-2538-419D-823D-F51AA6E7242A}" type="presParOf" srcId="{6089E333-92CC-4573-AD62-4A32C3C6738F}" destId="{AAC5B82B-67BF-4DA1-9B7A-14C7EA5973BE}" srcOrd="1" destOrd="0" presId="urn:microsoft.com/office/officeart/2005/8/layout/list1"/>
    <dgm:cxn modelId="{07F652B4-7104-4CF0-A56D-468DA31E5259}" type="presParOf" srcId="{806E0B89-4950-4252-A98B-44FE13725F4F}" destId="{C23C87EE-0BF2-40E9-B64E-65CC259BCF2F}" srcOrd="5" destOrd="0" presId="urn:microsoft.com/office/officeart/2005/8/layout/list1"/>
    <dgm:cxn modelId="{42360858-317A-4E0F-BB6E-20FBC5CEE453}" type="presParOf" srcId="{806E0B89-4950-4252-A98B-44FE13725F4F}" destId="{5E4167FD-87B7-4BCE-A086-694E90FDD51A}" srcOrd="6" destOrd="0" presId="urn:microsoft.com/office/officeart/2005/8/layout/list1"/>
    <dgm:cxn modelId="{712CB9BE-2061-42F9-A76B-9A5EC16C42D4}" type="presParOf" srcId="{806E0B89-4950-4252-A98B-44FE13725F4F}" destId="{FC89B521-7C91-4D3C-BB8C-F9DC811EE1FC}" srcOrd="7" destOrd="0" presId="urn:microsoft.com/office/officeart/2005/8/layout/list1"/>
    <dgm:cxn modelId="{56994E1E-E0B4-4555-8B30-684FE679F589}" type="presParOf" srcId="{806E0B89-4950-4252-A98B-44FE13725F4F}" destId="{5D35907E-C5FC-4046-914C-FF80CF418FC5}" srcOrd="8" destOrd="0" presId="urn:microsoft.com/office/officeart/2005/8/layout/list1"/>
    <dgm:cxn modelId="{07A565B3-AA1D-4943-AE45-ADE99F033AE0}" type="presParOf" srcId="{5D35907E-C5FC-4046-914C-FF80CF418FC5}" destId="{DBAD40FE-B01A-4A6B-848E-93850865AE3A}" srcOrd="0" destOrd="0" presId="urn:microsoft.com/office/officeart/2005/8/layout/list1"/>
    <dgm:cxn modelId="{3F9162F1-86E5-4F78-A254-0B59EF191B0A}" type="presParOf" srcId="{5D35907E-C5FC-4046-914C-FF80CF418FC5}" destId="{D9033D21-7459-4074-89E1-136B54F04B06}" srcOrd="1" destOrd="0" presId="urn:microsoft.com/office/officeart/2005/8/layout/list1"/>
    <dgm:cxn modelId="{6DE2A24B-8650-4E5D-A92F-64E49CA1FAE0}" type="presParOf" srcId="{806E0B89-4950-4252-A98B-44FE13725F4F}" destId="{D5D4A95F-1B19-4F1F-B0CF-693F8C8E7EA8}" srcOrd="9" destOrd="0" presId="urn:microsoft.com/office/officeart/2005/8/layout/list1"/>
    <dgm:cxn modelId="{9AA2E0E6-2EC7-43E6-A495-133E355E1268}" type="presParOf" srcId="{806E0B89-4950-4252-A98B-44FE13725F4F}" destId="{1E814717-F93C-4EB4-8354-02C6297E0273}" srcOrd="10" destOrd="0" presId="urn:microsoft.com/office/officeart/2005/8/layout/list1"/>
    <dgm:cxn modelId="{9D91ADEC-6DD0-4294-B7F0-E408BE4D86D5}" type="presParOf" srcId="{806E0B89-4950-4252-A98B-44FE13725F4F}" destId="{10396CF2-3776-4933-905C-68E27EAA2E97}" srcOrd="11" destOrd="0" presId="urn:microsoft.com/office/officeart/2005/8/layout/list1"/>
    <dgm:cxn modelId="{D16F6C4C-56AA-4BD1-9A86-98407531325E}" type="presParOf" srcId="{806E0B89-4950-4252-A98B-44FE13725F4F}" destId="{B3FC85FF-56C2-449D-BDD4-8FED327AAFD4}" srcOrd="12" destOrd="0" presId="urn:microsoft.com/office/officeart/2005/8/layout/list1"/>
    <dgm:cxn modelId="{99EF3BE9-9283-4642-907B-D34C581D5BE4}" type="presParOf" srcId="{B3FC85FF-56C2-449D-BDD4-8FED327AAFD4}" destId="{E82607FA-3F71-4149-B62A-62903621C4A9}" srcOrd="0" destOrd="0" presId="urn:microsoft.com/office/officeart/2005/8/layout/list1"/>
    <dgm:cxn modelId="{CFF22504-49EA-4245-8D04-51FDF31C8B7D}" type="presParOf" srcId="{B3FC85FF-56C2-449D-BDD4-8FED327AAFD4}" destId="{4A2B2F55-4535-49BB-8F43-8A157F029747}" srcOrd="1" destOrd="0" presId="urn:microsoft.com/office/officeart/2005/8/layout/list1"/>
    <dgm:cxn modelId="{BB813763-E9FE-42DC-8F0E-29DC4A0421DD}" type="presParOf" srcId="{806E0B89-4950-4252-A98B-44FE13725F4F}" destId="{0FF771DB-04BA-49CD-A846-2AA1A1917E71}" srcOrd="13" destOrd="0" presId="urn:microsoft.com/office/officeart/2005/8/layout/list1"/>
    <dgm:cxn modelId="{2D9D52BC-248A-4BB9-9190-1BAAC8B16001}" type="presParOf" srcId="{806E0B89-4950-4252-A98B-44FE13725F4F}" destId="{1AED8554-2B4C-4D22-88E2-69152305B111}" srcOrd="14" destOrd="0" presId="urn:microsoft.com/office/officeart/2005/8/layout/list1"/>
    <dgm:cxn modelId="{E310C0E7-D5D3-4129-9D0A-1B3C408B1E8F}" type="presParOf" srcId="{806E0B89-4950-4252-A98B-44FE13725F4F}" destId="{67CE043D-CFDD-437F-9938-33A5C1C3562C}" srcOrd="15" destOrd="0" presId="urn:microsoft.com/office/officeart/2005/8/layout/list1"/>
    <dgm:cxn modelId="{60E6DFFD-3C07-461F-81DC-971A58576C2C}" type="presParOf" srcId="{806E0B89-4950-4252-A98B-44FE13725F4F}" destId="{B1954763-4101-41AB-B6AB-5EB06CE39743}" srcOrd="16" destOrd="0" presId="urn:microsoft.com/office/officeart/2005/8/layout/list1"/>
    <dgm:cxn modelId="{12751C8D-6F87-4BB9-B17D-1227967B3782}" type="presParOf" srcId="{B1954763-4101-41AB-B6AB-5EB06CE39743}" destId="{19996E7C-36FD-41D0-B8C7-0F4CE0E81F8D}" srcOrd="0" destOrd="0" presId="urn:microsoft.com/office/officeart/2005/8/layout/list1"/>
    <dgm:cxn modelId="{599423EB-2B75-4970-AF4E-8C1AECC240EB}" type="presParOf" srcId="{B1954763-4101-41AB-B6AB-5EB06CE39743}" destId="{C258F0E5-5F3F-4DA4-9A1E-A0B290ED8CD1}" srcOrd="1" destOrd="0" presId="urn:microsoft.com/office/officeart/2005/8/layout/list1"/>
    <dgm:cxn modelId="{4BA2F6EF-30FE-4272-AF14-78DFCF75DF38}" type="presParOf" srcId="{806E0B89-4950-4252-A98B-44FE13725F4F}" destId="{25A6CB0C-49DB-4EC0-92E6-CA63EA1427B1}" srcOrd="17" destOrd="0" presId="urn:microsoft.com/office/officeart/2005/8/layout/list1"/>
    <dgm:cxn modelId="{77044346-3A72-4697-9DA8-6D0E876336F3}" type="presParOf" srcId="{806E0B89-4950-4252-A98B-44FE13725F4F}" destId="{D3B2FE2A-2D1F-4A84-8091-8C24EB46091C}" srcOrd="18" destOrd="0" presId="urn:microsoft.com/office/officeart/2005/8/layout/list1"/>
    <dgm:cxn modelId="{7BF25630-A18E-41B6-AEC7-0D7590E3C1DE}" type="presParOf" srcId="{806E0B89-4950-4252-A98B-44FE13725F4F}" destId="{86F92F38-60C5-4220-A605-F8CA7AB76885}" srcOrd="19" destOrd="0" presId="urn:microsoft.com/office/officeart/2005/8/layout/list1"/>
    <dgm:cxn modelId="{55B5319B-EBCA-4299-9C0D-C24137BF5EB3}" type="presParOf" srcId="{806E0B89-4950-4252-A98B-44FE13725F4F}" destId="{8E5CA1D6-17A9-4D2D-9349-99707476C52F}" srcOrd="20" destOrd="0" presId="urn:microsoft.com/office/officeart/2005/8/layout/list1"/>
    <dgm:cxn modelId="{3B1ED444-E792-4630-A69F-85B119D5B4F2}" type="presParOf" srcId="{8E5CA1D6-17A9-4D2D-9349-99707476C52F}" destId="{8EDD133C-7732-489C-A17B-D472FE654A6E}" srcOrd="0" destOrd="0" presId="urn:microsoft.com/office/officeart/2005/8/layout/list1"/>
    <dgm:cxn modelId="{422C3DDC-39A5-4E7E-A40C-85545B571305}" type="presParOf" srcId="{8E5CA1D6-17A9-4D2D-9349-99707476C52F}" destId="{F754C9A8-7036-46D3-BA49-1B7F4CCFA527}" srcOrd="1" destOrd="0" presId="urn:microsoft.com/office/officeart/2005/8/layout/list1"/>
    <dgm:cxn modelId="{2BDD3A45-C728-4AB4-9852-7B50F90BB15A}" type="presParOf" srcId="{806E0B89-4950-4252-A98B-44FE13725F4F}" destId="{B761AE51-FE55-4349-A9CA-E9664641D23C}" srcOrd="21" destOrd="0" presId="urn:microsoft.com/office/officeart/2005/8/layout/list1"/>
    <dgm:cxn modelId="{1A8145B9-4082-4974-BA07-AE1B5EC54AF6}" type="presParOf" srcId="{806E0B89-4950-4252-A98B-44FE13725F4F}" destId="{39EEC070-2202-4142-9446-746630AB3486}" srcOrd="22" destOrd="0" presId="urn:microsoft.com/office/officeart/2005/8/layout/list1"/>
    <dgm:cxn modelId="{C5F24AD8-2647-43F0-AE06-C94F5F1109C6}" type="presParOf" srcId="{806E0B89-4950-4252-A98B-44FE13725F4F}" destId="{5FB1F0CA-639D-4108-B037-28575949B9A2}" srcOrd="23" destOrd="0" presId="urn:microsoft.com/office/officeart/2005/8/layout/list1"/>
    <dgm:cxn modelId="{0A3AFE79-5A3B-49D2-9F65-782B8E1EFC19}" type="presParOf" srcId="{806E0B89-4950-4252-A98B-44FE13725F4F}" destId="{966A0477-345D-4897-8354-26F060A7DE3C}" srcOrd="24" destOrd="0" presId="urn:microsoft.com/office/officeart/2005/8/layout/list1"/>
    <dgm:cxn modelId="{16E3EE7C-CD87-472B-84C3-D4583C8C9737}" type="presParOf" srcId="{966A0477-345D-4897-8354-26F060A7DE3C}" destId="{4BFAAEB5-6623-41B8-9BE5-B9EC98DE9069}" srcOrd="0" destOrd="0" presId="urn:microsoft.com/office/officeart/2005/8/layout/list1"/>
    <dgm:cxn modelId="{0DE05DE0-BAB5-4E4B-9ABD-EB738DD29BAE}" type="presParOf" srcId="{966A0477-345D-4897-8354-26F060A7DE3C}" destId="{E88596A3-69EC-46A8-B156-98FA766BC620}" srcOrd="1" destOrd="0" presId="urn:microsoft.com/office/officeart/2005/8/layout/list1"/>
    <dgm:cxn modelId="{5AE5D580-56E7-4212-A057-17782E3F459F}" type="presParOf" srcId="{806E0B89-4950-4252-A98B-44FE13725F4F}" destId="{217F0989-6B5A-4669-A35E-5C86F1FC74E7}" srcOrd="25" destOrd="0" presId="urn:microsoft.com/office/officeart/2005/8/layout/list1"/>
    <dgm:cxn modelId="{06ABB78D-AA9A-49AA-8282-4DDBB6A3FC24}" type="presParOf" srcId="{806E0B89-4950-4252-A98B-44FE13725F4F}" destId="{3A07EC05-DB76-4B89-AD48-A77E754F70B4}" srcOrd="26" destOrd="0" presId="urn:microsoft.com/office/officeart/2005/8/layout/list1"/>
    <dgm:cxn modelId="{BE8D351E-23D3-4C3F-983D-438954DD1F65}" type="presParOf" srcId="{806E0B89-4950-4252-A98B-44FE13725F4F}" destId="{16E316D4-65F3-44ED-B341-591AE35313BE}" srcOrd="27" destOrd="0" presId="urn:microsoft.com/office/officeart/2005/8/layout/list1"/>
    <dgm:cxn modelId="{C14C5422-DA12-4C7B-A78E-46DBAE96F30C}" type="presParOf" srcId="{806E0B89-4950-4252-A98B-44FE13725F4F}" destId="{E906E7B8-31BA-4FD1-BD4A-7BA4E7484FFB}" srcOrd="28" destOrd="0" presId="urn:microsoft.com/office/officeart/2005/8/layout/list1"/>
    <dgm:cxn modelId="{376DD553-468C-4C61-9181-8E2E5D98BD81}" type="presParOf" srcId="{E906E7B8-31BA-4FD1-BD4A-7BA4E7484FFB}" destId="{1ABF4F43-B91C-4699-B3BA-8AFF04F7C9C0}" srcOrd="0" destOrd="0" presId="urn:microsoft.com/office/officeart/2005/8/layout/list1"/>
    <dgm:cxn modelId="{DEB59D12-0915-4B5A-B501-4CE780ED41F5}" type="presParOf" srcId="{E906E7B8-31BA-4FD1-BD4A-7BA4E7484FFB}" destId="{4334556D-4C63-42D8-BA23-BC4AED78F038}" srcOrd="1" destOrd="0" presId="urn:microsoft.com/office/officeart/2005/8/layout/list1"/>
    <dgm:cxn modelId="{FFC3065D-7A37-4A3B-B668-F8D5DCBC68B4}" type="presParOf" srcId="{806E0B89-4950-4252-A98B-44FE13725F4F}" destId="{C24796E3-D6BB-4813-AF0F-BEF7BE341545}" srcOrd="29" destOrd="0" presId="urn:microsoft.com/office/officeart/2005/8/layout/list1"/>
    <dgm:cxn modelId="{A733002E-14A2-44C7-908F-7AD90DE28F3C}" type="presParOf" srcId="{806E0B89-4950-4252-A98B-44FE13725F4F}" destId="{6A019DE8-8786-4FFD-8846-A20D5BCA72E4}" srcOrd="30" destOrd="0" presId="urn:microsoft.com/office/officeart/2005/8/layout/list1"/>
    <dgm:cxn modelId="{99CDBD05-43E5-4CED-AE5D-A75EAF701D74}" type="presParOf" srcId="{806E0B89-4950-4252-A98B-44FE13725F4F}" destId="{7238E7C9-7C15-4432-AC5C-6FCC7DC8550B}" srcOrd="31" destOrd="0" presId="urn:microsoft.com/office/officeart/2005/8/layout/list1"/>
    <dgm:cxn modelId="{04519670-C194-4634-A3F5-0491FD1C0FA3}" type="presParOf" srcId="{806E0B89-4950-4252-A98B-44FE13725F4F}" destId="{A09A350B-6154-4101-9687-47290FA65CB2}" srcOrd="32" destOrd="0" presId="urn:microsoft.com/office/officeart/2005/8/layout/list1"/>
    <dgm:cxn modelId="{A5639AD1-BDDB-4890-A966-667832A3874E}" type="presParOf" srcId="{A09A350B-6154-4101-9687-47290FA65CB2}" destId="{BD2D6264-EFDA-49D5-BB69-D7CBFD25FE46}" srcOrd="0" destOrd="0" presId="urn:microsoft.com/office/officeart/2005/8/layout/list1"/>
    <dgm:cxn modelId="{EE03E15A-E3A7-4AEC-B008-86876ED7A808}" type="presParOf" srcId="{A09A350B-6154-4101-9687-47290FA65CB2}" destId="{4F499989-DE61-4239-A231-DD6BD07A4748}" srcOrd="1" destOrd="0" presId="urn:microsoft.com/office/officeart/2005/8/layout/list1"/>
    <dgm:cxn modelId="{1B255A4E-7936-4E23-8D17-BF5C475D781F}" type="presParOf" srcId="{806E0B89-4950-4252-A98B-44FE13725F4F}" destId="{654AA4F4-4498-4C16-A332-E098AD74327B}" srcOrd="33" destOrd="0" presId="urn:microsoft.com/office/officeart/2005/8/layout/list1"/>
    <dgm:cxn modelId="{46592E1B-9854-4893-88FA-7385EC648656}" type="presParOf" srcId="{806E0B89-4950-4252-A98B-44FE13725F4F}" destId="{75D82C20-2225-4273-B2E0-5DA9C5B8D3D4}" srcOrd="34" destOrd="0" presId="urn:microsoft.com/office/officeart/2005/8/layout/list1"/>
    <dgm:cxn modelId="{5EE1B7CC-AFF9-4DAE-B199-C90BFA2F0E9A}" type="presParOf" srcId="{806E0B89-4950-4252-A98B-44FE13725F4F}" destId="{2DA4638B-584A-4888-B6E7-E5CD6C8AC951}" srcOrd="35" destOrd="0" presId="urn:microsoft.com/office/officeart/2005/8/layout/list1"/>
    <dgm:cxn modelId="{457A50C3-B96F-463F-8341-E526B2C9D190}" type="presParOf" srcId="{806E0B89-4950-4252-A98B-44FE13725F4F}" destId="{F1F5FB74-25D8-46CF-9181-DFBF6735927D}" srcOrd="36" destOrd="0" presId="urn:microsoft.com/office/officeart/2005/8/layout/list1"/>
    <dgm:cxn modelId="{770BDDC1-7B32-4CC5-B624-947FE0AA3B3E}" type="presParOf" srcId="{F1F5FB74-25D8-46CF-9181-DFBF6735927D}" destId="{00D66642-B7FD-4974-8009-A7A6BEBA1B01}" srcOrd="0" destOrd="0" presId="urn:microsoft.com/office/officeart/2005/8/layout/list1"/>
    <dgm:cxn modelId="{15297999-5C63-45C3-8C65-90A7C483005F}" type="presParOf" srcId="{F1F5FB74-25D8-46CF-9181-DFBF6735927D}" destId="{9AEF090F-71AB-414D-B4C2-7C4642DC2BB3}" srcOrd="1" destOrd="0" presId="urn:microsoft.com/office/officeart/2005/8/layout/list1"/>
    <dgm:cxn modelId="{5BBE1415-9992-4AA7-A964-6C3E392F2AE3}" type="presParOf" srcId="{806E0B89-4950-4252-A98B-44FE13725F4F}" destId="{35D8F861-2AEE-4C1D-83CA-78BCBE037487}" srcOrd="37" destOrd="0" presId="urn:microsoft.com/office/officeart/2005/8/layout/list1"/>
    <dgm:cxn modelId="{DF94F5D3-33F6-4E97-B8E7-78DAE776A443}" type="presParOf" srcId="{806E0B89-4950-4252-A98B-44FE13725F4F}" destId="{11122E46-78C0-401E-83FF-6676DBC0EEA0}" srcOrd="38" destOrd="0" presId="urn:microsoft.com/office/officeart/2005/8/layout/lis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CE5798-0CFB-4EF4-B650-DDFE4FAEEA1B}">
      <dsp:nvSpPr>
        <dsp:cNvPr id="0" name=""/>
        <dsp:cNvSpPr/>
      </dsp:nvSpPr>
      <dsp:spPr>
        <a:xfrm>
          <a:off x="0" y="13482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B7C60CCC-69AE-4BFF-8866-96E69436F23E}">
      <dsp:nvSpPr>
        <dsp:cNvPr id="0" name=""/>
        <dsp:cNvSpPr/>
      </dsp:nvSpPr>
      <dsp:spPr>
        <a:xfrm>
          <a:off x="274320" y="57877"/>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farmers</a:t>
          </a:r>
        </a:p>
      </dsp:txBody>
      <dsp:txXfrm>
        <a:off x="284407" y="67964"/>
        <a:ext cx="3820306" cy="186466"/>
      </dsp:txXfrm>
    </dsp:sp>
    <dsp:sp modelId="{5E4167FD-87B7-4BCE-A086-694E90FDD51A}">
      <dsp:nvSpPr>
        <dsp:cNvPr id="0" name=""/>
        <dsp:cNvSpPr/>
      </dsp:nvSpPr>
      <dsp:spPr>
        <a:xfrm>
          <a:off x="0" y="45234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AAC5B82B-67BF-4DA1-9B7A-14C7EA5973BE}">
      <dsp:nvSpPr>
        <dsp:cNvPr id="0" name=""/>
        <dsp:cNvSpPr/>
      </dsp:nvSpPr>
      <dsp:spPr>
        <a:xfrm>
          <a:off x="274320" y="34902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freedom fighter</a:t>
          </a:r>
        </a:p>
      </dsp:txBody>
      <dsp:txXfrm>
        <a:off x="284407" y="359107"/>
        <a:ext cx="3820306" cy="186466"/>
      </dsp:txXfrm>
    </dsp:sp>
    <dsp:sp modelId="{1E814717-F93C-4EB4-8354-02C6297E0273}">
      <dsp:nvSpPr>
        <dsp:cNvPr id="0" name=""/>
        <dsp:cNvSpPr/>
      </dsp:nvSpPr>
      <dsp:spPr>
        <a:xfrm>
          <a:off x="0" y="76986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D9033D21-7459-4074-89E1-136B54F04B06}">
      <dsp:nvSpPr>
        <dsp:cNvPr id="0" name=""/>
        <dsp:cNvSpPr/>
      </dsp:nvSpPr>
      <dsp:spPr>
        <a:xfrm>
          <a:off x="274320" y="66654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beneficiaries under Social Safety Net</a:t>
          </a:r>
        </a:p>
      </dsp:txBody>
      <dsp:txXfrm>
        <a:off x="284407" y="676627"/>
        <a:ext cx="3820306" cy="186466"/>
      </dsp:txXfrm>
    </dsp:sp>
    <dsp:sp modelId="{1AED8554-2B4C-4D22-88E2-69152305B111}">
      <dsp:nvSpPr>
        <dsp:cNvPr id="0" name=""/>
        <dsp:cNvSpPr/>
      </dsp:nvSpPr>
      <dsp:spPr>
        <a:xfrm>
          <a:off x="0" y="108738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4A2B2F55-4535-49BB-8F43-8A157F029747}">
      <dsp:nvSpPr>
        <dsp:cNvPr id="0" name=""/>
        <dsp:cNvSpPr/>
      </dsp:nvSpPr>
      <dsp:spPr>
        <a:xfrm>
          <a:off x="274320" y="98406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hardcore poor people</a:t>
          </a:r>
        </a:p>
      </dsp:txBody>
      <dsp:txXfrm>
        <a:off x="284407" y="994147"/>
        <a:ext cx="3820306" cy="186466"/>
      </dsp:txXfrm>
    </dsp:sp>
    <dsp:sp modelId="{D3B2FE2A-2D1F-4A84-8091-8C24EB46091C}">
      <dsp:nvSpPr>
        <dsp:cNvPr id="0" name=""/>
        <dsp:cNvSpPr/>
      </dsp:nvSpPr>
      <dsp:spPr>
        <a:xfrm>
          <a:off x="0" y="140490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C258F0E5-5F3F-4DA4-9A1E-A0B290ED8CD1}">
      <dsp:nvSpPr>
        <dsp:cNvPr id="0" name=""/>
        <dsp:cNvSpPr/>
      </dsp:nvSpPr>
      <dsp:spPr>
        <a:xfrm>
          <a:off x="274320" y="130158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small life insurance  policy holder</a:t>
          </a:r>
        </a:p>
      </dsp:txBody>
      <dsp:txXfrm>
        <a:off x="284407" y="1311667"/>
        <a:ext cx="3820306" cy="186466"/>
      </dsp:txXfrm>
    </dsp:sp>
    <dsp:sp modelId="{39EEC070-2202-4142-9446-746630AB3486}">
      <dsp:nvSpPr>
        <dsp:cNvPr id="0" name=""/>
        <dsp:cNvSpPr/>
      </dsp:nvSpPr>
      <dsp:spPr>
        <a:xfrm>
          <a:off x="0" y="172242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F754C9A8-7036-46D3-BA49-1B7F4CCFA527}">
      <dsp:nvSpPr>
        <dsp:cNvPr id="0" name=""/>
        <dsp:cNvSpPr/>
      </dsp:nvSpPr>
      <dsp:spPr>
        <a:xfrm>
          <a:off x="274320" y="161910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Beneficiaries of Dustho Punorbason program</a:t>
          </a:r>
        </a:p>
      </dsp:txBody>
      <dsp:txXfrm>
        <a:off x="284407" y="1629187"/>
        <a:ext cx="3820306" cy="186466"/>
      </dsp:txXfrm>
    </dsp:sp>
    <dsp:sp modelId="{3A07EC05-DB76-4B89-AD48-A77E754F70B4}">
      <dsp:nvSpPr>
        <dsp:cNvPr id="0" name=""/>
        <dsp:cNvSpPr/>
      </dsp:nvSpPr>
      <dsp:spPr>
        <a:xfrm>
          <a:off x="0" y="203994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E88596A3-69EC-46A8-B156-98FA766BC620}">
      <dsp:nvSpPr>
        <dsp:cNvPr id="0" name=""/>
        <dsp:cNvSpPr/>
      </dsp:nvSpPr>
      <dsp:spPr>
        <a:xfrm>
          <a:off x="274320" y="193662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RMG worker</a:t>
          </a:r>
        </a:p>
      </dsp:txBody>
      <dsp:txXfrm>
        <a:off x="284407" y="1946707"/>
        <a:ext cx="3820306" cy="186466"/>
      </dsp:txXfrm>
    </dsp:sp>
    <dsp:sp modelId="{6A019DE8-8786-4FFD-8846-A20D5BCA72E4}">
      <dsp:nvSpPr>
        <dsp:cNvPr id="0" name=""/>
        <dsp:cNvSpPr/>
      </dsp:nvSpPr>
      <dsp:spPr>
        <a:xfrm>
          <a:off x="0" y="235746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4334556D-4C63-42D8-BA23-BC4AED78F038}">
      <dsp:nvSpPr>
        <dsp:cNvPr id="0" name=""/>
        <dsp:cNvSpPr/>
      </dsp:nvSpPr>
      <dsp:spPr>
        <a:xfrm>
          <a:off x="274320" y="225414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cleaning staff</a:t>
          </a:r>
        </a:p>
      </dsp:txBody>
      <dsp:txXfrm>
        <a:off x="284407" y="2264227"/>
        <a:ext cx="3820306" cy="186466"/>
      </dsp:txXfrm>
    </dsp:sp>
    <dsp:sp modelId="{75D82C20-2225-4273-B2E0-5DA9C5B8D3D4}">
      <dsp:nvSpPr>
        <dsp:cNvPr id="0" name=""/>
        <dsp:cNvSpPr/>
      </dsp:nvSpPr>
      <dsp:spPr>
        <a:xfrm>
          <a:off x="0" y="267498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4F499989-DE61-4239-A231-DD6BD07A4748}">
      <dsp:nvSpPr>
        <dsp:cNvPr id="0" name=""/>
        <dsp:cNvSpPr/>
      </dsp:nvSpPr>
      <dsp:spPr>
        <a:xfrm>
          <a:off x="274320" y="257166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for leather and footware worker</a:t>
          </a:r>
        </a:p>
      </dsp:txBody>
      <dsp:txXfrm>
        <a:off x="284407" y="2581747"/>
        <a:ext cx="3820306" cy="186466"/>
      </dsp:txXfrm>
    </dsp:sp>
    <dsp:sp modelId="{11122E46-78C0-401E-83FF-6676DBC0EEA0}">
      <dsp:nvSpPr>
        <dsp:cNvPr id="0" name=""/>
        <dsp:cNvSpPr/>
      </dsp:nvSpPr>
      <dsp:spPr>
        <a:xfrm>
          <a:off x="0" y="2992500"/>
          <a:ext cx="5486400" cy="176400"/>
        </a:xfrm>
        <a:prstGeom prst="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sp>
    <dsp:sp modelId="{9AEF090F-71AB-414D-B4C2-7C4642DC2BB3}">
      <dsp:nvSpPr>
        <dsp:cNvPr id="0" name=""/>
        <dsp:cNvSpPr/>
      </dsp:nvSpPr>
      <dsp:spPr>
        <a:xfrm>
          <a:off x="274320" y="2889180"/>
          <a:ext cx="3840480" cy="2066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b="1" kern="1200">
              <a:solidFill>
                <a:sysClr val="window" lastClr="FFFFFF"/>
              </a:solidFill>
              <a:latin typeface="Calibri"/>
              <a:ea typeface="+mn-ea"/>
              <a:cs typeface="+mn-cs"/>
            </a:rPr>
            <a:t>Bank account under national service program</a:t>
          </a:r>
        </a:p>
      </dsp:txBody>
      <dsp:txXfrm>
        <a:off x="284407" y="2899267"/>
        <a:ext cx="3820306" cy="186466"/>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369E1-2ABA-4739-A57C-90868C9B7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8036</Words>
  <Characters>45811</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pc</dc:creator>
  <cp:lastModifiedBy>shakila</cp:lastModifiedBy>
  <cp:revision>2</cp:revision>
  <dcterms:created xsi:type="dcterms:W3CDTF">2019-09-03T05:53:00Z</dcterms:created>
  <dcterms:modified xsi:type="dcterms:W3CDTF">2019-09-03T05:53:00Z</dcterms:modified>
</cp:coreProperties>
</file>