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385" w:rsidRDefault="006F3385" w:rsidP="00D2468B">
      <w:pPr>
        <w:spacing w:before="120" w:after="120" w:line="240" w:lineRule="auto"/>
        <w:jc w:val="center"/>
        <w:rPr>
          <w:rFonts w:eastAsia="Calibri"/>
          <w:b/>
          <w:sz w:val="32"/>
          <w:szCs w:val="32"/>
        </w:rPr>
      </w:pPr>
    </w:p>
    <w:p w:rsidR="002569E8" w:rsidRDefault="002569E8" w:rsidP="00D2468B">
      <w:pPr>
        <w:spacing w:before="120" w:after="120" w:line="240" w:lineRule="auto"/>
        <w:jc w:val="center"/>
        <w:rPr>
          <w:rFonts w:eastAsia="Calibri"/>
          <w:b/>
          <w:sz w:val="32"/>
          <w:szCs w:val="32"/>
        </w:rPr>
      </w:pPr>
    </w:p>
    <w:p w:rsidR="002569E8" w:rsidRDefault="002569E8" w:rsidP="00D2468B">
      <w:pPr>
        <w:spacing w:before="120" w:after="120" w:line="240" w:lineRule="auto"/>
        <w:jc w:val="center"/>
        <w:rPr>
          <w:rFonts w:eastAsia="Calibri"/>
          <w:b/>
          <w:sz w:val="32"/>
          <w:szCs w:val="32"/>
        </w:rPr>
      </w:pPr>
    </w:p>
    <w:p w:rsidR="002569E8" w:rsidRDefault="002569E8" w:rsidP="00D2468B">
      <w:pPr>
        <w:spacing w:before="120" w:after="120" w:line="240" w:lineRule="auto"/>
        <w:jc w:val="center"/>
        <w:rPr>
          <w:rFonts w:eastAsia="Calibri"/>
          <w:b/>
          <w:sz w:val="32"/>
          <w:szCs w:val="32"/>
        </w:rPr>
      </w:pPr>
    </w:p>
    <w:p w:rsidR="002569E8" w:rsidRDefault="002569E8" w:rsidP="00D2468B">
      <w:pPr>
        <w:spacing w:before="120" w:after="120" w:line="240" w:lineRule="auto"/>
        <w:jc w:val="center"/>
        <w:rPr>
          <w:rFonts w:eastAsia="Calibri"/>
          <w:b/>
          <w:sz w:val="32"/>
          <w:szCs w:val="32"/>
        </w:rPr>
      </w:pPr>
    </w:p>
    <w:p w:rsidR="006F3385" w:rsidRDefault="006F3385" w:rsidP="00D2468B">
      <w:pPr>
        <w:spacing w:before="120" w:after="120" w:line="240" w:lineRule="auto"/>
        <w:jc w:val="center"/>
        <w:rPr>
          <w:rFonts w:eastAsia="Calibri"/>
          <w:b/>
          <w:sz w:val="32"/>
          <w:szCs w:val="32"/>
        </w:rPr>
      </w:pPr>
    </w:p>
    <w:p w:rsidR="006F3385" w:rsidRDefault="006F3385" w:rsidP="00D2468B">
      <w:pPr>
        <w:spacing w:before="120" w:after="120" w:line="240" w:lineRule="auto"/>
        <w:jc w:val="center"/>
        <w:rPr>
          <w:rFonts w:eastAsia="Calibri"/>
          <w:b/>
          <w:sz w:val="32"/>
          <w:szCs w:val="32"/>
        </w:rPr>
      </w:pPr>
    </w:p>
    <w:p w:rsidR="0088049D" w:rsidRDefault="006B75ED" w:rsidP="002569E8">
      <w:pPr>
        <w:pStyle w:val="Title"/>
        <w:jc w:val="center"/>
        <w:rPr>
          <w:rFonts w:ascii="Times New Roman" w:eastAsia="Calibri" w:hAnsi="Times New Roman" w:cs="Times New Roman"/>
          <w:sz w:val="72"/>
        </w:rPr>
      </w:pPr>
      <w:r w:rsidRPr="00816E4D">
        <w:rPr>
          <w:rFonts w:ascii="Times New Roman" w:eastAsia="Calibri" w:hAnsi="Times New Roman" w:cs="Times New Roman"/>
          <w:noProof/>
          <w:sz w:val="72"/>
        </w:rPr>
        <mc:AlternateContent>
          <mc:Choice Requires="wps">
            <w:drawing>
              <wp:anchor distT="0" distB="0" distL="114300" distR="114300" simplePos="0" relativeHeight="251689984" behindDoc="0" locked="0" layoutInCell="1" allowOverlap="1">
                <wp:simplePos x="0" y="0"/>
                <wp:positionH relativeFrom="column">
                  <wp:posOffset>-17780</wp:posOffset>
                </wp:positionH>
                <wp:positionV relativeFrom="paragraph">
                  <wp:posOffset>603250</wp:posOffset>
                </wp:positionV>
                <wp:extent cx="5935980" cy="0"/>
                <wp:effectExtent l="0" t="0" r="26670" b="19050"/>
                <wp:wrapTopAndBottom/>
                <wp:docPr id="13" name="Straight Connector 13"/>
                <wp:cNvGraphicFramePr/>
                <a:graphic xmlns:a="http://schemas.openxmlformats.org/drawingml/2006/main">
                  <a:graphicData uri="http://schemas.microsoft.com/office/word/2010/wordprocessingShape">
                    <wps:wsp>
                      <wps:cNvCnPr/>
                      <wps:spPr>
                        <a:xfrm>
                          <a:off x="0" y="0"/>
                          <a:ext cx="59359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line w14:anchorId="04F793DF" id="Straight Connector 13" o:spid="_x0000_s1026" style="position:absolute;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47.5pt" to="466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" strokecolor="black [3213]" strokeweight=".5pt">
                <v:stroke joinstyle="miter"/>
                <w10:wrap type="topAndBottom"/>
              </v:line>
            </w:pict>
          </mc:Fallback>
        </mc:AlternateContent>
      </w:r>
    </w:p>
    <w:p w:rsidR="002569E8" w:rsidRPr="002569E8" w:rsidRDefault="006B75ED" w:rsidP="002569E8">
      <w:pPr>
        <w:pStyle w:val="Title"/>
        <w:jc w:val="center"/>
        <w:rPr>
          <w:rFonts w:ascii="Times New Roman" w:eastAsia="Calibri" w:hAnsi="Times New Roman" w:cs="Times New Roman"/>
          <w:sz w:val="72"/>
        </w:rPr>
      </w:pPr>
      <w:r>
        <w:rPr>
          <w:rFonts w:ascii="Times New Roman" w:eastAsia="Calibri" w:hAnsi="Times New Roman" w:cs="Times New Roman"/>
          <w:noProof/>
          <w:sz w:val="72"/>
        </w:rPr>
        <mc:AlternateContent>
          <mc:Choice Requires="wps">
            <w:drawing>
              <wp:anchor distT="0" distB="0" distL="114300" distR="114300" simplePos="0" relativeHeight="251688960" behindDoc="0" locked="0" layoutInCell="1" allowOverlap="1" wp14:anchorId="16AD36DE" wp14:editId="0E1EA015">
                <wp:simplePos x="0" y="0"/>
                <wp:positionH relativeFrom="column">
                  <wp:posOffset>-17780</wp:posOffset>
                </wp:positionH>
                <wp:positionV relativeFrom="paragraph">
                  <wp:posOffset>2372360</wp:posOffset>
                </wp:positionV>
                <wp:extent cx="6049010" cy="0"/>
                <wp:effectExtent l="0" t="0" r="27940" b="19050"/>
                <wp:wrapTopAndBottom/>
                <wp:docPr id="14" name="Straight Connector 14"/>
                <wp:cNvGraphicFramePr/>
                <a:graphic xmlns:a="http://schemas.openxmlformats.org/drawingml/2006/main">
                  <a:graphicData uri="http://schemas.microsoft.com/office/word/2010/wordprocessingShape">
                    <wps:wsp>
                      <wps:cNvCnPr/>
                      <wps:spPr>
                        <a:xfrm>
                          <a:off x="0" y="0"/>
                          <a:ext cx="60490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7102548C" id="Straight Connector 14"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186.8pt" to="474.9pt,18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" strokecolor="black [3213]" strokeweight=".5pt">
                <v:stroke joinstyle="miter"/>
                <w10:wrap type="topAndBottom"/>
              </v:line>
            </w:pict>
          </mc:Fallback>
        </mc:AlternateContent>
      </w:r>
      <w:r w:rsidR="00E71AD4">
        <w:rPr>
          <w:rFonts w:ascii="Times New Roman" w:eastAsia="Calibri" w:hAnsi="Times New Roman" w:cs="Times New Roman"/>
          <w:sz w:val="72"/>
        </w:rPr>
        <w:t>Evaluating the Implications of the Technology Acceptance Model in the Streaming Service I</w:t>
      </w:r>
      <w:r w:rsidR="002569E8" w:rsidRPr="002569E8">
        <w:rPr>
          <w:rFonts w:ascii="Times New Roman" w:eastAsia="Calibri" w:hAnsi="Times New Roman" w:cs="Times New Roman"/>
          <w:sz w:val="72"/>
        </w:rPr>
        <w:t>ndustry</w:t>
      </w:r>
    </w:p>
    <w:p w:rsidR="006F3385" w:rsidRDefault="006F3385" w:rsidP="00D2468B">
      <w:pPr>
        <w:spacing w:before="120" w:after="120" w:line="240" w:lineRule="auto"/>
        <w:jc w:val="center"/>
        <w:rPr>
          <w:rFonts w:eastAsia="Calibri"/>
          <w:b/>
          <w:sz w:val="32"/>
          <w:szCs w:val="32"/>
        </w:rPr>
      </w:pPr>
    </w:p>
    <w:p w:rsidR="006F3385" w:rsidRDefault="006F3385" w:rsidP="00D2468B">
      <w:pPr>
        <w:spacing w:before="120" w:after="120" w:line="240" w:lineRule="auto"/>
        <w:jc w:val="center"/>
        <w:rPr>
          <w:rFonts w:eastAsia="Calibri"/>
          <w:b/>
          <w:sz w:val="32"/>
          <w:szCs w:val="32"/>
        </w:rPr>
      </w:pPr>
    </w:p>
    <w:p w:rsidR="006F3385" w:rsidRDefault="006F3385" w:rsidP="00D2468B">
      <w:pPr>
        <w:spacing w:before="120" w:after="120" w:line="240" w:lineRule="auto"/>
        <w:jc w:val="center"/>
        <w:rPr>
          <w:rFonts w:eastAsia="Calibri"/>
          <w:b/>
          <w:sz w:val="32"/>
          <w:szCs w:val="32"/>
        </w:rPr>
      </w:pPr>
    </w:p>
    <w:p w:rsidR="006F3385" w:rsidRDefault="006F3385" w:rsidP="00D2468B">
      <w:pPr>
        <w:spacing w:before="120" w:after="120" w:line="240" w:lineRule="auto"/>
        <w:jc w:val="center"/>
        <w:rPr>
          <w:rFonts w:eastAsia="Calibri"/>
          <w:b/>
          <w:sz w:val="32"/>
          <w:szCs w:val="32"/>
        </w:rPr>
      </w:pPr>
    </w:p>
    <w:p w:rsidR="006F3385" w:rsidRDefault="006F3385" w:rsidP="00D2468B">
      <w:pPr>
        <w:spacing w:before="120" w:after="120" w:line="240" w:lineRule="auto"/>
        <w:jc w:val="center"/>
        <w:rPr>
          <w:rFonts w:eastAsia="Calibri"/>
          <w:b/>
          <w:sz w:val="32"/>
          <w:szCs w:val="32"/>
        </w:rPr>
      </w:pPr>
    </w:p>
    <w:p w:rsidR="006F3385" w:rsidRDefault="006F3385" w:rsidP="00D2468B">
      <w:pPr>
        <w:spacing w:before="120" w:after="120" w:line="240" w:lineRule="auto"/>
        <w:jc w:val="center"/>
        <w:rPr>
          <w:rFonts w:eastAsia="Calibri"/>
          <w:b/>
          <w:sz w:val="32"/>
          <w:szCs w:val="32"/>
        </w:rPr>
      </w:pPr>
    </w:p>
    <w:p w:rsidR="006F3385" w:rsidRDefault="006F3385" w:rsidP="00D2468B">
      <w:pPr>
        <w:spacing w:before="120" w:after="120" w:line="240" w:lineRule="auto"/>
        <w:jc w:val="center"/>
        <w:rPr>
          <w:rFonts w:eastAsia="Calibri"/>
          <w:b/>
          <w:sz w:val="32"/>
          <w:szCs w:val="32"/>
        </w:rPr>
      </w:pPr>
    </w:p>
    <w:p w:rsidR="006F3385" w:rsidRDefault="006F3385" w:rsidP="00D2468B">
      <w:pPr>
        <w:spacing w:before="120" w:after="120" w:line="240" w:lineRule="auto"/>
        <w:jc w:val="center"/>
        <w:rPr>
          <w:rFonts w:eastAsia="Calibri"/>
          <w:b/>
          <w:sz w:val="32"/>
          <w:szCs w:val="32"/>
        </w:rPr>
      </w:pPr>
    </w:p>
    <w:p w:rsidR="002569E8" w:rsidRDefault="002569E8" w:rsidP="00D2468B">
      <w:pPr>
        <w:spacing w:before="120" w:after="120" w:line="240" w:lineRule="auto"/>
        <w:jc w:val="center"/>
        <w:rPr>
          <w:rFonts w:eastAsia="Calibri"/>
          <w:b/>
          <w:sz w:val="32"/>
          <w:szCs w:val="32"/>
        </w:rPr>
      </w:pPr>
    </w:p>
    <w:p w:rsidR="0088049D" w:rsidRDefault="0088049D" w:rsidP="00D2468B">
      <w:pPr>
        <w:spacing w:before="120" w:after="120" w:line="240" w:lineRule="auto"/>
        <w:jc w:val="center"/>
        <w:rPr>
          <w:rFonts w:eastAsia="Calibri"/>
          <w:b/>
          <w:sz w:val="32"/>
          <w:szCs w:val="32"/>
        </w:rPr>
      </w:pPr>
    </w:p>
    <w:p w:rsidR="00AE743C" w:rsidRDefault="00B521F7" w:rsidP="00B521F7">
      <w:pPr>
        <w:spacing w:before="120" w:after="120" w:line="240" w:lineRule="auto"/>
        <w:jc w:val="center"/>
        <w:rPr>
          <w:rFonts w:eastAsia="Calibri"/>
          <w:b/>
          <w:sz w:val="32"/>
          <w:szCs w:val="32"/>
        </w:rPr>
      </w:pPr>
      <w:r>
        <w:rPr>
          <w:rFonts w:eastAsia="Calibri"/>
          <w:b/>
          <w:sz w:val="32"/>
          <w:szCs w:val="32"/>
        </w:rPr>
        <w:t>United</w:t>
      </w:r>
      <w:r>
        <w:rPr>
          <w:rFonts w:eastAsia="Calibri"/>
          <w:sz w:val="32"/>
          <w:szCs w:val="32"/>
        </w:rPr>
        <w:t xml:space="preserve"> International </w:t>
      </w:r>
      <w:r>
        <w:rPr>
          <w:rFonts w:eastAsia="Calibri"/>
          <w:b/>
          <w:sz w:val="32"/>
          <w:szCs w:val="32"/>
        </w:rPr>
        <w:t>University</w:t>
      </w:r>
    </w:p>
    <w:p w:rsidR="00101CDB" w:rsidRDefault="00101CDB" w:rsidP="00B521F7">
      <w:pPr>
        <w:spacing w:before="120" w:after="120" w:line="240" w:lineRule="auto"/>
        <w:jc w:val="center"/>
        <w:rPr>
          <w:rFonts w:eastAsia="Calibri"/>
          <w:b/>
          <w:sz w:val="32"/>
          <w:szCs w:val="32"/>
        </w:rPr>
      </w:pPr>
    </w:p>
    <w:p w:rsidR="00101CDB" w:rsidRPr="00101CDB" w:rsidRDefault="00101CDB" w:rsidP="00B521F7">
      <w:pPr>
        <w:spacing w:before="120" w:after="120" w:line="240" w:lineRule="auto"/>
        <w:jc w:val="center"/>
        <w:rPr>
          <w:rFonts w:eastAsia="Calibri"/>
          <w:b/>
          <w:sz w:val="32"/>
          <w:szCs w:val="32"/>
        </w:rPr>
      </w:pPr>
    </w:p>
    <w:p w:rsidR="00E93EF2" w:rsidRDefault="00E71AD4" w:rsidP="00B521F7">
      <w:pPr>
        <w:spacing w:before="120" w:after="120" w:line="240" w:lineRule="auto"/>
        <w:jc w:val="center"/>
        <w:rPr>
          <w:rFonts w:eastAsia="Calibri"/>
          <w:b/>
          <w:bCs/>
          <w:szCs w:val="24"/>
        </w:rPr>
      </w:pPr>
      <w:r>
        <w:rPr>
          <w:rFonts w:eastAsia="Calibri"/>
          <w:b/>
          <w:bCs/>
          <w:szCs w:val="24"/>
        </w:rPr>
        <w:t xml:space="preserve">Project Report </w:t>
      </w:r>
    </w:p>
    <w:p w:rsidR="00E71AD4" w:rsidRDefault="00E93EF2" w:rsidP="00B521F7">
      <w:pPr>
        <w:spacing w:before="120" w:after="120" w:line="240" w:lineRule="auto"/>
        <w:jc w:val="center"/>
        <w:rPr>
          <w:rFonts w:eastAsia="Calibri"/>
          <w:b/>
          <w:bCs/>
          <w:szCs w:val="24"/>
        </w:rPr>
      </w:pPr>
      <w:r>
        <w:rPr>
          <w:rFonts w:eastAsia="Calibri"/>
          <w:b/>
          <w:bCs/>
          <w:szCs w:val="24"/>
        </w:rPr>
        <w:t xml:space="preserve">On </w:t>
      </w:r>
    </w:p>
    <w:p w:rsidR="00AE743C" w:rsidRPr="00E93EF2" w:rsidRDefault="00E71AD4" w:rsidP="00E93EF2">
      <w:pPr>
        <w:spacing w:before="120" w:after="120" w:line="240" w:lineRule="auto"/>
        <w:jc w:val="center"/>
        <w:rPr>
          <w:rFonts w:eastAsia="Calibri"/>
          <w:bCs/>
          <w:sz w:val="32"/>
          <w:szCs w:val="24"/>
        </w:rPr>
      </w:pPr>
      <w:r w:rsidRPr="00E93EF2">
        <w:rPr>
          <w:rFonts w:eastAsia="Calibri"/>
          <w:bCs/>
          <w:sz w:val="32"/>
          <w:szCs w:val="24"/>
        </w:rPr>
        <w:t>Evaluating the Implications of the Technology Acceptance Model in the Streaming Service I</w:t>
      </w:r>
      <w:r w:rsidR="00755CC5">
        <w:rPr>
          <w:rFonts w:eastAsia="Calibri"/>
          <w:bCs/>
          <w:sz w:val="32"/>
          <w:szCs w:val="24"/>
        </w:rPr>
        <w:t>ndustry</w:t>
      </w:r>
      <w:r w:rsidR="00B521F7" w:rsidRPr="00E93EF2">
        <w:rPr>
          <w:rFonts w:eastAsia="Calibri"/>
          <w:bCs/>
          <w:sz w:val="32"/>
          <w:szCs w:val="24"/>
        </w:rPr>
        <w:t xml:space="preserve">  </w:t>
      </w:r>
    </w:p>
    <w:p w:rsidR="00101CDB" w:rsidRDefault="00101CDB" w:rsidP="00B521F7">
      <w:pPr>
        <w:spacing w:before="120" w:after="120" w:line="240" w:lineRule="auto"/>
        <w:jc w:val="center"/>
        <w:rPr>
          <w:rFonts w:eastAsia="Calibri"/>
          <w:bCs/>
          <w:szCs w:val="24"/>
        </w:rPr>
      </w:pPr>
    </w:p>
    <w:p w:rsidR="00101CDB" w:rsidRDefault="00101CDB" w:rsidP="00B521F7">
      <w:pPr>
        <w:spacing w:before="120" w:after="120" w:line="240" w:lineRule="auto"/>
        <w:jc w:val="center"/>
        <w:rPr>
          <w:rFonts w:eastAsia="Calibri"/>
          <w:bCs/>
          <w:szCs w:val="24"/>
        </w:rPr>
      </w:pPr>
    </w:p>
    <w:p w:rsidR="00101CDB" w:rsidRPr="00101CDB" w:rsidRDefault="00101CDB" w:rsidP="00B521F7">
      <w:pPr>
        <w:spacing w:before="120" w:after="120" w:line="240" w:lineRule="auto"/>
        <w:jc w:val="center"/>
        <w:rPr>
          <w:rFonts w:eastAsia="Calibri"/>
          <w:bCs/>
          <w:szCs w:val="24"/>
        </w:rPr>
      </w:pPr>
    </w:p>
    <w:p w:rsidR="00E71AD4" w:rsidRDefault="00E71AD4" w:rsidP="00E71AD4">
      <w:pPr>
        <w:spacing w:before="120" w:after="120" w:line="240" w:lineRule="auto"/>
        <w:jc w:val="center"/>
        <w:rPr>
          <w:rFonts w:eastAsia="Calibri"/>
          <w:b/>
          <w:szCs w:val="24"/>
        </w:rPr>
      </w:pPr>
      <w:r>
        <w:rPr>
          <w:rFonts w:eastAsia="Calibri"/>
          <w:b/>
          <w:szCs w:val="24"/>
        </w:rPr>
        <w:t>Submitted by:</w:t>
      </w:r>
    </w:p>
    <w:p w:rsidR="00E71AD4" w:rsidRDefault="00E71AD4" w:rsidP="00E71AD4">
      <w:pPr>
        <w:spacing w:before="120" w:after="120" w:line="240" w:lineRule="auto"/>
        <w:jc w:val="center"/>
        <w:rPr>
          <w:rFonts w:eastAsia="Calibri"/>
          <w:b/>
          <w:szCs w:val="24"/>
        </w:rPr>
      </w:pPr>
    </w:p>
    <w:p w:rsidR="00E71AD4" w:rsidRDefault="00E71AD4" w:rsidP="00E71AD4">
      <w:pPr>
        <w:spacing w:before="120" w:after="120" w:line="240" w:lineRule="auto"/>
        <w:jc w:val="center"/>
        <w:rPr>
          <w:rFonts w:eastAsia="Calibri"/>
          <w:szCs w:val="24"/>
        </w:rPr>
      </w:pPr>
      <w:proofErr w:type="spellStart"/>
      <w:r>
        <w:rPr>
          <w:rFonts w:eastAsia="Calibri"/>
          <w:szCs w:val="24"/>
        </w:rPr>
        <w:t>Muhtasim</w:t>
      </w:r>
      <w:proofErr w:type="spellEnd"/>
      <w:r>
        <w:rPr>
          <w:rFonts w:eastAsia="Calibri"/>
          <w:szCs w:val="24"/>
        </w:rPr>
        <w:t xml:space="preserve"> Ahmed </w:t>
      </w:r>
      <w:proofErr w:type="spellStart"/>
      <w:r>
        <w:rPr>
          <w:rFonts w:eastAsia="Calibri"/>
          <w:szCs w:val="24"/>
        </w:rPr>
        <w:t>Chowdhury</w:t>
      </w:r>
      <w:proofErr w:type="spellEnd"/>
      <w:r>
        <w:rPr>
          <w:rFonts w:eastAsia="Calibri"/>
          <w:szCs w:val="24"/>
        </w:rPr>
        <w:t xml:space="preserve"> </w:t>
      </w:r>
    </w:p>
    <w:p w:rsidR="00E71AD4" w:rsidRDefault="00E93EF2" w:rsidP="00E71AD4">
      <w:pPr>
        <w:spacing w:before="120" w:after="120" w:line="240" w:lineRule="auto"/>
        <w:jc w:val="center"/>
        <w:rPr>
          <w:rFonts w:eastAsia="Calibri"/>
          <w:szCs w:val="24"/>
        </w:rPr>
      </w:pPr>
      <w:r>
        <w:rPr>
          <w:rFonts w:eastAsia="Calibri"/>
          <w:szCs w:val="24"/>
        </w:rPr>
        <w:t xml:space="preserve">Student </w:t>
      </w:r>
      <w:r w:rsidR="00E71AD4">
        <w:rPr>
          <w:rFonts w:eastAsia="Calibri"/>
          <w:szCs w:val="24"/>
        </w:rPr>
        <w:t xml:space="preserve">ID: 111 191 015 </w:t>
      </w:r>
    </w:p>
    <w:p w:rsidR="00E71AD4" w:rsidRDefault="00FA22DC" w:rsidP="00E71AD4">
      <w:pPr>
        <w:spacing w:before="120" w:after="120" w:line="240" w:lineRule="auto"/>
        <w:jc w:val="center"/>
        <w:rPr>
          <w:rFonts w:eastAsia="Calibri"/>
          <w:szCs w:val="24"/>
        </w:rPr>
      </w:pPr>
      <w:r>
        <w:rPr>
          <w:rFonts w:eastAsia="Calibri"/>
          <w:szCs w:val="24"/>
        </w:rPr>
        <w:t>BBA Program</w:t>
      </w:r>
    </w:p>
    <w:p w:rsidR="00E71AD4" w:rsidRDefault="00E71AD4" w:rsidP="00E71AD4">
      <w:pPr>
        <w:spacing w:before="120" w:after="120" w:line="240" w:lineRule="auto"/>
        <w:jc w:val="center"/>
        <w:rPr>
          <w:rFonts w:eastAsia="Calibri"/>
          <w:szCs w:val="24"/>
        </w:rPr>
      </w:pPr>
      <w:r>
        <w:rPr>
          <w:rFonts w:eastAsia="Calibri"/>
          <w:szCs w:val="24"/>
        </w:rPr>
        <w:t>Subject (code): Project (INT</w:t>
      </w:r>
      <w:r w:rsidRPr="002710FA">
        <w:rPr>
          <w:rFonts w:eastAsia="Calibri"/>
          <w:szCs w:val="24"/>
        </w:rPr>
        <w:t xml:space="preserve"> 4399</w:t>
      </w:r>
      <w:r>
        <w:rPr>
          <w:rFonts w:eastAsia="Calibri"/>
          <w:szCs w:val="24"/>
        </w:rPr>
        <w:t xml:space="preserve">) </w:t>
      </w:r>
    </w:p>
    <w:p w:rsidR="00E71AD4" w:rsidRDefault="00E71AD4" w:rsidP="00B521F7">
      <w:pPr>
        <w:spacing w:before="120" w:after="120" w:line="240" w:lineRule="auto"/>
        <w:jc w:val="center"/>
        <w:rPr>
          <w:rFonts w:eastAsia="Calibri"/>
          <w:szCs w:val="24"/>
        </w:rPr>
      </w:pPr>
      <w:r w:rsidRPr="00E71AD4">
        <w:rPr>
          <w:rFonts w:eastAsia="Calibri"/>
          <w:szCs w:val="24"/>
        </w:rPr>
        <w:t xml:space="preserve">School of Business and Economics </w:t>
      </w:r>
    </w:p>
    <w:p w:rsidR="00101CDB" w:rsidRDefault="00101CDB" w:rsidP="00B521F7">
      <w:pPr>
        <w:spacing w:before="120" w:after="120" w:line="240" w:lineRule="auto"/>
        <w:jc w:val="center"/>
        <w:rPr>
          <w:rFonts w:eastAsia="Calibri"/>
          <w:szCs w:val="24"/>
        </w:rPr>
      </w:pPr>
    </w:p>
    <w:p w:rsidR="00101CDB" w:rsidRDefault="00101CDB" w:rsidP="00B521F7">
      <w:pPr>
        <w:spacing w:before="120" w:after="120" w:line="240" w:lineRule="auto"/>
        <w:jc w:val="center"/>
        <w:rPr>
          <w:rFonts w:eastAsia="Calibri"/>
          <w:szCs w:val="24"/>
        </w:rPr>
      </w:pPr>
    </w:p>
    <w:p w:rsidR="00101CDB" w:rsidRPr="00101CDB" w:rsidRDefault="00101CDB" w:rsidP="00B521F7">
      <w:pPr>
        <w:spacing w:before="120" w:after="120" w:line="240" w:lineRule="auto"/>
        <w:jc w:val="center"/>
        <w:rPr>
          <w:rFonts w:eastAsia="Calibri"/>
          <w:szCs w:val="24"/>
        </w:rPr>
      </w:pPr>
    </w:p>
    <w:p w:rsidR="00B521F7" w:rsidRDefault="00B521F7" w:rsidP="00B521F7">
      <w:pPr>
        <w:spacing w:before="120" w:after="120" w:line="240" w:lineRule="auto"/>
        <w:jc w:val="center"/>
        <w:rPr>
          <w:rFonts w:eastAsia="Calibri"/>
          <w:b/>
          <w:szCs w:val="24"/>
        </w:rPr>
      </w:pPr>
      <w:r>
        <w:rPr>
          <w:rFonts w:eastAsia="Calibri"/>
          <w:b/>
          <w:szCs w:val="24"/>
        </w:rPr>
        <w:t>Submit</w:t>
      </w:r>
      <w:r w:rsidR="00E71AD4">
        <w:rPr>
          <w:rFonts w:eastAsia="Calibri"/>
          <w:b/>
          <w:szCs w:val="24"/>
        </w:rPr>
        <w:t>ted</w:t>
      </w:r>
      <w:r>
        <w:rPr>
          <w:rFonts w:eastAsia="Calibri"/>
          <w:b/>
          <w:szCs w:val="24"/>
        </w:rPr>
        <w:t xml:space="preserve"> to:</w:t>
      </w:r>
    </w:p>
    <w:p w:rsidR="00E71AD4" w:rsidRDefault="00E71AD4" w:rsidP="00B521F7">
      <w:pPr>
        <w:jc w:val="center"/>
        <w:rPr>
          <w:rFonts w:eastAsia="Calibri"/>
          <w:szCs w:val="24"/>
        </w:rPr>
      </w:pPr>
    </w:p>
    <w:p w:rsidR="00B521F7" w:rsidRDefault="00B521F7" w:rsidP="00B521F7">
      <w:pPr>
        <w:jc w:val="center"/>
      </w:pPr>
      <w:r w:rsidRPr="002710FA">
        <w:t xml:space="preserve">Muhammad </w:t>
      </w:r>
      <w:proofErr w:type="spellStart"/>
      <w:r w:rsidRPr="002710FA">
        <w:t>Hasan</w:t>
      </w:r>
      <w:proofErr w:type="spellEnd"/>
      <w:r w:rsidRPr="002710FA">
        <w:t xml:space="preserve"> Al</w:t>
      </w:r>
      <w:r w:rsidR="00FA22DC">
        <w:t>-</w:t>
      </w:r>
      <w:proofErr w:type="spellStart"/>
      <w:r w:rsidRPr="002710FA">
        <w:t>Mamun</w:t>
      </w:r>
      <w:proofErr w:type="spellEnd"/>
    </w:p>
    <w:p w:rsidR="00B521F7" w:rsidRDefault="00B521F7" w:rsidP="00B521F7">
      <w:pPr>
        <w:jc w:val="center"/>
      </w:pPr>
      <w:r>
        <w:t>Assistant Professor</w:t>
      </w:r>
    </w:p>
    <w:p w:rsidR="00E71AD4" w:rsidRDefault="00E71AD4" w:rsidP="00E71AD4">
      <w:pPr>
        <w:spacing w:before="120" w:after="120" w:line="240" w:lineRule="auto"/>
        <w:jc w:val="center"/>
        <w:rPr>
          <w:rFonts w:eastAsia="Calibri"/>
          <w:szCs w:val="24"/>
        </w:rPr>
      </w:pPr>
      <w:r w:rsidRPr="00E71AD4">
        <w:rPr>
          <w:rFonts w:eastAsia="Calibri"/>
          <w:szCs w:val="24"/>
        </w:rPr>
        <w:t xml:space="preserve">School of Business and Economics </w:t>
      </w:r>
    </w:p>
    <w:p w:rsidR="00E93EF2" w:rsidRPr="00E71AD4" w:rsidRDefault="00E93EF2" w:rsidP="00E71AD4">
      <w:pPr>
        <w:spacing w:before="120" w:after="120" w:line="240" w:lineRule="auto"/>
        <w:jc w:val="center"/>
        <w:rPr>
          <w:rFonts w:eastAsia="Calibri"/>
          <w:szCs w:val="24"/>
        </w:rPr>
      </w:pPr>
      <w:r>
        <w:rPr>
          <w:rFonts w:eastAsia="Calibri"/>
          <w:szCs w:val="24"/>
        </w:rPr>
        <w:t>United International University</w:t>
      </w:r>
    </w:p>
    <w:p w:rsidR="00B521F7" w:rsidRDefault="00B521F7" w:rsidP="00B521F7">
      <w:pPr>
        <w:spacing w:before="120" w:after="120" w:line="240" w:lineRule="auto"/>
        <w:jc w:val="center"/>
        <w:rPr>
          <w:rFonts w:eastAsia="Calibri"/>
          <w:szCs w:val="24"/>
        </w:rPr>
      </w:pPr>
    </w:p>
    <w:p w:rsidR="00B521F7" w:rsidRDefault="00B521F7" w:rsidP="00B521F7">
      <w:pPr>
        <w:spacing w:before="120" w:after="120" w:line="240" w:lineRule="auto"/>
        <w:jc w:val="center"/>
        <w:rPr>
          <w:rFonts w:eastAsia="Calibri"/>
          <w:sz w:val="28"/>
          <w:szCs w:val="28"/>
        </w:rPr>
      </w:pPr>
    </w:p>
    <w:p w:rsidR="00B521F7" w:rsidRPr="00AE743C" w:rsidRDefault="00B521F7" w:rsidP="00AE743C">
      <w:pPr>
        <w:jc w:val="center"/>
        <w:rPr>
          <w:rFonts w:eastAsia="Calibri"/>
          <w:b/>
          <w:sz w:val="28"/>
          <w:szCs w:val="28"/>
        </w:rPr>
        <w:sectPr w:rsidR="00B521F7" w:rsidRPr="00AE743C">
          <w:footerReference w:type="default" r:id="rId9"/>
          <w:pgSz w:w="12240" w:h="15840"/>
          <w:pgMar w:top="1440" w:right="1440" w:bottom="1440" w:left="1440" w:header="720" w:footer="720" w:gutter="0"/>
          <w:cols w:space="720"/>
          <w:docGrid w:linePitch="360"/>
        </w:sectPr>
      </w:pPr>
      <w:r>
        <w:rPr>
          <w:rFonts w:eastAsia="Calibri"/>
          <w:sz w:val="28"/>
          <w:szCs w:val="28"/>
        </w:rPr>
        <w:t xml:space="preserve">Submission date: </w:t>
      </w:r>
      <w:r w:rsidR="00E71AD4">
        <w:rPr>
          <w:rFonts w:eastAsia="Calibri"/>
          <w:b/>
          <w:sz w:val="28"/>
          <w:szCs w:val="28"/>
        </w:rPr>
        <w:t xml:space="preserve">February, </w:t>
      </w:r>
      <w:r w:rsidR="00677934">
        <w:rPr>
          <w:rFonts w:eastAsia="Calibri"/>
          <w:b/>
          <w:sz w:val="28"/>
          <w:szCs w:val="28"/>
        </w:rPr>
        <w:t>13</w:t>
      </w:r>
      <w:r w:rsidR="00AE743C">
        <w:rPr>
          <w:rFonts w:eastAsia="Calibri"/>
          <w:b/>
          <w:sz w:val="28"/>
          <w:szCs w:val="28"/>
        </w:rPr>
        <w:t>, 2024</w:t>
      </w:r>
    </w:p>
    <w:p w:rsidR="00A61EB8" w:rsidRPr="00A61EB8" w:rsidRDefault="00A61EB8" w:rsidP="00C46C25">
      <w:pPr>
        <w:pStyle w:val="Heading1"/>
      </w:pPr>
      <w:bookmarkStart w:id="0" w:name="_Toc157593632"/>
      <w:r w:rsidRPr="00A61EB8">
        <w:lastRenderedPageBreak/>
        <w:t>Declaration</w:t>
      </w:r>
      <w:bookmarkEnd w:id="0"/>
    </w:p>
    <w:p w:rsidR="00C46C25" w:rsidRDefault="00C46C25" w:rsidP="00A61EB8">
      <w:pPr>
        <w:jc w:val="both"/>
      </w:pPr>
    </w:p>
    <w:p w:rsidR="002569E8" w:rsidRDefault="002569E8" w:rsidP="00A61EB8">
      <w:pPr>
        <w:jc w:val="both"/>
      </w:pPr>
    </w:p>
    <w:p w:rsidR="00A61EB8" w:rsidRPr="00A61EB8" w:rsidRDefault="00A61EB8" w:rsidP="00A61EB8">
      <w:pPr>
        <w:jc w:val="both"/>
      </w:pPr>
      <w:r w:rsidRPr="00A61EB8">
        <w:t>It is hereby declared that</w:t>
      </w:r>
    </w:p>
    <w:p w:rsidR="00A61EB8" w:rsidRPr="00A61EB8" w:rsidRDefault="00A61EB8" w:rsidP="00724A03">
      <w:pPr>
        <w:pStyle w:val="ListParagraph"/>
        <w:numPr>
          <w:ilvl w:val="0"/>
          <w:numId w:val="12"/>
        </w:numPr>
        <w:spacing w:line="360" w:lineRule="auto"/>
        <w:jc w:val="both"/>
      </w:pPr>
      <w:r w:rsidRPr="00A61EB8">
        <w:t>The</w:t>
      </w:r>
      <w:r>
        <w:t xml:space="preserve"> paper</w:t>
      </w:r>
      <w:r w:rsidRPr="00A61EB8">
        <w:t xml:space="preserve"> submitted is my own original work</w:t>
      </w:r>
      <w:r w:rsidR="00B72ECA">
        <w:t xml:space="preserve"> while completing </w:t>
      </w:r>
      <w:r w:rsidR="00581C3C">
        <w:t xml:space="preserve">BBA </w:t>
      </w:r>
      <w:r w:rsidR="00B72ECA">
        <w:t xml:space="preserve">degree at United International </w:t>
      </w:r>
      <w:r w:rsidR="00B72ECA" w:rsidRPr="00A61EB8">
        <w:t>University</w:t>
      </w:r>
      <w:r w:rsidRPr="00A61EB8">
        <w:t>.</w:t>
      </w:r>
    </w:p>
    <w:p w:rsidR="00A61EB8" w:rsidRPr="00A61EB8" w:rsidRDefault="00A61EB8" w:rsidP="00724A03">
      <w:pPr>
        <w:pStyle w:val="ListParagraph"/>
        <w:numPr>
          <w:ilvl w:val="0"/>
          <w:numId w:val="12"/>
        </w:numPr>
        <w:spacing w:line="360" w:lineRule="auto"/>
        <w:jc w:val="both"/>
      </w:pPr>
      <w:r>
        <w:t>The paper</w:t>
      </w:r>
      <w:r w:rsidRPr="00A61EB8">
        <w:t xml:space="preserve"> does not contain material previously published or written by </w:t>
      </w:r>
      <w:r w:rsidR="00724A03">
        <w:t xml:space="preserve">a third party, except where the sources are </w:t>
      </w:r>
      <w:r w:rsidRPr="00A61EB8">
        <w:t>appropriately cited through full and accurate referencing.</w:t>
      </w:r>
    </w:p>
    <w:p w:rsidR="00A61EB8" w:rsidRPr="00A61EB8" w:rsidRDefault="00A61EB8" w:rsidP="00724A03">
      <w:pPr>
        <w:pStyle w:val="ListParagraph"/>
        <w:numPr>
          <w:ilvl w:val="0"/>
          <w:numId w:val="12"/>
        </w:numPr>
        <w:spacing w:line="360" w:lineRule="auto"/>
        <w:jc w:val="both"/>
      </w:pPr>
      <w:r w:rsidRPr="00A61EB8">
        <w:t>The</w:t>
      </w:r>
      <w:r>
        <w:t xml:space="preserve"> paper</w:t>
      </w:r>
      <w:r w:rsidRPr="00A61EB8">
        <w:t xml:space="preserve"> does not contain material which has been accepted, or submitted, for any other degree or</w:t>
      </w:r>
      <w:r w:rsidR="00724A03">
        <w:t xml:space="preserve"> </w:t>
      </w:r>
      <w:r w:rsidRPr="00A61EB8">
        <w:t>diploma at a university or other institution.</w:t>
      </w:r>
    </w:p>
    <w:p w:rsidR="00D2468B" w:rsidRPr="00A61EB8" w:rsidRDefault="00A61EB8" w:rsidP="00724A03">
      <w:pPr>
        <w:pStyle w:val="ListParagraph"/>
        <w:numPr>
          <w:ilvl w:val="0"/>
          <w:numId w:val="12"/>
        </w:numPr>
        <w:spacing w:line="360" w:lineRule="auto"/>
        <w:jc w:val="both"/>
      </w:pPr>
      <w:r w:rsidRPr="00A61EB8">
        <w:t>I have acknowledged all main sources of help.</w:t>
      </w:r>
    </w:p>
    <w:p w:rsidR="00D2468B" w:rsidRPr="00A61EB8" w:rsidRDefault="00D2468B" w:rsidP="00724A03">
      <w:pPr>
        <w:spacing w:line="360" w:lineRule="auto"/>
        <w:jc w:val="both"/>
      </w:pPr>
    </w:p>
    <w:p w:rsidR="003D4074" w:rsidRDefault="00AE743C" w:rsidP="00E808A3">
      <w:pPr>
        <w:jc w:val="both"/>
      </w:pPr>
      <w:r>
        <w:rPr>
          <w:noProof/>
        </w:rPr>
        <w:drawing>
          <wp:anchor distT="0" distB="0" distL="114300" distR="114300" simplePos="0" relativeHeight="251691008" behindDoc="0" locked="0" layoutInCell="1" allowOverlap="1" wp14:anchorId="0E4BAA73" wp14:editId="07D6B36E">
            <wp:simplePos x="0" y="0"/>
            <wp:positionH relativeFrom="column">
              <wp:posOffset>0</wp:posOffset>
            </wp:positionH>
            <wp:positionV relativeFrom="paragraph">
              <wp:posOffset>87972</wp:posOffset>
            </wp:positionV>
            <wp:extent cx="1608992" cy="604635"/>
            <wp:effectExtent l="0" t="0" r="0" b="508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y signature .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08992" cy="604635"/>
                    </a:xfrm>
                    <a:prstGeom prst="rect">
                      <a:avLst/>
                    </a:prstGeom>
                  </pic:spPr>
                </pic:pic>
              </a:graphicData>
            </a:graphic>
          </wp:anchor>
        </w:drawing>
      </w:r>
    </w:p>
    <w:p w:rsidR="003D4074" w:rsidRDefault="003D4074" w:rsidP="00E808A3">
      <w:pPr>
        <w:jc w:val="both"/>
      </w:pPr>
    </w:p>
    <w:p w:rsidR="003D4074" w:rsidRDefault="003D4074" w:rsidP="00E808A3">
      <w:pPr>
        <w:jc w:val="both"/>
      </w:pPr>
    </w:p>
    <w:p w:rsidR="00D2468B" w:rsidRPr="00A61EB8" w:rsidRDefault="000A3758" w:rsidP="00E808A3">
      <w:pPr>
        <w:jc w:val="both"/>
      </w:pPr>
      <w:r>
        <w:rPr>
          <w:noProof/>
        </w:rPr>
        <mc:AlternateContent>
          <mc:Choice Requires="wps">
            <w:drawing>
              <wp:anchor distT="0" distB="0" distL="114300" distR="114300" simplePos="0" relativeHeight="251685888" behindDoc="0" locked="0" layoutInCell="1" allowOverlap="1" wp14:anchorId="5408020C" wp14:editId="524371E1">
                <wp:simplePos x="0" y="0"/>
                <wp:positionH relativeFrom="column">
                  <wp:posOffset>-6985</wp:posOffset>
                </wp:positionH>
                <wp:positionV relativeFrom="paragraph">
                  <wp:posOffset>174625</wp:posOffset>
                </wp:positionV>
                <wp:extent cx="1703936" cy="0"/>
                <wp:effectExtent l="0" t="0" r="29845" b="19050"/>
                <wp:wrapNone/>
                <wp:docPr id="1" name="Straight Connector 1"/>
                <wp:cNvGraphicFramePr/>
                <a:graphic xmlns:a="http://schemas.openxmlformats.org/drawingml/2006/main">
                  <a:graphicData uri="http://schemas.microsoft.com/office/word/2010/wordprocessingShape">
                    <wps:wsp>
                      <wps:cNvCnPr/>
                      <wps:spPr>
                        <a:xfrm flipV="1">
                          <a:off x="0" y="0"/>
                          <a:ext cx="17039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0702E1C8" id="Straight Connector 1"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13.75pt" to="133.6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" strokecolor="black [3213]" strokeweight=".5pt">
                <v:stroke joinstyle="miter"/>
              </v:line>
            </w:pict>
          </mc:Fallback>
        </mc:AlternateContent>
      </w:r>
    </w:p>
    <w:p w:rsidR="00D2468B" w:rsidRPr="000A3758" w:rsidRDefault="000A3758" w:rsidP="00E808A3">
      <w:pPr>
        <w:jc w:val="both"/>
        <w:rPr>
          <w:sz w:val="22"/>
        </w:rPr>
      </w:pPr>
      <w:r w:rsidRPr="000A3758">
        <w:rPr>
          <w:sz w:val="22"/>
        </w:rPr>
        <w:t xml:space="preserve">Muhtasim Ahmed Chowdhury </w:t>
      </w:r>
    </w:p>
    <w:p w:rsidR="00D2468B" w:rsidRDefault="00D2468B" w:rsidP="00E808A3">
      <w:pPr>
        <w:jc w:val="both"/>
        <w:rPr>
          <w:b/>
        </w:rPr>
      </w:pPr>
    </w:p>
    <w:p w:rsidR="00D2468B" w:rsidRDefault="00D2468B" w:rsidP="00E808A3">
      <w:pPr>
        <w:jc w:val="both"/>
        <w:rPr>
          <w:b/>
        </w:rPr>
      </w:pPr>
    </w:p>
    <w:p w:rsidR="000A3758" w:rsidRDefault="000A3758" w:rsidP="00E808A3">
      <w:pPr>
        <w:jc w:val="both"/>
        <w:rPr>
          <w:b/>
        </w:rPr>
      </w:pPr>
    </w:p>
    <w:p w:rsidR="000A3758" w:rsidRDefault="000A3758" w:rsidP="00E808A3">
      <w:pPr>
        <w:jc w:val="both"/>
        <w:rPr>
          <w:b/>
        </w:rPr>
      </w:pPr>
    </w:p>
    <w:p w:rsidR="00D2468B" w:rsidRDefault="00D2468B" w:rsidP="00E808A3">
      <w:pPr>
        <w:jc w:val="both"/>
        <w:rPr>
          <w:b/>
        </w:rPr>
      </w:pPr>
    </w:p>
    <w:p w:rsidR="00D2468B" w:rsidRDefault="00D2468B" w:rsidP="00E808A3">
      <w:pPr>
        <w:jc w:val="both"/>
        <w:rPr>
          <w:b/>
        </w:rPr>
      </w:pPr>
    </w:p>
    <w:p w:rsidR="00D2468B" w:rsidRDefault="00D2468B" w:rsidP="00E808A3">
      <w:pPr>
        <w:jc w:val="both"/>
        <w:rPr>
          <w:b/>
        </w:rPr>
      </w:pPr>
    </w:p>
    <w:p w:rsidR="009B0E82" w:rsidRDefault="009B0E82" w:rsidP="00E808A3">
      <w:pPr>
        <w:jc w:val="both"/>
        <w:rPr>
          <w:b/>
        </w:rPr>
      </w:pPr>
    </w:p>
    <w:p w:rsidR="009B0E82" w:rsidRDefault="009B0E82" w:rsidP="00E808A3">
      <w:pPr>
        <w:jc w:val="both"/>
        <w:rPr>
          <w:b/>
        </w:rPr>
      </w:pPr>
    </w:p>
    <w:p w:rsidR="000B75EB" w:rsidRDefault="000B75EB" w:rsidP="00E808A3">
      <w:pPr>
        <w:jc w:val="both"/>
        <w:rPr>
          <w:b/>
        </w:rPr>
      </w:pPr>
    </w:p>
    <w:p w:rsidR="00D2468B" w:rsidRDefault="00D2468B" w:rsidP="00E808A3">
      <w:pPr>
        <w:jc w:val="both"/>
        <w:rPr>
          <w:b/>
        </w:rPr>
      </w:pPr>
    </w:p>
    <w:p w:rsidR="00D2468B" w:rsidRDefault="00F15FE8" w:rsidP="00F15FE8">
      <w:pPr>
        <w:pStyle w:val="Heading1"/>
      </w:pPr>
      <w:bookmarkStart w:id="1" w:name="_Toc157593633"/>
      <w:r>
        <w:lastRenderedPageBreak/>
        <w:t>Acknowledgement</w:t>
      </w:r>
      <w:bookmarkEnd w:id="1"/>
      <w:r>
        <w:t xml:space="preserve"> </w:t>
      </w:r>
    </w:p>
    <w:p w:rsidR="00D2468B" w:rsidRDefault="00D2468B" w:rsidP="00E808A3">
      <w:pPr>
        <w:jc w:val="both"/>
        <w:rPr>
          <w:b/>
        </w:rPr>
      </w:pPr>
    </w:p>
    <w:p w:rsidR="00B72ECA" w:rsidRPr="00ED2BBE" w:rsidRDefault="00ED2BBE" w:rsidP="00E808A3">
      <w:pPr>
        <w:jc w:val="both"/>
      </w:pPr>
      <w:r>
        <w:t>I would like to commence by expressing my sincere gratitude to the Creator of the seven heavens and Earth, the master of the day of judgment, the king of all kings, the lord of all worlds, the most supreme, the ever living, the self-sufficient</w:t>
      </w:r>
      <w:r w:rsidR="0095151A">
        <w:t>, Allah</w:t>
      </w:r>
      <w:r w:rsidR="00437FE4">
        <w:t xml:space="preserve"> </w:t>
      </w:r>
      <w:proofErr w:type="spellStart"/>
      <w:r w:rsidR="00437FE4">
        <w:t>Azza</w:t>
      </w:r>
      <w:r>
        <w:t>wajal</w:t>
      </w:r>
      <w:proofErr w:type="spellEnd"/>
      <w:r w:rsidR="00694BB0">
        <w:t>, for giving me the guidance, strength, the steadfastness required for being the person I am today</w:t>
      </w:r>
      <w:r w:rsidR="00B93572">
        <w:t xml:space="preserve"> (</w:t>
      </w:r>
      <w:proofErr w:type="spellStart"/>
      <w:r w:rsidR="00B93572">
        <w:t>Alhmadulilah</w:t>
      </w:r>
      <w:proofErr w:type="spellEnd"/>
      <w:r w:rsidR="00B93572">
        <w:t>)</w:t>
      </w:r>
      <w:r>
        <w:t>. Then I would like to send</w:t>
      </w:r>
      <w:r w:rsidR="00694BB0">
        <w:t xml:space="preserve"> peace and </w:t>
      </w:r>
      <w:r>
        <w:t>blessings upon to the greatest of his cr</w:t>
      </w:r>
      <w:r w:rsidR="0002088E">
        <w:t xml:space="preserve">eation, the greatest of mankind, </w:t>
      </w:r>
      <w:r>
        <w:t>Prophet Muhammad (may peace and blessings of our lord be always be upon him)</w:t>
      </w:r>
      <w:r w:rsidR="00694BB0">
        <w:t xml:space="preserve">, then I would like to take the opportunity to express my </w:t>
      </w:r>
      <w:r w:rsidR="00625F43">
        <w:t>humble</w:t>
      </w:r>
      <w:r w:rsidR="00694BB0">
        <w:t xml:space="preserve"> grati</w:t>
      </w:r>
      <w:r w:rsidR="00792C1A">
        <w:t>tude towards my mother, who has</w:t>
      </w:r>
      <w:r w:rsidR="00694BB0">
        <w:t xml:space="preserve"> contributed her sincere efforts, day in day</w:t>
      </w:r>
      <w:r w:rsidR="00843917">
        <w:t xml:space="preserve"> out, through</w:t>
      </w:r>
      <w:r w:rsidR="00792C1A">
        <w:t>out my upbringing.</w:t>
      </w:r>
      <w:r w:rsidR="00437FE4">
        <w:t xml:space="preserve"> </w:t>
      </w:r>
      <w:r w:rsidR="00792C1A">
        <w:t xml:space="preserve">May </w:t>
      </w:r>
      <w:r w:rsidR="00437FE4">
        <w:t xml:space="preserve">Allah </w:t>
      </w:r>
      <w:proofErr w:type="spellStart"/>
      <w:r w:rsidR="00437FE4">
        <w:t>Azza</w:t>
      </w:r>
      <w:r w:rsidR="00843917">
        <w:t>wajal</w:t>
      </w:r>
      <w:proofErr w:type="spellEnd"/>
      <w:r w:rsidR="00843917">
        <w:t xml:space="preserve"> reward her immensely in this life and in </w:t>
      </w:r>
      <w:r w:rsidR="00581C3C">
        <w:t xml:space="preserve">life </w:t>
      </w:r>
      <w:proofErr w:type="gramStart"/>
      <w:r w:rsidR="00843917">
        <w:t>hereafter.</w:t>
      </w:r>
      <w:proofErr w:type="gramEnd"/>
      <w:r w:rsidR="00843917">
        <w:t xml:space="preserve"> I would also like to thank my younger sister, for supporting me as always,</w:t>
      </w:r>
      <w:r w:rsidR="00D17C34">
        <w:t xml:space="preserve"> I would also like to thank my Uncle Mohammed </w:t>
      </w:r>
      <w:proofErr w:type="spellStart"/>
      <w:r w:rsidR="00D17C34">
        <w:t>Faizur</w:t>
      </w:r>
      <w:proofErr w:type="spellEnd"/>
      <w:r w:rsidR="00D17C34">
        <w:t xml:space="preserve"> </w:t>
      </w:r>
      <w:proofErr w:type="spellStart"/>
      <w:r w:rsidR="00D17C34">
        <w:t>Rhamn</w:t>
      </w:r>
      <w:proofErr w:type="spellEnd"/>
      <w:r w:rsidR="00D17C34">
        <w:t xml:space="preserve"> and his family to support me and my family in many of our </w:t>
      </w:r>
      <w:r w:rsidR="00792C1A">
        <w:t xml:space="preserve">darkest moments of life. </w:t>
      </w:r>
      <w:r w:rsidR="00843917">
        <w:t xml:space="preserve">I would </w:t>
      </w:r>
      <w:r w:rsidR="00792C1A">
        <w:t xml:space="preserve">also </w:t>
      </w:r>
      <w:r w:rsidR="00843917">
        <w:t xml:space="preserve">like to thank </w:t>
      </w:r>
      <w:r w:rsidR="000D0091">
        <w:t>my</w:t>
      </w:r>
      <w:r w:rsidR="00792C1A">
        <w:t xml:space="preserve"> supervisor Muhammad </w:t>
      </w:r>
      <w:proofErr w:type="spellStart"/>
      <w:r w:rsidR="00792C1A">
        <w:t>Hasan</w:t>
      </w:r>
      <w:proofErr w:type="spellEnd"/>
      <w:r w:rsidR="00792C1A">
        <w:t xml:space="preserve"> Al-</w:t>
      </w:r>
      <w:proofErr w:type="spellStart"/>
      <w:r w:rsidR="00843917">
        <w:t>Mamun</w:t>
      </w:r>
      <w:proofErr w:type="spellEnd"/>
      <w:r w:rsidR="00843917">
        <w:t xml:space="preserve"> sir, for guiding and teaching me the whole procedure of statistics and research. </w:t>
      </w:r>
      <w:r w:rsidR="00386B1B">
        <w:t xml:space="preserve">I </w:t>
      </w:r>
      <w:r w:rsidR="00792C1A">
        <w:t xml:space="preserve">would </w:t>
      </w:r>
      <w:r w:rsidR="00386B1B">
        <w:t xml:space="preserve">also like </w:t>
      </w:r>
      <w:r w:rsidR="00437FE4">
        <w:t xml:space="preserve">to express my gratitude towards my </w:t>
      </w:r>
      <w:r w:rsidR="00792C1A">
        <w:t>teachers</w:t>
      </w:r>
      <w:r w:rsidR="00437FE4">
        <w:t xml:space="preserve"> and instructors who have supported me throughout the whole process and in all </w:t>
      </w:r>
      <w:r w:rsidR="00792C1A">
        <w:t>aspects of my university career.</w:t>
      </w:r>
      <w:r w:rsidR="00437FE4">
        <w:t xml:space="preserve"> </w:t>
      </w:r>
      <w:r w:rsidR="00792C1A">
        <w:t xml:space="preserve">Then </w:t>
      </w:r>
      <w:r w:rsidR="00437FE4">
        <w:t xml:space="preserve">I would like to thank my friends who have always helped me to see the positive bits of life and remained supportive of me whenever I needed them. Lastly once again this whole paper would not have been possible without the will and help of Allah </w:t>
      </w:r>
      <w:proofErr w:type="spellStart"/>
      <w:r w:rsidR="00437FE4">
        <w:t>Azzawajal</w:t>
      </w:r>
      <w:proofErr w:type="spellEnd"/>
      <w:r w:rsidR="00437FE4">
        <w:t>, therefore a</w:t>
      </w:r>
      <w:r w:rsidR="000E5BDF">
        <w:t xml:space="preserve">ll praise is due upon him only and may he reward all the good </w:t>
      </w:r>
      <w:r w:rsidR="009E4E2F">
        <w:t>intentions</w:t>
      </w:r>
      <w:r w:rsidR="000E5BDF">
        <w:t xml:space="preserve"> and effort</w:t>
      </w:r>
      <w:r w:rsidR="00792C1A">
        <w:t>s</w:t>
      </w:r>
      <w:r w:rsidR="000E5BDF">
        <w:t xml:space="preserve"> behind this paper and may he f</w:t>
      </w:r>
      <w:r w:rsidR="00D17C34">
        <w:t xml:space="preserve">orgive my short comings and I will be forever grateful </w:t>
      </w:r>
      <w:r w:rsidR="006C64C2">
        <w:t>for you all</w:t>
      </w:r>
      <w:r w:rsidR="00ED5E9E">
        <w:t>,</w:t>
      </w:r>
      <w:r w:rsidR="006C64C2">
        <w:t xml:space="preserve"> may Allah </w:t>
      </w:r>
      <w:proofErr w:type="spellStart"/>
      <w:r w:rsidR="0002088E">
        <w:t>Azzawajal</w:t>
      </w:r>
      <w:proofErr w:type="spellEnd"/>
      <w:r w:rsidR="0002088E">
        <w:t xml:space="preserve"> reward</w:t>
      </w:r>
      <w:r w:rsidR="00F96994">
        <w:t xml:space="preserve"> you all</w:t>
      </w:r>
      <w:r w:rsidR="00305DB3">
        <w:t xml:space="preserve"> </w:t>
      </w:r>
      <w:r w:rsidR="00E53777">
        <w:t>immensely</w:t>
      </w:r>
      <w:r w:rsidR="00F96994">
        <w:t xml:space="preserve">, Ameen. </w:t>
      </w:r>
    </w:p>
    <w:p w:rsidR="00B72ECA" w:rsidRDefault="00B72ECA" w:rsidP="00E808A3">
      <w:pPr>
        <w:jc w:val="both"/>
        <w:rPr>
          <w:b/>
        </w:rPr>
      </w:pPr>
    </w:p>
    <w:p w:rsidR="00884D98" w:rsidRDefault="00884D98" w:rsidP="00E808A3">
      <w:pPr>
        <w:jc w:val="both"/>
        <w:rPr>
          <w:b/>
        </w:rPr>
      </w:pPr>
    </w:p>
    <w:p w:rsidR="00884D98" w:rsidRDefault="00884D98" w:rsidP="00E808A3">
      <w:pPr>
        <w:jc w:val="both"/>
        <w:rPr>
          <w:b/>
        </w:rPr>
      </w:pPr>
    </w:p>
    <w:p w:rsidR="00884D98" w:rsidRDefault="00884D98" w:rsidP="00E808A3">
      <w:pPr>
        <w:jc w:val="both"/>
        <w:rPr>
          <w:b/>
        </w:rPr>
      </w:pPr>
    </w:p>
    <w:p w:rsidR="00884D98" w:rsidRDefault="00884D98" w:rsidP="00E808A3">
      <w:pPr>
        <w:jc w:val="both"/>
        <w:rPr>
          <w:b/>
        </w:rPr>
      </w:pPr>
    </w:p>
    <w:p w:rsidR="00884D98" w:rsidRDefault="00884D98" w:rsidP="00E808A3">
      <w:pPr>
        <w:jc w:val="both"/>
        <w:rPr>
          <w:b/>
        </w:rPr>
      </w:pPr>
    </w:p>
    <w:p w:rsidR="00884D98" w:rsidRDefault="00884D98" w:rsidP="00E808A3">
      <w:pPr>
        <w:jc w:val="both"/>
        <w:rPr>
          <w:b/>
        </w:rPr>
      </w:pPr>
    </w:p>
    <w:p w:rsidR="00884D98" w:rsidRDefault="00884D98" w:rsidP="00E808A3">
      <w:pPr>
        <w:jc w:val="both"/>
        <w:rPr>
          <w:b/>
        </w:rPr>
      </w:pPr>
    </w:p>
    <w:p w:rsidR="00884D98" w:rsidRDefault="00884D98" w:rsidP="00E808A3">
      <w:pPr>
        <w:jc w:val="both"/>
        <w:rPr>
          <w:b/>
        </w:rPr>
      </w:pPr>
    </w:p>
    <w:p w:rsidR="00884D98" w:rsidRDefault="00884D98" w:rsidP="00E808A3">
      <w:pPr>
        <w:jc w:val="both"/>
        <w:rPr>
          <w:b/>
        </w:rPr>
      </w:pPr>
    </w:p>
    <w:p w:rsidR="00884D98" w:rsidRDefault="00884D98" w:rsidP="00E808A3">
      <w:pPr>
        <w:jc w:val="both"/>
        <w:rPr>
          <w:b/>
        </w:rPr>
      </w:pPr>
    </w:p>
    <w:p w:rsidR="00884D98" w:rsidRDefault="00884D98" w:rsidP="00E808A3">
      <w:pPr>
        <w:jc w:val="both"/>
        <w:rPr>
          <w:b/>
        </w:rPr>
      </w:pPr>
    </w:p>
    <w:p w:rsidR="00884D98" w:rsidRDefault="00884D98" w:rsidP="00E808A3">
      <w:pPr>
        <w:jc w:val="both"/>
        <w:rPr>
          <w:b/>
        </w:rPr>
      </w:pPr>
    </w:p>
    <w:sdt>
      <w:sdtPr>
        <w:rPr>
          <w:rFonts w:ascii="Times New Roman" w:eastAsiaTheme="minorHAnsi" w:hAnsi="Times New Roman" w:cstheme="minorBidi"/>
          <w:color w:val="auto"/>
          <w:sz w:val="22"/>
          <w:szCs w:val="22"/>
        </w:rPr>
        <w:id w:val="1425993447"/>
        <w:docPartObj>
          <w:docPartGallery w:val="Table of Contents"/>
          <w:docPartUnique/>
        </w:docPartObj>
      </w:sdtPr>
      <w:sdtEndPr>
        <w:rPr>
          <w:b/>
          <w:bCs/>
          <w:noProof/>
        </w:rPr>
      </w:sdtEndPr>
      <w:sdtContent>
        <w:p w:rsidR="006B3804" w:rsidRPr="00296F04" w:rsidRDefault="006071E4">
          <w:pPr>
            <w:pStyle w:val="TOCHeading"/>
            <w:rPr>
              <w:sz w:val="22"/>
              <w:szCs w:val="22"/>
            </w:rPr>
          </w:pPr>
          <w:r w:rsidRPr="00296F04">
            <w:rPr>
              <w:rFonts w:ascii="Times New Roman" w:hAnsi="Times New Roman" w:cs="Times New Roman"/>
              <w:b/>
              <w:color w:val="auto"/>
              <w:sz w:val="22"/>
              <w:szCs w:val="22"/>
            </w:rPr>
            <w:t>Table of Content</w:t>
          </w:r>
        </w:p>
        <w:p w:rsidR="00C23F09" w:rsidRPr="00296F04" w:rsidRDefault="006B3804">
          <w:pPr>
            <w:pStyle w:val="TOC1"/>
            <w:tabs>
              <w:tab w:val="right" w:leader="dot" w:pos="9350"/>
            </w:tabs>
            <w:rPr>
              <w:rFonts w:asciiTheme="minorHAnsi" w:eastAsiaTheme="minorEastAsia" w:hAnsiTheme="minorHAnsi"/>
              <w:noProof/>
              <w:sz w:val="22"/>
              <w:lang w:bidi="bn-BD"/>
            </w:rPr>
          </w:pPr>
          <w:r w:rsidRPr="00296F04">
            <w:rPr>
              <w:sz w:val="22"/>
            </w:rPr>
            <w:fldChar w:fldCharType="begin"/>
          </w:r>
          <w:r w:rsidRPr="00296F04">
            <w:rPr>
              <w:sz w:val="22"/>
            </w:rPr>
            <w:instrText xml:space="preserve"> TOC \o "1-3" \h \z \u </w:instrText>
          </w:r>
          <w:r w:rsidRPr="00296F04">
            <w:rPr>
              <w:sz w:val="22"/>
            </w:rPr>
            <w:fldChar w:fldCharType="separate"/>
          </w:r>
          <w:hyperlink w:anchor="_Toc157593632" w:history="1">
            <w:r w:rsidR="00C23F09" w:rsidRPr="00296F04">
              <w:rPr>
                <w:rStyle w:val="Hyperlink"/>
                <w:noProof/>
                <w:sz w:val="22"/>
              </w:rPr>
              <w:t>Declaration</w:t>
            </w:r>
            <w:r w:rsidR="00C23F09" w:rsidRPr="00296F04">
              <w:rPr>
                <w:noProof/>
                <w:webHidden/>
                <w:sz w:val="22"/>
              </w:rPr>
              <w:tab/>
            </w:r>
            <w:r w:rsidR="00C23F09" w:rsidRPr="00296F04">
              <w:rPr>
                <w:noProof/>
                <w:webHidden/>
                <w:sz w:val="22"/>
              </w:rPr>
              <w:fldChar w:fldCharType="begin"/>
            </w:r>
            <w:r w:rsidR="00C23F09" w:rsidRPr="00296F04">
              <w:rPr>
                <w:noProof/>
                <w:webHidden/>
                <w:sz w:val="22"/>
              </w:rPr>
              <w:instrText xml:space="preserve"> PAGEREF _Toc157593632 \h </w:instrText>
            </w:r>
            <w:r w:rsidR="00C23F09" w:rsidRPr="00296F04">
              <w:rPr>
                <w:noProof/>
                <w:webHidden/>
                <w:sz w:val="22"/>
              </w:rPr>
            </w:r>
            <w:r w:rsidR="00C23F09" w:rsidRPr="00296F04">
              <w:rPr>
                <w:noProof/>
                <w:webHidden/>
                <w:sz w:val="22"/>
              </w:rPr>
              <w:fldChar w:fldCharType="separate"/>
            </w:r>
            <w:r w:rsidR="00A15BB5">
              <w:rPr>
                <w:noProof/>
                <w:webHidden/>
                <w:sz w:val="22"/>
              </w:rPr>
              <w:t>i</w:t>
            </w:r>
            <w:r w:rsidR="00C23F09" w:rsidRPr="00296F04">
              <w:rPr>
                <w:noProof/>
                <w:webHidden/>
                <w:sz w:val="22"/>
              </w:rPr>
              <w:fldChar w:fldCharType="end"/>
            </w:r>
          </w:hyperlink>
        </w:p>
        <w:p w:rsidR="00C23F09" w:rsidRPr="00296F04" w:rsidRDefault="006B6301">
          <w:pPr>
            <w:pStyle w:val="TOC1"/>
            <w:tabs>
              <w:tab w:val="right" w:leader="dot" w:pos="9350"/>
            </w:tabs>
            <w:rPr>
              <w:rFonts w:asciiTheme="minorHAnsi" w:eastAsiaTheme="minorEastAsia" w:hAnsiTheme="minorHAnsi"/>
              <w:noProof/>
              <w:sz w:val="22"/>
              <w:lang w:bidi="bn-BD"/>
            </w:rPr>
          </w:pPr>
          <w:hyperlink w:anchor="_Toc157593633" w:history="1">
            <w:r w:rsidR="00C23F09" w:rsidRPr="00296F04">
              <w:rPr>
                <w:rStyle w:val="Hyperlink"/>
                <w:noProof/>
                <w:sz w:val="22"/>
              </w:rPr>
              <w:t>Acknowledgement</w:t>
            </w:r>
            <w:r w:rsidR="00C23F09" w:rsidRPr="00296F04">
              <w:rPr>
                <w:noProof/>
                <w:webHidden/>
                <w:sz w:val="22"/>
              </w:rPr>
              <w:tab/>
            </w:r>
            <w:r w:rsidR="00C23F09" w:rsidRPr="00296F04">
              <w:rPr>
                <w:noProof/>
                <w:webHidden/>
                <w:sz w:val="22"/>
              </w:rPr>
              <w:fldChar w:fldCharType="begin"/>
            </w:r>
            <w:r w:rsidR="00C23F09" w:rsidRPr="00296F04">
              <w:rPr>
                <w:noProof/>
                <w:webHidden/>
                <w:sz w:val="22"/>
              </w:rPr>
              <w:instrText xml:space="preserve"> PAGEREF _Toc157593633 \h </w:instrText>
            </w:r>
            <w:r w:rsidR="00C23F09" w:rsidRPr="00296F04">
              <w:rPr>
                <w:noProof/>
                <w:webHidden/>
                <w:sz w:val="22"/>
              </w:rPr>
            </w:r>
            <w:r w:rsidR="00C23F09" w:rsidRPr="00296F04">
              <w:rPr>
                <w:noProof/>
                <w:webHidden/>
                <w:sz w:val="22"/>
              </w:rPr>
              <w:fldChar w:fldCharType="separate"/>
            </w:r>
            <w:r w:rsidR="00A15BB5">
              <w:rPr>
                <w:noProof/>
                <w:webHidden/>
                <w:sz w:val="22"/>
              </w:rPr>
              <w:t>ii</w:t>
            </w:r>
            <w:r w:rsidR="00C23F09" w:rsidRPr="00296F04">
              <w:rPr>
                <w:noProof/>
                <w:webHidden/>
                <w:sz w:val="22"/>
              </w:rPr>
              <w:fldChar w:fldCharType="end"/>
            </w:r>
          </w:hyperlink>
        </w:p>
        <w:p w:rsidR="00C23F09" w:rsidRPr="00296F04" w:rsidRDefault="006B6301">
          <w:pPr>
            <w:pStyle w:val="TOC1"/>
            <w:tabs>
              <w:tab w:val="right" w:leader="dot" w:pos="9350"/>
            </w:tabs>
            <w:rPr>
              <w:rFonts w:asciiTheme="minorHAnsi" w:eastAsiaTheme="minorEastAsia" w:hAnsiTheme="minorHAnsi"/>
              <w:noProof/>
              <w:sz w:val="22"/>
              <w:lang w:bidi="bn-BD"/>
            </w:rPr>
          </w:pPr>
          <w:hyperlink w:anchor="_Toc157593634" w:history="1">
            <w:r w:rsidR="00C23F09" w:rsidRPr="00296F04">
              <w:rPr>
                <w:rStyle w:val="Hyperlink"/>
                <w:noProof/>
                <w:sz w:val="22"/>
              </w:rPr>
              <w:t>Abstract</w:t>
            </w:r>
            <w:r w:rsidR="00C23F09" w:rsidRPr="00296F04">
              <w:rPr>
                <w:noProof/>
                <w:webHidden/>
                <w:sz w:val="22"/>
              </w:rPr>
              <w:tab/>
            </w:r>
            <w:r w:rsidR="00C23F09" w:rsidRPr="00296F04">
              <w:rPr>
                <w:noProof/>
                <w:webHidden/>
                <w:sz w:val="22"/>
              </w:rPr>
              <w:fldChar w:fldCharType="begin"/>
            </w:r>
            <w:r w:rsidR="00C23F09" w:rsidRPr="00296F04">
              <w:rPr>
                <w:noProof/>
                <w:webHidden/>
                <w:sz w:val="22"/>
              </w:rPr>
              <w:instrText xml:space="preserve"> PAGEREF _Toc157593634 \h </w:instrText>
            </w:r>
            <w:r w:rsidR="00C23F09" w:rsidRPr="00296F04">
              <w:rPr>
                <w:noProof/>
                <w:webHidden/>
                <w:sz w:val="22"/>
              </w:rPr>
            </w:r>
            <w:r w:rsidR="00C23F09" w:rsidRPr="00296F04">
              <w:rPr>
                <w:noProof/>
                <w:webHidden/>
                <w:sz w:val="22"/>
              </w:rPr>
              <w:fldChar w:fldCharType="separate"/>
            </w:r>
            <w:r w:rsidR="00A15BB5">
              <w:rPr>
                <w:noProof/>
                <w:webHidden/>
                <w:sz w:val="22"/>
              </w:rPr>
              <w:t>v</w:t>
            </w:r>
            <w:r w:rsidR="00C23F09" w:rsidRPr="00296F04">
              <w:rPr>
                <w:noProof/>
                <w:webHidden/>
                <w:sz w:val="22"/>
              </w:rPr>
              <w:fldChar w:fldCharType="end"/>
            </w:r>
          </w:hyperlink>
        </w:p>
        <w:p w:rsidR="00C23F09" w:rsidRPr="00296F04" w:rsidRDefault="006B6301">
          <w:pPr>
            <w:pStyle w:val="TOC1"/>
            <w:tabs>
              <w:tab w:val="right" w:leader="dot" w:pos="9350"/>
            </w:tabs>
            <w:rPr>
              <w:rFonts w:asciiTheme="minorHAnsi" w:eastAsiaTheme="minorEastAsia" w:hAnsiTheme="minorHAnsi"/>
              <w:noProof/>
              <w:sz w:val="22"/>
              <w:lang w:bidi="bn-BD"/>
            </w:rPr>
          </w:pPr>
          <w:hyperlink w:anchor="_Toc157593635" w:history="1">
            <w:r w:rsidR="00C23F09" w:rsidRPr="00296F04">
              <w:rPr>
                <w:rStyle w:val="Hyperlink"/>
                <w:noProof/>
                <w:sz w:val="22"/>
              </w:rPr>
              <w:t>Chapter 1: Introduction</w:t>
            </w:r>
            <w:r w:rsidR="00C23F09" w:rsidRPr="00296F04">
              <w:rPr>
                <w:noProof/>
                <w:webHidden/>
                <w:sz w:val="22"/>
              </w:rPr>
              <w:tab/>
            </w:r>
            <w:r w:rsidR="00C23F09" w:rsidRPr="00296F04">
              <w:rPr>
                <w:noProof/>
                <w:webHidden/>
                <w:sz w:val="22"/>
              </w:rPr>
              <w:fldChar w:fldCharType="begin"/>
            </w:r>
            <w:r w:rsidR="00C23F09" w:rsidRPr="00296F04">
              <w:rPr>
                <w:noProof/>
                <w:webHidden/>
                <w:sz w:val="22"/>
              </w:rPr>
              <w:instrText xml:space="preserve"> PAGEREF _Toc157593635 \h </w:instrText>
            </w:r>
            <w:r w:rsidR="00C23F09" w:rsidRPr="00296F04">
              <w:rPr>
                <w:noProof/>
                <w:webHidden/>
                <w:sz w:val="22"/>
              </w:rPr>
            </w:r>
            <w:r w:rsidR="00C23F09" w:rsidRPr="00296F04">
              <w:rPr>
                <w:noProof/>
                <w:webHidden/>
                <w:sz w:val="22"/>
              </w:rPr>
              <w:fldChar w:fldCharType="separate"/>
            </w:r>
            <w:r w:rsidR="00A15BB5">
              <w:rPr>
                <w:noProof/>
                <w:webHidden/>
                <w:sz w:val="22"/>
              </w:rPr>
              <w:t>1</w:t>
            </w:r>
            <w:r w:rsidR="00C23F09" w:rsidRPr="00296F04">
              <w:rPr>
                <w:noProof/>
                <w:webHidden/>
                <w:sz w:val="22"/>
              </w:rPr>
              <w:fldChar w:fldCharType="end"/>
            </w:r>
          </w:hyperlink>
        </w:p>
        <w:p w:rsidR="00C23F09" w:rsidRPr="00296F04" w:rsidRDefault="006B6301">
          <w:pPr>
            <w:pStyle w:val="TOC2"/>
            <w:tabs>
              <w:tab w:val="right" w:leader="dot" w:pos="9350"/>
            </w:tabs>
            <w:rPr>
              <w:rFonts w:asciiTheme="minorHAnsi" w:eastAsiaTheme="minorEastAsia" w:hAnsiTheme="minorHAnsi"/>
              <w:noProof/>
              <w:sz w:val="22"/>
              <w:lang w:bidi="bn-BD"/>
            </w:rPr>
          </w:pPr>
          <w:hyperlink w:anchor="_Toc157593636" w:history="1">
            <w:r w:rsidR="00C23F09" w:rsidRPr="00296F04">
              <w:rPr>
                <w:rStyle w:val="Hyperlink"/>
                <w:noProof/>
                <w:sz w:val="22"/>
              </w:rPr>
              <w:t>1.1 Industry Overview</w:t>
            </w:r>
            <w:r w:rsidR="00C23F09" w:rsidRPr="00296F04">
              <w:rPr>
                <w:noProof/>
                <w:webHidden/>
                <w:sz w:val="22"/>
              </w:rPr>
              <w:tab/>
            </w:r>
            <w:r w:rsidR="00C23F09" w:rsidRPr="00296F04">
              <w:rPr>
                <w:noProof/>
                <w:webHidden/>
                <w:sz w:val="22"/>
              </w:rPr>
              <w:fldChar w:fldCharType="begin"/>
            </w:r>
            <w:r w:rsidR="00C23F09" w:rsidRPr="00296F04">
              <w:rPr>
                <w:noProof/>
                <w:webHidden/>
                <w:sz w:val="22"/>
              </w:rPr>
              <w:instrText xml:space="preserve"> PAGEREF _Toc157593636 \h </w:instrText>
            </w:r>
            <w:r w:rsidR="00C23F09" w:rsidRPr="00296F04">
              <w:rPr>
                <w:noProof/>
                <w:webHidden/>
                <w:sz w:val="22"/>
              </w:rPr>
            </w:r>
            <w:r w:rsidR="00C23F09" w:rsidRPr="00296F04">
              <w:rPr>
                <w:noProof/>
                <w:webHidden/>
                <w:sz w:val="22"/>
              </w:rPr>
              <w:fldChar w:fldCharType="separate"/>
            </w:r>
            <w:r w:rsidR="00A15BB5">
              <w:rPr>
                <w:noProof/>
                <w:webHidden/>
                <w:sz w:val="22"/>
              </w:rPr>
              <w:t>1</w:t>
            </w:r>
            <w:r w:rsidR="00C23F09" w:rsidRPr="00296F04">
              <w:rPr>
                <w:noProof/>
                <w:webHidden/>
                <w:sz w:val="22"/>
              </w:rPr>
              <w:fldChar w:fldCharType="end"/>
            </w:r>
          </w:hyperlink>
        </w:p>
        <w:p w:rsidR="00C23F09" w:rsidRPr="00296F04" w:rsidRDefault="006B6301">
          <w:pPr>
            <w:pStyle w:val="TOC2"/>
            <w:tabs>
              <w:tab w:val="right" w:leader="dot" w:pos="9350"/>
            </w:tabs>
            <w:rPr>
              <w:rFonts w:asciiTheme="minorHAnsi" w:eastAsiaTheme="minorEastAsia" w:hAnsiTheme="minorHAnsi"/>
              <w:noProof/>
              <w:sz w:val="22"/>
              <w:lang w:bidi="bn-BD"/>
            </w:rPr>
          </w:pPr>
          <w:hyperlink w:anchor="_Toc157593637" w:history="1">
            <w:r w:rsidR="00C23F09" w:rsidRPr="00296F04">
              <w:rPr>
                <w:rStyle w:val="Hyperlink"/>
                <w:noProof/>
                <w:sz w:val="22"/>
              </w:rPr>
              <w:t>1.2 Streaming Services in the International Market</w:t>
            </w:r>
            <w:r w:rsidR="00C23F09" w:rsidRPr="00296F04">
              <w:rPr>
                <w:noProof/>
                <w:webHidden/>
                <w:sz w:val="22"/>
              </w:rPr>
              <w:tab/>
            </w:r>
            <w:r w:rsidR="00C23F09" w:rsidRPr="00296F04">
              <w:rPr>
                <w:noProof/>
                <w:webHidden/>
                <w:sz w:val="22"/>
              </w:rPr>
              <w:fldChar w:fldCharType="begin"/>
            </w:r>
            <w:r w:rsidR="00C23F09" w:rsidRPr="00296F04">
              <w:rPr>
                <w:noProof/>
                <w:webHidden/>
                <w:sz w:val="22"/>
              </w:rPr>
              <w:instrText xml:space="preserve"> PAGEREF _Toc157593637 \h </w:instrText>
            </w:r>
            <w:r w:rsidR="00C23F09" w:rsidRPr="00296F04">
              <w:rPr>
                <w:noProof/>
                <w:webHidden/>
                <w:sz w:val="22"/>
              </w:rPr>
            </w:r>
            <w:r w:rsidR="00C23F09" w:rsidRPr="00296F04">
              <w:rPr>
                <w:noProof/>
                <w:webHidden/>
                <w:sz w:val="22"/>
              </w:rPr>
              <w:fldChar w:fldCharType="separate"/>
            </w:r>
            <w:r w:rsidR="00A15BB5">
              <w:rPr>
                <w:noProof/>
                <w:webHidden/>
                <w:sz w:val="22"/>
              </w:rPr>
              <w:t>3</w:t>
            </w:r>
            <w:r w:rsidR="00C23F09" w:rsidRPr="00296F04">
              <w:rPr>
                <w:noProof/>
                <w:webHidden/>
                <w:sz w:val="22"/>
              </w:rPr>
              <w:fldChar w:fldCharType="end"/>
            </w:r>
          </w:hyperlink>
        </w:p>
        <w:p w:rsidR="00C23F09" w:rsidRPr="00296F04" w:rsidRDefault="006B6301">
          <w:pPr>
            <w:pStyle w:val="TOC2"/>
            <w:tabs>
              <w:tab w:val="right" w:leader="dot" w:pos="9350"/>
            </w:tabs>
            <w:rPr>
              <w:rFonts w:asciiTheme="minorHAnsi" w:eastAsiaTheme="minorEastAsia" w:hAnsiTheme="minorHAnsi"/>
              <w:noProof/>
              <w:sz w:val="22"/>
              <w:lang w:bidi="bn-BD"/>
            </w:rPr>
          </w:pPr>
          <w:hyperlink w:anchor="_Toc157593638" w:history="1">
            <w:r w:rsidR="00C23F09" w:rsidRPr="00296F04">
              <w:rPr>
                <w:rStyle w:val="Hyperlink"/>
                <w:noProof/>
                <w:sz w:val="22"/>
              </w:rPr>
              <w:t>1.3 Streaming Services at Bangladesh</w:t>
            </w:r>
            <w:r w:rsidR="00C23F09" w:rsidRPr="00296F04">
              <w:rPr>
                <w:noProof/>
                <w:webHidden/>
                <w:sz w:val="22"/>
              </w:rPr>
              <w:tab/>
            </w:r>
            <w:r w:rsidR="00C23F09" w:rsidRPr="00296F04">
              <w:rPr>
                <w:noProof/>
                <w:webHidden/>
                <w:sz w:val="22"/>
              </w:rPr>
              <w:fldChar w:fldCharType="begin"/>
            </w:r>
            <w:r w:rsidR="00C23F09" w:rsidRPr="00296F04">
              <w:rPr>
                <w:noProof/>
                <w:webHidden/>
                <w:sz w:val="22"/>
              </w:rPr>
              <w:instrText xml:space="preserve"> PAGEREF _Toc157593638 \h </w:instrText>
            </w:r>
            <w:r w:rsidR="00C23F09" w:rsidRPr="00296F04">
              <w:rPr>
                <w:noProof/>
                <w:webHidden/>
                <w:sz w:val="22"/>
              </w:rPr>
            </w:r>
            <w:r w:rsidR="00C23F09" w:rsidRPr="00296F04">
              <w:rPr>
                <w:noProof/>
                <w:webHidden/>
                <w:sz w:val="22"/>
              </w:rPr>
              <w:fldChar w:fldCharType="separate"/>
            </w:r>
            <w:r w:rsidR="00A15BB5">
              <w:rPr>
                <w:noProof/>
                <w:webHidden/>
                <w:sz w:val="22"/>
              </w:rPr>
              <w:t>5</w:t>
            </w:r>
            <w:r w:rsidR="00C23F09" w:rsidRPr="00296F04">
              <w:rPr>
                <w:noProof/>
                <w:webHidden/>
                <w:sz w:val="22"/>
              </w:rPr>
              <w:fldChar w:fldCharType="end"/>
            </w:r>
          </w:hyperlink>
        </w:p>
        <w:p w:rsidR="00C23F09" w:rsidRPr="00296F04" w:rsidRDefault="006B6301">
          <w:pPr>
            <w:pStyle w:val="TOC2"/>
            <w:tabs>
              <w:tab w:val="right" w:leader="dot" w:pos="9350"/>
            </w:tabs>
            <w:rPr>
              <w:rFonts w:asciiTheme="minorHAnsi" w:eastAsiaTheme="minorEastAsia" w:hAnsiTheme="minorHAnsi"/>
              <w:noProof/>
              <w:sz w:val="22"/>
              <w:lang w:bidi="bn-BD"/>
            </w:rPr>
          </w:pPr>
          <w:hyperlink w:anchor="_Toc157593639" w:history="1">
            <w:r w:rsidR="00C23F09" w:rsidRPr="00296F04">
              <w:rPr>
                <w:rStyle w:val="Hyperlink"/>
                <w:noProof/>
                <w:sz w:val="22"/>
              </w:rPr>
              <w:t>1.4 A Brief Overview of Technology Acceptance Model</w:t>
            </w:r>
            <w:r w:rsidR="00C23F09" w:rsidRPr="00296F04">
              <w:rPr>
                <w:noProof/>
                <w:webHidden/>
                <w:sz w:val="22"/>
              </w:rPr>
              <w:tab/>
            </w:r>
            <w:r w:rsidR="00C23F09" w:rsidRPr="00296F04">
              <w:rPr>
                <w:noProof/>
                <w:webHidden/>
                <w:sz w:val="22"/>
              </w:rPr>
              <w:fldChar w:fldCharType="begin"/>
            </w:r>
            <w:r w:rsidR="00C23F09" w:rsidRPr="00296F04">
              <w:rPr>
                <w:noProof/>
                <w:webHidden/>
                <w:sz w:val="22"/>
              </w:rPr>
              <w:instrText xml:space="preserve"> PAGEREF _Toc157593639 \h </w:instrText>
            </w:r>
            <w:r w:rsidR="00C23F09" w:rsidRPr="00296F04">
              <w:rPr>
                <w:noProof/>
                <w:webHidden/>
                <w:sz w:val="22"/>
              </w:rPr>
            </w:r>
            <w:r w:rsidR="00C23F09" w:rsidRPr="00296F04">
              <w:rPr>
                <w:noProof/>
                <w:webHidden/>
                <w:sz w:val="22"/>
              </w:rPr>
              <w:fldChar w:fldCharType="separate"/>
            </w:r>
            <w:r w:rsidR="00A15BB5">
              <w:rPr>
                <w:noProof/>
                <w:webHidden/>
                <w:sz w:val="22"/>
              </w:rPr>
              <w:t>7</w:t>
            </w:r>
            <w:r w:rsidR="00C23F09" w:rsidRPr="00296F04">
              <w:rPr>
                <w:noProof/>
                <w:webHidden/>
                <w:sz w:val="22"/>
              </w:rPr>
              <w:fldChar w:fldCharType="end"/>
            </w:r>
          </w:hyperlink>
        </w:p>
        <w:p w:rsidR="00C23F09" w:rsidRPr="00296F04" w:rsidRDefault="006B6301">
          <w:pPr>
            <w:pStyle w:val="TOC1"/>
            <w:tabs>
              <w:tab w:val="right" w:leader="dot" w:pos="9350"/>
            </w:tabs>
            <w:rPr>
              <w:rFonts w:asciiTheme="minorHAnsi" w:eastAsiaTheme="minorEastAsia" w:hAnsiTheme="minorHAnsi"/>
              <w:noProof/>
              <w:sz w:val="22"/>
              <w:lang w:bidi="bn-BD"/>
            </w:rPr>
          </w:pPr>
          <w:hyperlink w:anchor="_Toc157593640" w:history="1">
            <w:r w:rsidR="00C23F09" w:rsidRPr="00296F04">
              <w:rPr>
                <w:rStyle w:val="Hyperlink"/>
                <w:noProof/>
                <w:sz w:val="22"/>
              </w:rPr>
              <w:t>Chapter 2: Literature review</w:t>
            </w:r>
            <w:r w:rsidR="00C23F09" w:rsidRPr="00296F04">
              <w:rPr>
                <w:noProof/>
                <w:webHidden/>
                <w:sz w:val="22"/>
              </w:rPr>
              <w:tab/>
            </w:r>
            <w:r w:rsidR="00C23F09" w:rsidRPr="00296F04">
              <w:rPr>
                <w:noProof/>
                <w:webHidden/>
                <w:sz w:val="22"/>
              </w:rPr>
              <w:fldChar w:fldCharType="begin"/>
            </w:r>
            <w:r w:rsidR="00C23F09" w:rsidRPr="00296F04">
              <w:rPr>
                <w:noProof/>
                <w:webHidden/>
                <w:sz w:val="22"/>
              </w:rPr>
              <w:instrText xml:space="preserve"> PAGEREF _Toc157593640 \h </w:instrText>
            </w:r>
            <w:r w:rsidR="00C23F09" w:rsidRPr="00296F04">
              <w:rPr>
                <w:noProof/>
                <w:webHidden/>
                <w:sz w:val="22"/>
              </w:rPr>
            </w:r>
            <w:r w:rsidR="00C23F09" w:rsidRPr="00296F04">
              <w:rPr>
                <w:noProof/>
                <w:webHidden/>
                <w:sz w:val="22"/>
              </w:rPr>
              <w:fldChar w:fldCharType="separate"/>
            </w:r>
            <w:r w:rsidR="00A15BB5">
              <w:rPr>
                <w:noProof/>
                <w:webHidden/>
                <w:sz w:val="22"/>
              </w:rPr>
              <w:t>10</w:t>
            </w:r>
            <w:r w:rsidR="00C23F09" w:rsidRPr="00296F04">
              <w:rPr>
                <w:noProof/>
                <w:webHidden/>
                <w:sz w:val="22"/>
              </w:rPr>
              <w:fldChar w:fldCharType="end"/>
            </w:r>
          </w:hyperlink>
        </w:p>
        <w:p w:rsidR="00C23F09" w:rsidRPr="00296F04" w:rsidRDefault="006B6301">
          <w:pPr>
            <w:pStyle w:val="TOC2"/>
            <w:tabs>
              <w:tab w:val="right" w:leader="dot" w:pos="9350"/>
            </w:tabs>
            <w:rPr>
              <w:rFonts w:asciiTheme="minorHAnsi" w:eastAsiaTheme="minorEastAsia" w:hAnsiTheme="minorHAnsi"/>
              <w:noProof/>
              <w:sz w:val="22"/>
              <w:lang w:bidi="bn-BD"/>
            </w:rPr>
          </w:pPr>
          <w:hyperlink w:anchor="_Toc157593641" w:history="1">
            <w:r w:rsidR="00C23F09" w:rsidRPr="00296F04">
              <w:rPr>
                <w:rStyle w:val="Hyperlink"/>
                <w:noProof/>
                <w:sz w:val="22"/>
              </w:rPr>
              <w:t>2.1 Origin of the Technology Acceptance Model</w:t>
            </w:r>
            <w:r w:rsidR="00C23F09" w:rsidRPr="00296F04">
              <w:rPr>
                <w:noProof/>
                <w:webHidden/>
                <w:sz w:val="22"/>
              </w:rPr>
              <w:tab/>
            </w:r>
            <w:r w:rsidR="00C23F09" w:rsidRPr="00296F04">
              <w:rPr>
                <w:noProof/>
                <w:webHidden/>
                <w:sz w:val="22"/>
              </w:rPr>
              <w:fldChar w:fldCharType="begin"/>
            </w:r>
            <w:r w:rsidR="00C23F09" w:rsidRPr="00296F04">
              <w:rPr>
                <w:noProof/>
                <w:webHidden/>
                <w:sz w:val="22"/>
              </w:rPr>
              <w:instrText xml:space="preserve"> PAGEREF _Toc157593641 \h </w:instrText>
            </w:r>
            <w:r w:rsidR="00C23F09" w:rsidRPr="00296F04">
              <w:rPr>
                <w:noProof/>
                <w:webHidden/>
                <w:sz w:val="22"/>
              </w:rPr>
            </w:r>
            <w:r w:rsidR="00C23F09" w:rsidRPr="00296F04">
              <w:rPr>
                <w:noProof/>
                <w:webHidden/>
                <w:sz w:val="22"/>
              </w:rPr>
              <w:fldChar w:fldCharType="separate"/>
            </w:r>
            <w:r w:rsidR="00A15BB5">
              <w:rPr>
                <w:noProof/>
                <w:webHidden/>
                <w:sz w:val="22"/>
              </w:rPr>
              <w:t>10</w:t>
            </w:r>
            <w:r w:rsidR="00C23F09" w:rsidRPr="00296F04">
              <w:rPr>
                <w:noProof/>
                <w:webHidden/>
                <w:sz w:val="22"/>
              </w:rPr>
              <w:fldChar w:fldCharType="end"/>
            </w:r>
          </w:hyperlink>
        </w:p>
        <w:p w:rsidR="00C23F09" w:rsidRPr="00296F04" w:rsidRDefault="006B6301">
          <w:pPr>
            <w:pStyle w:val="TOC2"/>
            <w:tabs>
              <w:tab w:val="right" w:leader="dot" w:pos="9350"/>
            </w:tabs>
            <w:rPr>
              <w:rFonts w:asciiTheme="minorHAnsi" w:eastAsiaTheme="minorEastAsia" w:hAnsiTheme="minorHAnsi"/>
              <w:noProof/>
              <w:sz w:val="22"/>
              <w:lang w:bidi="bn-BD"/>
            </w:rPr>
          </w:pPr>
          <w:hyperlink w:anchor="_Toc157593642" w:history="1">
            <w:r w:rsidR="00C23F09" w:rsidRPr="00296F04">
              <w:rPr>
                <w:rStyle w:val="Hyperlink"/>
                <w:noProof/>
                <w:sz w:val="22"/>
              </w:rPr>
              <w:t>2.2 Contemporary Issues</w:t>
            </w:r>
            <w:r w:rsidR="00C23F09" w:rsidRPr="00296F04">
              <w:rPr>
                <w:noProof/>
                <w:webHidden/>
                <w:sz w:val="22"/>
              </w:rPr>
              <w:tab/>
            </w:r>
            <w:r w:rsidR="00C23F09" w:rsidRPr="00296F04">
              <w:rPr>
                <w:noProof/>
                <w:webHidden/>
                <w:sz w:val="22"/>
              </w:rPr>
              <w:fldChar w:fldCharType="begin"/>
            </w:r>
            <w:r w:rsidR="00C23F09" w:rsidRPr="00296F04">
              <w:rPr>
                <w:noProof/>
                <w:webHidden/>
                <w:sz w:val="22"/>
              </w:rPr>
              <w:instrText xml:space="preserve"> PAGEREF _Toc157593642 \h </w:instrText>
            </w:r>
            <w:r w:rsidR="00C23F09" w:rsidRPr="00296F04">
              <w:rPr>
                <w:noProof/>
                <w:webHidden/>
                <w:sz w:val="22"/>
              </w:rPr>
            </w:r>
            <w:r w:rsidR="00C23F09" w:rsidRPr="00296F04">
              <w:rPr>
                <w:noProof/>
                <w:webHidden/>
                <w:sz w:val="22"/>
              </w:rPr>
              <w:fldChar w:fldCharType="separate"/>
            </w:r>
            <w:r w:rsidR="00A15BB5">
              <w:rPr>
                <w:noProof/>
                <w:webHidden/>
                <w:sz w:val="22"/>
              </w:rPr>
              <w:t>11</w:t>
            </w:r>
            <w:r w:rsidR="00C23F09" w:rsidRPr="00296F04">
              <w:rPr>
                <w:noProof/>
                <w:webHidden/>
                <w:sz w:val="22"/>
              </w:rPr>
              <w:fldChar w:fldCharType="end"/>
            </w:r>
          </w:hyperlink>
        </w:p>
        <w:p w:rsidR="00C23F09" w:rsidRPr="00296F04" w:rsidRDefault="006B6301">
          <w:pPr>
            <w:pStyle w:val="TOC2"/>
            <w:tabs>
              <w:tab w:val="right" w:leader="dot" w:pos="9350"/>
            </w:tabs>
            <w:rPr>
              <w:rFonts w:asciiTheme="minorHAnsi" w:eastAsiaTheme="minorEastAsia" w:hAnsiTheme="minorHAnsi"/>
              <w:noProof/>
              <w:sz w:val="22"/>
              <w:lang w:bidi="bn-BD"/>
            </w:rPr>
          </w:pPr>
          <w:hyperlink w:anchor="_Toc157593643" w:history="1">
            <w:r w:rsidR="00C23F09" w:rsidRPr="00296F04">
              <w:rPr>
                <w:rStyle w:val="Hyperlink"/>
                <w:noProof/>
                <w:sz w:val="22"/>
              </w:rPr>
              <w:t>2.3 Theoretical Framework</w:t>
            </w:r>
            <w:r w:rsidR="00C23F09" w:rsidRPr="00296F04">
              <w:rPr>
                <w:noProof/>
                <w:webHidden/>
                <w:sz w:val="22"/>
              </w:rPr>
              <w:tab/>
            </w:r>
            <w:r w:rsidR="00C23F09" w:rsidRPr="00296F04">
              <w:rPr>
                <w:noProof/>
                <w:webHidden/>
                <w:sz w:val="22"/>
              </w:rPr>
              <w:fldChar w:fldCharType="begin"/>
            </w:r>
            <w:r w:rsidR="00C23F09" w:rsidRPr="00296F04">
              <w:rPr>
                <w:noProof/>
                <w:webHidden/>
                <w:sz w:val="22"/>
              </w:rPr>
              <w:instrText xml:space="preserve"> PAGEREF _Toc157593643 \h </w:instrText>
            </w:r>
            <w:r w:rsidR="00C23F09" w:rsidRPr="00296F04">
              <w:rPr>
                <w:noProof/>
                <w:webHidden/>
                <w:sz w:val="22"/>
              </w:rPr>
            </w:r>
            <w:r w:rsidR="00C23F09" w:rsidRPr="00296F04">
              <w:rPr>
                <w:noProof/>
                <w:webHidden/>
                <w:sz w:val="22"/>
              </w:rPr>
              <w:fldChar w:fldCharType="separate"/>
            </w:r>
            <w:r w:rsidR="00A15BB5">
              <w:rPr>
                <w:noProof/>
                <w:webHidden/>
                <w:sz w:val="22"/>
              </w:rPr>
              <w:t>12</w:t>
            </w:r>
            <w:r w:rsidR="00C23F09" w:rsidRPr="00296F04">
              <w:rPr>
                <w:noProof/>
                <w:webHidden/>
                <w:sz w:val="22"/>
              </w:rPr>
              <w:fldChar w:fldCharType="end"/>
            </w:r>
          </w:hyperlink>
        </w:p>
        <w:p w:rsidR="00C23F09" w:rsidRPr="00296F04" w:rsidRDefault="006B6301">
          <w:pPr>
            <w:pStyle w:val="TOC1"/>
            <w:tabs>
              <w:tab w:val="right" w:leader="dot" w:pos="9350"/>
            </w:tabs>
            <w:rPr>
              <w:rFonts w:asciiTheme="minorHAnsi" w:eastAsiaTheme="minorEastAsia" w:hAnsiTheme="minorHAnsi"/>
              <w:noProof/>
              <w:sz w:val="22"/>
              <w:lang w:bidi="bn-BD"/>
            </w:rPr>
          </w:pPr>
          <w:hyperlink w:anchor="_Toc157593644" w:history="1">
            <w:r w:rsidR="00C23F09" w:rsidRPr="00296F04">
              <w:rPr>
                <w:rStyle w:val="Hyperlink"/>
                <w:noProof/>
                <w:sz w:val="22"/>
              </w:rPr>
              <w:t>Chapter 3: Objectives of the Study</w:t>
            </w:r>
            <w:r w:rsidR="00C23F09" w:rsidRPr="00296F04">
              <w:rPr>
                <w:noProof/>
                <w:webHidden/>
                <w:sz w:val="22"/>
              </w:rPr>
              <w:tab/>
            </w:r>
            <w:r w:rsidR="00C23F09" w:rsidRPr="00296F04">
              <w:rPr>
                <w:noProof/>
                <w:webHidden/>
                <w:sz w:val="22"/>
              </w:rPr>
              <w:fldChar w:fldCharType="begin"/>
            </w:r>
            <w:r w:rsidR="00C23F09" w:rsidRPr="00296F04">
              <w:rPr>
                <w:noProof/>
                <w:webHidden/>
                <w:sz w:val="22"/>
              </w:rPr>
              <w:instrText xml:space="preserve"> PAGEREF _Toc157593644 \h </w:instrText>
            </w:r>
            <w:r w:rsidR="00C23F09" w:rsidRPr="00296F04">
              <w:rPr>
                <w:noProof/>
                <w:webHidden/>
                <w:sz w:val="22"/>
              </w:rPr>
            </w:r>
            <w:r w:rsidR="00C23F09" w:rsidRPr="00296F04">
              <w:rPr>
                <w:noProof/>
                <w:webHidden/>
                <w:sz w:val="22"/>
              </w:rPr>
              <w:fldChar w:fldCharType="separate"/>
            </w:r>
            <w:r w:rsidR="00A15BB5">
              <w:rPr>
                <w:noProof/>
                <w:webHidden/>
                <w:sz w:val="22"/>
              </w:rPr>
              <w:t>18</w:t>
            </w:r>
            <w:r w:rsidR="00C23F09" w:rsidRPr="00296F04">
              <w:rPr>
                <w:noProof/>
                <w:webHidden/>
                <w:sz w:val="22"/>
              </w:rPr>
              <w:fldChar w:fldCharType="end"/>
            </w:r>
          </w:hyperlink>
        </w:p>
        <w:p w:rsidR="00C23F09" w:rsidRPr="00296F04" w:rsidRDefault="006B6301">
          <w:pPr>
            <w:pStyle w:val="TOC1"/>
            <w:tabs>
              <w:tab w:val="right" w:leader="dot" w:pos="9350"/>
            </w:tabs>
            <w:rPr>
              <w:rFonts w:asciiTheme="minorHAnsi" w:eastAsiaTheme="minorEastAsia" w:hAnsiTheme="minorHAnsi"/>
              <w:noProof/>
              <w:sz w:val="22"/>
              <w:lang w:bidi="bn-BD"/>
            </w:rPr>
          </w:pPr>
          <w:hyperlink w:anchor="_Toc157593645" w:history="1">
            <w:r w:rsidR="00C23F09" w:rsidRPr="00296F04">
              <w:rPr>
                <w:rStyle w:val="Hyperlink"/>
                <w:noProof/>
                <w:sz w:val="22"/>
              </w:rPr>
              <w:t>Chapter 4: Methodology of the Study</w:t>
            </w:r>
            <w:r w:rsidR="00C23F09" w:rsidRPr="00296F04">
              <w:rPr>
                <w:noProof/>
                <w:webHidden/>
                <w:sz w:val="22"/>
              </w:rPr>
              <w:tab/>
            </w:r>
            <w:r w:rsidR="00C23F09" w:rsidRPr="00296F04">
              <w:rPr>
                <w:noProof/>
                <w:webHidden/>
                <w:sz w:val="22"/>
              </w:rPr>
              <w:fldChar w:fldCharType="begin"/>
            </w:r>
            <w:r w:rsidR="00C23F09" w:rsidRPr="00296F04">
              <w:rPr>
                <w:noProof/>
                <w:webHidden/>
                <w:sz w:val="22"/>
              </w:rPr>
              <w:instrText xml:space="preserve"> PAGEREF _Toc157593645 \h </w:instrText>
            </w:r>
            <w:r w:rsidR="00C23F09" w:rsidRPr="00296F04">
              <w:rPr>
                <w:noProof/>
                <w:webHidden/>
                <w:sz w:val="22"/>
              </w:rPr>
            </w:r>
            <w:r w:rsidR="00C23F09" w:rsidRPr="00296F04">
              <w:rPr>
                <w:noProof/>
                <w:webHidden/>
                <w:sz w:val="22"/>
              </w:rPr>
              <w:fldChar w:fldCharType="separate"/>
            </w:r>
            <w:r w:rsidR="00A15BB5">
              <w:rPr>
                <w:noProof/>
                <w:webHidden/>
                <w:sz w:val="22"/>
              </w:rPr>
              <w:t>19</w:t>
            </w:r>
            <w:r w:rsidR="00C23F09" w:rsidRPr="00296F04">
              <w:rPr>
                <w:noProof/>
                <w:webHidden/>
                <w:sz w:val="22"/>
              </w:rPr>
              <w:fldChar w:fldCharType="end"/>
            </w:r>
          </w:hyperlink>
        </w:p>
        <w:p w:rsidR="00C23F09" w:rsidRPr="00296F04" w:rsidRDefault="006B6301">
          <w:pPr>
            <w:pStyle w:val="TOC2"/>
            <w:tabs>
              <w:tab w:val="right" w:leader="dot" w:pos="9350"/>
            </w:tabs>
            <w:rPr>
              <w:rFonts w:asciiTheme="minorHAnsi" w:eastAsiaTheme="minorEastAsia" w:hAnsiTheme="minorHAnsi"/>
              <w:noProof/>
              <w:sz w:val="22"/>
              <w:lang w:bidi="bn-BD"/>
            </w:rPr>
          </w:pPr>
          <w:hyperlink w:anchor="_Toc157593646" w:history="1">
            <w:r w:rsidR="00C23F09" w:rsidRPr="00296F04">
              <w:rPr>
                <w:rStyle w:val="Hyperlink"/>
                <w:noProof/>
                <w:sz w:val="22"/>
              </w:rPr>
              <w:t>4.1Types of Data</w:t>
            </w:r>
            <w:r w:rsidR="00C23F09" w:rsidRPr="00296F04">
              <w:rPr>
                <w:noProof/>
                <w:webHidden/>
                <w:sz w:val="22"/>
              </w:rPr>
              <w:tab/>
            </w:r>
            <w:r w:rsidR="00C23F09" w:rsidRPr="00296F04">
              <w:rPr>
                <w:noProof/>
                <w:webHidden/>
                <w:sz w:val="22"/>
              </w:rPr>
              <w:fldChar w:fldCharType="begin"/>
            </w:r>
            <w:r w:rsidR="00C23F09" w:rsidRPr="00296F04">
              <w:rPr>
                <w:noProof/>
                <w:webHidden/>
                <w:sz w:val="22"/>
              </w:rPr>
              <w:instrText xml:space="preserve"> PAGEREF _Toc157593646 \h </w:instrText>
            </w:r>
            <w:r w:rsidR="00C23F09" w:rsidRPr="00296F04">
              <w:rPr>
                <w:noProof/>
                <w:webHidden/>
                <w:sz w:val="22"/>
              </w:rPr>
            </w:r>
            <w:r w:rsidR="00C23F09" w:rsidRPr="00296F04">
              <w:rPr>
                <w:noProof/>
                <w:webHidden/>
                <w:sz w:val="22"/>
              </w:rPr>
              <w:fldChar w:fldCharType="separate"/>
            </w:r>
            <w:r w:rsidR="00A15BB5">
              <w:rPr>
                <w:noProof/>
                <w:webHidden/>
                <w:sz w:val="22"/>
              </w:rPr>
              <w:t>19</w:t>
            </w:r>
            <w:r w:rsidR="00C23F09" w:rsidRPr="00296F04">
              <w:rPr>
                <w:noProof/>
                <w:webHidden/>
                <w:sz w:val="22"/>
              </w:rPr>
              <w:fldChar w:fldCharType="end"/>
            </w:r>
          </w:hyperlink>
        </w:p>
        <w:p w:rsidR="00C23F09" w:rsidRPr="00296F04" w:rsidRDefault="006B6301">
          <w:pPr>
            <w:pStyle w:val="TOC2"/>
            <w:tabs>
              <w:tab w:val="right" w:leader="dot" w:pos="9350"/>
            </w:tabs>
            <w:rPr>
              <w:rFonts w:asciiTheme="minorHAnsi" w:eastAsiaTheme="minorEastAsia" w:hAnsiTheme="minorHAnsi"/>
              <w:noProof/>
              <w:sz w:val="22"/>
              <w:lang w:bidi="bn-BD"/>
            </w:rPr>
          </w:pPr>
          <w:hyperlink w:anchor="_Toc157593647" w:history="1">
            <w:r w:rsidR="00C23F09" w:rsidRPr="00296F04">
              <w:rPr>
                <w:rStyle w:val="Hyperlink"/>
                <w:noProof/>
                <w:sz w:val="22"/>
              </w:rPr>
              <w:t>4.2 Secondary Data Sources</w:t>
            </w:r>
            <w:r w:rsidR="00C23F09" w:rsidRPr="00296F04">
              <w:rPr>
                <w:noProof/>
                <w:webHidden/>
                <w:sz w:val="22"/>
              </w:rPr>
              <w:tab/>
            </w:r>
            <w:r w:rsidR="00C23F09" w:rsidRPr="00296F04">
              <w:rPr>
                <w:noProof/>
                <w:webHidden/>
                <w:sz w:val="22"/>
              </w:rPr>
              <w:fldChar w:fldCharType="begin"/>
            </w:r>
            <w:r w:rsidR="00C23F09" w:rsidRPr="00296F04">
              <w:rPr>
                <w:noProof/>
                <w:webHidden/>
                <w:sz w:val="22"/>
              </w:rPr>
              <w:instrText xml:space="preserve"> PAGEREF _Toc157593647 \h </w:instrText>
            </w:r>
            <w:r w:rsidR="00C23F09" w:rsidRPr="00296F04">
              <w:rPr>
                <w:noProof/>
                <w:webHidden/>
                <w:sz w:val="22"/>
              </w:rPr>
            </w:r>
            <w:r w:rsidR="00C23F09" w:rsidRPr="00296F04">
              <w:rPr>
                <w:noProof/>
                <w:webHidden/>
                <w:sz w:val="22"/>
              </w:rPr>
              <w:fldChar w:fldCharType="separate"/>
            </w:r>
            <w:r w:rsidR="00A15BB5">
              <w:rPr>
                <w:noProof/>
                <w:webHidden/>
                <w:sz w:val="22"/>
              </w:rPr>
              <w:t>19</w:t>
            </w:r>
            <w:r w:rsidR="00C23F09" w:rsidRPr="00296F04">
              <w:rPr>
                <w:noProof/>
                <w:webHidden/>
                <w:sz w:val="22"/>
              </w:rPr>
              <w:fldChar w:fldCharType="end"/>
            </w:r>
          </w:hyperlink>
        </w:p>
        <w:p w:rsidR="00C23F09" w:rsidRPr="00296F04" w:rsidRDefault="006B6301">
          <w:pPr>
            <w:pStyle w:val="TOC2"/>
            <w:tabs>
              <w:tab w:val="right" w:leader="dot" w:pos="9350"/>
            </w:tabs>
            <w:rPr>
              <w:rFonts w:asciiTheme="minorHAnsi" w:eastAsiaTheme="minorEastAsia" w:hAnsiTheme="minorHAnsi"/>
              <w:noProof/>
              <w:sz w:val="22"/>
              <w:lang w:bidi="bn-BD"/>
            </w:rPr>
          </w:pPr>
          <w:hyperlink w:anchor="_Toc157593648" w:history="1">
            <w:r w:rsidR="00C23F09" w:rsidRPr="00296F04">
              <w:rPr>
                <w:rStyle w:val="Hyperlink"/>
                <w:noProof/>
                <w:sz w:val="22"/>
              </w:rPr>
              <w:t>4.3 Primary Data Sources</w:t>
            </w:r>
            <w:r w:rsidR="00C23F09" w:rsidRPr="00296F04">
              <w:rPr>
                <w:noProof/>
                <w:webHidden/>
                <w:sz w:val="22"/>
              </w:rPr>
              <w:tab/>
            </w:r>
            <w:r w:rsidR="00C23F09" w:rsidRPr="00296F04">
              <w:rPr>
                <w:noProof/>
                <w:webHidden/>
                <w:sz w:val="22"/>
              </w:rPr>
              <w:fldChar w:fldCharType="begin"/>
            </w:r>
            <w:r w:rsidR="00C23F09" w:rsidRPr="00296F04">
              <w:rPr>
                <w:noProof/>
                <w:webHidden/>
                <w:sz w:val="22"/>
              </w:rPr>
              <w:instrText xml:space="preserve"> PAGEREF _Toc157593648 \h </w:instrText>
            </w:r>
            <w:r w:rsidR="00C23F09" w:rsidRPr="00296F04">
              <w:rPr>
                <w:noProof/>
                <w:webHidden/>
                <w:sz w:val="22"/>
              </w:rPr>
            </w:r>
            <w:r w:rsidR="00C23F09" w:rsidRPr="00296F04">
              <w:rPr>
                <w:noProof/>
                <w:webHidden/>
                <w:sz w:val="22"/>
              </w:rPr>
              <w:fldChar w:fldCharType="separate"/>
            </w:r>
            <w:r w:rsidR="00A15BB5">
              <w:rPr>
                <w:noProof/>
                <w:webHidden/>
                <w:sz w:val="22"/>
              </w:rPr>
              <w:t>19</w:t>
            </w:r>
            <w:r w:rsidR="00C23F09" w:rsidRPr="00296F04">
              <w:rPr>
                <w:noProof/>
                <w:webHidden/>
                <w:sz w:val="22"/>
              </w:rPr>
              <w:fldChar w:fldCharType="end"/>
            </w:r>
          </w:hyperlink>
        </w:p>
        <w:p w:rsidR="00C23F09" w:rsidRPr="00296F04" w:rsidRDefault="006B6301">
          <w:pPr>
            <w:pStyle w:val="TOC2"/>
            <w:tabs>
              <w:tab w:val="right" w:leader="dot" w:pos="9350"/>
            </w:tabs>
            <w:rPr>
              <w:rFonts w:asciiTheme="minorHAnsi" w:eastAsiaTheme="minorEastAsia" w:hAnsiTheme="minorHAnsi"/>
              <w:noProof/>
              <w:sz w:val="22"/>
              <w:lang w:bidi="bn-BD"/>
            </w:rPr>
          </w:pPr>
          <w:hyperlink w:anchor="_Toc157593649" w:history="1">
            <w:r w:rsidR="00C23F09" w:rsidRPr="00296F04">
              <w:rPr>
                <w:rStyle w:val="Hyperlink"/>
                <w:noProof/>
                <w:sz w:val="22"/>
              </w:rPr>
              <w:t>4.4 Research Instrument Description</w:t>
            </w:r>
            <w:r w:rsidR="00C23F09" w:rsidRPr="00296F04">
              <w:rPr>
                <w:noProof/>
                <w:webHidden/>
                <w:sz w:val="22"/>
              </w:rPr>
              <w:tab/>
            </w:r>
            <w:r w:rsidR="00C23F09" w:rsidRPr="00296F04">
              <w:rPr>
                <w:noProof/>
                <w:webHidden/>
                <w:sz w:val="22"/>
              </w:rPr>
              <w:fldChar w:fldCharType="begin"/>
            </w:r>
            <w:r w:rsidR="00C23F09" w:rsidRPr="00296F04">
              <w:rPr>
                <w:noProof/>
                <w:webHidden/>
                <w:sz w:val="22"/>
              </w:rPr>
              <w:instrText xml:space="preserve"> PAGEREF _Toc157593649 \h </w:instrText>
            </w:r>
            <w:r w:rsidR="00C23F09" w:rsidRPr="00296F04">
              <w:rPr>
                <w:noProof/>
                <w:webHidden/>
                <w:sz w:val="22"/>
              </w:rPr>
            </w:r>
            <w:r w:rsidR="00C23F09" w:rsidRPr="00296F04">
              <w:rPr>
                <w:noProof/>
                <w:webHidden/>
                <w:sz w:val="22"/>
              </w:rPr>
              <w:fldChar w:fldCharType="separate"/>
            </w:r>
            <w:r w:rsidR="00A15BB5">
              <w:rPr>
                <w:noProof/>
                <w:webHidden/>
                <w:sz w:val="22"/>
              </w:rPr>
              <w:t>20</w:t>
            </w:r>
            <w:r w:rsidR="00C23F09" w:rsidRPr="00296F04">
              <w:rPr>
                <w:noProof/>
                <w:webHidden/>
                <w:sz w:val="22"/>
              </w:rPr>
              <w:fldChar w:fldCharType="end"/>
            </w:r>
          </w:hyperlink>
        </w:p>
        <w:p w:rsidR="00C23F09" w:rsidRPr="00296F04" w:rsidRDefault="006B6301">
          <w:pPr>
            <w:pStyle w:val="TOC2"/>
            <w:tabs>
              <w:tab w:val="right" w:leader="dot" w:pos="9350"/>
            </w:tabs>
            <w:rPr>
              <w:rFonts w:asciiTheme="minorHAnsi" w:eastAsiaTheme="minorEastAsia" w:hAnsiTheme="minorHAnsi"/>
              <w:noProof/>
              <w:sz w:val="22"/>
              <w:lang w:bidi="bn-BD"/>
            </w:rPr>
          </w:pPr>
          <w:hyperlink w:anchor="_Toc157593650" w:history="1">
            <w:r w:rsidR="00C23F09" w:rsidRPr="00296F04">
              <w:rPr>
                <w:rStyle w:val="Hyperlink"/>
                <w:noProof/>
                <w:sz w:val="22"/>
              </w:rPr>
              <w:t>4.5 Scale of Measurements</w:t>
            </w:r>
            <w:r w:rsidR="00C23F09" w:rsidRPr="00296F04">
              <w:rPr>
                <w:noProof/>
                <w:webHidden/>
                <w:sz w:val="22"/>
              </w:rPr>
              <w:tab/>
            </w:r>
            <w:r w:rsidR="00C23F09" w:rsidRPr="00296F04">
              <w:rPr>
                <w:noProof/>
                <w:webHidden/>
                <w:sz w:val="22"/>
              </w:rPr>
              <w:fldChar w:fldCharType="begin"/>
            </w:r>
            <w:r w:rsidR="00C23F09" w:rsidRPr="00296F04">
              <w:rPr>
                <w:noProof/>
                <w:webHidden/>
                <w:sz w:val="22"/>
              </w:rPr>
              <w:instrText xml:space="preserve"> PAGEREF _Toc157593650 \h </w:instrText>
            </w:r>
            <w:r w:rsidR="00C23F09" w:rsidRPr="00296F04">
              <w:rPr>
                <w:noProof/>
                <w:webHidden/>
                <w:sz w:val="22"/>
              </w:rPr>
            </w:r>
            <w:r w:rsidR="00C23F09" w:rsidRPr="00296F04">
              <w:rPr>
                <w:noProof/>
                <w:webHidden/>
                <w:sz w:val="22"/>
              </w:rPr>
              <w:fldChar w:fldCharType="separate"/>
            </w:r>
            <w:r w:rsidR="00A15BB5">
              <w:rPr>
                <w:noProof/>
                <w:webHidden/>
                <w:sz w:val="22"/>
              </w:rPr>
              <w:t>21</w:t>
            </w:r>
            <w:r w:rsidR="00C23F09" w:rsidRPr="00296F04">
              <w:rPr>
                <w:noProof/>
                <w:webHidden/>
                <w:sz w:val="22"/>
              </w:rPr>
              <w:fldChar w:fldCharType="end"/>
            </w:r>
          </w:hyperlink>
        </w:p>
        <w:p w:rsidR="00C23F09" w:rsidRPr="00296F04" w:rsidRDefault="006B6301">
          <w:pPr>
            <w:pStyle w:val="TOC2"/>
            <w:tabs>
              <w:tab w:val="right" w:leader="dot" w:pos="9350"/>
            </w:tabs>
            <w:rPr>
              <w:rFonts w:asciiTheme="minorHAnsi" w:eastAsiaTheme="minorEastAsia" w:hAnsiTheme="minorHAnsi"/>
              <w:noProof/>
              <w:sz w:val="22"/>
              <w:lang w:bidi="bn-BD"/>
            </w:rPr>
          </w:pPr>
          <w:hyperlink w:anchor="_Toc157593651" w:history="1">
            <w:r w:rsidR="00C23F09" w:rsidRPr="00296F04">
              <w:rPr>
                <w:rStyle w:val="Hyperlink"/>
                <w:noProof/>
                <w:sz w:val="22"/>
              </w:rPr>
              <w:t>4.6 Statistical Analysis used in the Study</w:t>
            </w:r>
            <w:r w:rsidR="00C23F09" w:rsidRPr="00296F04">
              <w:rPr>
                <w:noProof/>
                <w:webHidden/>
                <w:sz w:val="22"/>
              </w:rPr>
              <w:tab/>
            </w:r>
            <w:r w:rsidR="00C23F09" w:rsidRPr="00296F04">
              <w:rPr>
                <w:noProof/>
                <w:webHidden/>
                <w:sz w:val="22"/>
              </w:rPr>
              <w:fldChar w:fldCharType="begin"/>
            </w:r>
            <w:r w:rsidR="00C23F09" w:rsidRPr="00296F04">
              <w:rPr>
                <w:noProof/>
                <w:webHidden/>
                <w:sz w:val="22"/>
              </w:rPr>
              <w:instrText xml:space="preserve"> PAGEREF _Toc157593651 \h </w:instrText>
            </w:r>
            <w:r w:rsidR="00C23F09" w:rsidRPr="00296F04">
              <w:rPr>
                <w:noProof/>
                <w:webHidden/>
                <w:sz w:val="22"/>
              </w:rPr>
            </w:r>
            <w:r w:rsidR="00C23F09" w:rsidRPr="00296F04">
              <w:rPr>
                <w:noProof/>
                <w:webHidden/>
                <w:sz w:val="22"/>
              </w:rPr>
              <w:fldChar w:fldCharType="separate"/>
            </w:r>
            <w:r w:rsidR="00A15BB5">
              <w:rPr>
                <w:noProof/>
                <w:webHidden/>
                <w:sz w:val="22"/>
              </w:rPr>
              <w:t>21</w:t>
            </w:r>
            <w:r w:rsidR="00C23F09" w:rsidRPr="00296F04">
              <w:rPr>
                <w:noProof/>
                <w:webHidden/>
                <w:sz w:val="22"/>
              </w:rPr>
              <w:fldChar w:fldCharType="end"/>
            </w:r>
          </w:hyperlink>
        </w:p>
        <w:p w:rsidR="00C23F09" w:rsidRPr="00296F04" w:rsidRDefault="006B6301">
          <w:pPr>
            <w:pStyle w:val="TOC3"/>
            <w:tabs>
              <w:tab w:val="right" w:leader="dot" w:pos="9350"/>
            </w:tabs>
            <w:rPr>
              <w:rFonts w:asciiTheme="minorHAnsi" w:eastAsiaTheme="minorEastAsia" w:hAnsiTheme="minorHAnsi"/>
              <w:noProof/>
              <w:sz w:val="22"/>
              <w:lang w:bidi="bn-BD"/>
            </w:rPr>
          </w:pPr>
          <w:hyperlink w:anchor="_Toc157593652" w:history="1">
            <w:r w:rsidR="00C23F09" w:rsidRPr="00296F04">
              <w:rPr>
                <w:rStyle w:val="Hyperlink"/>
                <w:noProof/>
                <w:sz w:val="22"/>
              </w:rPr>
              <w:t>4.7 Analysis of Variance</w:t>
            </w:r>
            <w:r w:rsidR="00C23F09" w:rsidRPr="00296F04">
              <w:rPr>
                <w:noProof/>
                <w:webHidden/>
                <w:sz w:val="22"/>
              </w:rPr>
              <w:tab/>
            </w:r>
            <w:r w:rsidR="00C23F09" w:rsidRPr="00296F04">
              <w:rPr>
                <w:noProof/>
                <w:webHidden/>
                <w:sz w:val="22"/>
              </w:rPr>
              <w:fldChar w:fldCharType="begin"/>
            </w:r>
            <w:r w:rsidR="00C23F09" w:rsidRPr="00296F04">
              <w:rPr>
                <w:noProof/>
                <w:webHidden/>
                <w:sz w:val="22"/>
              </w:rPr>
              <w:instrText xml:space="preserve"> PAGEREF _Toc157593652 \h </w:instrText>
            </w:r>
            <w:r w:rsidR="00C23F09" w:rsidRPr="00296F04">
              <w:rPr>
                <w:noProof/>
                <w:webHidden/>
                <w:sz w:val="22"/>
              </w:rPr>
            </w:r>
            <w:r w:rsidR="00C23F09" w:rsidRPr="00296F04">
              <w:rPr>
                <w:noProof/>
                <w:webHidden/>
                <w:sz w:val="22"/>
              </w:rPr>
              <w:fldChar w:fldCharType="separate"/>
            </w:r>
            <w:r w:rsidR="00A15BB5">
              <w:rPr>
                <w:noProof/>
                <w:webHidden/>
                <w:sz w:val="22"/>
              </w:rPr>
              <w:t>21</w:t>
            </w:r>
            <w:r w:rsidR="00C23F09" w:rsidRPr="00296F04">
              <w:rPr>
                <w:noProof/>
                <w:webHidden/>
                <w:sz w:val="22"/>
              </w:rPr>
              <w:fldChar w:fldCharType="end"/>
            </w:r>
          </w:hyperlink>
        </w:p>
        <w:p w:rsidR="00C23F09" w:rsidRPr="00296F04" w:rsidRDefault="006B6301">
          <w:pPr>
            <w:pStyle w:val="TOC3"/>
            <w:tabs>
              <w:tab w:val="right" w:leader="dot" w:pos="9350"/>
            </w:tabs>
            <w:rPr>
              <w:rFonts w:asciiTheme="minorHAnsi" w:eastAsiaTheme="minorEastAsia" w:hAnsiTheme="minorHAnsi"/>
              <w:noProof/>
              <w:sz w:val="22"/>
              <w:lang w:bidi="bn-BD"/>
            </w:rPr>
          </w:pPr>
          <w:hyperlink w:anchor="_Toc157593653" w:history="1">
            <w:r w:rsidR="00C23F09" w:rsidRPr="00296F04">
              <w:rPr>
                <w:rStyle w:val="Hyperlink"/>
                <w:noProof/>
                <w:sz w:val="22"/>
              </w:rPr>
              <w:t>4.8 Measuring the Cause and Effect Relationship</w:t>
            </w:r>
            <w:r w:rsidR="00C23F09" w:rsidRPr="00296F04">
              <w:rPr>
                <w:noProof/>
                <w:webHidden/>
                <w:sz w:val="22"/>
              </w:rPr>
              <w:tab/>
            </w:r>
            <w:r w:rsidR="00C23F09" w:rsidRPr="00296F04">
              <w:rPr>
                <w:noProof/>
                <w:webHidden/>
                <w:sz w:val="22"/>
              </w:rPr>
              <w:fldChar w:fldCharType="begin"/>
            </w:r>
            <w:r w:rsidR="00C23F09" w:rsidRPr="00296F04">
              <w:rPr>
                <w:noProof/>
                <w:webHidden/>
                <w:sz w:val="22"/>
              </w:rPr>
              <w:instrText xml:space="preserve"> PAGEREF _Toc157593653 \h </w:instrText>
            </w:r>
            <w:r w:rsidR="00C23F09" w:rsidRPr="00296F04">
              <w:rPr>
                <w:noProof/>
                <w:webHidden/>
                <w:sz w:val="22"/>
              </w:rPr>
            </w:r>
            <w:r w:rsidR="00C23F09" w:rsidRPr="00296F04">
              <w:rPr>
                <w:noProof/>
                <w:webHidden/>
                <w:sz w:val="22"/>
              </w:rPr>
              <w:fldChar w:fldCharType="separate"/>
            </w:r>
            <w:r w:rsidR="00A15BB5">
              <w:rPr>
                <w:noProof/>
                <w:webHidden/>
                <w:sz w:val="22"/>
              </w:rPr>
              <w:t>22</w:t>
            </w:r>
            <w:r w:rsidR="00C23F09" w:rsidRPr="00296F04">
              <w:rPr>
                <w:noProof/>
                <w:webHidden/>
                <w:sz w:val="22"/>
              </w:rPr>
              <w:fldChar w:fldCharType="end"/>
            </w:r>
          </w:hyperlink>
        </w:p>
        <w:p w:rsidR="00C23F09" w:rsidRPr="00296F04" w:rsidRDefault="006B6301">
          <w:pPr>
            <w:pStyle w:val="TOC1"/>
            <w:tabs>
              <w:tab w:val="right" w:leader="dot" w:pos="9350"/>
            </w:tabs>
            <w:rPr>
              <w:rFonts w:asciiTheme="minorHAnsi" w:eastAsiaTheme="minorEastAsia" w:hAnsiTheme="minorHAnsi"/>
              <w:noProof/>
              <w:sz w:val="22"/>
              <w:lang w:bidi="bn-BD"/>
            </w:rPr>
          </w:pPr>
          <w:hyperlink w:anchor="_Toc157593654" w:history="1">
            <w:r w:rsidR="00C23F09" w:rsidRPr="00296F04">
              <w:rPr>
                <w:rStyle w:val="Hyperlink"/>
                <w:noProof/>
                <w:sz w:val="22"/>
              </w:rPr>
              <w:t>Chapter 5: Findings and Analysis</w:t>
            </w:r>
            <w:r w:rsidR="00C23F09" w:rsidRPr="00296F04">
              <w:rPr>
                <w:noProof/>
                <w:webHidden/>
                <w:sz w:val="22"/>
              </w:rPr>
              <w:tab/>
            </w:r>
            <w:r w:rsidR="00C23F09" w:rsidRPr="00296F04">
              <w:rPr>
                <w:noProof/>
                <w:webHidden/>
                <w:sz w:val="22"/>
              </w:rPr>
              <w:fldChar w:fldCharType="begin"/>
            </w:r>
            <w:r w:rsidR="00C23F09" w:rsidRPr="00296F04">
              <w:rPr>
                <w:noProof/>
                <w:webHidden/>
                <w:sz w:val="22"/>
              </w:rPr>
              <w:instrText xml:space="preserve"> PAGEREF _Toc157593654 \h </w:instrText>
            </w:r>
            <w:r w:rsidR="00C23F09" w:rsidRPr="00296F04">
              <w:rPr>
                <w:noProof/>
                <w:webHidden/>
                <w:sz w:val="22"/>
              </w:rPr>
            </w:r>
            <w:r w:rsidR="00C23F09" w:rsidRPr="00296F04">
              <w:rPr>
                <w:noProof/>
                <w:webHidden/>
                <w:sz w:val="22"/>
              </w:rPr>
              <w:fldChar w:fldCharType="separate"/>
            </w:r>
            <w:r w:rsidR="00A15BB5">
              <w:rPr>
                <w:noProof/>
                <w:webHidden/>
                <w:sz w:val="22"/>
              </w:rPr>
              <w:t>23</w:t>
            </w:r>
            <w:r w:rsidR="00C23F09" w:rsidRPr="00296F04">
              <w:rPr>
                <w:noProof/>
                <w:webHidden/>
                <w:sz w:val="22"/>
              </w:rPr>
              <w:fldChar w:fldCharType="end"/>
            </w:r>
          </w:hyperlink>
        </w:p>
        <w:p w:rsidR="00C23F09" w:rsidRPr="00296F04" w:rsidRDefault="006B6301">
          <w:pPr>
            <w:pStyle w:val="TOC2"/>
            <w:tabs>
              <w:tab w:val="right" w:leader="dot" w:pos="9350"/>
            </w:tabs>
            <w:rPr>
              <w:rFonts w:asciiTheme="minorHAnsi" w:eastAsiaTheme="minorEastAsia" w:hAnsiTheme="minorHAnsi"/>
              <w:noProof/>
              <w:sz w:val="22"/>
              <w:lang w:bidi="bn-BD"/>
            </w:rPr>
          </w:pPr>
          <w:hyperlink w:anchor="_Toc157593655" w:history="1">
            <w:r w:rsidR="00C23F09" w:rsidRPr="00296F04">
              <w:rPr>
                <w:rStyle w:val="Hyperlink"/>
                <w:noProof/>
                <w:sz w:val="22"/>
              </w:rPr>
              <w:t>5.1 Demographic characteristics of the respondents</w:t>
            </w:r>
            <w:r w:rsidR="00C23F09" w:rsidRPr="00296F04">
              <w:rPr>
                <w:noProof/>
                <w:webHidden/>
                <w:sz w:val="22"/>
              </w:rPr>
              <w:tab/>
            </w:r>
            <w:r w:rsidR="00C23F09" w:rsidRPr="00296F04">
              <w:rPr>
                <w:noProof/>
                <w:webHidden/>
                <w:sz w:val="22"/>
              </w:rPr>
              <w:fldChar w:fldCharType="begin"/>
            </w:r>
            <w:r w:rsidR="00C23F09" w:rsidRPr="00296F04">
              <w:rPr>
                <w:noProof/>
                <w:webHidden/>
                <w:sz w:val="22"/>
              </w:rPr>
              <w:instrText xml:space="preserve"> PAGEREF _Toc157593655 \h </w:instrText>
            </w:r>
            <w:r w:rsidR="00C23F09" w:rsidRPr="00296F04">
              <w:rPr>
                <w:noProof/>
                <w:webHidden/>
                <w:sz w:val="22"/>
              </w:rPr>
            </w:r>
            <w:r w:rsidR="00C23F09" w:rsidRPr="00296F04">
              <w:rPr>
                <w:noProof/>
                <w:webHidden/>
                <w:sz w:val="22"/>
              </w:rPr>
              <w:fldChar w:fldCharType="separate"/>
            </w:r>
            <w:r w:rsidR="00A15BB5">
              <w:rPr>
                <w:noProof/>
                <w:webHidden/>
                <w:sz w:val="22"/>
              </w:rPr>
              <w:t>23</w:t>
            </w:r>
            <w:r w:rsidR="00C23F09" w:rsidRPr="00296F04">
              <w:rPr>
                <w:noProof/>
                <w:webHidden/>
                <w:sz w:val="22"/>
              </w:rPr>
              <w:fldChar w:fldCharType="end"/>
            </w:r>
          </w:hyperlink>
        </w:p>
        <w:p w:rsidR="00C23F09" w:rsidRPr="00296F04" w:rsidRDefault="006B6301">
          <w:pPr>
            <w:pStyle w:val="TOC2"/>
            <w:tabs>
              <w:tab w:val="right" w:leader="dot" w:pos="9350"/>
            </w:tabs>
            <w:rPr>
              <w:rFonts w:asciiTheme="minorHAnsi" w:eastAsiaTheme="minorEastAsia" w:hAnsiTheme="minorHAnsi"/>
              <w:noProof/>
              <w:sz w:val="22"/>
              <w:lang w:bidi="bn-BD"/>
            </w:rPr>
          </w:pPr>
          <w:hyperlink w:anchor="_Toc157593656" w:history="1">
            <w:r w:rsidR="00C23F09" w:rsidRPr="00296F04">
              <w:rPr>
                <w:rStyle w:val="Hyperlink"/>
                <w:noProof/>
                <w:sz w:val="22"/>
              </w:rPr>
              <w:t>5.2 Reliability of the items of the Study</w:t>
            </w:r>
            <w:r w:rsidR="00C23F09" w:rsidRPr="00296F04">
              <w:rPr>
                <w:noProof/>
                <w:webHidden/>
                <w:sz w:val="22"/>
              </w:rPr>
              <w:tab/>
            </w:r>
            <w:r w:rsidR="00C23F09" w:rsidRPr="00296F04">
              <w:rPr>
                <w:noProof/>
                <w:webHidden/>
                <w:sz w:val="22"/>
              </w:rPr>
              <w:fldChar w:fldCharType="begin"/>
            </w:r>
            <w:r w:rsidR="00C23F09" w:rsidRPr="00296F04">
              <w:rPr>
                <w:noProof/>
                <w:webHidden/>
                <w:sz w:val="22"/>
              </w:rPr>
              <w:instrText xml:space="preserve"> PAGEREF _Toc157593656 \h </w:instrText>
            </w:r>
            <w:r w:rsidR="00C23F09" w:rsidRPr="00296F04">
              <w:rPr>
                <w:noProof/>
                <w:webHidden/>
                <w:sz w:val="22"/>
              </w:rPr>
            </w:r>
            <w:r w:rsidR="00C23F09" w:rsidRPr="00296F04">
              <w:rPr>
                <w:noProof/>
                <w:webHidden/>
                <w:sz w:val="22"/>
              </w:rPr>
              <w:fldChar w:fldCharType="separate"/>
            </w:r>
            <w:r w:rsidR="00A15BB5">
              <w:rPr>
                <w:noProof/>
                <w:webHidden/>
                <w:sz w:val="22"/>
              </w:rPr>
              <w:t>23</w:t>
            </w:r>
            <w:r w:rsidR="00C23F09" w:rsidRPr="00296F04">
              <w:rPr>
                <w:noProof/>
                <w:webHidden/>
                <w:sz w:val="22"/>
              </w:rPr>
              <w:fldChar w:fldCharType="end"/>
            </w:r>
          </w:hyperlink>
        </w:p>
        <w:p w:rsidR="00C23F09" w:rsidRPr="00296F04" w:rsidRDefault="006B6301">
          <w:pPr>
            <w:pStyle w:val="TOC2"/>
            <w:tabs>
              <w:tab w:val="right" w:leader="dot" w:pos="9350"/>
            </w:tabs>
            <w:rPr>
              <w:rFonts w:asciiTheme="minorHAnsi" w:eastAsiaTheme="minorEastAsia" w:hAnsiTheme="minorHAnsi"/>
              <w:noProof/>
              <w:sz w:val="22"/>
              <w:lang w:bidi="bn-BD"/>
            </w:rPr>
          </w:pPr>
          <w:hyperlink w:anchor="_Toc157593657" w:history="1">
            <w:r w:rsidR="00C23F09" w:rsidRPr="00296F04">
              <w:rPr>
                <w:rStyle w:val="Hyperlink"/>
                <w:noProof/>
                <w:sz w:val="22"/>
              </w:rPr>
              <w:t>5.3 Association within the Variables</w:t>
            </w:r>
            <w:r w:rsidR="00C23F09" w:rsidRPr="00296F04">
              <w:rPr>
                <w:noProof/>
                <w:webHidden/>
                <w:sz w:val="22"/>
              </w:rPr>
              <w:tab/>
            </w:r>
            <w:r w:rsidR="00C23F09" w:rsidRPr="00296F04">
              <w:rPr>
                <w:noProof/>
                <w:webHidden/>
                <w:sz w:val="22"/>
              </w:rPr>
              <w:fldChar w:fldCharType="begin"/>
            </w:r>
            <w:r w:rsidR="00C23F09" w:rsidRPr="00296F04">
              <w:rPr>
                <w:noProof/>
                <w:webHidden/>
                <w:sz w:val="22"/>
              </w:rPr>
              <w:instrText xml:space="preserve"> PAGEREF _Toc157593657 \h </w:instrText>
            </w:r>
            <w:r w:rsidR="00C23F09" w:rsidRPr="00296F04">
              <w:rPr>
                <w:noProof/>
                <w:webHidden/>
                <w:sz w:val="22"/>
              </w:rPr>
            </w:r>
            <w:r w:rsidR="00C23F09" w:rsidRPr="00296F04">
              <w:rPr>
                <w:noProof/>
                <w:webHidden/>
                <w:sz w:val="22"/>
              </w:rPr>
              <w:fldChar w:fldCharType="separate"/>
            </w:r>
            <w:r w:rsidR="00A15BB5">
              <w:rPr>
                <w:noProof/>
                <w:webHidden/>
                <w:sz w:val="22"/>
              </w:rPr>
              <w:t>24</w:t>
            </w:r>
            <w:r w:rsidR="00C23F09" w:rsidRPr="00296F04">
              <w:rPr>
                <w:noProof/>
                <w:webHidden/>
                <w:sz w:val="22"/>
              </w:rPr>
              <w:fldChar w:fldCharType="end"/>
            </w:r>
          </w:hyperlink>
        </w:p>
        <w:p w:rsidR="00C23F09" w:rsidRPr="00296F04" w:rsidRDefault="006B6301">
          <w:pPr>
            <w:pStyle w:val="TOC2"/>
            <w:tabs>
              <w:tab w:val="right" w:leader="dot" w:pos="9350"/>
            </w:tabs>
            <w:rPr>
              <w:rFonts w:asciiTheme="minorHAnsi" w:eastAsiaTheme="minorEastAsia" w:hAnsiTheme="minorHAnsi"/>
              <w:noProof/>
              <w:sz w:val="22"/>
              <w:lang w:bidi="bn-BD"/>
            </w:rPr>
          </w:pPr>
          <w:hyperlink w:anchor="_Toc157593658" w:history="1">
            <w:r w:rsidR="00C23F09" w:rsidRPr="00296F04">
              <w:rPr>
                <w:rStyle w:val="Hyperlink"/>
                <w:noProof/>
                <w:sz w:val="22"/>
              </w:rPr>
              <w:t>5.4 Insights from the Analysis of Variances</w:t>
            </w:r>
            <w:r w:rsidR="00C23F09" w:rsidRPr="00296F04">
              <w:rPr>
                <w:noProof/>
                <w:webHidden/>
                <w:sz w:val="22"/>
              </w:rPr>
              <w:tab/>
            </w:r>
            <w:r w:rsidR="00C23F09" w:rsidRPr="00296F04">
              <w:rPr>
                <w:noProof/>
                <w:webHidden/>
                <w:sz w:val="22"/>
              </w:rPr>
              <w:fldChar w:fldCharType="begin"/>
            </w:r>
            <w:r w:rsidR="00C23F09" w:rsidRPr="00296F04">
              <w:rPr>
                <w:noProof/>
                <w:webHidden/>
                <w:sz w:val="22"/>
              </w:rPr>
              <w:instrText xml:space="preserve"> PAGEREF _Toc157593658 \h </w:instrText>
            </w:r>
            <w:r w:rsidR="00C23F09" w:rsidRPr="00296F04">
              <w:rPr>
                <w:noProof/>
                <w:webHidden/>
                <w:sz w:val="22"/>
              </w:rPr>
            </w:r>
            <w:r w:rsidR="00C23F09" w:rsidRPr="00296F04">
              <w:rPr>
                <w:noProof/>
                <w:webHidden/>
                <w:sz w:val="22"/>
              </w:rPr>
              <w:fldChar w:fldCharType="separate"/>
            </w:r>
            <w:r w:rsidR="00A15BB5">
              <w:rPr>
                <w:noProof/>
                <w:webHidden/>
                <w:sz w:val="22"/>
              </w:rPr>
              <w:t>27</w:t>
            </w:r>
            <w:r w:rsidR="00C23F09" w:rsidRPr="00296F04">
              <w:rPr>
                <w:noProof/>
                <w:webHidden/>
                <w:sz w:val="22"/>
              </w:rPr>
              <w:fldChar w:fldCharType="end"/>
            </w:r>
          </w:hyperlink>
        </w:p>
        <w:p w:rsidR="00C23F09" w:rsidRPr="00296F04" w:rsidRDefault="006B6301">
          <w:pPr>
            <w:pStyle w:val="TOC2"/>
            <w:tabs>
              <w:tab w:val="right" w:leader="dot" w:pos="9350"/>
            </w:tabs>
            <w:rPr>
              <w:rFonts w:asciiTheme="minorHAnsi" w:eastAsiaTheme="minorEastAsia" w:hAnsiTheme="minorHAnsi"/>
              <w:noProof/>
              <w:sz w:val="22"/>
              <w:lang w:bidi="bn-BD"/>
            </w:rPr>
          </w:pPr>
          <w:hyperlink w:anchor="_Toc157593659" w:history="1">
            <w:r w:rsidR="00C23F09" w:rsidRPr="00296F04">
              <w:rPr>
                <w:rStyle w:val="Hyperlink"/>
                <w:noProof/>
                <w:sz w:val="22"/>
              </w:rPr>
              <w:t>5.5 Analysis of relationship within the Variables of Technology Acceptance model</w:t>
            </w:r>
            <w:r w:rsidR="00C23F09" w:rsidRPr="00296F04">
              <w:rPr>
                <w:noProof/>
                <w:webHidden/>
                <w:sz w:val="22"/>
              </w:rPr>
              <w:tab/>
            </w:r>
            <w:r w:rsidR="00C23F09" w:rsidRPr="00296F04">
              <w:rPr>
                <w:noProof/>
                <w:webHidden/>
                <w:sz w:val="22"/>
              </w:rPr>
              <w:fldChar w:fldCharType="begin"/>
            </w:r>
            <w:r w:rsidR="00C23F09" w:rsidRPr="00296F04">
              <w:rPr>
                <w:noProof/>
                <w:webHidden/>
                <w:sz w:val="22"/>
              </w:rPr>
              <w:instrText xml:space="preserve"> PAGEREF _Toc157593659 \h </w:instrText>
            </w:r>
            <w:r w:rsidR="00C23F09" w:rsidRPr="00296F04">
              <w:rPr>
                <w:noProof/>
                <w:webHidden/>
                <w:sz w:val="22"/>
              </w:rPr>
            </w:r>
            <w:r w:rsidR="00C23F09" w:rsidRPr="00296F04">
              <w:rPr>
                <w:noProof/>
                <w:webHidden/>
                <w:sz w:val="22"/>
              </w:rPr>
              <w:fldChar w:fldCharType="separate"/>
            </w:r>
            <w:r w:rsidR="00A15BB5">
              <w:rPr>
                <w:noProof/>
                <w:webHidden/>
                <w:sz w:val="22"/>
              </w:rPr>
              <w:t>33</w:t>
            </w:r>
            <w:r w:rsidR="00C23F09" w:rsidRPr="00296F04">
              <w:rPr>
                <w:noProof/>
                <w:webHidden/>
                <w:sz w:val="22"/>
              </w:rPr>
              <w:fldChar w:fldCharType="end"/>
            </w:r>
          </w:hyperlink>
        </w:p>
        <w:p w:rsidR="00C23F09" w:rsidRPr="00296F04" w:rsidRDefault="006B6301">
          <w:pPr>
            <w:pStyle w:val="TOC1"/>
            <w:tabs>
              <w:tab w:val="right" w:leader="dot" w:pos="9350"/>
            </w:tabs>
            <w:rPr>
              <w:rFonts w:asciiTheme="minorHAnsi" w:eastAsiaTheme="minorEastAsia" w:hAnsiTheme="minorHAnsi"/>
              <w:noProof/>
              <w:sz w:val="22"/>
              <w:lang w:bidi="bn-BD"/>
            </w:rPr>
          </w:pPr>
          <w:hyperlink w:anchor="_Toc157593660" w:history="1">
            <w:r w:rsidR="00C23F09" w:rsidRPr="00296F04">
              <w:rPr>
                <w:rStyle w:val="Hyperlink"/>
                <w:noProof/>
                <w:sz w:val="22"/>
              </w:rPr>
              <w:t>Chapter 6: Conclusion</w:t>
            </w:r>
            <w:r w:rsidR="00C23F09" w:rsidRPr="00296F04">
              <w:rPr>
                <w:noProof/>
                <w:webHidden/>
                <w:sz w:val="22"/>
              </w:rPr>
              <w:tab/>
            </w:r>
            <w:r w:rsidR="00C23F09" w:rsidRPr="00296F04">
              <w:rPr>
                <w:noProof/>
                <w:webHidden/>
                <w:sz w:val="22"/>
              </w:rPr>
              <w:fldChar w:fldCharType="begin"/>
            </w:r>
            <w:r w:rsidR="00C23F09" w:rsidRPr="00296F04">
              <w:rPr>
                <w:noProof/>
                <w:webHidden/>
                <w:sz w:val="22"/>
              </w:rPr>
              <w:instrText xml:space="preserve"> PAGEREF _Toc157593660 \h </w:instrText>
            </w:r>
            <w:r w:rsidR="00C23F09" w:rsidRPr="00296F04">
              <w:rPr>
                <w:noProof/>
                <w:webHidden/>
                <w:sz w:val="22"/>
              </w:rPr>
            </w:r>
            <w:r w:rsidR="00C23F09" w:rsidRPr="00296F04">
              <w:rPr>
                <w:noProof/>
                <w:webHidden/>
                <w:sz w:val="22"/>
              </w:rPr>
              <w:fldChar w:fldCharType="separate"/>
            </w:r>
            <w:r w:rsidR="00A15BB5">
              <w:rPr>
                <w:noProof/>
                <w:webHidden/>
                <w:sz w:val="22"/>
              </w:rPr>
              <w:t>36</w:t>
            </w:r>
            <w:r w:rsidR="00C23F09" w:rsidRPr="00296F04">
              <w:rPr>
                <w:noProof/>
                <w:webHidden/>
                <w:sz w:val="22"/>
              </w:rPr>
              <w:fldChar w:fldCharType="end"/>
            </w:r>
          </w:hyperlink>
        </w:p>
        <w:p w:rsidR="00C23F09" w:rsidRPr="00296F04" w:rsidRDefault="006B6301">
          <w:pPr>
            <w:pStyle w:val="TOC1"/>
            <w:tabs>
              <w:tab w:val="right" w:leader="dot" w:pos="9350"/>
            </w:tabs>
            <w:rPr>
              <w:rFonts w:asciiTheme="minorHAnsi" w:eastAsiaTheme="minorEastAsia" w:hAnsiTheme="minorHAnsi"/>
              <w:noProof/>
              <w:sz w:val="22"/>
              <w:lang w:bidi="bn-BD"/>
            </w:rPr>
          </w:pPr>
          <w:hyperlink w:anchor="_Toc157593661" w:history="1">
            <w:r w:rsidR="00C23F09" w:rsidRPr="00296F04">
              <w:rPr>
                <w:rStyle w:val="Hyperlink"/>
                <w:noProof/>
                <w:sz w:val="22"/>
              </w:rPr>
              <w:t>Chapter 7: Appendix</w:t>
            </w:r>
            <w:r w:rsidR="00C23F09" w:rsidRPr="00296F04">
              <w:rPr>
                <w:noProof/>
                <w:webHidden/>
                <w:sz w:val="22"/>
              </w:rPr>
              <w:tab/>
            </w:r>
            <w:r w:rsidR="00C23F09" w:rsidRPr="00296F04">
              <w:rPr>
                <w:noProof/>
                <w:webHidden/>
                <w:sz w:val="22"/>
              </w:rPr>
              <w:fldChar w:fldCharType="begin"/>
            </w:r>
            <w:r w:rsidR="00C23F09" w:rsidRPr="00296F04">
              <w:rPr>
                <w:noProof/>
                <w:webHidden/>
                <w:sz w:val="22"/>
              </w:rPr>
              <w:instrText xml:space="preserve"> PAGEREF _Toc157593661 \h </w:instrText>
            </w:r>
            <w:r w:rsidR="00C23F09" w:rsidRPr="00296F04">
              <w:rPr>
                <w:noProof/>
                <w:webHidden/>
                <w:sz w:val="22"/>
              </w:rPr>
            </w:r>
            <w:r w:rsidR="00C23F09" w:rsidRPr="00296F04">
              <w:rPr>
                <w:noProof/>
                <w:webHidden/>
                <w:sz w:val="22"/>
              </w:rPr>
              <w:fldChar w:fldCharType="separate"/>
            </w:r>
            <w:r w:rsidR="00A15BB5">
              <w:rPr>
                <w:noProof/>
                <w:webHidden/>
                <w:sz w:val="22"/>
              </w:rPr>
              <w:t>37</w:t>
            </w:r>
            <w:r w:rsidR="00C23F09" w:rsidRPr="00296F04">
              <w:rPr>
                <w:noProof/>
                <w:webHidden/>
                <w:sz w:val="22"/>
              </w:rPr>
              <w:fldChar w:fldCharType="end"/>
            </w:r>
          </w:hyperlink>
        </w:p>
        <w:p w:rsidR="00C23F09" w:rsidRPr="00296F04" w:rsidRDefault="006B6301">
          <w:pPr>
            <w:pStyle w:val="TOC2"/>
            <w:tabs>
              <w:tab w:val="right" w:leader="dot" w:pos="9350"/>
            </w:tabs>
            <w:rPr>
              <w:rFonts w:asciiTheme="minorHAnsi" w:eastAsiaTheme="minorEastAsia" w:hAnsiTheme="minorHAnsi"/>
              <w:noProof/>
              <w:sz w:val="22"/>
              <w:lang w:bidi="bn-BD"/>
            </w:rPr>
          </w:pPr>
          <w:hyperlink w:anchor="_Toc157593662" w:history="1">
            <w:r w:rsidR="00C23F09" w:rsidRPr="00296F04">
              <w:rPr>
                <w:rStyle w:val="Hyperlink"/>
                <w:noProof/>
                <w:sz w:val="22"/>
              </w:rPr>
              <w:t>References:</w:t>
            </w:r>
            <w:r w:rsidR="00C23F09" w:rsidRPr="00296F04">
              <w:rPr>
                <w:noProof/>
                <w:webHidden/>
                <w:sz w:val="22"/>
              </w:rPr>
              <w:tab/>
            </w:r>
            <w:r w:rsidR="00C23F09" w:rsidRPr="00296F04">
              <w:rPr>
                <w:noProof/>
                <w:webHidden/>
                <w:sz w:val="22"/>
              </w:rPr>
              <w:fldChar w:fldCharType="begin"/>
            </w:r>
            <w:r w:rsidR="00C23F09" w:rsidRPr="00296F04">
              <w:rPr>
                <w:noProof/>
                <w:webHidden/>
                <w:sz w:val="22"/>
              </w:rPr>
              <w:instrText xml:space="preserve"> PAGEREF _Toc157593662 \h </w:instrText>
            </w:r>
            <w:r w:rsidR="00C23F09" w:rsidRPr="00296F04">
              <w:rPr>
                <w:noProof/>
                <w:webHidden/>
                <w:sz w:val="22"/>
              </w:rPr>
            </w:r>
            <w:r w:rsidR="00C23F09" w:rsidRPr="00296F04">
              <w:rPr>
                <w:noProof/>
                <w:webHidden/>
                <w:sz w:val="22"/>
              </w:rPr>
              <w:fldChar w:fldCharType="separate"/>
            </w:r>
            <w:r w:rsidR="00A15BB5">
              <w:rPr>
                <w:noProof/>
                <w:webHidden/>
                <w:sz w:val="22"/>
              </w:rPr>
              <w:t>37</w:t>
            </w:r>
            <w:r w:rsidR="00C23F09" w:rsidRPr="00296F04">
              <w:rPr>
                <w:noProof/>
                <w:webHidden/>
                <w:sz w:val="22"/>
              </w:rPr>
              <w:fldChar w:fldCharType="end"/>
            </w:r>
          </w:hyperlink>
        </w:p>
        <w:p w:rsidR="00C23F09" w:rsidRPr="00296F04" w:rsidRDefault="006B6301">
          <w:pPr>
            <w:pStyle w:val="TOC2"/>
            <w:tabs>
              <w:tab w:val="right" w:leader="dot" w:pos="9350"/>
            </w:tabs>
            <w:rPr>
              <w:rFonts w:asciiTheme="minorHAnsi" w:eastAsiaTheme="minorEastAsia" w:hAnsiTheme="minorHAnsi"/>
              <w:noProof/>
              <w:sz w:val="22"/>
              <w:lang w:bidi="bn-BD"/>
            </w:rPr>
          </w:pPr>
          <w:hyperlink w:anchor="_Toc157593663" w:history="1">
            <w:r w:rsidR="00C23F09" w:rsidRPr="00296F04">
              <w:rPr>
                <w:rStyle w:val="Hyperlink"/>
                <w:noProof/>
                <w:sz w:val="22"/>
              </w:rPr>
              <w:t>Questionnaire</w:t>
            </w:r>
            <w:r w:rsidR="00C23F09" w:rsidRPr="00296F04">
              <w:rPr>
                <w:noProof/>
                <w:webHidden/>
                <w:sz w:val="22"/>
              </w:rPr>
              <w:tab/>
            </w:r>
            <w:r w:rsidR="00C23F09" w:rsidRPr="00296F04">
              <w:rPr>
                <w:noProof/>
                <w:webHidden/>
                <w:sz w:val="22"/>
              </w:rPr>
              <w:fldChar w:fldCharType="begin"/>
            </w:r>
            <w:r w:rsidR="00C23F09" w:rsidRPr="00296F04">
              <w:rPr>
                <w:noProof/>
                <w:webHidden/>
                <w:sz w:val="22"/>
              </w:rPr>
              <w:instrText xml:space="preserve"> PAGEREF _Toc157593663 \h </w:instrText>
            </w:r>
            <w:r w:rsidR="00C23F09" w:rsidRPr="00296F04">
              <w:rPr>
                <w:noProof/>
                <w:webHidden/>
                <w:sz w:val="22"/>
              </w:rPr>
            </w:r>
            <w:r w:rsidR="00C23F09" w:rsidRPr="00296F04">
              <w:rPr>
                <w:noProof/>
                <w:webHidden/>
                <w:sz w:val="22"/>
              </w:rPr>
              <w:fldChar w:fldCharType="separate"/>
            </w:r>
            <w:r w:rsidR="00A15BB5">
              <w:rPr>
                <w:noProof/>
                <w:webHidden/>
                <w:sz w:val="22"/>
              </w:rPr>
              <w:t>50</w:t>
            </w:r>
            <w:r w:rsidR="00C23F09" w:rsidRPr="00296F04">
              <w:rPr>
                <w:noProof/>
                <w:webHidden/>
                <w:sz w:val="22"/>
              </w:rPr>
              <w:fldChar w:fldCharType="end"/>
            </w:r>
          </w:hyperlink>
        </w:p>
        <w:p w:rsidR="00C23F09" w:rsidRPr="00296F04" w:rsidRDefault="006B6301">
          <w:pPr>
            <w:pStyle w:val="TOC2"/>
            <w:tabs>
              <w:tab w:val="right" w:leader="dot" w:pos="9350"/>
            </w:tabs>
            <w:rPr>
              <w:rFonts w:asciiTheme="minorHAnsi" w:eastAsiaTheme="minorEastAsia" w:hAnsiTheme="minorHAnsi"/>
              <w:noProof/>
              <w:sz w:val="22"/>
              <w:lang w:bidi="bn-BD"/>
            </w:rPr>
          </w:pPr>
          <w:hyperlink w:anchor="_Toc157593664" w:history="1">
            <w:r w:rsidR="00C23F09" w:rsidRPr="00296F04">
              <w:rPr>
                <w:rStyle w:val="Hyperlink"/>
                <w:noProof/>
                <w:sz w:val="22"/>
              </w:rPr>
              <w:t>Instruments</w:t>
            </w:r>
            <w:r w:rsidR="00C23F09" w:rsidRPr="00296F04">
              <w:rPr>
                <w:noProof/>
                <w:webHidden/>
                <w:sz w:val="22"/>
              </w:rPr>
              <w:tab/>
            </w:r>
            <w:r w:rsidR="00C23F09" w:rsidRPr="00296F04">
              <w:rPr>
                <w:noProof/>
                <w:webHidden/>
                <w:sz w:val="22"/>
              </w:rPr>
              <w:fldChar w:fldCharType="begin"/>
            </w:r>
            <w:r w:rsidR="00C23F09" w:rsidRPr="00296F04">
              <w:rPr>
                <w:noProof/>
                <w:webHidden/>
                <w:sz w:val="22"/>
              </w:rPr>
              <w:instrText xml:space="preserve"> PAGEREF _Toc157593664 \h </w:instrText>
            </w:r>
            <w:r w:rsidR="00C23F09" w:rsidRPr="00296F04">
              <w:rPr>
                <w:noProof/>
                <w:webHidden/>
                <w:sz w:val="22"/>
              </w:rPr>
            </w:r>
            <w:r w:rsidR="00C23F09" w:rsidRPr="00296F04">
              <w:rPr>
                <w:noProof/>
                <w:webHidden/>
                <w:sz w:val="22"/>
              </w:rPr>
              <w:fldChar w:fldCharType="separate"/>
            </w:r>
            <w:r w:rsidR="00A15BB5">
              <w:rPr>
                <w:noProof/>
                <w:webHidden/>
                <w:sz w:val="22"/>
              </w:rPr>
              <w:t>52</w:t>
            </w:r>
            <w:r w:rsidR="00C23F09" w:rsidRPr="00296F04">
              <w:rPr>
                <w:noProof/>
                <w:webHidden/>
                <w:sz w:val="22"/>
              </w:rPr>
              <w:fldChar w:fldCharType="end"/>
            </w:r>
          </w:hyperlink>
        </w:p>
        <w:p w:rsidR="006460F5" w:rsidRPr="009026AC" w:rsidRDefault="006B3804" w:rsidP="009026AC">
          <w:r w:rsidRPr="00296F04">
            <w:rPr>
              <w:b/>
              <w:bCs/>
              <w:noProof/>
              <w:sz w:val="22"/>
            </w:rPr>
            <w:fldChar w:fldCharType="end"/>
          </w:r>
        </w:p>
      </w:sdtContent>
    </w:sdt>
    <w:p w:rsidR="009F05D3" w:rsidRPr="006B48E3" w:rsidRDefault="009F05D3" w:rsidP="006B48E3">
      <w:pPr>
        <w:rPr>
          <w:b/>
        </w:rPr>
      </w:pPr>
      <w:r w:rsidRPr="006B48E3">
        <w:rPr>
          <w:b/>
        </w:rPr>
        <w:lastRenderedPageBreak/>
        <w:t xml:space="preserve">List of tables </w:t>
      </w:r>
    </w:p>
    <w:p w:rsidR="00296F04" w:rsidRPr="0028626E" w:rsidRDefault="009F05D3">
      <w:pPr>
        <w:pStyle w:val="TableofFigures"/>
        <w:tabs>
          <w:tab w:val="right" w:leader="dot" w:pos="9350"/>
        </w:tabs>
        <w:rPr>
          <w:rFonts w:asciiTheme="minorHAnsi" w:eastAsiaTheme="minorEastAsia" w:hAnsiTheme="minorHAnsi"/>
          <w:noProof/>
          <w:sz w:val="22"/>
          <w:szCs w:val="28"/>
          <w:lang w:bidi="bn-BD"/>
        </w:rPr>
      </w:pPr>
      <w:r>
        <w:fldChar w:fldCharType="begin"/>
      </w:r>
      <w:r>
        <w:instrText xml:space="preserve"> TOC \h \z \c "Table" </w:instrText>
      </w:r>
      <w:r>
        <w:fldChar w:fldCharType="separate"/>
      </w:r>
      <w:hyperlink w:anchor="_Toc157593709" w:history="1">
        <w:r w:rsidR="00296F04" w:rsidRPr="0028626E">
          <w:rPr>
            <w:rStyle w:val="Hyperlink"/>
            <w:noProof/>
          </w:rPr>
          <w:t>Table 1: Research Instrument Description</w:t>
        </w:r>
        <w:r w:rsidR="00296F04" w:rsidRPr="0028626E">
          <w:rPr>
            <w:noProof/>
            <w:webHidden/>
          </w:rPr>
          <w:tab/>
        </w:r>
        <w:r w:rsidR="00296F04" w:rsidRPr="0028626E">
          <w:rPr>
            <w:noProof/>
            <w:webHidden/>
          </w:rPr>
          <w:fldChar w:fldCharType="begin"/>
        </w:r>
        <w:r w:rsidR="00296F04" w:rsidRPr="0028626E">
          <w:rPr>
            <w:noProof/>
            <w:webHidden/>
          </w:rPr>
          <w:instrText xml:space="preserve"> PAGEREF _Toc157593709 \h </w:instrText>
        </w:r>
        <w:r w:rsidR="00296F04" w:rsidRPr="0028626E">
          <w:rPr>
            <w:noProof/>
            <w:webHidden/>
          </w:rPr>
        </w:r>
        <w:r w:rsidR="00296F04" w:rsidRPr="0028626E">
          <w:rPr>
            <w:noProof/>
            <w:webHidden/>
          </w:rPr>
          <w:fldChar w:fldCharType="separate"/>
        </w:r>
        <w:r w:rsidR="00ED4FC6">
          <w:rPr>
            <w:noProof/>
            <w:webHidden/>
          </w:rPr>
          <w:t>19</w:t>
        </w:r>
        <w:r w:rsidR="00296F04" w:rsidRPr="0028626E">
          <w:rPr>
            <w:noProof/>
            <w:webHidden/>
          </w:rPr>
          <w:fldChar w:fldCharType="end"/>
        </w:r>
      </w:hyperlink>
    </w:p>
    <w:p w:rsidR="00296F04" w:rsidRPr="0028626E" w:rsidRDefault="006B6301">
      <w:pPr>
        <w:pStyle w:val="TableofFigures"/>
        <w:tabs>
          <w:tab w:val="right" w:leader="dot" w:pos="9350"/>
        </w:tabs>
        <w:rPr>
          <w:rFonts w:asciiTheme="minorHAnsi" w:eastAsiaTheme="minorEastAsia" w:hAnsiTheme="minorHAnsi"/>
          <w:noProof/>
          <w:sz w:val="22"/>
          <w:szCs w:val="28"/>
          <w:lang w:bidi="bn-BD"/>
        </w:rPr>
      </w:pPr>
      <w:hyperlink w:anchor="_Toc157593710" w:history="1">
        <w:r w:rsidR="00296F04" w:rsidRPr="0028626E">
          <w:rPr>
            <w:rStyle w:val="Hyperlink"/>
            <w:noProof/>
          </w:rPr>
          <w:t>Table 2: Reliability of the Instruments</w:t>
        </w:r>
        <w:r w:rsidR="00296F04" w:rsidRPr="0028626E">
          <w:rPr>
            <w:noProof/>
            <w:webHidden/>
          </w:rPr>
          <w:tab/>
        </w:r>
        <w:r w:rsidR="00296F04" w:rsidRPr="0028626E">
          <w:rPr>
            <w:noProof/>
            <w:webHidden/>
          </w:rPr>
          <w:fldChar w:fldCharType="begin"/>
        </w:r>
        <w:r w:rsidR="00296F04" w:rsidRPr="0028626E">
          <w:rPr>
            <w:noProof/>
            <w:webHidden/>
          </w:rPr>
          <w:instrText xml:space="preserve"> PAGEREF _Toc157593710 \h </w:instrText>
        </w:r>
        <w:r w:rsidR="00296F04" w:rsidRPr="0028626E">
          <w:rPr>
            <w:noProof/>
            <w:webHidden/>
          </w:rPr>
        </w:r>
        <w:r w:rsidR="00296F04" w:rsidRPr="0028626E">
          <w:rPr>
            <w:noProof/>
            <w:webHidden/>
          </w:rPr>
          <w:fldChar w:fldCharType="separate"/>
        </w:r>
        <w:r w:rsidR="00ED4FC6">
          <w:rPr>
            <w:noProof/>
            <w:webHidden/>
          </w:rPr>
          <w:t>22</w:t>
        </w:r>
        <w:r w:rsidR="00296F04" w:rsidRPr="0028626E">
          <w:rPr>
            <w:noProof/>
            <w:webHidden/>
          </w:rPr>
          <w:fldChar w:fldCharType="end"/>
        </w:r>
      </w:hyperlink>
    </w:p>
    <w:p w:rsidR="00296F04" w:rsidRPr="0028626E" w:rsidRDefault="006B6301">
      <w:pPr>
        <w:pStyle w:val="TableofFigures"/>
        <w:tabs>
          <w:tab w:val="right" w:leader="dot" w:pos="9350"/>
        </w:tabs>
        <w:rPr>
          <w:rFonts w:asciiTheme="minorHAnsi" w:eastAsiaTheme="minorEastAsia" w:hAnsiTheme="minorHAnsi"/>
          <w:noProof/>
          <w:sz w:val="22"/>
          <w:szCs w:val="28"/>
          <w:lang w:bidi="bn-BD"/>
        </w:rPr>
      </w:pPr>
      <w:hyperlink w:anchor="_Toc157593711" w:history="1">
        <w:r w:rsidR="00296F04" w:rsidRPr="0028626E">
          <w:rPr>
            <w:rStyle w:val="Hyperlink"/>
            <w:noProof/>
          </w:rPr>
          <w:t>Table 3: Demographic Characteristic of the Respondents</w:t>
        </w:r>
        <w:r w:rsidR="00296F04" w:rsidRPr="0028626E">
          <w:rPr>
            <w:noProof/>
            <w:webHidden/>
          </w:rPr>
          <w:tab/>
        </w:r>
        <w:r w:rsidR="00296F04" w:rsidRPr="0028626E">
          <w:rPr>
            <w:noProof/>
            <w:webHidden/>
          </w:rPr>
          <w:fldChar w:fldCharType="begin"/>
        </w:r>
        <w:r w:rsidR="00296F04" w:rsidRPr="0028626E">
          <w:rPr>
            <w:noProof/>
            <w:webHidden/>
          </w:rPr>
          <w:instrText xml:space="preserve"> PAGEREF _Toc157593711 \h </w:instrText>
        </w:r>
        <w:r w:rsidR="00296F04" w:rsidRPr="0028626E">
          <w:rPr>
            <w:noProof/>
            <w:webHidden/>
          </w:rPr>
        </w:r>
        <w:r w:rsidR="00296F04" w:rsidRPr="0028626E">
          <w:rPr>
            <w:noProof/>
            <w:webHidden/>
          </w:rPr>
          <w:fldChar w:fldCharType="separate"/>
        </w:r>
        <w:r w:rsidR="00ED4FC6">
          <w:rPr>
            <w:noProof/>
            <w:webHidden/>
          </w:rPr>
          <w:t>23</w:t>
        </w:r>
        <w:r w:rsidR="00296F04" w:rsidRPr="0028626E">
          <w:rPr>
            <w:noProof/>
            <w:webHidden/>
          </w:rPr>
          <w:fldChar w:fldCharType="end"/>
        </w:r>
      </w:hyperlink>
    </w:p>
    <w:p w:rsidR="00296F04" w:rsidRPr="0028626E" w:rsidRDefault="006B6301">
      <w:pPr>
        <w:pStyle w:val="TableofFigures"/>
        <w:tabs>
          <w:tab w:val="right" w:leader="dot" w:pos="9350"/>
        </w:tabs>
        <w:rPr>
          <w:rFonts w:asciiTheme="minorHAnsi" w:eastAsiaTheme="minorEastAsia" w:hAnsiTheme="minorHAnsi"/>
          <w:noProof/>
          <w:sz w:val="22"/>
          <w:szCs w:val="28"/>
          <w:lang w:bidi="bn-BD"/>
        </w:rPr>
      </w:pPr>
      <w:hyperlink w:anchor="_Toc157593712" w:history="1">
        <w:r w:rsidR="00296F04" w:rsidRPr="0028626E">
          <w:rPr>
            <w:rStyle w:val="Hyperlink"/>
            <w:noProof/>
          </w:rPr>
          <w:t>Table 4: Matrix for Association between the variable</w:t>
        </w:r>
        <w:r w:rsidR="00296F04" w:rsidRPr="0028626E">
          <w:rPr>
            <w:noProof/>
            <w:webHidden/>
          </w:rPr>
          <w:tab/>
        </w:r>
        <w:r w:rsidR="00296F04" w:rsidRPr="0028626E">
          <w:rPr>
            <w:noProof/>
            <w:webHidden/>
          </w:rPr>
          <w:fldChar w:fldCharType="begin"/>
        </w:r>
        <w:r w:rsidR="00296F04" w:rsidRPr="0028626E">
          <w:rPr>
            <w:noProof/>
            <w:webHidden/>
          </w:rPr>
          <w:instrText xml:space="preserve"> PAGEREF _Toc157593712 \h </w:instrText>
        </w:r>
        <w:r w:rsidR="00296F04" w:rsidRPr="0028626E">
          <w:rPr>
            <w:noProof/>
            <w:webHidden/>
          </w:rPr>
        </w:r>
        <w:r w:rsidR="00296F04" w:rsidRPr="0028626E">
          <w:rPr>
            <w:noProof/>
            <w:webHidden/>
          </w:rPr>
          <w:fldChar w:fldCharType="separate"/>
        </w:r>
        <w:r w:rsidR="00ED4FC6">
          <w:rPr>
            <w:noProof/>
            <w:webHidden/>
          </w:rPr>
          <w:t>25</w:t>
        </w:r>
        <w:r w:rsidR="00296F04" w:rsidRPr="0028626E">
          <w:rPr>
            <w:noProof/>
            <w:webHidden/>
          </w:rPr>
          <w:fldChar w:fldCharType="end"/>
        </w:r>
      </w:hyperlink>
    </w:p>
    <w:p w:rsidR="00296F04" w:rsidRPr="0028626E" w:rsidRDefault="006B6301">
      <w:pPr>
        <w:pStyle w:val="TableofFigures"/>
        <w:tabs>
          <w:tab w:val="right" w:leader="dot" w:pos="9350"/>
        </w:tabs>
        <w:rPr>
          <w:rFonts w:asciiTheme="minorHAnsi" w:eastAsiaTheme="minorEastAsia" w:hAnsiTheme="minorHAnsi"/>
          <w:noProof/>
          <w:sz w:val="22"/>
          <w:szCs w:val="28"/>
          <w:lang w:bidi="bn-BD"/>
        </w:rPr>
      </w:pPr>
      <w:hyperlink w:anchor="_Toc157593713" w:history="1">
        <w:r w:rsidR="00296F04" w:rsidRPr="0028626E">
          <w:rPr>
            <w:rStyle w:val="Hyperlink"/>
            <w:noProof/>
          </w:rPr>
          <w:t>Table 5: Analysis of Variances with Respect to Genders</w:t>
        </w:r>
        <w:r w:rsidR="00296F04" w:rsidRPr="0028626E">
          <w:rPr>
            <w:noProof/>
            <w:webHidden/>
          </w:rPr>
          <w:tab/>
        </w:r>
        <w:r w:rsidR="00296F04" w:rsidRPr="0028626E">
          <w:rPr>
            <w:noProof/>
            <w:webHidden/>
          </w:rPr>
          <w:fldChar w:fldCharType="begin"/>
        </w:r>
        <w:r w:rsidR="00296F04" w:rsidRPr="0028626E">
          <w:rPr>
            <w:noProof/>
            <w:webHidden/>
          </w:rPr>
          <w:instrText xml:space="preserve"> PAGEREF _Toc157593713 \h </w:instrText>
        </w:r>
        <w:r w:rsidR="00296F04" w:rsidRPr="0028626E">
          <w:rPr>
            <w:noProof/>
            <w:webHidden/>
          </w:rPr>
        </w:r>
        <w:r w:rsidR="00296F04" w:rsidRPr="0028626E">
          <w:rPr>
            <w:noProof/>
            <w:webHidden/>
          </w:rPr>
          <w:fldChar w:fldCharType="separate"/>
        </w:r>
        <w:r w:rsidR="00ED4FC6">
          <w:rPr>
            <w:noProof/>
            <w:webHidden/>
          </w:rPr>
          <w:t>27</w:t>
        </w:r>
        <w:r w:rsidR="00296F04" w:rsidRPr="0028626E">
          <w:rPr>
            <w:noProof/>
            <w:webHidden/>
          </w:rPr>
          <w:fldChar w:fldCharType="end"/>
        </w:r>
      </w:hyperlink>
    </w:p>
    <w:p w:rsidR="00296F04" w:rsidRPr="0028626E" w:rsidRDefault="006B6301">
      <w:pPr>
        <w:pStyle w:val="TableofFigures"/>
        <w:tabs>
          <w:tab w:val="right" w:leader="dot" w:pos="9350"/>
        </w:tabs>
        <w:rPr>
          <w:rFonts w:asciiTheme="minorHAnsi" w:eastAsiaTheme="minorEastAsia" w:hAnsiTheme="minorHAnsi"/>
          <w:noProof/>
          <w:sz w:val="22"/>
          <w:szCs w:val="28"/>
          <w:lang w:bidi="bn-BD"/>
        </w:rPr>
      </w:pPr>
      <w:hyperlink w:anchor="_Toc157593714" w:history="1">
        <w:r w:rsidR="00296F04" w:rsidRPr="0028626E">
          <w:rPr>
            <w:rStyle w:val="Hyperlink"/>
            <w:noProof/>
          </w:rPr>
          <w:t>Table 6: Analysis of Variances with Respect to Education Levels</w:t>
        </w:r>
        <w:r w:rsidR="00296F04" w:rsidRPr="0028626E">
          <w:rPr>
            <w:noProof/>
            <w:webHidden/>
          </w:rPr>
          <w:tab/>
        </w:r>
        <w:r w:rsidR="00296F04" w:rsidRPr="0028626E">
          <w:rPr>
            <w:noProof/>
            <w:webHidden/>
          </w:rPr>
          <w:fldChar w:fldCharType="begin"/>
        </w:r>
        <w:r w:rsidR="00296F04" w:rsidRPr="0028626E">
          <w:rPr>
            <w:noProof/>
            <w:webHidden/>
          </w:rPr>
          <w:instrText xml:space="preserve"> PAGEREF _Toc157593714 \h </w:instrText>
        </w:r>
        <w:r w:rsidR="00296F04" w:rsidRPr="0028626E">
          <w:rPr>
            <w:noProof/>
            <w:webHidden/>
          </w:rPr>
        </w:r>
        <w:r w:rsidR="00296F04" w:rsidRPr="0028626E">
          <w:rPr>
            <w:noProof/>
            <w:webHidden/>
          </w:rPr>
          <w:fldChar w:fldCharType="separate"/>
        </w:r>
        <w:r w:rsidR="00ED4FC6">
          <w:rPr>
            <w:noProof/>
            <w:webHidden/>
          </w:rPr>
          <w:t>29</w:t>
        </w:r>
        <w:r w:rsidR="00296F04" w:rsidRPr="0028626E">
          <w:rPr>
            <w:noProof/>
            <w:webHidden/>
          </w:rPr>
          <w:fldChar w:fldCharType="end"/>
        </w:r>
      </w:hyperlink>
    </w:p>
    <w:p w:rsidR="00296F04" w:rsidRPr="0028626E" w:rsidRDefault="006B6301">
      <w:pPr>
        <w:pStyle w:val="TableofFigures"/>
        <w:tabs>
          <w:tab w:val="right" w:leader="dot" w:pos="9350"/>
        </w:tabs>
        <w:rPr>
          <w:rFonts w:asciiTheme="minorHAnsi" w:eastAsiaTheme="minorEastAsia" w:hAnsiTheme="minorHAnsi"/>
          <w:noProof/>
          <w:sz w:val="22"/>
          <w:szCs w:val="28"/>
          <w:lang w:bidi="bn-BD"/>
        </w:rPr>
      </w:pPr>
      <w:hyperlink w:anchor="_Toc157593715" w:history="1">
        <w:r w:rsidR="00296F04" w:rsidRPr="0028626E">
          <w:rPr>
            <w:rStyle w:val="Hyperlink"/>
            <w:noProof/>
          </w:rPr>
          <w:t>Table 7: Analysis of Variances with Respect to User experience</w:t>
        </w:r>
        <w:r w:rsidR="00296F04" w:rsidRPr="0028626E">
          <w:rPr>
            <w:noProof/>
            <w:webHidden/>
          </w:rPr>
          <w:tab/>
        </w:r>
        <w:r w:rsidR="00296F04" w:rsidRPr="0028626E">
          <w:rPr>
            <w:noProof/>
            <w:webHidden/>
          </w:rPr>
          <w:fldChar w:fldCharType="begin"/>
        </w:r>
        <w:r w:rsidR="00296F04" w:rsidRPr="0028626E">
          <w:rPr>
            <w:noProof/>
            <w:webHidden/>
          </w:rPr>
          <w:instrText xml:space="preserve"> PAGEREF _Toc157593715 \h </w:instrText>
        </w:r>
        <w:r w:rsidR="00296F04" w:rsidRPr="0028626E">
          <w:rPr>
            <w:noProof/>
            <w:webHidden/>
          </w:rPr>
        </w:r>
        <w:r w:rsidR="00296F04" w:rsidRPr="0028626E">
          <w:rPr>
            <w:noProof/>
            <w:webHidden/>
          </w:rPr>
          <w:fldChar w:fldCharType="separate"/>
        </w:r>
        <w:r w:rsidR="00ED4FC6">
          <w:rPr>
            <w:noProof/>
            <w:webHidden/>
          </w:rPr>
          <w:t>31</w:t>
        </w:r>
        <w:r w:rsidR="00296F04" w:rsidRPr="0028626E">
          <w:rPr>
            <w:noProof/>
            <w:webHidden/>
          </w:rPr>
          <w:fldChar w:fldCharType="end"/>
        </w:r>
      </w:hyperlink>
    </w:p>
    <w:p w:rsidR="00296F04" w:rsidRDefault="006B6301">
      <w:pPr>
        <w:pStyle w:val="TableofFigures"/>
        <w:tabs>
          <w:tab w:val="right" w:leader="dot" w:pos="9350"/>
        </w:tabs>
        <w:rPr>
          <w:rFonts w:asciiTheme="minorHAnsi" w:eastAsiaTheme="minorEastAsia" w:hAnsiTheme="minorHAnsi"/>
          <w:noProof/>
          <w:sz w:val="22"/>
          <w:szCs w:val="28"/>
          <w:lang w:bidi="bn-BD"/>
        </w:rPr>
      </w:pPr>
      <w:hyperlink w:anchor="_Toc157593716" w:history="1">
        <w:r w:rsidR="00296F04" w:rsidRPr="0028626E">
          <w:rPr>
            <w:rStyle w:val="Hyperlink"/>
            <w:noProof/>
          </w:rPr>
          <w:t>Table 8: Hypotheses Testing</w:t>
        </w:r>
        <w:r w:rsidR="00296F04" w:rsidRPr="0028626E">
          <w:rPr>
            <w:noProof/>
            <w:webHidden/>
          </w:rPr>
          <w:tab/>
        </w:r>
        <w:r w:rsidR="00296F04" w:rsidRPr="0028626E">
          <w:rPr>
            <w:noProof/>
            <w:webHidden/>
          </w:rPr>
          <w:fldChar w:fldCharType="begin"/>
        </w:r>
        <w:r w:rsidR="00296F04" w:rsidRPr="0028626E">
          <w:rPr>
            <w:noProof/>
            <w:webHidden/>
          </w:rPr>
          <w:instrText xml:space="preserve"> PAGEREF _Toc157593716 \h </w:instrText>
        </w:r>
        <w:r w:rsidR="00296F04" w:rsidRPr="0028626E">
          <w:rPr>
            <w:noProof/>
            <w:webHidden/>
          </w:rPr>
        </w:r>
        <w:r w:rsidR="00296F04" w:rsidRPr="0028626E">
          <w:rPr>
            <w:noProof/>
            <w:webHidden/>
          </w:rPr>
          <w:fldChar w:fldCharType="separate"/>
        </w:r>
        <w:r w:rsidR="00ED4FC6">
          <w:rPr>
            <w:noProof/>
            <w:webHidden/>
          </w:rPr>
          <w:t>34</w:t>
        </w:r>
        <w:r w:rsidR="00296F04" w:rsidRPr="0028626E">
          <w:rPr>
            <w:noProof/>
            <w:webHidden/>
          </w:rPr>
          <w:fldChar w:fldCharType="end"/>
        </w:r>
      </w:hyperlink>
    </w:p>
    <w:p w:rsidR="009F05D3" w:rsidRDefault="009F05D3" w:rsidP="009F05D3">
      <w:r>
        <w:fldChar w:fldCharType="end"/>
      </w:r>
    </w:p>
    <w:p w:rsidR="009F05D3" w:rsidRDefault="009F05D3" w:rsidP="009F05D3"/>
    <w:p w:rsidR="009F05D3" w:rsidRDefault="009F05D3" w:rsidP="009F05D3"/>
    <w:p w:rsidR="009F05D3" w:rsidRDefault="009F05D3" w:rsidP="009F05D3"/>
    <w:p w:rsidR="009F05D3" w:rsidRDefault="009F05D3" w:rsidP="009F05D3"/>
    <w:p w:rsidR="009F05D3" w:rsidRDefault="009F05D3" w:rsidP="009F05D3"/>
    <w:p w:rsidR="009F05D3" w:rsidRDefault="009F05D3" w:rsidP="009F05D3"/>
    <w:p w:rsidR="009F05D3" w:rsidRDefault="009F05D3" w:rsidP="009F05D3"/>
    <w:p w:rsidR="009F05D3" w:rsidRDefault="009F05D3" w:rsidP="009F05D3"/>
    <w:p w:rsidR="009F05D3" w:rsidRDefault="009F05D3" w:rsidP="009F05D3"/>
    <w:p w:rsidR="009F05D3" w:rsidRDefault="009F05D3" w:rsidP="009F05D3"/>
    <w:p w:rsidR="009F05D3" w:rsidRDefault="009F05D3" w:rsidP="009F05D3"/>
    <w:p w:rsidR="009F05D3" w:rsidRDefault="009F05D3" w:rsidP="009F05D3"/>
    <w:p w:rsidR="009F05D3" w:rsidRDefault="009F05D3" w:rsidP="009F05D3"/>
    <w:p w:rsidR="009F05D3" w:rsidRDefault="009F05D3" w:rsidP="009F05D3"/>
    <w:p w:rsidR="009F05D3" w:rsidRDefault="009F05D3" w:rsidP="009F05D3"/>
    <w:p w:rsidR="009F05D3" w:rsidRDefault="009F05D3" w:rsidP="009F05D3"/>
    <w:p w:rsidR="009F05D3" w:rsidRDefault="009F05D3" w:rsidP="009F05D3"/>
    <w:p w:rsidR="009F05D3" w:rsidRDefault="009F05D3" w:rsidP="009F05D3"/>
    <w:p w:rsidR="009F05D3" w:rsidRDefault="009F05D3" w:rsidP="009F05D3"/>
    <w:p w:rsidR="00A53D50" w:rsidRDefault="00A53D50" w:rsidP="00570448">
      <w:pPr>
        <w:pStyle w:val="Heading1"/>
      </w:pPr>
      <w:bookmarkStart w:id="2" w:name="_Toc157593634"/>
    </w:p>
    <w:p w:rsidR="00570448" w:rsidRDefault="009B0E82" w:rsidP="00570448">
      <w:pPr>
        <w:pStyle w:val="Heading1"/>
      </w:pPr>
      <w:r>
        <w:t>Abstract</w:t>
      </w:r>
      <w:bookmarkEnd w:id="2"/>
      <w:r>
        <w:t xml:space="preserve"> </w:t>
      </w:r>
    </w:p>
    <w:p w:rsidR="00570448" w:rsidRDefault="00570448" w:rsidP="00570448"/>
    <w:p w:rsidR="00570448" w:rsidRDefault="00570448" w:rsidP="00570448">
      <w:pPr>
        <w:jc w:val="both"/>
      </w:pPr>
      <w:r>
        <w:t xml:space="preserve">This paper aims to </w:t>
      </w:r>
      <w:r w:rsidR="009D58E8">
        <w:t>evaluate</w:t>
      </w:r>
      <w:r>
        <w:t xml:space="preserve"> the implications of TAM (Technology Acceptance Model) in </w:t>
      </w:r>
      <w:r w:rsidR="009D58E8">
        <w:t>the realm of streaming services.</w:t>
      </w:r>
      <w:r>
        <w:t xml:space="preserve"> </w:t>
      </w:r>
      <w:r w:rsidR="009D58E8">
        <w:t xml:space="preserve">The </w:t>
      </w:r>
      <w:r>
        <w:t xml:space="preserve">paper investigates the various dimensions of </w:t>
      </w:r>
      <w:r w:rsidRPr="006460F5">
        <w:t>user acceptance</w:t>
      </w:r>
      <w:r>
        <w:t xml:space="preserve"> based o</w:t>
      </w:r>
      <w:r w:rsidR="00C52D67">
        <w:t xml:space="preserve">n the </w:t>
      </w:r>
      <w:r w:rsidR="00992DE3">
        <w:t>theoretical</w:t>
      </w:r>
      <w:r w:rsidR="00C52D67">
        <w:t xml:space="preserve"> framework of TAM.</w:t>
      </w:r>
      <w:r>
        <w:t xml:space="preserve"> </w:t>
      </w:r>
      <w:r w:rsidR="00C52D67">
        <w:t xml:space="preserve">The </w:t>
      </w:r>
      <w:r>
        <w:t>paper also inves</w:t>
      </w:r>
      <w:r w:rsidR="00BD0AD8">
        <w:t>tigates the relationship among</w:t>
      </w:r>
      <w:r>
        <w:t xml:space="preserve"> TAM variables in relation to demographic characteristic</w:t>
      </w:r>
      <w:r w:rsidR="00BD0AD8">
        <w:t>s</w:t>
      </w:r>
      <w:r>
        <w:t xml:space="preserve"> such as gender, age, education level, and user experience. The study was conducted in order to understand the acceptance level of streaming services based on </w:t>
      </w:r>
      <w:r w:rsidR="00C52D67">
        <w:t>a dominant theory</w:t>
      </w:r>
      <w:r>
        <w:t xml:space="preserve"> of technology acceptance.  </w:t>
      </w:r>
    </w:p>
    <w:p w:rsidR="003C769F" w:rsidRDefault="003C769F" w:rsidP="00570448">
      <w:pPr>
        <w:jc w:val="both"/>
      </w:pPr>
    </w:p>
    <w:p w:rsidR="00570448" w:rsidRDefault="00570448" w:rsidP="00570448">
      <w:pPr>
        <w:jc w:val="both"/>
      </w:pPr>
      <w:r>
        <w:t xml:space="preserve">The streaming service is </w:t>
      </w:r>
      <w:r w:rsidR="0064492C">
        <w:t xml:space="preserve">a </w:t>
      </w:r>
      <w:r>
        <w:t xml:space="preserve">market that is currently experiencing exponential growth, therefore understanding the user acceptance of </w:t>
      </w:r>
      <w:r w:rsidR="0064492C">
        <w:t>such services</w:t>
      </w:r>
      <w:r>
        <w:t xml:space="preserve"> allows the academicians to understand the reason</w:t>
      </w:r>
      <w:r w:rsidR="00581C3C">
        <w:t>s</w:t>
      </w:r>
      <w:r>
        <w:t xml:space="preserve"> behind such </w:t>
      </w:r>
      <w:r w:rsidR="0064492C">
        <w:t xml:space="preserve">a </w:t>
      </w:r>
      <w:r>
        <w:t>massive growth i</w:t>
      </w:r>
      <w:r w:rsidR="0064492C">
        <w:t xml:space="preserve">n </w:t>
      </w:r>
      <w:r w:rsidR="00992DE3">
        <w:t xml:space="preserve">the streaming </w:t>
      </w:r>
      <w:r w:rsidR="0064492C">
        <w:t>content consumption worldwide.</w:t>
      </w:r>
      <w:r>
        <w:t xml:space="preserve"> </w:t>
      </w:r>
      <w:r w:rsidR="0064492C">
        <w:t xml:space="preserve">The </w:t>
      </w:r>
      <w:r w:rsidR="00992DE3">
        <w:t>study</w:t>
      </w:r>
      <w:r>
        <w:t xml:space="preserve"> highlights that the streaming service is going under transformation and the need for </w:t>
      </w:r>
      <w:r w:rsidR="0064492C">
        <w:t>novelty</w:t>
      </w:r>
      <w:r>
        <w:t xml:space="preserve"> is </w:t>
      </w:r>
      <w:r w:rsidR="0064492C">
        <w:t>continuously</w:t>
      </w:r>
      <w:r>
        <w:t xml:space="preserve"> increasing to</w:t>
      </w:r>
      <w:r w:rsidR="00FA2AF7">
        <w:t xml:space="preserve"> stay relevant in the market. </w:t>
      </w:r>
      <w:r w:rsidR="00992DE3">
        <w:t>A critical review of the existing literature</w:t>
      </w:r>
      <w:r>
        <w:t xml:space="preserve"> </w:t>
      </w:r>
      <w:r w:rsidR="00992DE3">
        <w:t xml:space="preserve">shows </w:t>
      </w:r>
      <w:r w:rsidR="00CC78EB">
        <w:t xml:space="preserve">that </w:t>
      </w:r>
      <w:r>
        <w:t xml:space="preserve">there </w:t>
      </w:r>
      <w:r w:rsidR="00CC78EB">
        <w:t>is a</w:t>
      </w:r>
      <w:r>
        <w:t xml:space="preserve"> </w:t>
      </w:r>
      <w:r w:rsidR="0064492C">
        <w:t>paucity of</w:t>
      </w:r>
      <w:r>
        <w:t xml:space="preserve"> academic literature regarding the implication</w:t>
      </w:r>
      <w:r w:rsidR="00581C3C">
        <w:t>s</w:t>
      </w:r>
      <w:r>
        <w:t xml:space="preserve"> of TAM</w:t>
      </w:r>
      <w:r w:rsidR="00411EF2">
        <w:t xml:space="preserve"> in </w:t>
      </w:r>
      <w:r>
        <w:t xml:space="preserve">the </w:t>
      </w:r>
      <w:r w:rsidR="008B3BE1">
        <w:t>domain</w:t>
      </w:r>
      <w:r w:rsidR="00411EF2">
        <w:t xml:space="preserve"> of </w:t>
      </w:r>
      <w:r>
        <w:t xml:space="preserve">streaming </w:t>
      </w:r>
      <w:r w:rsidR="00992DE3">
        <w:t>services; hence the paper aims</w:t>
      </w:r>
      <w:r>
        <w:t xml:space="preserve"> to bridge the </w:t>
      </w:r>
      <w:r w:rsidR="008B3BE1">
        <w:t xml:space="preserve">aforesaid </w:t>
      </w:r>
      <w:r>
        <w:t xml:space="preserve">gap. This </w:t>
      </w:r>
      <w:r w:rsidR="00992DE3">
        <w:t xml:space="preserve">study </w:t>
      </w:r>
      <w:r>
        <w:t xml:space="preserve">will allow the </w:t>
      </w:r>
      <w:r w:rsidR="00BD0AD8">
        <w:t xml:space="preserve">participants in the </w:t>
      </w:r>
      <w:r>
        <w:t>industry to understand how the user interface of the applications or platforms used can influence</w:t>
      </w:r>
      <w:r w:rsidR="008B3BE1">
        <w:t xml:space="preserve"> the acceptance level of users of various streaming services.</w:t>
      </w:r>
    </w:p>
    <w:p w:rsidR="003C769F" w:rsidRDefault="003C769F" w:rsidP="00570448">
      <w:pPr>
        <w:jc w:val="both"/>
      </w:pPr>
    </w:p>
    <w:p w:rsidR="00570448" w:rsidRDefault="00570448" w:rsidP="00570448">
      <w:pPr>
        <w:jc w:val="both"/>
      </w:pPr>
      <w:r>
        <w:t>The</w:t>
      </w:r>
      <w:r w:rsidR="00820382">
        <w:t xml:space="preserve"> primary objective of the study was to evaluate a set of relationships among the TAM variables: Perceived Usefulness, Perceived Ease of Use, Subjective Norms &amp; Trust, </w:t>
      </w:r>
      <w:r w:rsidR="006C00C0">
        <w:t xml:space="preserve">Attitude towards Use, </w:t>
      </w:r>
      <w:r w:rsidR="00820382">
        <w:t xml:space="preserve">Behavioral Intention to Use, and </w:t>
      </w:r>
      <w:r w:rsidR="006C00C0">
        <w:t>Actual Use</w:t>
      </w:r>
      <w:r w:rsidR="00820382">
        <w:t xml:space="preserve">. The </w:t>
      </w:r>
      <w:r w:rsidR="00A13EDC">
        <w:t>study also</w:t>
      </w:r>
      <w:r w:rsidR="0069544C">
        <w:t xml:space="preserve"> aimed to </w:t>
      </w:r>
      <w:r w:rsidR="00820382">
        <w:t>examine</w:t>
      </w:r>
      <w:r>
        <w:t xml:space="preserve"> whether there is any relationship between the demographic variables</w:t>
      </w:r>
      <w:r w:rsidR="0056109C">
        <w:t xml:space="preserve"> (Gender, </w:t>
      </w:r>
      <w:r w:rsidR="001D706A">
        <w:t>Age</w:t>
      </w:r>
      <w:r w:rsidR="00DA38C1">
        <w:t>,</w:t>
      </w:r>
      <w:r w:rsidR="001D706A">
        <w:t xml:space="preserve"> and Education</w:t>
      </w:r>
      <w:r w:rsidR="0056109C">
        <w:t>) and</w:t>
      </w:r>
      <w:r>
        <w:t xml:space="preserve"> </w:t>
      </w:r>
      <w:r w:rsidR="00BD0AD8">
        <w:t xml:space="preserve">the </w:t>
      </w:r>
      <w:r w:rsidR="00820382">
        <w:t xml:space="preserve">aforesaid </w:t>
      </w:r>
      <w:r>
        <w:t xml:space="preserve">TAM variables. The study was conducted on the basis of </w:t>
      </w:r>
      <w:r w:rsidR="00820382">
        <w:t xml:space="preserve">the responses from </w:t>
      </w:r>
      <w:r>
        <w:t>230</w:t>
      </w:r>
      <w:r w:rsidR="001506D3">
        <w:t xml:space="preserve"> respondents</w:t>
      </w:r>
      <w:r>
        <w:t xml:space="preserve"> which were collected primarily on the basis </w:t>
      </w:r>
      <w:r w:rsidR="00820382">
        <w:t>of purposive sampling technique</w:t>
      </w:r>
      <w:r>
        <w:t xml:space="preserve">.   </w:t>
      </w:r>
    </w:p>
    <w:p w:rsidR="003C769F" w:rsidRDefault="003C769F" w:rsidP="002E7119">
      <w:pPr>
        <w:jc w:val="both"/>
      </w:pPr>
    </w:p>
    <w:p w:rsidR="001D706A" w:rsidRDefault="001D706A" w:rsidP="002E7119">
      <w:pPr>
        <w:jc w:val="both"/>
      </w:pPr>
      <w:r>
        <w:t>The findings of the</w:t>
      </w:r>
      <w:r w:rsidR="00CC78EB">
        <w:t xml:space="preserve"> study</w:t>
      </w:r>
      <w:r w:rsidR="00570448">
        <w:t xml:space="preserve"> </w:t>
      </w:r>
      <w:r w:rsidR="00820382">
        <w:t>show</w:t>
      </w:r>
      <w:r w:rsidR="00570448">
        <w:t xml:space="preserve"> that</w:t>
      </w:r>
      <w:r w:rsidR="00570448" w:rsidRPr="000F0392">
        <w:t xml:space="preserve"> </w:t>
      </w:r>
      <w:r w:rsidR="00820382">
        <w:t xml:space="preserve">Subjective Norms </w:t>
      </w:r>
      <w:r w:rsidR="00570448">
        <w:t xml:space="preserve">have a positive </w:t>
      </w:r>
      <w:r w:rsidR="00820382">
        <w:t>impact</w:t>
      </w:r>
      <w:r w:rsidR="00570448">
        <w:t xml:space="preserve"> </w:t>
      </w:r>
      <w:r w:rsidR="00820382">
        <w:t>on</w:t>
      </w:r>
      <w:r w:rsidR="00570448">
        <w:t xml:space="preserve"> </w:t>
      </w:r>
      <w:r w:rsidR="00820382">
        <w:t xml:space="preserve">Perceived Usefulness </w:t>
      </w:r>
      <w:r w:rsidR="00570448">
        <w:t xml:space="preserve">and </w:t>
      </w:r>
      <w:r w:rsidR="00820382">
        <w:t xml:space="preserve">Perceived Ease </w:t>
      </w:r>
      <w:r w:rsidR="00570448">
        <w:t xml:space="preserve">of </w:t>
      </w:r>
      <w:r w:rsidR="00820382">
        <w:t>Use.</w:t>
      </w:r>
      <w:r w:rsidR="00570448">
        <w:t xml:space="preserve"> </w:t>
      </w:r>
      <w:r w:rsidR="00820382">
        <w:t>Similarly, Trust has</w:t>
      </w:r>
      <w:r w:rsidR="00570448">
        <w:t xml:space="preserve"> a positive </w:t>
      </w:r>
      <w:r w:rsidR="006C00C0">
        <w:t>effect</w:t>
      </w:r>
      <w:r w:rsidR="00570448">
        <w:t xml:space="preserve"> </w:t>
      </w:r>
      <w:r w:rsidR="00820382">
        <w:t>on</w:t>
      </w:r>
      <w:r w:rsidR="00570448">
        <w:t xml:space="preserve"> </w:t>
      </w:r>
      <w:r w:rsidR="006C00C0">
        <w:t xml:space="preserve">Perceived Usefulness </w:t>
      </w:r>
      <w:r w:rsidR="00570448">
        <w:t xml:space="preserve">and </w:t>
      </w:r>
      <w:r w:rsidR="006C00C0">
        <w:t xml:space="preserve">Perceived Ease </w:t>
      </w:r>
      <w:r w:rsidR="00570448">
        <w:t xml:space="preserve">of </w:t>
      </w:r>
      <w:r w:rsidR="006C00C0">
        <w:t>Use</w:t>
      </w:r>
      <w:r w:rsidR="00570448">
        <w:t xml:space="preserve">. The construct </w:t>
      </w:r>
      <w:r w:rsidR="006C00C0">
        <w:t xml:space="preserve">Perceived Ease </w:t>
      </w:r>
      <w:r w:rsidR="00570448">
        <w:t xml:space="preserve">of </w:t>
      </w:r>
      <w:r w:rsidR="006C00C0">
        <w:t xml:space="preserve">Use </w:t>
      </w:r>
      <w:r w:rsidR="00570448">
        <w:t xml:space="preserve">has a positive association with </w:t>
      </w:r>
      <w:r w:rsidR="006C00C0">
        <w:t>Perceived Usefulness</w:t>
      </w:r>
      <w:r w:rsidR="00DC1EF2">
        <w:t>.</w:t>
      </w:r>
      <w:r w:rsidR="00570448">
        <w:t xml:space="preserve"> Attitude </w:t>
      </w:r>
      <w:r>
        <w:t>towards</w:t>
      </w:r>
      <w:r w:rsidR="006C00C0">
        <w:t xml:space="preserve"> Use </w:t>
      </w:r>
      <w:r>
        <w:t>was found to be positively related with</w:t>
      </w:r>
      <w:r w:rsidR="00570448">
        <w:t xml:space="preserve"> Behavioral </w:t>
      </w:r>
      <w:r>
        <w:t xml:space="preserve">Intention </w:t>
      </w:r>
      <w:r w:rsidR="00570448">
        <w:t xml:space="preserve">to </w:t>
      </w:r>
      <w:r>
        <w:t xml:space="preserve">Use, </w:t>
      </w:r>
      <w:r w:rsidR="00570448">
        <w:t xml:space="preserve">which </w:t>
      </w:r>
      <w:r>
        <w:t>was found</w:t>
      </w:r>
      <w:r w:rsidR="00570448">
        <w:t xml:space="preserve"> to have a positive association with Actual Use. </w:t>
      </w:r>
      <w:r>
        <w:t xml:space="preserve">But the study didn’t find any statistically significant variations in the TAM variables </w:t>
      </w:r>
      <w:r w:rsidR="00992DE3">
        <w:t>across</w:t>
      </w:r>
      <w:r>
        <w:t xml:space="preserve"> demographic </w:t>
      </w:r>
      <w:r w:rsidR="00992DE3">
        <w:t>characteristics</w:t>
      </w:r>
      <w:r>
        <w:t xml:space="preserve"> of the respondents in term of Gender, Age, and Education. In general, the study found that the </w:t>
      </w:r>
      <w:r w:rsidR="00DC1EF2">
        <w:t>Technology Acceptance</w:t>
      </w:r>
      <w:r>
        <w:t xml:space="preserve"> </w:t>
      </w:r>
      <w:r w:rsidR="00DC1EF2">
        <w:t>Mod</w:t>
      </w:r>
      <w:bookmarkStart w:id="3" w:name="_GoBack"/>
      <w:bookmarkEnd w:id="3"/>
      <w:r w:rsidR="00DC1EF2">
        <w:t xml:space="preserve">el (TAM) </w:t>
      </w:r>
      <w:r>
        <w:t>can explain the acceptance of the streaming services</w:t>
      </w:r>
      <w:r w:rsidR="00DC1EF2">
        <w:t xml:space="preserve"> by the Bangladeshi users,</w:t>
      </w:r>
    </w:p>
    <w:p w:rsidR="000A78D4" w:rsidRDefault="00570448" w:rsidP="002E7119">
      <w:pPr>
        <w:jc w:val="both"/>
      </w:pPr>
      <w:r>
        <w:lastRenderedPageBreak/>
        <w:t xml:space="preserve">The study </w:t>
      </w:r>
      <w:r w:rsidR="00C63568">
        <w:t xml:space="preserve">adds theoretical and practical knowledge for adopting the Technology Acceptance Model (TAM) in </w:t>
      </w:r>
      <w:r w:rsidR="00992DE3">
        <w:t>understanding the acceptance of</w:t>
      </w:r>
      <w:r w:rsidR="00C63568">
        <w:t xml:space="preserve"> the streaming services by </w:t>
      </w:r>
      <w:r w:rsidR="00581C3C">
        <w:t xml:space="preserve">the </w:t>
      </w:r>
      <w:r w:rsidR="00C63568">
        <w:t xml:space="preserve">Bangladeshi users. The study sheds light on how Bangladeshi streaming service providers can implement TAM framework for the purpose of ensuring acceptance </w:t>
      </w:r>
      <w:r w:rsidR="00992DE3">
        <w:t xml:space="preserve">of their services </w:t>
      </w:r>
      <w:r w:rsidR="00C63568">
        <w:t>by the target users.</w:t>
      </w:r>
    </w:p>
    <w:p w:rsidR="00582962" w:rsidRDefault="00582962" w:rsidP="002E7119">
      <w:pPr>
        <w:jc w:val="both"/>
      </w:pPr>
      <w:r w:rsidRPr="00F0447E">
        <w:rPr>
          <w:b/>
        </w:rPr>
        <w:t>Key Words</w:t>
      </w:r>
      <w:r>
        <w:t>: Technology Acceptance Model (TAM), Streaming Services</w:t>
      </w:r>
    </w:p>
    <w:p w:rsidR="000A78D4" w:rsidRDefault="000A78D4">
      <w:r>
        <w:br w:type="page"/>
      </w:r>
    </w:p>
    <w:p w:rsidR="00570448" w:rsidRPr="002E7119" w:rsidRDefault="00570448" w:rsidP="002E7119">
      <w:pPr>
        <w:jc w:val="both"/>
        <w:rPr>
          <w:b/>
        </w:rPr>
        <w:sectPr w:rsidR="00570448" w:rsidRPr="002E7119" w:rsidSect="00B521F7">
          <w:footerReference w:type="default" r:id="rId11"/>
          <w:pgSz w:w="12240" w:h="15840"/>
          <w:pgMar w:top="1440" w:right="1440" w:bottom="1440" w:left="1440" w:header="720" w:footer="720" w:gutter="0"/>
          <w:pgNumType w:fmt="lowerRoman" w:start="1"/>
          <w:cols w:space="720"/>
          <w:docGrid w:linePitch="360"/>
        </w:sectPr>
      </w:pPr>
    </w:p>
    <w:p w:rsidR="00DC3E98" w:rsidRPr="00483C01" w:rsidRDefault="009026AC" w:rsidP="00F81A40">
      <w:pPr>
        <w:pStyle w:val="Heading1"/>
      </w:pPr>
      <w:bookmarkStart w:id="4" w:name="_Toc157593635"/>
      <w:r>
        <w:lastRenderedPageBreak/>
        <w:t xml:space="preserve">Chapter </w:t>
      </w:r>
      <w:r w:rsidR="009A3B86">
        <w:t>1:</w:t>
      </w:r>
      <w:r w:rsidR="009A3B86" w:rsidRPr="00483C01">
        <w:t xml:space="preserve"> Introduction</w:t>
      </w:r>
      <w:bookmarkEnd w:id="4"/>
      <w:r w:rsidR="00DC3E98" w:rsidRPr="00483C01">
        <w:t xml:space="preserve"> </w:t>
      </w:r>
    </w:p>
    <w:p w:rsidR="00F81A40" w:rsidRDefault="00F81A40" w:rsidP="00E808A3">
      <w:pPr>
        <w:jc w:val="both"/>
        <w:rPr>
          <w:b/>
          <w:i/>
        </w:rPr>
      </w:pPr>
    </w:p>
    <w:p w:rsidR="005D7899" w:rsidRPr="006F3249" w:rsidRDefault="009026AC" w:rsidP="00F81A40">
      <w:pPr>
        <w:pStyle w:val="Heading2"/>
      </w:pPr>
      <w:bookmarkStart w:id="5" w:name="_Toc157593636"/>
      <w:r>
        <w:t xml:space="preserve">1.1 </w:t>
      </w:r>
      <w:r w:rsidR="00C26A0C">
        <w:t>Industry O</w:t>
      </w:r>
      <w:r w:rsidR="00483C01" w:rsidRPr="006F3249">
        <w:t>verview</w:t>
      </w:r>
      <w:bookmarkEnd w:id="5"/>
    </w:p>
    <w:p w:rsidR="006123D6" w:rsidRPr="00B0270F" w:rsidRDefault="00CE7D8E" w:rsidP="00E808A3">
      <w:pPr>
        <w:jc w:val="both"/>
        <w:rPr>
          <w:color w:val="FF0000"/>
        </w:rPr>
      </w:pPr>
      <w:r>
        <w:rPr>
          <w:color w:val="000000" w:themeColor="text1"/>
        </w:rPr>
        <w:t>A s</w:t>
      </w:r>
      <w:r w:rsidRPr="006D2754">
        <w:rPr>
          <w:color w:val="000000" w:themeColor="text1"/>
        </w:rPr>
        <w:t xml:space="preserve">ignificant </w:t>
      </w:r>
      <w:r>
        <w:rPr>
          <w:color w:val="000000" w:themeColor="text1"/>
        </w:rPr>
        <w:t xml:space="preserve">portion of the </w:t>
      </w:r>
      <w:r w:rsidRPr="006D2754">
        <w:rPr>
          <w:color w:val="000000" w:themeColor="text1"/>
        </w:rPr>
        <w:t xml:space="preserve">scholarly literature </w:t>
      </w:r>
      <w:r>
        <w:rPr>
          <w:color w:val="000000" w:themeColor="text1"/>
        </w:rPr>
        <w:t xml:space="preserve">highlights </w:t>
      </w:r>
      <w:r w:rsidRPr="006D2754">
        <w:rPr>
          <w:color w:val="000000" w:themeColor="text1"/>
        </w:rPr>
        <w:t>that the modern media technologies are altering the way the individual consumers are consuming contents</w:t>
      </w:r>
      <w:r w:rsidR="00B0270F">
        <w:rPr>
          <w:color w:val="000000" w:themeColor="text1"/>
        </w:rPr>
        <w:t xml:space="preserve"> </w:t>
      </w:r>
      <w:r w:rsidR="00B0270F">
        <w:rPr>
          <w:color w:val="000000" w:themeColor="text1"/>
        </w:rPr>
        <w:fldChar w:fldCharType="begin"/>
      </w:r>
      <w:r w:rsidR="00B0270F">
        <w:rPr>
          <w:color w:val="000000" w:themeColor="text1"/>
        </w:rPr>
        <w:instrText xml:space="preserve"> ADDIN ZOTERO_ITEM CSL_CITATION {"citationID":"uasvjQEh","properties":{"unsorted":true,"formattedCitation":"(Tefertiller, 2018; Aldea &amp; Vidales, 2012; Hirsj\\uc0\\u228{}rvi &amp; Tayie, 2011)","plainCitation":"(Tefertiller, 2018; Aldea &amp; Vidales, 2012; Hirsjärvi &amp; Tayie, 2011)","noteIndex":0},"citationItems":[{"id":839,"uris":["http://zotero.org/users/9224405/items/D247KCKS"],"itemData":{"id":839,"type":"article-journal","container-title":"Journal of Broadcasting &amp; Electronic Media","DOI":"10.1080/08838151.2018.1451868","ISSN":"0883-8151, 1550-6878","issue":"3","journalAbbreviation":"Journal of Broadcasting &amp; Electronic Media","language":"en","page":"390-407","source":"DOI.org (Crossref)","title":"Media Substitution in Cable Cord-Cutting: The Adoption of Web-Streaming Television","title-short":"Media Substitution in Cable Cord-Cutting","volume":"62","author":[{"family":"Tefertiller","given":"Alec"}],"issued":{"date-parts":[["2018",7,3]]}},"label":"page"},{"id":840,"uris":["http://zotero.org/users/9224405/items/7G67UE32"],"itemData":{"id":840,"type":"article-journal","abstract":"The development of new technologies is changing the habits of television consumption among young people. The multiplication of channels has intensified the fragmentation of the market and its audiences and the individualist atomization in the media preferences and consumption. This\n article is part of a research project aiming to establish television consumption preferences, opinions and habits of Spanish young people, aged between 14 and 25 years, and the differences between the two groups into which the respondents were divided (14–17 and 18–25). The article\n shows the extent to which Spanish youngsters have turned to new media as a source of entertainment.Indeed, one of the most groundbreaking results that should be highlighted is the difference between the two groups in their approach to the Internet as a source of entertainment.The article shows\n how the digital generation demands the adaptation of television content to the new platforms – such as the Internet or mobile phone – and the renewal of television formats. The findings of this study also point to trend indicators and guidelines that advertisers and media companies\n might be interested in when designing new creative and innovative television content.","container-title":"International Journal of Iberian Studies","DOI":"10.1386/ijis.25.2.111_1","ISSN":"1364-971X, 1758-9150","issue":"2","language":"en","page":"111-134","source":"DOI.org (Crossref)","title":"Television consumption trends among the ‘digital generation’ in Spain","volume":"25","author":[{"family":"Aldea","given":"Patricia González"},{"family":"Vidales","given":"Nereida López"}],"issued":{"date-parts":[["2012",11,7]]}}},{"id":889,"uris":["http://zotero.org/users/9224405/items/G2SZ2C9J"],"itemData":{"id":889,"type":"article-journal","container-title":"Comunicar","issue":"37","page":"99–108","title":"Children and new media: youth media participation. A case study of Egypt and Finland”","volume":"19","author":[{"family":"Hirsjärvi","given":"I."},{"family":"Tayie","given":"S."}],"issued":{"date-parts":[["2011"]]}}}],"schema":"https://github.com/citation-style-language/schema/raw/master/csl-citation.json"} </w:instrText>
      </w:r>
      <w:r w:rsidR="00B0270F">
        <w:rPr>
          <w:color w:val="000000" w:themeColor="text1"/>
        </w:rPr>
        <w:fldChar w:fldCharType="separate"/>
      </w:r>
      <w:r w:rsidR="00B0270F" w:rsidRPr="00B0270F">
        <w:rPr>
          <w:rFonts w:cs="Times New Roman"/>
          <w:szCs w:val="24"/>
        </w:rPr>
        <w:t>(Tefertiller, 2018; Aldea &amp; Vidales, 2012; Hirsjärvi &amp; Tayie, 2011)</w:t>
      </w:r>
      <w:r w:rsidR="00B0270F">
        <w:rPr>
          <w:color w:val="000000" w:themeColor="text1"/>
        </w:rPr>
        <w:fldChar w:fldCharType="end"/>
      </w:r>
      <w:r w:rsidR="00B0270F">
        <w:rPr>
          <w:color w:val="000000" w:themeColor="text1"/>
        </w:rPr>
        <w:t xml:space="preserve">. </w:t>
      </w:r>
      <w:r w:rsidRPr="006D2754">
        <w:rPr>
          <w:color w:val="000000" w:themeColor="text1"/>
        </w:rPr>
        <w:t xml:space="preserve">In recent times, various media companies are delivering video streaming services </w:t>
      </w:r>
      <w:r w:rsidR="00855059">
        <w:rPr>
          <w:color w:val="000000" w:themeColor="text1"/>
        </w:rPr>
        <w:t xml:space="preserve">streaming </w:t>
      </w:r>
      <w:r w:rsidR="00855059" w:rsidRPr="006D2754">
        <w:rPr>
          <w:color w:val="000000" w:themeColor="text1"/>
        </w:rPr>
        <w:t xml:space="preserve">original </w:t>
      </w:r>
      <w:r w:rsidR="00855059">
        <w:rPr>
          <w:color w:val="000000" w:themeColor="text1"/>
        </w:rPr>
        <w:t xml:space="preserve">high quality content </w:t>
      </w:r>
      <w:r w:rsidRPr="006D2754">
        <w:rPr>
          <w:color w:val="000000" w:themeColor="text1"/>
        </w:rPr>
        <w:t xml:space="preserve">accessible through various digital and mobile devices </w:t>
      </w:r>
      <w:r w:rsidR="00B0270F" w:rsidRPr="00B0270F">
        <w:fldChar w:fldCharType="begin"/>
      </w:r>
      <w:r w:rsidR="00B0270F" w:rsidRPr="00B0270F">
        <w:instrText xml:space="preserve"> ADDIN ZOTERO_ITEM CSL_CITATION {"citationID":"n36oPZGj","properties":{"unsorted":true,"formattedCitation":"(Kostyrka-Allchorne et al., 2017; Groshek &amp; Krongard, 2016)","plainCitation":"(Kostyrka-Allchorne et al., 2017; Groshek &amp; Krongard, 2016)","noteIndex":0},"citationItems":[{"id":842,"uris":["http://zotero.org/users/9224405/items/BHVV2AMD"],"itemData":{"id":842,"type":"article-journal","container-title":"Developmental Review","DOI":"10.1016/j.dr.2016.12.002","ISSN":"02732297","journalAbbreviation":"Developmental Review","language":"en","page":"19-58","source":"DOI.org (Crossref)","title":"The relationship between television exposure and children’s cognition and behaviour: A systematic review","title-short":"The relationship between television exposure and children’s cognition and behaviour","volume":"44","author":[{"family":"Kostyrka-Allchorne","given":"Katarzyna"},{"family":"Cooper","given":"Nicholas R."},{"family":"Simpson","given":"Andrew"}],"issued":{"date-parts":[["2017",6]]}}},{"id":844,"uris":["http://zotero.org/users/9224405/items/6XAQY35M"],"itemData":{"id":844,"type":"article-journal","container-title":"Social Sciences","DOI":"10.3390/socsci5040065","ISSN":"2076-0760","issue":"4","journalAbbreviation":"Social Sciences","language":"en","page":"65","source":"DOI.org (Crossref)","title":"Netflix and Engage? Implications for Streaming Television on Political Participation during the 2016 US Presidential Campaign","title-short":"Netflix and Engage?","volume":"5","author":[{"family":"Groshek","given":"Jacob"},{"family":"Krongard","given":"Sarah"}],"issued":{"date-parts":[["2016",10,21]]}}}],"schema":"https://github.com/citation-style-language/schema/raw/master/csl-citation.json"} </w:instrText>
      </w:r>
      <w:r w:rsidR="00B0270F" w:rsidRPr="00B0270F">
        <w:fldChar w:fldCharType="separate"/>
      </w:r>
      <w:r w:rsidR="00B0270F" w:rsidRPr="00B0270F">
        <w:rPr>
          <w:rFonts w:cs="Times New Roman"/>
        </w:rPr>
        <w:t>(Kostyrka-Allchorne et al., 2017; Groshek &amp; Krongard, 2016)</w:t>
      </w:r>
      <w:r w:rsidR="00B0270F" w:rsidRPr="00B0270F">
        <w:fldChar w:fldCharType="end"/>
      </w:r>
      <w:r w:rsidR="00B0270F" w:rsidRPr="00B0270F">
        <w:t>.</w:t>
      </w:r>
      <w:r w:rsidR="00B0270F">
        <w:rPr>
          <w:color w:val="FF0000"/>
        </w:rPr>
        <w:t xml:space="preserve"> </w:t>
      </w:r>
      <w:r w:rsidR="006123D6">
        <w:rPr>
          <w:color w:val="000000" w:themeColor="text1"/>
        </w:rPr>
        <w:t>Historically the consumption of multimedia services has</w:t>
      </w:r>
      <w:r w:rsidR="00177A03">
        <w:rPr>
          <w:color w:val="000000" w:themeColor="text1"/>
        </w:rPr>
        <w:t xml:space="preserve"> increased dramatically and is much </w:t>
      </w:r>
      <w:r w:rsidR="006D2754">
        <w:rPr>
          <w:color w:val="000000" w:themeColor="text1"/>
        </w:rPr>
        <w:t>likely</w:t>
      </w:r>
      <w:r w:rsidR="00177A03">
        <w:rPr>
          <w:color w:val="000000" w:themeColor="text1"/>
        </w:rPr>
        <w:t xml:space="preserve"> to grow in the near future as well. As per the Cisco visual networking index (VNI) </w:t>
      </w:r>
      <w:r w:rsidR="006D2754">
        <w:rPr>
          <w:color w:val="000000" w:themeColor="text1"/>
        </w:rPr>
        <w:t>forecasts</w:t>
      </w:r>
      <w:r w:rsidR="00177A03">
        <w:rPr>
          <w:color w:val="000000" w:themeColor="text1"/>
        </w:rPr>
        <w:t xml:space="preserve">, “82% of the IP traffic will be based on Video by 2022” </w:t>
      </w:r>
      <w:r w:rsidR="00177A03">
        <w:rPr>
          <w:color w:val="FF0000"/>
        </w:rPr>
        <w:fldChar w:fldCharType="begin"/>
      </w:r>
      <w:r w:rsidR="00177A03">
        <w:rPr>
          <w:color w:val="FF0000"/>
        </w:rPr>
        <w:instrText xml:space="preserve"> ADDIN ZOTERO_ITEM CSL_CITATION {"citationID":"zvX3NOGF","properties":{"formattedCitation":"(Cisco, 2015)","plainCitation":"(Cisco, 2015)","noteIndex":0},"citationItems":[{"id":1273,"uris":["http://zotero.org/users/9224405/items/FNVB8NYX"],"itemData":{"id":1273,"type":"article-journal","container-title":"Forecast Methodol","title":"Cisco visual networking index: forecast and methodology, 2015-2020","URL":"https://doi.org/1465272001663118.","volume":"22","author":[{"literal":"Cisco"}],"issued":{"date-parts":[["2015"]]}}}],"schema":"https://github.com/citation-style-language/schema/raw/master/csl-citation.json"} </w:instrText>
      </w:r>
      <w:r w:rsidR="00177A03">
        <w:rPr>
          <w:color w:val="FF0000"/>
        </w:rPr>
        <w:fldChar w:fldCharType="separate"/>
      </w:r>
      <w:r w:rsidR="00177A03" w:rsidRPr="006123D6">
        <w:rPr>
          <w:rFonts w:cs="Times New Roman"/>
        </w:rPr>
        <w:t>(Cisco, 2015)</w:t>
      </w:r>
      <w:r w:rsidR="00177A03">
        <w:rPr>
          <w:color w:val="FF0000"/>
        </w:rPr>
        <w:fldChar w:fldCharType="end"/>
      </w:r>
      <w:r w:rsidR="00177A03" w:rsidRPr="00177A03">
        <w:rPr>
          <w:color w:val="000000" w:themeColor="text1"/>
        </w:rPr>
        <w:t>.</w:t>
      </w:r>
      <w:r w:rsidR="00177A03">
        <w:rPr>
          <w:color w:val="000000" w:themeColor="text1"/>
        </w:rPr>
        <w:t xml:space="preserve"> Primary reason for that is internet based mobile devices </w:t>
      </w:r>
      <w:r w:rsidR="006F1136">
        <w:rPr>
          <w:color w:val="000000" w:themeColor="text1"/>
        </w:rPr>
        <w:t>are</w:t>
      </w:r>
      <w:r w:rsidR="00177A03">
        <w:rPr>
          <w:color w:val="000000" w:themeColor="text1"/>
        </w:rPr>
        <w:t xml:space="preserve"> likely to have reached 14.6 billion by 2022, as a result exceeding the projected population of the world of 8 billion by 2022</w:t>
      </w:r>
      <w:r w:rsidR="00B07911">
        <w:rPr>
          <w:color w:val="000000" w:themeColor="text1"/>
        </w:rPr>
        <w:t xml:space="preserve"> </w:t>
      </w:r>
      <w:r w:rsidR="00B07911">
        <w:rPr>
          <w:color w:val="FF0000"/>
        </w:rPr>
        <w:fldChar w:fldCharType="begin"/>
      </w:r>
      <w:r w:rsidR="00B07911">
        <w:rPr>
          <w:color w:val="FF0000"/>
        </w:rPr>
        <w:instrText xml:space="preserve"> ADDIN ZOTERO_ITEM CSL_CITATION {"citationID":"ELcicVjb","properties":{"formattedCitation":"({\\i{}Cisco}, 2019)","plainCitation":"(Cisco, 2019)","noteIndex":0},"citationItems":[{"id":837,"uris":["http://zotero.org/users/9224405/items/H8JCU42Q"],"itemData":{"id":837,"type":"document","title":"Cisco visual networking index: Global mobile data traffic forecast update, 2017-2022 white paper.","title-short":"Cisco","URL":"https://s3.amazonaws.com/media.mediapost.com/uploads/CiscoForecast.pdf","issued":{"date-parts":[["2019"]]}}}],"schema":"https://github.com/citation-style-language/schema/raw/master/csl-citation.json"} </w:instrText>
      </w:r>
      <w:r w:rsidR="00B07911">
        <w:rPr>
          <w:color w:val="FF0000"/>
        </w:rPr>
        <w:fldChar w:fldCharType="separate"/>
      </w:r>
      <w:r w:rsidR="00B07911" w:rsidRPr="00B11F2E">
        <w:rPr>
          <w:rFonts w:cs="Times New Roman"/>
          <w:szCs w:val="24"/>
        </w:rPr>
        <w:t>(</w:t>
      </w:r>
      <w:r w:rsidR="00B07911" w:rsidRPr="00B11F2E">
        <w:rPr>
          <w:rFonts w:cs="Times New Roman"/>
          <w:i/>
          <w:iCs/>
          <w:szCs w:val="24"/>
        </w:rPr>
        <w:t>Cisco</w:t>
      </w:r>
      <w:r w:rsidR="00B07911" w:rsidRPr="00B11F2E">
        <w:rPr>
          <w:rFonts w:cs="Times New Roman"/>
          <w:szCs w:val="24"/>
        </w:rPr>
        <w:t>, 2019)</w:t>
      </w:r>
      <w:r w:rsidR="00B07911">
        <w:rPr>
          <w:color w:val="FF0000"/>
        </w:rPr>
        <w:fldChar w:fldCharType="end"/>
      </w:r>
      <w:r w:rsidR="00177A03">
        <w:rPr>
          <w:color w:val="000000" w:themeColor="text1"/>
        </w:rPr>
        <w:t xml:space="preserve">. </w:t>
      </w:r>
      <w:r w:rsidR="00B07911">
        <w:rPr>
          <w:color w:val="000000" w:themeColor="text1"/>
        </w:rPr>
        <w:t xml:space="preserve">The number of smartphone users in US </w:t>
      </w:r>
      <w:r w:rsidR="006F1136">
        <w:rPr>
          <w:color w:val="000000" w:themeColor="text1"/>
        </w:rPr>
        <w:t>is</w:t>
      </w:r>
      <w:r w:rsidR="00B07911">
        <w:rPr>
          <w:color w:val="000000" w:themeColor="text1"/>
        </w:rPr>
        <w:t xml:space="preserve"> likely to reach 307 million by the year 2040, showcasing the higher  growth of multimedia consumption </w:t>
      </w:r>
      <w:r w:rsidR="00B07911">
        <w:rPr>
          <w:color w:val="000000" w:themeColor="text1"/>
        </w:rPr>
        <w:fldChar w:fldCharType="begin"/>
      </w:r>
      <w:r w:rsidR="00B07911">
        <w:rPr>
          <w:color w:val="000000" w:themeColor="text1"/>
        </w:rPr>
        <w:instrText xml:space="preserve"> ADDIN ZOTERO_ITEM CSL_CITATION {"citationID":"8mwkyxdB","properties":{"formattedCitation":"({\\i{}Smartphone Users in the US 2009-2040}, 2022)","plainCitation":"(Smartphone Users in the US 2009-2040, 2022)","noteIndex":0},"citationItems":[{"id":2095,"uris":["http://zotero.org/users/9224405/items/HY8KTB9W"],"itemData":{"id":2095,"type":"webpage","abstract":"This statistic shows the number of smartphone users in the U.S.","container-title":"Statista","language":"en","title":"Smartphone users in the US 2009-2040","URL":"https://www.statista.com/statistics/201182/forecast-of-smartphone-users-in-the-us/","accessed":{"date-parts":[["2023",12,4]]},"issued":{"date-parts":[["2022",10,18]]}}}],"schema":"https://github.com/citation-style-language/schema/raw/master/csl-citation.json"} </w:instrText>
      </w:r>
      <w:r w:rsidR="00B07911">
        <w:rPr>
          <w:color w:val="000000" w:themeColor="text1"/>
        </w:rPr>
        <w:fldChar w:fldCharType="separate"/>
      </w:r>
      <w:r w:rsidR="00B07911" w:rsidRPr="00B07911">
        <w:rPr>
          <w:rFonts w:cs="Times New Roman"/>
          <w:szCs w:val="24"/>
        </w:rPr>
        <w:t>(</w:t>
      </w:r>
      <w:r w:rsidR="00B07911" w:rsidRPr="00B07911">
        <w:rPr>
          <w:rFonts w:cs="Times New Roman"/>
          <w:i/>
          <w:iCs/>
          <w:szCs w:val="24"/>
        </w:rPr>
        <w:t>Smartphone Users in the US 2009-2040</w:t>
      </w:r>
      <w:r w:rsidR="00B07911" w:rsidRPr="00B07911">
        <w:rPr>
          <w:rFonts w:cs="Times New Roman"/>
          <w:szCs w:val="24"/>
        </w:rPr>
        <w:t>, 2022)</w:t>
      </w:r>
      <w:r w:rsidR="00B07911">
        <w:rPr>
          <w:color w:val="000000" w:themeColor="text1"/>
        </w:rPr>
        <w:fldChar w:fldCharType="end"/>
      </w:r>
      <w:r w:rsidR="00B07911">
        <w:rPr>
          <w:color w:val="000000" w:themeColor="text1"/>
        </w:rPr>
        <w:t xml:space="preserve">. </w:t>
      </w:r>
    </w:p>
    <w:p w:rsidR="00F91C7B" w:rsidRPr="00F91C7B" w:rsidRDefault="006F1136" w:rsidP="00E808A3">
      <w:pPr>
        <w:jc w:val="both"/>
        <w:rPr>
          <w:color w:val="000000" w:themeColor="text1"/>
        </w:rPr>
      </w:pPr>
      <w:r w:rsidRPr="006D2754">
        <w:rPr>
          <w:color w:val="000000" w:themeColor="text1"/>
        </w:rPr>
        <w:t xml:space="preserve">The </w:t>
      </w:r>
      <w:r w:rsidR="006D2754" w:rsidRPr="006D2754">
        <w:rPr>
          <w:color w:val="000000" w:themeColor="text1"/>
        </w:rPr>
        <w:t xml:space="preserve">COVID-19 epidemic acted as </w:t>
      </w:r>
      <w:r w:rsidR="006D2754">
        <w:rPr>
          <w:color w:val="000000" w:themeColor="text1"/>
        </w:rPr>
        <w:t xml:space="preserve">a </w:t>
      </w:r>
      <w:r w:rsidR="006D2754" w:rsidRPr="006D2754">
        <w:rPr>
          <w:color w:val="000000" w:themeColor="text1"/>
        </w:rPr>
        <w:t xml:space="preserve">catalyst, as due to the </w:t>
      </w:r>
      <w:r w:rsidR="0079614D" w:rsidRPr="006D2754">
        <w:rPr>
          <w:color w:val="000000" w:themeColor="text1"/>
        </w:rPr>
        <w:t>preemptive</w:t>
      </w:r>
      <w:r w:rsidR="006D2754" w:rsidRPr="006D2754">
        <w:rPr>
          <w:color w:val="000000" w:themeColor="text1"/>
        </w:rPr>
        <w:t xml:space="preserve"> social distancing mechanism, </w:t>
      </w:r>
      <w:r>
        <w:rPr>
          <w:color w:val="000000" w:themeColor="text1"/>
        </w:rPr>
        <w:t xml:space="preserve">in </w:t>
      </w:r>
      <w:r w:rsidR="006D2754" w:rsidRPr="006D2754">
        <w:rPr>
          <w:color w:val="000000" w:themeColor="text1"/>
        </w:rPr>
        <w:t xml:space="preserve">a drastic increase in </w:t>
      </w:r>
      <w:r w:rsidR="006D2754">
        <w:rPr>
          <w:color w:val="000000" w:themeColor="text1"/>
        </w:rPr>
        <w:t xml:space="preserve">the subscription of paid streaming services </w:t>
      </w:r>
      <w:r w:rsidR="00DD5FF4">
        <w:rPr>
          <w:color w:val="FF0000"/>
        </w:rPr>
        <w:fldChar w:fldCharType="begin"/>
      </w:r>
      <w:r w:rsidR="00B76E62">
        <w:rPr>
          <w:color w:val="FF0000"/>
        </w:rPr>
        <w:instrText xml:space="preserve"> ADDIN ZOTERO_ITEM CSL_CITATION {"citationID":"AIQOZESN","properties":{"formattedCitation":"(Camilleri &amp; Falzon, 2021)","plainCitation":"(Camilleri &amp; Falzon, 2021)","noteIndex":0},"citationItems":[{"id":1879,"uris":["http://zotero.org/users/9224405/items/LZV54PLR","http://zotero.org/users/9224405/items/KQN8UG6W"],"itemData":{"id":1879,"type":"article-journal","abstract":"Purpose\n              The outbreak of the Coronavirus (COVID-19) pandemic and its preventative social distancing measures have led to a dramatic increase in subscriptions to paid streaming services. Online users are increasingly accessing live broadcasts, as well as recorded video content and digital music services through internet and mobile devices. In this context, this study aims to explore the individuals’ uses and gratifications from online streaming technologies during COVID-19.\n            \n            \n              Design/methodology/approach\n              This research has adapted key measures from the “technology acceptance model” (TAM) and from the “uses and gratifications theory” (UGT) to better understand the individuals’ intentions to use online streaming technologies. A structural equations partial least squares’ confirmatory composite approach was used to analyze the gathered data.\n            \n            \n              Findings\n              The individuals’ perceived usefulness and ease of use of online streaming services were significant antecedents of their intentions to use the mentioned technologies. Moreover, this study suggests that the research participants sought emotional gratifications from online streaming technologies, as they allowed them to distract themselves into a better mood and to relax in their leisure time. Evidently, they were using them to satisfy their needs for information and entertainment.\n            \n            \n              Research limitations/implications\n              This study contributes to the academic literature by generating new knowledge about the individuals’ perceptions, motivations and intentions to use online streaming technologies to watch recorded movies, series and live broadcasts.\n            \n            \n              Practical implications\n              The findings imply that there is scope for the providers of online streaming services to improve their customer-centric marketing by refining the quality and content of their recorded programs and through regular interactions with subscribers and personalized recommender systems.\n            \n            \n              Originality/value\n              This study integrates the TAM and UGT frameworks to better understand the effects of the users’ perceptions, ritualized and instrumental motivations on their intentions to continue watching movies, series and broadcasts through online streaming technologies, during COVID-19.\n            \n          , \n            \n              Propósito\n              El distanciamiento social durante la pandemia del coronavirus (COVID-19) ha llevado a un aumento dramático en las suscripciones a los servicios de transmisión de pago. Los usuarios en línea acceden cada vez más a transmisiones en vivo, así como a contenido de video grabado y servicios de música digital. En este contexto, este estudio explora los usos y las gratificaciones buscadas por las personas con las tecnologías de transmisión en línea durante la COVID-19.\n            \n            \n              Diseño/Metodología/Enfoque\n              En la operacionalización de las variables se utilizaron las medidas del “Modelo de Aceptación de Tecnología” (TAM) y la “Teoría de Usos y Gratificaciones” (UGT). Además, se utilizó SEM-PLS 3 para analizar los datos recopilados de las encuestas.\n            \n            \n              Hallazgos\n              La utilidad percibida y la facilidad de uso de los servicios de transmisión en línea son antecedentes significativos de la intención de utilizarlos. Además, las personas buscan gratificaciones emocionales de tales tecnologías, ya que les permiten distraerse, estar de mejor humor y relajarse en su tiempo libre. Además, las utilizan para obtener información y entretenimiento.\n            \n            \n              Implicaciones teóricas\n              Este estudio contribuye a la literatura académica generando nuevos conocimientos sobre las percepciones, motivaciones e intenciones de los individuos de utilizar tecnologías de transmisión en línea para ver películas grabadas, series y transmisiones en vivo.\n            \n            \n              Implicaciones prácticas\n              Los hallazgos implican que hay margen para que los proveedores de servicios de transmisión en línea mejoren su marketing centrado en el cliente reforzando la calidad y el contenido de sus programas grabados y la publicidad intermitente.\n            \n            \n              Originalidad/Valor\n              Este estudio integra las teorías TAM y UGT para comprender mejor el creciente uso de las tecnologías de transmisión para ver películas grabadas, series y transmisiones en vivo.\n            \n          , \n            \n              </w:instrText>
      </w:r>
      <w:r w:rsidR="00B76E62">
        <w:rPr>
          <w:rFonts w:ascii="MS Gothic" w:eastAsia="MS Gothic" w:hAnsi="MS Gothic" w:cs="MS Gothic" w:hint="eastAsia"/>
          <w:color w:val="FF0000"/>
        </w:rPr>
        <w:instrText>摘要</w:instrText>
      </w:r>
      <w:r w:rsidR="00B76E62">
        <w:rPr>
          <w:color w:val="FF0000"/>
        </w:rPr>
        <w:instrText xml:space="preserve">\n            \n            \n              </w:instrText>
      </w:r>
      <w:r w:rsidR="00B76E62">
        <w:rPr>
          <w:rFonts w:ascii="MS Gothic" w:eastAsia="MS Gothic" w:hAnsi="MS Gothic" w:cs="MS Gothic" w:hint="eastAsia"/>
          <w:color w:val="FF0000"/>
        </w:rPr>
        <w:instrText>目的</w:instrText>
      </w:r>
      <w:r w:rsidR="00B76E62">
        <w:rPr>
          <w:color w:val="FF0000"/>
        </w:rPr>
        <w:instrText xml:space="preserve">\n              </w:instrText>
      </w:r>
      <w:r w:rsidR="00B76E62">
        <w:rPr>
          <w:rFonts w:ascii="MS Gothic" w:eastAsia="MS Gothic" w:hAnsi="MS Gothic" w:cs="MS Gothic" w:hint="eastAsia"/>
          <w:color w:val="FF0000"/>
        </w:rPr>
        <w:instrText>新型冠状病毒</w:instrText>
      </w:r>
      <w:r w:rsidR="00B76E62">
        <w:rPr>
          <w:color w:val="FF0000"/>
        </w:rPr>
        <w:instrText>(COVID-19)</w:instrText>
      </w:r>
      <w:r w:rsidR="00B76E62">
        <w:rPr>
          <w:rFonts w:ascii="MS Gothic" w:eastAsia="MS Gothic" w:hAnsi="MS Gothic" w:cs="MS Gothic" w:hint="eastAsia"/>
          <w:color w:val="FF0000"/>
        </w:rPr>
        <w:instrText>大流行的爆</w:instrText>
      </w:r>
      <w:r w:rsidR="00B76E62">
        <w:rPr>
          <w:rFonts w:ascii="Microsoft JhengHei" w:eastAsia="Microsoft JhengHei" w:hAnsi="Microsoft JhengHei" w:cs="Microsoft JhengHei" w:hint="eastAsia"/>
          <w:color w:val="FF0000"/>
        </w:rPr>
        <w:instrText>发及其预防性的社会隔离措施，导致付费流媒体服务订阅量大幅增加。越来越多的在线用户通过互联网和移动设备访问直播、录制视频内容和数字音乐服务。在此背景下，本研究旨在探讨</w:instrText>
      </w:r>
      <w:r w:rsidR="00B76E62">
        <w:rPr>
          <w:color w:val="FF0000"/>
        </w:rPr>
        <w:instrText>COVID-19</w:instrText>
      </w:r>
      <w:r w:rsidR="00B76E62">
        <w:rPr>
          <w:rFonts w:ascii="MS Gothic" w:eastAsia="MS Gothic" w:hAnsi="MS Gothic" w:cs="MS Gothic" w:hint="eastAsia"/>
          <w:color w:val="FF0000"/>
        </w:rPr>
        <w:instrText>疫情期</w:instrText>
      </w:r>
      <w:r w:rsidR="00B76E62">
        <w:rPr>
          <w:rFonts w:ascii="Microsoft JhengHei" w:eastAsia="Microsoft JhengHei" w:hAnsi="Microsoft JhengHei" w:cs="Microsoft JhengHei" w:hint="eastAsia"/>
          <w:color w:val="FF0000"/>
        </w:rPr>
        <w:instrText>间个人对在线流媒体技术的使用和满意度。</w:instrText>
      </w:r>
      <w:r w:rsidR="00B76E62">
        <w:rPr>
          <w:color w:val="FF0000"/>
        </w:rPr>
        <w:instrText xml:space="preserve">\n            \n            \n              </w:instrText>
      </w:r>
      <w:r w:rsidR="00B76E62">
        <w:rPr>
          <w:rFonts w:ascii="MS Gothic" w:eastAsia="MS Gothic" w:hAnsi="MS Gothic" w:cs="MS Gothic" w:hint="eastAsia"/>
          <w:color w:val="FF0000"/>
        </w:rPr>
        <w:instrText>研究</w:instrText>
      </w:r>
      <w:r w:rsidR="00B76E62">
        <w:rPr>
          <w:rFonts w:ascii="Microsoft JhengHei" w:eastAsia="Microsoft JhengHei" w:hAnsi="Microsoft JhengHei" w:cs="Microsoft JhengHei" w:hint="eastAsia"/>
          <w:color w:val="FF0000"/>
        </w:rPr>
        <w:instrText>设计</w:instrText>
      </w:r>
      <w:r w:rsidR="00B76E62">
        <w:rPr>
          <w:color w:val="FF0000"/>
        </w:rPr>
        <w:instrText>/</w:instrText>
      </w:r>
      <w:r w:rsidR="00B76E62">
        <w:rPr>
          <w:rFonts w:ascii="MS Gothic" w:eastAsia="MS Gothic" w:hAnsi="MS Gothic" w:cs="MS Gothic" w:hint="eastAsia"/>
          <w:color w:val="FF0000"/>
        </w:rPr>
        <w:instrText>研究方法</w:instrText>
      </w:r>
      <w:r w:rsidR="00B76E62">
        <w:rPr>
          <w:color w:val="FF0000"/>
        </w:rPr>
        <w:instrText xml:space="preserve">\n              </w:instrText>
      </w:r>
      <w:r w:rsidR="00B76E62">
        <w:rPr>
          <w:rFonts w:ascii="Microsoft JhengHei" w:eastAsia="Microsoft JhengHei" w:hAnsi="Microsoft JhengHei" w:cs="Microsoft JhengHei" w:hint="eastAsia"/>
          <w:color w:val="FF0000"/>
        </w:rPr>
        <w:instrText>为了更好地理解个体使用在线流媒体技术的意图，本研究采用了</w:instrText>
      </w:r>
      <w:r w:rsidR="00B76E62">
        <w:rPr>
          <w:rFonts w:ascii="Calibri" w:hAnsi="Calibri" w:cs="Calibri"/>
          <w:color w:val="FF0000"/>
        </w:rPr>
        <w:instrText>“</w:instrText>
      </w:r>
      <w:r w:rsidR="00B76E62">
        <w:rPr>
          <w:rFonts w:ascii="MS Gothic" w:eastAsia="MS Gothic" w:hAnsi="MS Gothic" w:cs="MS Gothic" w:hint="eastAsia"/>
          <w:color w:val="FF0000"/>
        </w:rPr>
        <w:instrText>技</w:instrText>
      </w:r>
      <w:r w:rsidR="00B76E62">
        <w:rPr>
          <w:rFonts w:ascii="Microsoft JhengHei" w:eastAsia="Microsoft JhengHei" w:hAnsi="Microsoft JhengHei" w:cs="Microsoft JhengHei" w:hint="eastAsia"/>
          <w:color w:val="FF0000"/>
        </w:rPr>
        <w:instrText>术接受模型</w:instrText>
      </w:r>
      <w:r w:rsidR="00B76E62">
        <w:rPr>
          <w:rFonts w:ascii="Calibri" w:hAnsi="Calibri" w:cs="Calibri"/>
          <w:color w:val="FF0000"/>
        </w:rPr>
        <w:instrText>”</w:instrText>
      </w:r>
      <w:r w:rsidR="00B76E62">
        <w:rPr>
          <w:color w:val="FF0000"/>
        </w:rPr>
        <w:instrText>(TAM)</w:instrText>
      </w:r>
      <w:r w:rsidR="00B76E62">
        <w:rPr>
          <w:rFonts w:ascii="MS Gothic" w:eastAsia="MS Gothic" w:hAnsi="MS Gothic" w:cs="MS Gothic" w:hint="eastAsia"/>
          <w:color w:val="FF0000"/>
        </w:rPr>
        <w:instrText>和</w:instrText>
      </w:r>
      <w:r w:rsidR="00B76E62">
        <w:rPr>
          <w:rFonts w:ascii="Calibri" w:hAnsi="Calibri" w:cs="Calibri"/>
          <w:color w:val="FF0000"/>
        </w:rPr>
        <w:instrText>“</w:instrText>
      </w:r>
      <w:r w:rsidR="00B76E62">
        <w:rPr>
          <w:rFonts w:ascii="MS Gothic" w:eastAsia="MS Gothic" w:hAnsi="MS Gothic" w:cs="MS Gothic" w:hint="eastAsia"/>
          <w:color w:val="FF0000"/>
        </w:rPr>
        <w:instrText>使用与</w:instrText>
      </w:r>
      <w:r w:rsidR="00B76E62">
        <w:rPr>
          <w:rFonts w:ascii="Microsoft JhengHei" w:eastAsia="Microsoft JhengHei" w:hAnsi="Microsoft JhengHei" w:cs="Microsoft JhengHei" w:hint="eastAsia"/>
          <w:color w:val="FF0000"/>
        </w:rPr>
        <w:instrText>满足理论</w:instrText>
      </w:r>
      <w:r w:rsidR="00B76E62">
        <w:rPr>
          <w:rFonts w:ascii="Calibri" w:hAnsi="Calibri" w:cs="Calibri"/>
          <w:color w:val="FF0000"/>
        </w:rPr>
        <w:instrText>”</w:instrText>
      </w:r>
      <w:r w:rsidR="00B76E62">
        <w:rPr>
          <w:color w:val="FF0000"/>
        </w:rPr>
        <w:instrText>(UGT)</w:instrText>
      </w:r>
      <w:r w:rsidR="00B76E62">
        <w:rPr>
          <w:rFonts w:ascii="MS Gothic" w:eastAsia="MS Gothic" w:hAnsi="MS Gothic" w:cs="MS Gothic" w:hint="eastAsia"/>
          <w:color w:val="FF0000"/>
        </w:rPr>
        <w:instrText>的主要</w:instrText>
      </w:r>
      <w:r w:rsidR="00B76E62">
        <w:rPr>
          <w:rFonts w:ascii="Microsoft JhengHei" w:eastAsia="Microsoft JhengHei" w:hAnsi="Microsoft JhengHei" w:cs="Microsoft JhengHei" w:hint="eastAsia"/>
          <w:color w:val="FF0000"/>
        </w:rPr>
        <w:instrText>测量方法。另外，作者采用了结构方程偏最小二乘验证组合方法对采集的数据进行分析。</w:instrText>
      </w:r>
      <w:r w:rsidR="00B76E62">
        <w:rPr>
          <w:color w:val="FF0000"/>
        </w:rPr>
        <w:instrText xml:space="preserve">\n            \n            \n              </w:instrText>
      </w:r>
      <w:r w:rsidR="00B76E62">
        <w:rPr>
          <w:rFonts w:ascii="MS Gothic" w:eastAsia="MS Gothic" w:hAnsi="MS Gothic" w:cs="MS Gothic" w:hint="eastAsia"/>
          <w:color w:val="FF0000"/>
        </w:rPr>
        <w:instrText>研究</w:instrText>
      </w:r>
      <w:r w:rsidR="00B76E62">
        <w:rPr>
          <w:rFonts w:ascii="Microsoft JhengHei" w:eastAsia="Microsoft JhengHei" w:hAnsi="Microsoft JhengHei" w:cs="Microsoft JhengHei" w:hint="eastAsia"/>
          <w:color w:val="FF0000"/>
        </w:rPr>
        <w:instrText>结果</w:instrText>
      </w:r>
      <w:r w:rsidR="00B76E62">
        <w:rPr>
          <w:color w:val="FF0000"/>
        </w:rPr>
        <w:instrText xml:space="preserve">\n              </w:instrText>
      </w:r>
      <w:r w:rsidR="00B76E62">
        <w:rPr>
          <w:rFonts w:ascii="MS Gothic" w:eastAsia="MS Gothic" w:hAnsi="MS Gothic" w:cs="MS Gothic" w:hint="eastAsia"/>
          <w:color w:val="FF0000"/>
        </w:rPr>
        <w:instrText>个人</w:instrText>
      </w:r>
      <w:r w:rsidR="00B76E62">
        <w:rPr>
          <w:rFonts w:ascii="Microsoft JhengHei" w:eastAsia="Microsoft JhengHei" w:hAnsi="Microsoft JhengHei" w:cs="Microsoft JhengHei" w:hint="eastAsia"/>
          <w:color w:val="FF0000"/>
        </w:rPr>
        <w:instrText>对在线流媒体服务的感知有用性和易用性是他们使用上述技术的意图的重要先行因</w:instrText>
      </w:r>
      <w:r w:rsidR="00B76E62">
        <w:rPr>
          <w:rFonts w:ascii="MS Gothic" w:eastAsia="MS Gothic" w:hAnsi="MS Gothic" w:cs="MS Gothic" w:hint="eastAsia"/>
          <w:color w:val="FF0000"/>
        </w:rPr>
        <w:instrText>素。此外，</w:instrText>
      </w:r>
      <w:r w:rsidR="00B76E62">
        <w:rPr>
          <w:rFonts w:ascii="Microsoft JhengHei" w:eastAsia="Microsoft JhengHei" w:hAnsi="Microsoft JhengHei" w:cs="Microsoft JhengHei" w:hint="eastAsia"/>
          <w:color w:val="FF0000"/>
        </w:rPr>
        <w:instrText>这项研究表明，研究中的参与者从在线流媒体技术中寻求情感满足，让自己得到一个好心情，并在闲暇时间放松。显然，他们是在用手机来满足他们对信息和娱乐的需求。</w:instrText>
      </w:r>
      <w:r w:rsidR="00B76E62">
        <w:rPr>
          <w:color w:val="FF0000"/>
        </w:rPr>
        <w:instrText xml:space="preserve">\n            \n            \n              </w:instrText>
      </w:r>
      <w:r w:rsidR="00B76E62">
        <w:rPr>
          <w:rFonts w:ascii="MS Gothic" w:eastAsia="MS Gothic" w:hAnsi="MS Gothic" w:cs="MS Gothic" w:hint="eastAsia"/>
          <w:color w:val="FF0000"/>
        </w:rPr>
        <w:instrText>研究局限性</w:instrText>
      </w:r>
      <w:r w:rsidR="00B76E62">
        <w:rPr>
          <w:color w:val="FF0000"/>
        </w:rPr>
        <w:instrText>/</w:instrText>
      </w:r>
      <w:r w:rsidR="00B76E62">
        <w:rPr>
          <w:rFonts w:ascii="MS Gothic" w:eastAsia="MS Gothic" w:hAnsi="MS Gothic" w:cs="MS Gothic" w:hint="eastAsia"/>
          <w:color w:val="FF0000"/>
        </w:rPr>
        <w:instrText>意</w:instrText>
      </w:r>
      <w:r w:rsidR="00B76E62">
        <w:rPr>
          <w:rFonts w:ascii="Microsoft JhengHei" w:eastAsia="Microsoft JhengHei" w:hAnsi="Microsoft JhengHei" w:cs="Microsoft JhengHei" w:hint="eastAsia"/>
          <w:color w:val="FF0000"/>
        </w:rPr>
        <w:instrText>义</w:instrText>
      </w:r>
      <w:r w:rsidR="00B76E62">
        <w:rPr>
          <w:color w:val="FF0000"/>
        </w:rPr>
        <w:instrText xml:space="preserve">\n              </w:instrText>
      </w:r>
      <w:r w:rsidR="00B76E62">
        <w:rPr>
          <w:rFonts w:ascii="MS Gothic" w:eastAsia="MS Gothic" w:hAnsi="MS Gothic" w:cs="MS Gothic" w:hint="eastAsia"/>
          <w:color w:val="FF0000"/>
        </w:rPr>
        <w:instrText>本研究</w:instrText>
      </w:r>
      <w:r w:rsidR="00B76E62">
        <w:rPr>
          <w:rFonts w:ascii="Microsoft JhengHei" w:eastAsia="Microsoft JhengHei" w:hAnsi="Microsoft JhengHei" w:cs="Microsoft JhengHei" w:hint="eastAsia"/>
          <w:color w:val="FF0000"/>
        </w:rPr>
        <w:instrText>对个人使用在线流媒体技术观看电影、电视剧和直播的认知、动机和意图产生了新的认识，对学术文献的贡献。</w:instrText>
      </w:r>
      <w:r w:rsidR="00B76E62">
        <w:rPr>
          <w:color w:val="FF0000"/>
        </w:rPr>
        <w:instrText xml:space="preserve">\n            \n            \n              </w:instrText>
      </w:r>
      <w:r w:rsidR="00B76E62">
        <w:rPr>
          <w:rFonts w:ascii="Microsoft JhengHei" w:eastAsia="Microsoft JhengHei" w:hAnsi="Microsoft JhengHei" w:cs="Microsoft JhengHei" w:hint="eastAsia"/>
          <w:color w:val="FF0000"/>
        </w:rPr>
        <w:instrText>实际意义</w:instrText>
      </w:r>
      <w:r w:rsidR="00B76E62">
        <w:rPr>
          <w:color w:val="FF0000"/>
        </w:rPr>
        <w:instrText xml:space="preserve">\n              </w:instrText>
      </w:r>
      <w:r w:rsidR="00B76E62">
        <w:rPr>
          <w:rFonts w:ascii="MS Gothic" w:eastAsia="MS Gothic" w:hAnsi="MS Gothic" w:cs="MS Gothic" w:hint="eastAsia"/>
          <w:color w:val="FF0000"/>
        </w:rPr>
        <w:instrText>研究</w:instrText>
      </w:r>
      <w:r w:rsidR="00B76E62">
        <w:rPr>
          <w:rFonts w:ascii="Microsoft JhengHei" w:eastAsia="Microsoft JhengHei" w:hAnsi="Microsoft JhengHei" w:cs="Microsoft JhengHei" w:hint="eastAsia"/>
          <w:color w:val="FF0000"/>
        </w:rPr>
        <w:instrText>结果表明，在线流媒体服务提供商可以通过改进其录制节目的质量和内容、定期与订阅者互动以及个性化推荐系统来改善其以客户为中心的营销。</w:instrText>
      </w:r>
      <w:r w:rsidR="00B76E62">
        <w:rPr>
          <w:color w:val="FF0000"/>
        </w:rPr>
        <w:instrText xml:space="preserve">\n            \n            \n              </w:instrText>
      </w:r>
      <w:r w:rsidR="00B76E62">
        <w:rPr>
          <w:rFonts w:ascii="MS Gothic" w:eastAsia="MS Gothic" w:hAnsi="MS Gothic" w:cs="MS Gothic" w:hint="eastAsia"/>
          <w:color w:val="FF0000"/>
        </w:rPr>
        <w:instrText>本文独</w:instrText>
      </w:r>
      <w:r w:rsidR="00B76E62">
        <w:rPr>
          <w:rFonts w:ascii="Microsoft JhengHei" w:eastAsia="Microsoft JhengHei" w:hAnsi="Microsoft JhengHei" w:cs="Microsoft JhengHei" w:hint="eastAsia"/>
          <w:color w:val="FF0000"/>
        </w:rPr>
        <w:instrText>创性</w:instrText>
      </w:r>
      <w:r w:rsidR="00B76E62">
        <w:rPr>
          <w:color w:val="FF0000"/>
        </w:rPr>
        <w:instrText>/</w:instrText>
      </w:r>
      <w:r w:rsidR="00B76E62">
        <w:rPr>
          <w:rFonts w:ascii="MS Gothic" w:eastAsia="MS Gothic" w:hAnsi="MS Gothic" w:cs="MS Gothic" w:hint="eastAsia"/>
          <w:color w:val="FF0000"/>
        </w:rPr>
        <w:instrText>价</w:instrText>
      </w:r>
      <w:r w:rsidR="00B76E62">
        <w:rPr>
          <w:rFonts w:ascii="Microsoft JhengHei" w:eastAsia="Microsoft JhengHei" w:hAnsi="Microsoft JhengHei" w:cs="Microsoft JhengHei" w:hint="eastAsia"/>
          <w:color w:val="FF0000"/>
        </w:rPr>
        <w:instrText>值</w:instrText>
      </w:r>
      <w:r w:rsidR="00B76E62">
        <w:rPr>
          <w:color w:val="FF0000"/>
        </w:rPr>
        <w:instrText xml:space="preserve">\n              </w:instrText>
      </w:r>
      <w:r w:rsidR="00B76E62">
        <w:rPr>
          <w:rFonts w:ascii="MS Gothic" w:eastAsia="MS Gothic" w:hAnsi="MS Gothic" w:cs="MS Gothic" w:hint="eastAsia"/>
          <w:color w:val="FF0000"/>
        </w:rPr>
        <w:instrText>本研究整合了</w:instrText>
      </w:r>
      <w:r w:rsidR="00B76E62">
        <w:rPr>
          <w:color w:val="FF0000"/>
        </w:rPr>
        <w:instrText>TAM</w:instrText>
      </w:r>
      <w:r w:rsidR="00B76E62">
        <w:rPr>
          <w:rFonts w:ascii="MS Gothic" w:eastAsia="MS Gothic" w:hAnsi="MS Gothic" w:cs="MS Gothic" w:hint="eastAsia"/>
          <w:color w:val="FF0000"/>
        </w:rPr>
        <w:instrText>和</w:instrText>
      </w:r>
      <w:r w:rsidR="00B76E62">
        <w:rPr>
          <w:color w:val="FF0000"/>
        </w:rPr>
        <w:instrText>UGT</w:instrText>
      </w:r>
      <w:r w:rsidR="00B76E62">
        <w:rPr>
          <w:rFonts w:ascii="MS Gothic" w:eastAsia="MS Gothic" w:hAnsi="MS Gothic" w:cs="MS Gothic" w:hint="eastAsia"/>
          <w:color w:val="FF0000"/>
        </w:rPr>
        <w:instrText>框架，以更好地了解</w:instrText>
      </w:r>
      <w:r w:rsidR="00B76E62">
        <w:rPr>
          <w:color w:val="FF0000"/>
        </w:rPr>
        <w:instrText>COVID-19</w:instrText>
      </w:r>
      <w:r w:rsidR="00B76E62">
        <w:rPr>
          <w:rFonts w:ascii="MS Gothic" w:eastAsia="MS Gothic" w:hAnsi="MS Gothic" w:cs="MS Gothic" w:hint="eastAsia"/>
          <w:color w:val="FF0000"/>
        </w:rPr>
        <w:instrText>期</w:instrText>
      </w:r>
      <w:r w:rsidR="00B76E62">
        <w:rPr>
          <w:rFonts w:ascii="Microsoft JhengHei" w:eastAsia="Microsoft JhengHei" w:hAnsi="Microsoft JhengHei" w:cs="Microsoft JhengHei" w:hint="eastAsia"/>
          <w:color w:val="FF0000"/>
        </w:rPr>
        <w:instrText>间用户的认知、仪式化和工具动机对他们通过在线流媒体技术继续观看电影、电视剧和广播的意图的影响。</w:instrText>
      </w:r>
      <w:r w:rsidR="00B76E62">
        <w:rPr>
          <w:color w:val="FF0000"/>
        </w:rPr>
        <w:instrText xml:space="preserve">","container-title":"Spanish Journal of Marketing - ESIC","DOI":"10.1108/SJME-04-2020-0074","ISSN":"2444-9709, 2444-9709","issue":"2","journalAbbreviation":"SJME","language":"en","page":"217-238","source":"DOI.org (Crossref)","title":"Understanding motivations to use online streaming services: integrating the technology acceptance model (TAM) and the uses and gratifications theory (UGT)","title-short":"Understanding motivations to use online streaming services","volume":"25","author":[{"family":"Camilleri","given":"Mark Anthony"},{"family":"Falzon","given":"Loredana"}],"issued":{"date-parts":[["2021",10,8]]}}}],"schema":"https://github.com/citation-style-language/schema/raw/master/csl-citation.json"} </w:instrText>
      </w:r>
      <w:r w:rsidR="00DD5FF4">
        <w:rPr>
          <w:color w:val="FF0000"/>
        </w:rPr>
        <w:fldChar w:fldCharType="separate"/>
      </w:r>
      <w:r w:rsidR="00B76E62" w:rsidRPr="00B76E62">
        <w:rPr>
          <w:rFonts w:cs="Times New Roman"/>
        </w:rPr>
        <w:t>(Camilleri &amp; Falzon, 2021)</w:t>
      </w:r>
      <w:r w:rsidR="00DD5FF4">
        <w:rPr>
          <w:color w:val="FF0000"/>
        </w:rPr>
        <w:fldChar w:fldCharType="end"/>
      </w:r>
      <w:r w:rsidR="006D2754">
        <w:rPr>
          <w:color w:val="FF0000"/>
        </w:rPr>
        <w:t xml:space="preserve">. </w:t>
      </w:r>
      <w:r w:rsidR="0079614D">
        <w:rPr>
          <w:color w:val="000000" w:themeColor="text1"/>
        </w:rPr>
        <w:t>Similarly increasing subscriptions to the online TV Channels and video streaming services is a perceptible phenomenon among the young demographics</w:t>
      </w:r>
      <w:r w:rsidR="003947DE">
        <w:rPr>
          <w:color w:val="000000" w:themeColor="text1"/>
        </w:rPr>
        <w:t xml:space="preserve"> </w:t>
      </w:r>
      <w:r w:rsidR="003947DE">
        <w:rPr>
          <w:color w:val="000000" w:themeColor="text1"/>
        </w:rPr>
        <w:fldChar w:fldCharType="begin"/>
      </w:r>
      <w:r w:rsidR="003947DE">
        <w:rPr>
          <w:color w:val="000000" w:themeColor="text1"/>
        </w:rPr>
        <w:instrText xml:space="preserve"> ADDIN ZOTERO_ITEM CSL_CITATION {"citationID":"uAUUrI8w","properties":{"formattedCitation":"(Panda &amp; Pandey, 2017)","plainCitation":"(Panda &amp; Pandey, 2017)","noteIndex":0},"citationItems":[{"id":929,"uris":["http://zotero.org/users/9224405/items/UFRRLZIC"],"itemData":{"id":929,"type":"article-journal","container-title":"Young Consumers","issue":"4","page":"425–438","title":"Binge watching and college students: motivations and outcomes”","volume":"18","author":[{"family":"Panda","given":"S."},{"family":"Pandey","given":"S.C."}],"issued":{"date-parts":[["2017"]]}}}],"schema":"https://github.com/citation-style-language/schema/raw/master/csl-citation.json"} </w:instrText>
      </w:r>
      <w:r w:rsidR="003947DE">
        <w:rPr>
          <w:color w:val="000000" w:themeColor="text1"/>
        </w:rPr>
        <w:fldChar w:fldCharType="separate"/>
      </w:r>
      <w:r w:rsidR="003947DE" w:rsidRPr="003947DE">
        <w:rPr>
          <w:rFonts w:cs="Times New Roman"/>
        </w:rPr>
        <w:t>(Panda &amp; Pandey, 2017)</w:t>
      </w:r>
      <w:r w:rsidR="003947DE">
        <w:rPr>
          <w:color w:val="000000" w:themeColor="text1"/>
        </w:rPr>
        <w:fldChar w:fldCharType="end"/>
      </w:r>
      <w:r w:rsidR="003947DE">
        <w:rPr>
          <w:color w:val="000000" w:themeColor="text1"/>
        </w:rPr>
        <w:t xml:space="preserve">. </w:t>
      </w:r>
      <w:r w:rsidR="00F91C7B" w:rsidRPr="00F91C7B">
        <w:rPr>
          <w:color w:val="000000" w:themeColor="text1"/>
        </w:rPr>
        <w:t>Video streaming has also impacted broadcast media significantly.  People are now consuming contents on a real-time basis, as the format of the contents are not linear any more, due to the fact that streaming contents on smartphones requires only internet and subscription to online streaming services</w:t>
      </w:r>
      <w:r w:rsidR="00F91C7B">
        <w:rPr>
          <w:color w:val="FF0000"/>
        </w:rPr>
        <w:t xml:space="preserve"> </w:t>
      </w:r>
      <w:r w:rsidR="004E29D7" w:rsidRPr="004E29D7">
        <w:fldChar w:fldCharType="begin"/>
      </w:r>
      <w:r w:rsidR="004E29D7" w:rsidRPr="004E29D7">
        <w:instrText xml:space="preserve"> ADDIN ZOTERO_ITEM CSL_CITATION {"citationID":"B5XwoOsp","properties":{"unsorted":true,"formattedCitation":"(Spilker et al., 2020; S\\uc0\\u248{}rensen, 2016; Flavian &amp; Gurrea, 2007)","plainCitation":"(Spilker et al., 2020; Sørensen, 2016; Flavian &amp; Gurrea, 2007)","noteIndex":0},"citationItems":[{"id":1185,"uris":["http://zotero.org/users/9224405/items/MQMTXCGB"],"itemData":{"id":1185,"type":"article-journal","container-title":"Information, Communication and Society","issue":"4","page":"605–620","title":"The new practices and infrastructures of participation: how the popularity of twitch. TV challenges old and new ideas about television viewing”","volume":"23","author":[{"family":"Spilker","given":"H.S."},{"family":"Ask","given":"K."},{"family":"Hansen","given":"M."}],"issued":{"date-parts":[["2020"]]}}},{"id":946,"uris":["http://zotero.org/users/9224405/items/V86UZD6H"],"itemData":{"id":946,"type":"article-journal","container-title":"Media, Culture and Society","issue":"3","page":"381–399","title":"The revival of live TV: liveness in a multiplatform context”","volume":"38","author":[{"family":"Sørensen","given":"I.E."}],"issued":{"date-parts":[["2016"]]}}},{"id":995,"uris":["http://zotero.org/users/9224405/items/LJCM5HBU"],"itemData":{"id":995,"type":"article-journal","container-title":"Online Information Review","issue":"6","page":"793–813","title":"Perceived substitutability between digital and physical channels: the case of newspapers”","volume":"31","author":[{"family":"Flavian","given":"C."},{"family":"Gurrea","given":"R."}],"issued":{"date-parts":[["2007"]]}}}],"schema":"https://github.com/citation-style-language/schema/raw/master/csl-citation.json"} </w:instrText>
      </w:r>
      <w:r w:rsidR="004E29D7" w:rsidRPr="004E29D7">
        <w:fldChar w:fldCharType="separate"/>
      </w:r>
      <w:r w:rsidR="004E29D7" w:rsidRPr="004E29D7">
        <w:rPr>
          <w:rFonts w:cs="Times New Roman"/>
          <w:szCs w:val="24"/>
        </w:rPr>
        <w:t>(Spilker et al., 2020; Sørensen, 2016; Flavian &amp; Gurrea, 2007)</w:t>
      </w:r>
      <w:r w:rsidR="004E29D7" w:rsidRPr="004E29D7">
        <w:fldChar w:fldCharType="end"/>
      </w:r>
      <w:r w:rsidR="004E29D7" w:rsidRPr="004E29D7">
        <w:t>.</w:t>
      </w:r>
      <w:r w:rsidR="00F91C7B" w:rsidRPr="004E29D7">
        <w:t xml:space="preserve"> </w:t>
      </w:r>
      <w:r w:rsidR="0026100B" w:rsidRPr="004E29D7">
        <w:t xml:space="preserve"> </w:t>
      </w:r>
      <w:r w:rsidR="00F91C7B" w:rsidRPr="004E29D7">
        <w:t>T</w:t>
      </w:r>
      <w:r w:rsidR="00F91C7B">
        <w:rPr>
          <w:color w:val="000000" w:themeColor="text1"/>
        </w:rPr>
        <w:t xml:space="preserve">he prominent consumers of video streaming services are mostly young adults  </w:t>
      </w:r>
      <w:r w:rsidR="00F91C7B">
        <w:fldChar w:fldCharType="begin"/>
      </w:r>
      <w:r w:rsidR="00B76E62">
        <w:instrText xml:space="preserve"> ADDIN ZOTERO_ITEM CSL_CITATION {"citationID":"iI9uP5c2","properties":{"formattedCitation":"(G.W.I., n.d.)","plainCitation":"(G.W.I., n.d.)","dontUpdate":true,"noteIndex":0},"citationItems":[{"id":1120,"uris":["http://zotero.org/users/9224405/items/6IGDXV34","http://zotero.org/users/9224405/items/ZBEHHWAZ"],"itemData":{"id":1120,"type":"article-journal","container-title":"Global Web Index","title":"Digital versus traditional media consumption. Global web index trend report 2019”","URL":"available at: www.globalwebindex.com/reports/traditional-vs-digital-mediaconsumption","author":[{"literal":"G.W.I."}],"issued":{"date-parts":[["2019"]]}}}],"schema":"https://github.com/citation-style-language/schema/raw/master/csl-citation.json"} </w:instrText>
      </w:r>
      <w:r w:rsidR="00F91C7B">
        <w:fldChar w:fldCharType="separate"/>
      </w:r>
      <w:r w:rsidR="00F91C7B" w:rsidRPr="000B1F91">
        <w:rPr>
          <w:rFonts w:cs="Times New Roman"/>
        </w:rPr>
        <w:t>(G.W</w:t>
      </w:r>
      <w:r w:rsidR="00F91C7B">
        <w:rPr>
          <w:rFonts w:cs="Times New Roman"/>
        </w:rPr>
        <w:t>.I., 2019</w:t>
      </w:r>
      <w:r w:rsidR="00F91C7B" w:rsidRPr="000B1F91">
        <w:rPr>
          <w:rFonts w:cs="Times New Roman"/>
        </w:rPr>
        <w:t>)</w:t>
      </w:r>
      <w:r w:rsidR="00F91C7B">
        <w:fldChar w:fldCharType="end"/>
      </w:r>
      <w:r w:rsidR="00F91C7B">
        <w:t xml:space="preserve">. However, it cannot be oversimplified that all of the young individuals will follow similar consumption behaviors, as consequences of which streaming service companies are increasingly investing in generating various contents to tailor to the consumption behavior of various individuals and age groups, for example companies such as Hulu, Netflix, HBO, and Amazon prime videos all investing in generating new contents and programs, because of the increased competitions within the market </w:t>
      </w:r>
      <w:r w:rsidR="00470D8B">
        <w:fldChar w:fldCharType="begin"/>
      </w:r>
      <w:r w:rsidR="001B5938">
        <w:instrText xml:space="preserve"> ADDIN ZOTERO_ITEM CSL_CITATION {"citationID":"Q9TeJ6hP","properties":{"formattedCitation":"(Jenner, 2016, p. 20; W.S.J., 2019)","plainCitation":"(Jenner, 2016, p. 20; W.S.J., 2019)","noteIndex":0},"citationItems":[{"id":1426,"uris":["http://zotero.org/users/9224405/items/PNM5XUXA"],"itemData":{"id":1426,"type":"article-journal","container-title":"New Media &amp; Society","issue":"2","page":"257–273","title":"Is this TVIV? On Netflix, TVIII and binge-watching","volume":"18","author":[{"family":"Jenner","given":"M."}],"issued":{"date-parts":[["2016"]]}},"locator":"20"},{"id":963,"uris":["http://zotero.org/users/9224405/items/3KAQ8CD4"],"itemData":{"id":963,"type":"book","publisher":"No one is safe”","title":"The great streaming battle is here","URL":"available at: www.wsj.com/articles/thegreat-streaming-battle-is-here-no-one-is-safe-11573272000","author":[{"literal":"W.S.J."}],"issued":{"date-parts":[["2019"]]}}}],"schema":"https://github.com/citation-style-language/schema/raw/master/csl-citation.json"} </w:instrText>
      </w:r>
      <w:r w:rsidR="00470D8B">
        <w:fldChar w:fldCharType="separate"/>
      </w:r>
      <w:r w:rsidR="001B5938" w:rsidRPr="001B5938">
        <w:rPr>
          <w:rFonts w:cs="Times New Roman"/>
        </w:rPr>
        <w:t>(Jenner, 2016, p. 20; W.S.J., 2019)</w:t>
      </w:r>
      <w:r w:rsidR="00470D8B">
        <w:fldChar w:fldCharType="end"/>
      </w:r>
      <w:r w:rsidR="00F91C7B">
        <w:t xml:space="preserve">.   </w:t>
      </w:r>
    </w:p>
    <w:p w:rsidR="00912A85" w:rsidRPr="000F5A95" w:rsidRDefault="00894FA9" w:rsidP="00E808A3">
      <w:pPr>
        <w:jc w:val="both"/>
        <w:rPr>
          <w:color w:val="000000" w:themeColor="text1"/>
        </w:rPr>
      </w:pPr>
      <w:r>
        <w:rPr>
          <w:color w:val="000000" w:themeColor="text1"/>
        </w:rPr>
        <w:t>O</w:t>
      </w:r>
      <w:r w:rsidR="008B3A3D" w:rsidRPr="00894FA9">
        <w:rPr>
          <w:color w:val="000000" w:themeColor="text1"/>
        </w:rPr>
        <w:t>ne of the primary difference between streaming services and the traditional ways of consuming content is that streaming services allows an extremely convenient way to consume the content (</w:t>
      </w:r>
      <w:proofErr w:type="spellStart"/>
      <w:r w:rsidR="008B3A3D" w:rsidRPr="00894FA9">
        <w:rPr>
          <w:color w:val="000000" w:themeColor="text1"/>
        </w:rPr>
        <w:t>DiscoverDigital</w:t>
      </w:r>
      <w:proofErr w:type="spellEnd"/>
      <w:r w:rsidR="008B3A3D" w:rsidRPr="00894FA9">
        <w:rPr>
          <w:color w:val="000000" w:themeColor="text1"/>
        </w:rPr>
        <w:t xml:space="preserve">, 2017). Smartphones and laptops are readily available which allows the content to be delivered with the tap of a figure tip (INFONETICS, 2011), hence providing the user </w:t>
      </w:r>
      <w:r w:rsidR="006F1136">
        <w:rPr>
          <w:color w:val="000000" w:themeColor="text1"/>
        </w:rPr>
        <w:t xml:space="preserve">the opportunity </w:t>
      </w:r>
      <w:r w:rsidR="008B3A3D" w:rsidRPr="00894FA9">
        <w:rPr>
          <w:color w:val="000000" w:themeColor="text1"/>
        </w:rPr>
        <w:t>to consume content any ti</w:t>
      </w:r>
      <w:r w:rsidR="006F1136">
        <w:rPr>
          <w:color w:val="000000" w:themeColor="text1"/>
        </w:rPr>
        <w:t>me and in any place they desire,</w:t>
      </w:r>
      <w:r w:rsidR="008B3A3D" w:rsidRPr="00894FA9">
        <w:rPr>
          <w:color w:val="000000" w:themeColor="text1"/>
        </w:rPr>
        <w:t xml:space="preserve"> </w:t>
      </w:r>
      <w:r w:rsidR="006F1136" w:rsidRPr="00894FA9">
        <w:rPr>
          <w:color w:val="000000" w:themeColor="text1"/>
        </w:rPr>
        <w:t xml:space="preserve">removing </w:t>
      </w:r>
      <w:r w:rsidR="008B3A3D" w:rsidRPr="00894FA9">
        <w:rPr>
          <w:color w:val="000000" w:themeColor="text1"/>
        </w:rPr>
        <w:t xml:space="preserve">the limitations of </w:t>
      </w:r>
      <w:r w:rsidR="0026100B">
        <w:rPr>
          <w:color w:val="000000" w:themeColor="text1"/>
        </w:rPr>
        <w:t xml:space="preserve">a fixed schedule (Tryon, 2013). </w:t>
      </w:r>
      <w:r w:rsidR="00F27E34" w:rsidRPr="00EA3902">
        <w:t>As a result of such phenomenon</w:t>
      </w:r>
      <w:r w:rsidR="006F1136">
        <w:t>,</w:t>
      </w:r>
      <w:r w:rsidR="00F27E34" w:rsidRPr="00EA3902">
        <w:t xml:space="preserve"> consumers are feeling more liberated than ever before, as the control is now in their hands, they can consume contents on their own demands, whenever and wherever they want</w:t>
      </w:r>
      <w:r w:rsidR="00976E00">
        <w:t xml:space="preserve"> </w:t>
      </w:r>
      <w:r w:rsidR="00976E00">
        <w:fldChar w:fldCharType="begin"/>
      </w:r>
      <w:r w:rsidR="00976E00">
        <w:instrText xml:space="preserve"> ADDIN ZOTERO_ITEM CSL_CITATION {"citationID":"DNFyICTn","properties":{"formattedCitation":"(Bond &amp; Garraghan, 2015)","plainCitation":"(Bond &amp; Garraghan, 2015)","noteIndex":0},"citationItems":[{"id":1214,"uris":["http://zotero.org/users/9224405/items/MIRMYXGE"],"itemData":{"id":1214,"type":"document","title":"Broadcasters fear falling revenues as viewers switch to on-demand TV. Available: FT","author":[{"family":"Bond","given":"S."},{"family":"Garraghan","given":"M."}],"issued":{"date-parts":[["2015"]]}}}],"schema":"https://github.com/citation-style-language/schema/raw/master/csl-citation.json"} </w:instrText>
      </w:r>
      <w:r w:rsidR="00976E00">
        <w:fldChar w:fldCharType="separate"/>
      </w:r>
      <w:r w:rsidR="00976E00" w:rsidRPr="00976E00">
        <w:rPr>
          <w:rFonts w:cs="Times New Roman"/>
        </w:rPr>
        <w:t>(Bond &amp; Garraghan, 2015)</w:t>
      </w:r>
      <w:r w:rsidR="00976E00">
        <w:fldChar w:fldCharType="end"/>
      </w:r>
      <w:r w:rsidR="006F1136">
        <w:t>.</w:t>
      </w:r>
      <w:r w:rsidR="00393CD6">
        <w:t xml:space="preserve"> </w:t>
      </w:r>
      <w:r w:rsidR="006F1136">
        <w:t xml:space="preserve">That </w:t>
      </w:r>
      <w:r w:rsidR="00393CD6">
        <w:t>being said there are indicators that shows, consumers now are emphasizing a higher value on immediacy, accessibility and mobility, when it comes to consuming their preferred contents</w:t>
      </w:r>
      <w:r w:rsidR="00976E00">
        <w:t xml:space="preserve"> </w:t>
      </w:r>
      <w:r w:rsidR="00976E00">
        <w:lastRenderedPageBreak/>
        <w:fldChar w:fldCharType="begin"/>
      </w:r>
      <w:r w:rsidR="00976E00">
        <w:instrText xml:space="preserve"> ADDIN ZOTERO_ITEM CSL_CITATION {"citationID":"qIT65ch7","properties":{"formattedCitation":"(PwC, 2017)","plainCitation":"(PwC, 2017)","noteIndex":0},"citationItems":[{"id":1243,"uris":["http://zotero.org/users/9224405/items/LEBFML2U"],"itemData":{"id":1243,"type":"document","title":"Digital fuels growth in Africa’s entertainment and media industry","URL":"https://www.pwc.co.za/en/press-room/digital-fuels-growth.html","author":[{"literal":"PwC"}],"issued":{"date-parts":[["2017"]]}}}],"schema":"https://github.com/citation-style-language/schema/raw/master/csl-citation.json"} </w:instrText>
      </w:r>
      <w:r w:rsidR="00976E00">
        <w:fldChar w:fldCharType="separate"/>
      </w:r>
      <w:r w:rsidR="00976E00" w:rsidRPr="00976E00">
        <w:rPr>
          <w:rFonts w:cs="Times New Roman"/>
        </w:rPr>
        <w:t>(PwC, 2017)</w:t>
      </w:r>
      <w:r w:rsidR="00976E00">
        <w:fldChar w:fldCharType="end"/>
      </w:r>
      <w:r w:rsidR="00976E00">
        <w:t xml:space="preserve">. </w:t>
      </w:r>
      <w:r w:rsidR="00912A85">
        <w:t xml:space="preserve">During the year 2007 Netflix started providing video streaming services, ever since then the market of streaming service has become more diverse, </w:t>
      </w:r>
      <w:r w:rsidR="00C334CE">
        <w:t>consumers around the globe now had access to a large number of US base</w:t>
      </w:r>
      <w:r w:rsidR="006F1136">
        <w:t>d streaming options which spend</w:t>
      </w:r>
      <w:r w:rsidR="00C334CE">
        <w:t xml:space="preserve"> billions to ge</w:t>
      </w:r>
      <w:r w:rsidR="006F1136">
        <w:t>nerate new contents and provide</w:t>
      </w:r>
      <w:r w:rsidR="00C334CE">
        <w:t xml:space="preserve"> large collections of valuable IP</w:t>
      </w:r>
      <w:r w:rsidR="00602258">
        <w:t xml:space="preserve"> </w:t>
      </w:r>
      <w:r w:rsidR="00976E00">
        <w:fldChar w:fldCharType="begin"/>
      </w:r>
      <w:r w:rsidR="00976E00">
        <w:instrText xml:space="preserve"> ADDIN ZOTERO_ITEM CSL_CITATION {"citationID":"XB3go5mr","properties":{"formattedCitation":"(Vlassis, 2021)","plainCitation":"(Vlassis, 2021)","noteIndex":0},"citationItems":[{"id":1595,"uris":["http://zotero.org/users/9224405/items/X38EE2VF"],"itemData":{"id":1595,"type":"article-journal","container-title":"Media Culture &amp; Society","page":"957–69","title":"Global Online Platforms, COVID-19, and Culture: The Global Pandemic, an Accelerator Towards Which Direction?","volume":"43","author":[{"family":"Vlassis","given":"Antonios"}],"issued":{"date-parts":[["2021"]]}}}],"schema":"https://github.com/citation-style-language/schema/raw/master/csl-citation.json"} </w:instrText>
      </w:r>
      <w:r w:rsidR="00976E00">
        <w:fldChar w:fldCharType="separate"/>
      </w:r>
      <w:r w:rsidR="00976E00" w:rsidRPr="00976E00">
        <w:rPr>
          <w:rFonts w:cs="Times New Roman"/>
        </w:rPr>
        <w:t>(Vlassis, 2021)</w:t>
      </w:r>
      <w:r w:rsidR="00976E00">
        <w:fldChar w:fldCharType="end"/>
      </w:r>
      <w:r w:rsidR="00C334CE">
        <w:t xml:space="preserve">. </w:t>
      </w:r>
      <w:r w:rsidR="006F1136">
        <w:t xml:space="preserve">Competition among the </w:t>
      </w:r>
      <w:r w:rsidR="00CB637D">
        <w:t>pay based streaming service providers rose to provide the local consumers with the international and local content</w:t>
      </w:r>
      <w:r w:rsidR="00976E00">
        <w:t xml:space="preserve"> </w:t>
      </w:r>
      <w:r w:rsidR="00976E00">
        <w:fldChar w:fldCharType="begin"/>
      </w:r>
      <w:r w:rsidR="00976E00">
        <w:instrText xml:space="preserve"> ADDIN ZOTERO_ITEM CSL_CITATION {"citationID":"DM7FEcIL","properties":{"formattedCitation":"(Raats &amp; Evens, 2021)","plainCitation":"(Raats &amp; Evens, 2021)","noteIndex":0},"citationItems":[{"id":1579,"uris":["http://zotero.org/users/9224405/items/NLGS2P2N"],"itemData":{"id":1579,"type":"article-journal","container-title":"MedieKultur Journal of Media and Communication Research","issue":"70","page":"50–65","title":"‘If You Can’t Beat Them, Be Them’: A Critical Analysis of Local Streaming Platform and Netflix Alternative Streamz","volume":"37","author":[{"family":"Raats","given":"Tim"},{"family":"Evens","given":"Tom"}],"issued":{"date-parts":[["2021"]]}}}],"schema":"https://github.com/citation-style-language/schema/raw/master/csl-citation.json"} </w:instrText>
      </w:r>
      <w:r w:rsidR="00976E00">
        <w:fldChar w:fldCharType="separate"/>
      </w:r>
      <w:r w:rsidR="00976E00" w:rsidRPr="00976E00">
        <w:rPr>
          <w:rFonts w:cs="Times New Roman"/>
        </w:rPr>
        <w:t>(Raats &amp; Evens, 2021)</w:t>
      </w:r>
      <w:r w:rsidR="00976E00">
        <w:fldChar w:fldCharType="end"/>
      </w:r>
      <w:r w:rsidR="00976E00" w:rsidRPr="00976E00">
        <w:t xml:space="preserve">. </w:t>
      </w:r>
      <w:r w:rsidR="00CD7FD1" w:rsidRPr="00CD7FD1">
        <w:rPr>
          <w:color w:val="000000" w:themeColor="text1"/>
        </w:rPr>
        <w:t xml:space="preserve">In order to enhance the relationship with </w:t>
      </w:r>
      <w:r w:rsidR="004450BB" w:rsidRPr="00CD7FD1">
        <w:rPr>
          <w:color w:val="000000" w:themeColor="text1"/>
        </w:rPr>
        <w:t>young</w:t>
      </w:r>
      <w:r w:rsidR="004450BB">
        <w:rPr>
          <w:color w:val="000000" w:themeColor="text1"/>
        </w:rPr>
        <w:t>er</w:t>
      </w:r>
      <w:r w:rsidR="00CD7FD1" w:rsidRPr="00CD7FD1">
        <w:rPr>
          <w:color w:val="000000" w:themeColor="text1"/>
        </w:rPr>
        <w:t xml:space="preserve"> demographic and to </w:t>
      </w:r>
      <w:r w:rsidR="004450BB" w:rsidRPr="00CD7FD1">
        <w:rPr>
          <w:color w:val="000000" w:themeColor="text1"/>
        </w:rPr>
        <w:t>accomplish the</w:t>
      </w:r>
      <w:r w:rsidR="00CD7FD1" w:rsidRPr="00CD7FD1">
        <w:rPr>
          <w:color w:val="000000" w:themeColor="text1"/>
        </w:rPr>
        <w:t xml:space="preserve"> time honored commitments public service broadcasters initiated the use of streaming services</w:t>
      </w:r>
      <w:r w:rsidR="00976E00">
        <w:rPr>
          <w:color w:val="000000" w:themeColor="text1"/>
        </w:rPr>
        <w:t xml:space="preserve"> </w:t>
      </w:r>
      <w:r w:rsidR="00976E00">
        <w:rPr>
          <w:color w:val="000000" w:themeColor="text1"/>
        </w:rPr>
        <w:fldChar w:fldCharType="begin"/>
      </w:r>
      <w:r w:rsidR="00976E00">
        <w:rPr>
          <w:color w:val="000000" w:themeColor="text1"/>
        </w:rPr>
        <w:instrText xml:space="preserve"> ADDIN ZOTERO_ITEM CSL_CITATION {"citationID":"e7fxkRTk","properties":{"formattedCitation":"(Donders, 2019)","plainCitation":"(Donders, 2019)","noteIndex":0},"citationItems":[{"id":1563,"uris":["http://zotero.org/users/9224405/items/JQN5VB79"],"itemData":{"id":1563,"type":"article-journal","container-title":"Media Culture &amp; Society","issue":"7","page":"1011–28","title":"Public Service Media Beyond the Digital Hype: Distribution Strategies in a Platform Era","volume":"41","author":[{"family":"Donders","given":"Karen"}],"issued":{"date-parts":[["2019"]]}}}],"schema":"https://github.com/citation-style-language/schema/raw/master/csl-citation.json"} </w:instrText>
      </w:r>
      <w:r w:rsidR="00976E00">
        <w:rPr>
          <w:color w:val="000000" w:themeColor="text1"/>
        </w:rPr>
        <w:fldChar w:fldCharType="separate"/>
      </w:r>
      <w:r w:rsidR="00976E00" w:rsidRPr="00976E00">
        <w:rPr>
          <w:rFonts w:cs="Times New Roman"/>
        </w:rPr>
        <w:t>(Donders, 2019)</w:t>
      </w:r>
      <w:r w:rsidR="00976E00">
        <w:rPr>
          <w:color w:val="000000" w:themeColor="text1"/>
        </w:rPr>
        <w:fldChar w:fldCharType="end"/>
      </w:r>
      <w:r w:rsidR="00CD7FD1" w:rsidRPr="00CD7FD1">
        <w:rPr>
          <w:color w:val="000000" w:themeColor="text1"/>
        </w:rPr>
        <w:t xml:space="preserve">. Moreover, the number of streaming </w:t>
      </w:r>
      <w:r w:rsidR="006F1136">
        <w:rPr>
          <w:color w:val="000000" w:themeColor="text1"/>
        </w:rPr>
        <w:t xml:space="preserve">services </w:t>
      </w:r>
      <w:r w:rsidR="00CD7FD1" w:rsidRPr="00CD7FD1">
        <w:rPr>
          <w:color w:val="000000" w:themeColor="text1"/>
        </w:rPr>
        <w:t>has significantly increased due to the drastic growth of niche market platforms. According to some scholars however, framing the entire competitive arena as “streaming war” obfuscates the more multifaceted spectrum reality, that is streaming companies now are increasingly targeting the diverse audiences, with unique libraries of contents at different price options</w:t>
      </w:r>
      <w:r w:rsidR="00112C3D">
        <w:rPr>
          <w:color w:val="000000" w:themeColor="text1"/>
        </w:rPr>
        <w:t xml:space="preserve"> </w:t>
      </w:r>
      <w:r w:rsidR="00112C3D">
        <w:rPr>
          <w:color w:val="000000" w:themeColor="text1"/>
        </w:rPr>
        <w:fldChar w:fldCharType="begin"/>
      </w:r>
      <w:r w:rsidR="00112C3D">
        <w:rPr>
          <w:color w:val="000000" w:themeColor="text1"/>
        </w:rPr>
        <w:instrText xml:space="preserve"> ADDIN ZOTERO_ITEM CSL_CITATION {"citationID":"zvFvCeZi","properties":{"formattedCitation":"(Lotz &amp; Lobato, 2019)","plainCitation":"(Lotz &amp; Lobato, 2019)","noteIndex":0},"citationItems":[{"id":1574,"uris":["http://zotero.org/users/9224405/items/K82HT4YI"],"itemData":{"id":1574,"type":"document","title":"Apple, Disney and Netflix’s Streaming Battle Isn’t Winner-Take-All","URL":"http://theconversation.com/apple-disney-and-netflixs-streaming-battle-isnt-winner-take-all-125360.","author":[{"family":"Lotz","given":"Amanda"},{"family":"Lobato","given":"Ramon"}],"issued":{"date-parts":[["2019"]]}}}],"schema":"https://github.com/citation-style-language/schema/raw/master/csl-citation.json"} </w:instrText>
      </w:r>
      <w:r w:rsidR="00112C3D">
        <w:rPr>
          <w:color w:val="000000" w:themeColor="text1"/>
        </w:rPr>
        <w:fldChar w:fldCharType="separate"/>
      </w:r>
      <w:r w:rsidR="00112C3D" w:rsidRPr="00112C3D">
        <w:rPr>
          <w:rFonts w:cs="Times New Roman"/>
        </w:rPr>
        <w:t>(Lotz &amp; Lobato, 2019)</w:t>
      </w:r>
      <w:r w:rsidR="00112C3D">
        <w:rPr>
          <w:color w:val="000000" w:themeColor="text1"/>
        </w:rPr>
        <w:fldChar w:fldCharType="end"/>
      </w:r>
      <w:r w:rsidR="00CD7FD1" w:rsidRPr="00CD7FD1">
        <w:rPr>
          <w:color w:val="000000" w:themeColor="text1"/>
        </w:rPr>
        <w:t>. However, the indication regarding the competition of streaming services is a “zero sum game” is backed by little findings, as market research highlights a usual US household has 4 streaming service subscription where as a typical European household have subscription to only 2 service</w:t>
      </w:r>
      <w:r w:rsidR="00976E00">
        <w:rPr>
          <w:color w:val="000000" w:themeColor="text1"/>
        </w:rPr>
        <w:t xml:space="preserve"> </w:t>
      </w:r>
      <w:r w:rsidR="00976E00">
        <w:rPr>
          <w:color w:val="000000" w:themeColor="text1"/>
        </w:rPr>
        <w:fldChar w:fldCharType="begin"/>
      </w:r>
      <w:r w:rsidR="00976E00">
        <w:rPr>
          <w:color w:val="000000" w:themeColor="text1"/>
        </w:rPr>
        <w:instrText xml:space="preserve"> ADDIN ZOTERO_ITEM CSL_CITATION {"citationID":"5oRi4ABO","properties":{"formattedCitation":"(Balderston, 2021)","plainCitation":"(Balderston, 2021)","noteIndex":0},"citationItems":[{"id":1560,"uris":["http://zotero.org/users/9224405/items/8ZPSZT7K"],"itemData":{"id":1560,"type":"document","title":"Ampere: U. S. TV Households Now Average Four Streaming Services","URL":"https://www.tvtechnology.com/news/ampere-us-tvhouseholds-now-average-four-streaming-services.","author":[{"family":"Balderston","given":"Michael"}],"issued":{"date-parts":[["2021"]]}}}],"schema":"https://github.com/citation-style-language/schema/raw/master/csl-citation.json"} </w:instrText>
      </w:r>
      <w:r w:rsidR="00976E00">
        <w:rPr>
          <w:color w:val="000000" w:themeColor="text1"/>
        </w:rPr>
        <w:fldChar w:fldCharType="separate"/>
      </w:r>
      <w:r w:rsidR="00976E00" w:rsidRPr="00976E00">
        <w:rPr>
          <w:rFonts w:cs="Times New Roman"/>
        </w:rPr>
        <w:t>(Balderston, 2021)</w:t>
      </w:r>
      <w:r w:rsidR="00976E00">
        <w:rPr>
          <w:color w:val="000000" w:themeColor="text1"/>
        </w:rPr>
        <w:fldChar w:fldCharType="end"/>
      </w:r>
      <w:r w:rsidR="00CD7FD1" w:rsidRPr="00CD7FD1">
        <w:rPr>
          <w:color w:val="000000" w:themeColor="text1"/>
        </w:rPr>
        <w:t xml:space="preserve">. </w:t>
      </w:r>
    </w:p>
    <w:p w:rsidR="004450BB" w:rsidRDefault="009E27B8" w:rsidP="00E808A3">
      <w:pPr>
        <w:jc w:val="both"/>
        <w:rPr>
          <w:color w:val="000000" w:themeColor="text1"/>
        </w:rPr>
      </w:pPr>
      <w:r w:rsidRPr="009E27B8">
        <w:rPr>
          <w:color w:val="000000" w:themeColor="text1"/>
        </w:rPr>
        <w:t xml:space="preserve">The concept of streaming video </w:t>
      </w:r>
      <w:proofErr w:type="gramStart"/>
      <w:r w:rsidRPr="009E27B8">
        <w:rPr>
          <w:color w:val="000000" w:themeColor="text1"/>
        </w:rPr>
        <w:t>contents,</w:t>
      </w:r>
      <w:proofErr w:type="gramEnd"/>
      <w:r w:rsidRPr="009E27B8">
        <w:rPr>
          <w:color w:val="000000" w:themeColor="text1"/>
        </w:rPr>
        <w:t xml:space="preserve"> erupted within the media industry and is associated with the how the visu</w:t>
      </w:r>
      <w:r w:rsidR="00C526C5">
        <w:rPr>
          <w:color w:val="000000" w:themeColor="text1"/>
        </w:rPr>
        <w:t>al contents are being delivered.</w:t>
      </w:r>
      <w:r w:rsidRPr="009E27B8">
        <w:rPr>
          <w:color w:val="000000" w:themeColor="text1"/>
        </w:rPr>
        <w:t xml:space="preserve"> </w:t>
      </w:r>
      <w:r w:rsidR="00C526C5" w:rsidRPr="009E27B8">
        <w:rPr>
          <w:color w:val="000000" w:themeColor="text1"/>
        </w:rPr>
        <w:t xml:space="preserve">It </w:t>
      </w:r>
      <w:r w:rsidRPr="009E27B8">
        <w:rPr>
          <w:color w:val="000000" w:themeColor="text1"/>
        </w:rPr>
        <w:t xml:space="preserve">is based on technology that includes a library of stored contents which can </w:t>
      </w:r>
      <w:r w:rsidR="00C526C5">
        <w:rPr>
          <w:color w:val="000000" w:themeColor="text1"/>
        </w:rPr>
        <w:t xml:space="preserve">be </w:t>
      </w:r>
      <w:r w:rsidRPr="009E27B8">
        <w:rPr>
          <w:color w:val="000000" w:themeColor="text1"/>
        </w:rPr>
        <w:t>accessed anywhere and anytime, with the help of a smart phone or laptop and an Internet</w:t>
      </w:r>
      <w:r>
        <w:rPr>
          <w:color w:val="000000" w:themeColor="text1"/>
        </w:rPr>
        <w:t xml:space="preserve"> connection. This mechanism allows the cont</w:t>
      </w:r>
      <w:r w:rsidR="00C526C5">
        <w:rPr>
          <w:color w:val="000000" w:themeColor="text1"/>
        </w:rPr>
        <w:t>ent to be paused, skipped, rewoun</w:t>
      </w:r>
      <w:r>
        <w:rPr>
          <w:color w:val="000000" w:themeColor="text1"/>
        </w:rPr>
        <w:t>d, and download</w:t>
      </w:r>
      <w:r w:rsidR="00C526C5">
        <w:rPr>
          <w:color w:val="000000" w:themeColor="text1"/>
        </w:rPr>
        <w:t>ed</w:t>
      </w:r>
      <w:r>
        <w:rPr>
          <w:color w:val="000000" w:themeColor="text1"/>
        </w:rPr>
        <w:t xml:space="preserve">. The phenomenon is completely different </w:t>
      </w:r>
      <w:r w:rsidR="00C526C5">
        <w:rPr>
          <w:color w:val="000000" w:themeColor="text1"/>
        </w:rPr>
        <w:t>from</w:t>
      </w:r>
      <w:r>
        <w:rPr>
          <w:color w:val="000000" w:themeColor="text1"/>
        </w:rPr>
        <w:t xml:space="preserve"> consuming contents in </w:t>
      </w:r>
      <w:r w:rsidR="00C526C5">
        <w:rPr>
          <w:color w:val="000000" w:themeColor="text1"/>
        </w:rPr>
        <w:t xml:space="preserve">traditional </w:t>
      </w:r>
      <w:r>
        <w:rPr>
          <w:color w:val="000000" w:themeColor="text1"/>
        </w:rPr>
        <w:t>television, which allows the user to consume content only during the time  when the program is being</w:t>
      </w:r>
      <w:r w:rsidR="004450BB">
        <w:rPr>
          <w:color w:val="000000" w:themeColor="text1"/>
        </w:rPr>
        <w:t xml:space="preserve"> aired</w:t>
      </w:r>
      <w:r>
        <w:rPr>
          <w:color w:val="000000" w:themeColor="text1"/>
        </w:rPr>
        <w:t xml:space="preserve"> </w:t>
      </w:r>
      <w:r>
        <w:rPr>
          <w:color w:val="FF0000"/>
        </w:rPr>
        <w:fldChar w:fldCharType="begin"/>
      </w:r>
      <w:r>
        <w:rPr>
          <w:color w:val="FF0000"/>
        </w:rPr>
        <w:instrText xml:space="preserve"> ADDIN ZOTERO_ITEM CSL_CITATION {"citationID":"RwwR7PQ5","properties":{"formattedCitation":"(Abreu et al., 2017; Nielsen, 2016; Pereira &amp; Tam, 2021)","plainCitation":"(Abreu et al., 2017; Nielsen, 2016; Pereira &amp; Tam, 2021)","noteIndex":0},"citationItems":[{"id":1295,"uris":["http://zotero.org/users/9224405/items/T77XTPZ9"],"itemData":{"id":1295,"type":"article-journal","container-title":"Syst","DOI":"10.1007/s11235-016-0157-3.","issue":"1","page":"57–74,","title":"Survey of Catch-up TV and other timeshift services: a comprehensive analysis and taxonomy of linear and nonlinear television, Telecommun","volume":"64","author":[{"family":"Abreu","given":"J."},{"family":"Nogueira","given":"J."},{"family":"Becker","given":"V."},{"family":"Cardoso","given":"B."}],"issued":{"date-parts":[["2017"]]}}},{"id":1296,"uris":["http://zotero.org/users/9224405/items/BPP4RWLD"],"itemData":{"id":1296,"type":"document","title":"Video on demand how worldwide viewing habits are changing in the evolving media landscape","author":[{"literal":"Nielsen"}],"issued":{"date-parts":[["2016"]]}}},{"id":1340,"uris":["http://zotero.org/users/9224405/items/M2YE3H33"],"itemData":{"id":1340,"type":"article-journal","container-title":"Information &amp; Management","DOI":"10.1016/j.im.2021.103501","ISSN":"03787206","issue":"7","journalAbbreviation":"Information &amp; Management","language":"en","page":"103501","source":"DOI.org (Crossref)","title":"Impact of enjoyment on the usage continuance intention of video-on-demand services","volume":"58","author":[{"family":"Pereira","given":"Rita"},{"family":"Tam","given":"Carlos"}],"issued":{"date-parts":[["2021",11]]}}}],"schema":"https://github.com/citation-style-language/schema/raw/master/csl-citation.json"} </w:instrText>
      </w:r>
      <w:r>
        <w:rPr>
          <w:color w:val="FF0000"/>
        </w:rPr>
        <w:fldChar w:fldCharType="separate"/>
      </w:r>
      <w:r w:rsidRPr="009B1A86">
        <w:rPr>
          <w:rFonts w:cs="Times New Roman"/>
        </w:rPr>
        <w:t>(Abreu et al., 2017; Nielsen, 2016; Pereira &amp; Tam, 2021)</w:t>
      </w:r>
      <w:r>
        <w:rPr>
          <w:color w:val="FF0000"/>
        </w:rPr>
        <w:fldChar w:fldCharType="end"/>
      </w:r>
      <w:r>
        <w:rPr>
          <w:color w:val="000000" w:themeColor="text1"/>
        </w:rPr>
        <w:t xml:space="preserve">. </w:t>
      </w:r>
      <w:r w:rsidR="00201C3D" w:rsidRPr="004450BB">
        <w:rPr>
          <w:color w:val="000000" w:themeColor="text1"/>
        </w:rPr>
        <w:t xml:space="preserve">Along with the upgradation of technology and its impact on the </w:t>
      </w:r>
      <w:r w:rsidR="004450BB" w:rsidRPr="004450BB">
        <w:rPr>
          <w:color w:val="000000" w:themeColor="text1"/>
        </w:rPr>
        <w:t>world</w:t>
      </w:r>
      <w:r w:rsidR="00201C3D" w:rsidRPr="004450BB">
        <w:rPr>
          <w:color w:val="000000" w:themeColor="text1"/>
        </w:rPr>
        <w:t xml:space="preserve">,, the </w:t>
      </w:r>
      <w:r w:rsidR="004450BB" w:rsidRPr="004450BB">
        <w:rPr>
          <w:color w:val="000000" w:themeColor="text1"/>
        </w:rPr>
        <w:t>prominent</w:t>
      </w:r>
      <w:r w:rsidR="00201C3D" w:rsidRPr="004450BB">
        <w:rPr>
          <w:color w:val="000000" w:themeColor="text1"/>
        </w:rPr>
        <w:t xml:space="preserve"> media </w:t>
      </w:r>
      <w:r w:rsidR="004450BB" w:rsidRPr="004450BB">
        <w:rPr>
          <w:color w:val="000000" w:themeColor="text1"/>
        </w:rPr>
        <w:t>corporations</w:t>
      </w:r>
      <w:r w:rsidR="00201C3D" w:rsidRPr="004450BB">
        <w:rPr>
          <w:color w:val="000000" w:themeColor="text1"/>
        </w:rPr>
        <w:t xml:space="preserve"> </w:t>
      </w:r>
      <w:r w:rsidR="004450BB" w:rsidRPr="004450BB">
        <w:rPr>
          <w:color w:val="000000" w:themeColor="text1"/>
        </w:rPr>
        <w:t>started</w:t>
      </w:r>
      <w:r w:rsidR="00201C3D" w:rsidRPr="004450BB">
        <w:rPr>
          <w:color w:val="000000" w:themeColor="text1"/>
        </w:rPr>
        <w:t xml:space="preserve"> to reconfigure their </w:t>
      </w:r>
      <w:r w:rsidR="004450BB" w:rsidRPr="004450BB">
        <w:rPr>
          <w:color w:val="000000" w:themeColor="text1"/>
        </w:rPr>
        <w:t>approach</w:t>
      </w:r>
      <w:r w:rsidR="00201C3D" w:rsidRPr="004450BB">
        <w:rPr>
          <w:color w:val="000000" w:themeColor="text1"/>
        </w:rPr>
        <w:t xml:space="preserve"> of delivering the </w:t>
      </w:r>
      <w:r w:rsidR="004450BB" w:rsidRPr="004450BB">
        <w:rPr>
          <w:color w:val="000000" w:themeColor="text1"/>
        </w:rPr>
        <w:t>contents</w:t>
      </w:r>
      <w:r w:rsidR="00201C3D" w:rsidRPr="004450BB">
        <w:rPr>
          <w:color w:val="000000" w:themeColor="text1"/>
        </w:rPr>
        <w:t xml:space="preserve">, hence as a consequence media corporations around the </w:t>
      </w:r>
      <w:r w:rsidR="004450BB" w:rsidRPr="004450BB">
        <w:rPr>
          <w:color w:val="000000" w:themeColor="text1"/>
        </w:rPr>
        <w:t>world, who took delivering media contents through satellite or cable as their key business operations,</w:t>
      </w:r>
      <w:r w:rsidR="004450BB">
        <w:rPr>
          <w:color w:val="000000" w:themeColor="text1"/>
        </w:rPr>
        <w:t xml:space="preserve"> realized the potential of implementing the video streaming on demand  </w:t>
      </w:r>
      <w:r w:rsidR="004450BB">
        <w:rPr>
          <w:color w:val="FF0000"/>
        </w:rPr>
        <w:fldChar w:fldCharType="begin"/>
      </w:r>
      <w:r w:rsidR="004450BB">
        <w:rPr>
          <w:color w:val="FF0000"/>
        </w:rPr>
        <w:instrText xml:space="preserve"> ADDIN ZOTERO_ITEM CSL_CITATION {"citationID":"WLeHXdco","properties":{"formattedCitation":"(Yu et al., 2006)","plainCitation":"(Yu et al., 2006)","noteIndex":0},"citationItems":[{"id":1298,"uris":["http://zotero.org/users/9224405/items/KU7X84MJ"],"itemData":{"id":1298,"type":"article-journal","container-title":"ACM SIGOPS Operating Systems Review","DOI":"10.1145/1218063.1217968.","issue":"4","title":"Understanding user behavior in large-scale video-on-demand systems","URL":"https://doi.org/10.1145/1218063.1217968.","volume":"40","author":[{"family":"Yu","given":"H."},{"family":"Zheng","given":"D."},{"family":"Zhao","given":"B.Y."},{"family":"Zheng","given":"W."}],"issued":{"date-parts":[["2006"]]}}}],"schema":"https://github.com/citation-style-language/schema/raw/master/csl-citation.json"} </w:instrText>
      </w:r>
      <w:r w:rsidR="004450BB">
        <w:rPr>
          <w:color w:val="FF0000"/>
        </w:rPr>
        <w:fldChar w:fldCharType="separate"/>
      </w:r>
      <w:r w:rsidR="004450BB" w:rsidRPr="009B1A86">
        <w:rPr>
          <w:rFonts w:cs="Times New Roman"/>
        </w:rPr>
        <w:t>(Yu et al., 2006)</w:t>
      </w:r>
      <w:r w:rsidR="004450BB">
        <w:rPr>
          <w:color w:val="FF0000"/>
        </w:rPr>
        <w:fldChar w:fldCharType="end"/>
      </w:r>
      <w:r w:rsidR="004450BB" w:rsidRPr="004450BB">
        <w:rPr>
          <w:color w:val="000000" w:themeColor="text1"/>
        </w:rPr>
        <w:t xml:space="preserve">. </w:t>
      </w:r>
      <w:r w:rsidR="004450BB">
        <w:rPr>
          <w:color w:val="000000" w:themeColor="text1"/>
        </w:rPr>
        <w:t xml:space="preserve">Some organizations on the other hand incorporated the full technology as their new business model such as Netflix after 2007 and TiVo  </w:t>
      </w:r>
      <w:r w:rsidR="004450BB" w:rsidRPr="004450BB">
        <w:rPr>
          <w:color w:val="000000" w:themeColor="text1"/>
        </w:rPr>
        <w:fldChar w:fldCharType="begin"/>
      </w:r>
      <w:r w:rsidR="004450BB" w:rsidRPr="004450BB">
        <w:rPr>
          <w:color w:val="000000" w:themeColor="text1"/>
        </w:rPr>
        <w:instrText xml:space="preserve"> ADDIN ZOTERO_ITEM CSL_CITATION {"citationID":"lrGM7h29","properties":{"formattedCitation":"(Allen et al., 2014; Pereira &amp; Tam, 2021)","plainCitation":"(Allen et al., 2014; Pereira &amp; Tam, 2021)","noteIndex":0},"citationItems":[{"id":1299,"uris":["http://zotero.org/users/9224405/items/TKGGAXSI"],"itemData":{"id":1299,"type":"article-journal","container-title":"J. Int. Academy Case Studies","page":"135–143","title":"The rise and fall of Netflix: what happened and where will it go grom here?","volume":"20","author":[{"family":"Allen","given":"G."},{"family":"Feils","given":"D."},{"family":"Disbrow","given":"H."}],"issued":{"date-parts":[["2014"]]}}},{"id":1340,"uris":["http://zotero.org/users/9224405/items/M2YE3H33"],"itemData":{"id":1340,"type":"article-journal","container-title":"Information &amp; Management","DOI":"10.1016/j.im.2021.103501","ISSN":"03787206","issue":"7","journalAbbreviation":"Information &amp; Management","language":"en","page":"103501","source":"DOI.org (Crossref)","title":"Impact of enjoyment on the usage continuance intention of video-on-demand services","volume":"58","author":[{"family":"Pereira","given":"Rita"},{"family":"Tam","given":"Carlos"}],"issued":{"date-parts":[["2021",11]]}}}],"schema":"https://github.com/citation-style-language/schema/raw/master/csl-citation.json"} </w:instrText>
      </w:r>
      <w:r w:rsidR="004450BB" w:rsidRPr="004450BB">
        <w:rPr>
          <w:color w:val="000000" w:themeColor="text1"/>
        </w:rPr>
        <w:fldChar w:fldCharType="separate"/>
      </w:r>
      <w:r w:rsidR="004450BB" w:rsidRPr="004450BB">
        <w:rPr>
          <w:rFonts w:cs="Times New Roman"/>
          <w:color w:val="000000" w:themeColor="text1"/>
        </w:rPr>
        <w:t>(Allen et al., 2014; Pereira &amp; Tam, 2021)</w:t>
      </w:r>
      <w:r w:rsidR="004450BB" w:rsidRPr="004450BB">
        <w:rPr>
          <w:color w:val="000000" w:themeColor="text1"/>
        </w:rPr>
        <w:fldChar w:fldCharType="end"/>
      </w:r>
      <w:r w:rsidR="004450BB" w:rsidRPr="004450BB">
        <w:rPr>
          <w:color w:val="000000" w:themeColor="text1"/>
        </w:rPr>
        <w:t xml:space="preserve">.  </w:t>
      </w:r>
    </w:p>
    <w:p w:rsidR="004450BB" w:rsidRPr="004450BB" w:rsidRDefault="00CE468A" w:rsidP="00E808A3">
      <w:pPr>
        <w:jc w:val="both"/>
        <w:rPr>
          <w:color w:val="000000" w:themeColor="text1"/>
        </w:rPr>
      </w:pPr>
      <w:r>
        <w:rPr>
          <w:color w:val="000000" w:themeColor="text1"/>
        </w:rPr>
        <w:t>To access such on-</w:t>
      </w:r>
      <w:r w:rsidR="004450BB" w:rsidRPr="004450BB">
        <w:rPr>
          <w:color w:val="000000" w:themeColor="text1"/>
        </w:rPr>
        <w:t>demand video streaming platforms</w:t>
      </w:r>
      <w:r>
        <w:rPr>
          <w:color w:val="000000" w:themeColor="text1"/>
        </w:rPr>
        <w:t>,</w:t>
      </w:r>
      <w:r w:rsidR="004450BB" w:rsidRPr="004450BB">
        <w:rPr>
          <w:color w:val="000000" w:themeColor="text1"/>
        </w:rPr>
        <w:t xml:space="preserve"> users need to have a device with internet connection, the device could be anything such as a smartphone, tablet, laptop or a smart television, </w:t>
      </w:r>
      <w:r w:rsidR="004450BB">
        <w:rPr>
          <w:color w:val="000000" w:themeColor="text1"/>
        </w:rPr>
        <w:t xml:space="preserve">then the user also needs to have a subscription of the streaming service provider, which are based on yearly, monthly or one off fee, such with the case of Amazon prime TV and Amazon video </w:t>
      </w:r>
      <w:r w:rsidR="004450BB">
        <w:rPr>
          <w:color w:val="FF0000"/>
        </w:rPr>
        <w:fldChar w:fldCharType="begin"/>
      </w:r>
      <w:r w:rsidR="004450BB">
        <w:rPr>
          <w:color w:val="FF0000"/>
        </w:rPr>
        <w:instrText xml:space="preserve"> ADDIN ZOTERO_ITEM CSL_CITATION {"citationID":"EDsPpqFy","properties":{"formattedCitation":"(Amazon, 2018; Pereira &amp; Tam, 2021)","plainCitation":"(Amazon, 2018; Pereira &amp; Tam, 2021)","noteIndex":0},"citationItems":[{"id":1300,"uris":["http://zotero.org/users/9224405/items/6SY9GERP"],"itemData":{"id":1300,"type":"document","title":"Amazon Video","URL":"https://www.amazon.com/.","author":[{"literal":"Amazon"}],"issued":{"date-parts":[["2018"]]}}},{"id":1340,"uris":["http://zotero.org/users/9224405/items/M2YE3H33"],"itemData":{"id":1340,"type":"article-journal","container-title":"Information &amp; Management","DOI":"10.1016/j.im.2021.103501","ISSN":"03787206","issue":"7","journalAbbreviation":"Information &amp; Management","language":"en","page":"103501","source":"DOI.org (Crossref)","title":"Impact of enjoyment on the usage continuance intention of video-on-demand services","volume":"58","author":[{"family":"Pereira","given":"Rita"},{"family":"Tam","given":"Carlos"}],"issued":{"date-parts":[["2021",11]]}}}],"schema":"https://github.com/citation-style-language/schema/raw/master/csl-citation.json"} </w:instrText>
      </w:r>
      <w:r w:rsidR="004450BB">
        <w:rPr>
          <w:color w:val="FF0000"/>
        </w:rPr>
        <w:fldChar w:fldCharType="separate"/>
      </w:r>
      <w:r w:rsidR="004450BB" w:rsidRPr="009B1A86">
        <w:rPr>
          <w:rFonts w:cs="Times New Roman"/>
        </w:rPr>
        <w:t>(Amazon, 2018; Pereira &amp; Tam, 2021)</w:t>
      </w:r>
      <w:r w:rsidR="004450BB">
        <w:rPr>
          <w:color w:val="FF0000"/>
        </w:rPr>
        <w:fldChar w:fldCharType="end"/>
      </w:r>
      <w:r w:rsidR="004450BB">
        <w:rPr>
          <w:color w:val="000000" w:themeColor="text1"/>
        </w:rPr>
        <w:t xml:space="preserve">.  </w:t>
      </w:r>
      <w:r w:rsidR="004450BB" w:rsidRPr="004450BB">
        <w:rPr>
          <w:color w:val="000000" w:themeColor="text1"/>
        </w:rPr>
        <w:t xml:space="preserve"> </w:t>
      </w:r>
      <w:r w:rsidR="004450BB">
        <w:rPr>
          <w:color w:val="000000" w:themeColor="text1"/>
        </w:rPr>
        <w:t xml:space="preserve">The surge of such digital video streaming platforms along with the OTT (Over the Top) outlets was propelled by the need </w:t>
      </w:r>
      <w:r w:rsidR="006F5546">
        <w:rPr>
          <w:color w:val="000000" w:themeColor="text1"/>
        </w:rPr>
        <w:t>for</w:t>
      </w:r>
      <w:r w:rsidR="004450BB">
        <w:rPr>
          <w:color w:val="000000" w:themeColor="text1"/>
        </w:rPr>
        <w:t xml:space="preserve"> tailored content offering</w:t>
      </w:r>
      <w:r w:rsidR="006F5546">
        <w:rPr>
          <w:color w:val="000000" w:themeColor="text1"/>
        </w:rPr>
        <w:t>;</w:t>
      </w:r>
      <w:r w:rsidR="004450BB">
        <w:rPr>
          <w:color w:val="000000" w:themeColor="text1"/>
        </w:rPr>
        <w:t xml:space="preserve"> the major player</w:t>
      </w:r>
      <w:r w:rsidR="006F5546">
        <w:rPr>
          <w:color w:val="000000" w:themeColor="text1"/>
        </w:rPr>
        <w:t>s</w:t>
      </w:r>
      <w:r w:rsidR="004450BB">
        <w:rPr>
          <w:color w:val="000000" w:themeColor="text1"/>
        </w:rPr>
        <w:t xml:space="preserve"> within the industry have been </w:t>
      </w:r>
      <w:r w:rsidR="00E67F54">
        <w:rPr>
          <w:color w:val="000000" w:themeColor="text1"/>
        </w:rPr>
        <w:t>heavy investor</w:t>
      </w:r>
      <w:r w:rsidR="006F5546">
        <w:rPr>
          <w:color w:val="000000" w:themeColor="text1"/>
        </w:rPr>
        <w:t>s</w:t>
      </w:r>
      <w:r w:rsidR="004450BB">
        <w:rPr>
          <w:color w:val="000000" w:themeColor="text1"/>
        </w:rPr>
        <w:t xml:space="preserve"> for </w:t>
      </w:r>
      <w:r w:rsidR="00E67F54">
        <w:rPr>
          <w:color w:val="000000" w:themeColor="text1"/>
        </w:rPr>
        <w:t>developing new</w:t>
      </w:r>
      <w:r w:rsidR="004450BB">
        <w:rPr>
          <w:color w:val="000000" w:themeColor="text1"/>
        </w:rPr>
        <w:t xml:space="preserve"> pathways for delivering contents and a tailored </w:t>
      </w:r>
      <w:r w:rsidR="00E67F54">
        <w:rPr>
          <w:color w:val="000000" w:themeColor="text1"/>
        </w:rPr>
        <w:t>experience</w:t>
      </w:r>
      <w:r w:rsidR="004450BB">
        <w:rPr>
          <w:color w:val="000000" w:themeColor="text1"/>
        </w:rPr>
        <w:t xml:space="preserve"> for all. Leading to a changed way of consuming contents, media channels striving to survive, can not only consider technology rather the culture comes in to play as well. For instance, the European public broadcasters are going at lengths to protect their free model, while at the same time</w:t>
      </w:r>
      <w:r w:rsidR="00E67F54">
        <w:rPr>
          <w:color w:val="000000" w:themeColor="text1"/>
        </w:rPr>
        <w:t xml:space="preserve"> striving</w:t>
      </w:r>
      <w:r w:rsidR="004450BB">
        <w:rPr>
          <w:color w:val="000000" w:themeColor="text1"/>
        </w:rPr>
        <w:t xml:space="preserve"> to sat</w:t>
      </w:r>
      <w:r w:rsidR="006F5546">
        <w:rPr>
          <w:color w:val="000000" w:themeColor="text1"/>
        </w:rPr>
        <w:t>isfy</w:t>
      </w:r>
      <w:r w:rsidR="004450BB">
        <w:rPr>
          <w:color w:val="000000" w:themeColor="text1"/>
        </w:rPr>
        <w:t xml:space="preserve"> their shareholders. the phenomenon is completely unprecedented within the history of </w:t>
      </w:r>
      <w:r w:rsidR="004450BB">
        <w:rPr>
          <w:color w:val="000000" w:themeColor="text1"/>
        </w:rPr>
        <w:lastRenderedPageBreak/>
        <w:t>media industry, which showcase</w:t>
      </w:r>
      <w:r w:rsidR="009B4C22">
        <w:rPr>
          <w:color w:val="000000" w:themeColor="text1"/>
        </w:rPr>
        <w:t xml:space="preserve"> </w:t>
      </w:r>
      <w:r w:rsidR="004450BB">
        <w:rPr>
          <w:color w:val="000000" w:themeColor="text1"/>
        </w:rPr>
        <w:t xml:space="preserve">how big of an impact the evolution of such digital streaming platforms have created </w:t>
      </w:r>
      <w:r w:rsidR="004450BB">
        <w:rPr>
          <w:color w:val="FF0000"/>
        </w:rPr>
        <w:fldChar w:fldCharType="begin"/>
      </w:r>
      <w:r w:rsidR="004450BB">
        <w:rPr>
          <w:color w:val="FF0000"/>
        </w:rPr>
        <w:instrText xml:space="preserve"> ADDIN ZOTERO_ITEM CSL_CITATION {"citationID":"e7JIdUr8","properties":{"formattedCitation":"(Hallur et al., 2023)","plainCitation":"(Hallur et al., 2023)","noteIndex":0},"citationItems":[{"id":1554,"uris":["http://zotero.org/users/9224405/items/3J2Y9PIB"],"itemData":{"id":1554,"type":"chapter","abstract":"The rise of the over-the-top (OTT) and digital platforms is influenced by various factors. These include the increasing number of people consuming content, the need for personalization, and the use of data. The major platforms have been investing heavily in the development of new ways to distribute content and deliver personalized experiences. The OTT streaming services have rendered public offerings obsolete. They have also changed the way people consume media. For those channels that have been fighting to survive, the battle is not only about technology but also about cultural. In Europe, public broadcasters are fighting to protect their free model while also responding to the demands of their shareholders. This issue is unprecedented in the history of media. It goes without saying that the evolution of digital media and over-the-top platforms has created a systemic problem. This paper aims to provide a comprehensive analysis of the various factors that have changed the way people consume media.","container-title":"Digital Entertainment as Next Evolution in Service Sector: Emerging Digital Solutions in Reshaping Different Industries","event-place":"Singapore","ISBN":"978-981-19812-1-0","language":"en","note":"DOI: 10.1007/978-981-19-8121-0_3","page":"35-53","publisher":"Springer Nature","publisher-place":"Singapore","source":"Springer Link","title":"Digital Solution for Entertainment: An Overview of Over the Top (OTT) and Digital Media","title-short":"Digital Solution for Entertainment","URL":"https://doi.org/10.1007/978-981-19-8121-0_3","author":[{"family":"Hallur","given":"Giri Gundu"},{"family":"Aslekar","given":"Avinash"},{"family":"Prabhu","given":"Sandeep Gajanan"}],"editor":[{"family":"Das","given":"Subhankar"},{"family":"Gochhait","given":"Saikat"}],"accessed":{"date-parts":[["2023",11,30]]},"issued":{"date-parts":[["2023"]]}}}],"schema":"https://github.com/citation-style-language/schema/raw/master/csl-citation.json"} </w:instrText>
      </w:r>
      <w:r w:rsidR="004450BB">
        <w:rPr>
          <w:color w:val="FF0000"/>
        </w:rPr>
        <w:fldChar w:fldCharType="separate"/>
      </w:r>
      <w:r w:rsidR="004450BB" w:rsidRPr="0076434C">
        <w:rPr>
          <w:rFonts w:cs="Times New Roman"/>
        </w:rPr>
        <w:t>(Hallur et al., 2023)</w:t>
      </w:r>
      <w:r w:rsidR="004450BB">
        <w:rPr>
          <w:color w:val="FF0000"/>
        </w:rPr>
        <w:fldChar w:fldCharType="end"/>
      </w:r>
      <w:r w:rsidR="004450BB">
        <w:rPr>
          <w:color w:val="000000" w:themeColor="text1"/>
        </w:rPr>
        <w:t xml:space="preserve">. </w:t>
      </w:r>
    </w:p>
    <w:p w:rsidR="00D136B8" w:rsidRPr="00E808A3" w:rsidRDefault="003759AB" w:rsidP="00E808A3">
      <w:pPr>
        <w:jc w:val="both"/>
        <w:rPr>
          <w:color w:val="000000" w:themeColor="text1"/>
        </w:rPr>
      </w:pPr>
      <w:r w:rsidRPr="003759AB">
        <w:rPr>
          <w:color w:val="000000" w:themeColor="text1"/>
        </w:rPr>
        <w:t xml:space="preserve">The </w:t>
      </w:r>
      <w:r>
        <w:rPr>
          <w:color w:val="000000" w:themeColor="text1"/>
        </w:rPr>
        <w:t>heightened levels of</w:t>
      </w:r>
      <w:r w:rsidR="00E07312">
        <w:rPr>
          <w:color w:val="000000" w:themeColor="text1"/>
        </w:rPr>
        <w:t xml:space="preserve"> competition in</w:t>
      </w:r>
      <w:r>
        <w:rPr>
          <w:color w:val="000000" w:themeColor="text1"/>
        </w:rPr>
        <w:t xml:space="preserve"> the subscription based video streaming market is grabbing the attention of the scholars at significant rate, as relatively new player such as Disney+ and HBO max are joining the battlefield with the</w:t>
      </w:r>
      <w:r w:rsidR="00E07312">
        <w:rPr>
          <w:color w:val="000000" w:themeColor="text1"/>
        </w:rPr>
        <w:t xml:space="preserve"> existing incumbents such as Netflix and Amazon. Scholars however were specifically interested in understanding the distribution practices of the media industry </w:t>
      </w:r>
      <w:r w:rsidR="00E07312">
        <w:rPr>
          <w:color w:val="FF0000"/>
        </w:rPr>
        <w:fldChar w:fldCharType="begin"/>
      </w:r>
      <w:r w:rsidR="00E07312">
        <w:rPr>
          <w:color w:val="FF0000"/>
        </w:rPr>
        <w:instrText xml:space="preserve"> ADDIN ZOTERO_ITEM CSL_CITATION {"citationID":"2J7xsYGP","properties":{"formattedCitation":"(Elkins, 2019; Jenner, 2016; Lobato, 2019)","plainCitation":"(Elkins, 2019; Jenner, 2016; Lobato, 2019)","noteIndex":0},"citationItems":[{"id":1565,"uris":["http://zotero.org/users/9224405/items/RCAQRPB5"],"itemData":{"id":1565,"type":"book","event-place":"New York, NY","publisher":"New York University Press","publisher-place":"New York, NY","title":"Locked Out: Regional Restrictions in Digital Entertainment Culture","author":[{"family":"Elkins","given":"Evan"}],"issued":{"date-parts":[["2019"]]}}},{"id":1426,"uris":["http://zotero.org/users/9224405/items/PNM5XUXA"],"itemData":{"id":1426,"type":"article-journal","container-title":"New Media &amp; Society","issue":"2","page":"257–273","title":"Is this TVIV? On Netflix, TVIII and binge-watching","volume":"18","author":[{"family":"Jenner","given":"M."}],"issued":{"date-parts":[["2016"]]}}},{"id":1570,"uris":["http://zotero.org/users/9224405/items/R3SWS67A"],"itemData":{"id":1570,"type":"book","event-place":"New York, NY","publisher":"New York University Press","publisher-place":"New York, NY","title":"Netflix Nations: The Geography of Digital Distribution","author":[{"family":"Lobato","given":"Ramon"}],"issued":{"date-parts":[["2019"]]}}}],"schema":"https://github.com/citation-style-language/schema/raw/master/csl-citation.json"} </w:instrText>
      </w:r>
      <w:r w:rsidR="00E07312">
        <w:rPr>
          <w:color w:val="FF0000"/>
        </w:rPr>
        <w:fldChar w:fldCharType="separate"/>
      </w:r>
      <w:r w:rsidR="00E07312" w:rsidRPr="004A4954">
        <w:rPr>
          <w:rFonts w:cs="Times New Roman"/>
        </w:rPr>
        <w:t>(Elkins, 2019; Jenner, 2016; Lobato, 2019)</w:t>
      </w:r>
      <w:r w:rsidR="00E07312">
        <w:rPr>
          <w:color w:val="FF0000"/>
        </w:rPr>
        <w:fldChar w:fldCharType="end"/>
      </w:r>
      <w:r w:rsidR="00E07312">
        <w:rPr>
          <w:color w:val="000000" w:themeColor="text1"/>
        </w:rPr>
        <w:t>.</w:t>
      </w:r>
      <w:r w:rsidR="00E808A3">
        <w:rPr>
          <w:color w:val="000000" w:themeColor="text1"/>
        </w:rPr>
        <w:t xml:space="preserve"> </w:t>
      </w:r>
      <w:r w:rsidR="00E07312" w:rsidRPr="00E07312">
        <w:t xml:space="preserve">That being said, </w:t>
      </w:r>
      <w:r w:rsidR="00E07312">
        <w:t>the “</w:t>
      </w:r>
      <w:r w:rsidR="003A5B80">
        <w:t>anti-transparency</w:t>
      </w:r>
      <w:r w:rsidR="00E07312">
        <w:t xml:space="preserve"> </w:t>
      </w:r>
      <w:r w:rsidR="003A5B80">
        <w:t>policy</w:t>
      </w:r>
      <w:r w:rsidR="00E07312">
        <w:t xml:space="preserve">” of the </w:t>
      </w:r>
      <w:r w:rsidR="00C152BA">
        <w:t>streaming</w:t>
      </w:r>
      <w:r w:rsidR="00E07312">
        <w:t xml:space="preserve"> platforms </w:t>
      </w:r>
      <w:r w:rsidR="00E07312">
        <w:rPr>
          <w:color w:val="FF0000"/>
        </w:rPr>
        <w:fldChar w:fldCharType="begin"/>
      </w:r>
      <w:r w:rsidR="00A84255">
        <w:rPr>
          <w:color w:val="FF0000"/>
        </w:rPr>
        <w:instrText xml:space="preserve"> ADDIN ZOTERO_ITEM CSL_CITATION {"citationID":"BiGjDM9H","properties":{"formattedCitation":"(Wayne, 2022)","plainCitation":"(Wayne, 2022)","noteIndex":0},"citationItems":[{"id":1598,"uris":["http://zotero.org/users/9224405/items/98YXQRQJ"],"itemData":{"id":1598,"type":"article-journal","container-title":"Media Culture &amp; Society","issue":"2","page":"193–209","title":"Netflix Audience Data, Streaming Industry Discourse, and the Emerging Realities of ‘Popular’ Television","volume":"44","author":[{"family":"Wayne","given":"Michael L."}],"issued":{"date-parts":[["2022"]]}}}],"schema":"https://github.com/citation-style-language/schema/raw/master/csl-citation.json"} </w:instrText>
      </w:r>
      <w:r w:rsidR="00E07312">
        <w:rPr>
          <w:color w:val="FF0000"/>
        </w:rPr>
        <w:fldChar w:fldCharType="separate"/>
      </w:r>
      <w:r w:rsidR="00E07312" w:rsidRPr="004A4954">
        <w:rPr>
          <w:rFonts w:cs="Times New Roman"/>
        </w:rPr>
        <w:t>(Wayne, 2022)</w:t>
      </w:r>
      <w:r w:rsidR="00E07312">
        <w:rPr>
          <w:color w:val="FF0000"/>
        </w:rPr>
        <w:fldChar w:fldCharType="end"/>
      </w:r>
      <w:r w:rsidR="00E07312">
        <w:t xml:space="preserve"> along with the lack of accessibility to the decision makers </w:t>
      </w:r>
      <w:r w:rsidR="00E07312">
        <w:rPr>
          <w:color w:val="FF0000"/>
        </w:rPr>
        <w:fldChar w:fldCharType="begin"/>
      </w:r>
      <w:r w:rsidR="00A84255">
        <w:rPr>
          <w:color w:val="FF0000"/>
        </w:rPr>
        <w:instrText xml:space="preserve"> ADDIN ZOTERO_ITEM CSL_CITATION {"citationID":"bYNX182u","properties":{"formattedCitation":"(Sundet, 2021a)","plainCitation":"(Sundet, 2021a)","noteIndex":0},"citationItems":[{"id":1590,"uris":["http://zotero.org/users/9224405/items/BBYB74DY"],"itemData":{"id":1590,"type":"article-journal","container-title":"Critical Studies in Television","issue":"4","page":"455–61","title":"Provocation: Why I Want to Talk Television With Global Platform Representatives","volume":"16","author":[{"family":"Sundet","given":"Vilde Schanke"}],"issued":{"date-parts":[["2021"]]}}}],"schema":"https://github.com/citation-style-language/schema/raw/master/csl-citation.json"} </w:instrText>
      </w:r>
      <w:r w:rsidR="00E07312">
        <w:rPr>
          <w:color w:val="FF0000"/>
        </w:rPr>
        <w:fldChar w:fldCharType="separate"/>
      </w:r>
      <w:r w:rsidR="00E07312" w:rsidRPr="004A4954">
        <w:rPr>
          <w:rFonts w:cs="Times New Roman"/>
        </w:rPr>
        <w:t>(Sundet, 2021a)</w:t>
      </w:r>
      <w:r w:rsidR="00E07312">
        <w:rPr>
          <w:color w:val="FF0000"/>
        </w:rPr>
        <w:fldChar w:fldCharType="end"/>
      </w:r>
      <w:r w:rsidR="007B1474">
        <w:t xml:space="preserve"> </w:t>
      </w:r>
      <w:r w:rsidR="00E07312">
        <w:t xml:space="preserve"> limits the ability of the scholars to the type of research on distribution that is justifiable </w:t>
      </w:r>
      <w:r w:rsidR="00E07312">
        <w:rPr>
          <w:color w:val="FF0000"/>
        </w:rPr>
        <w:fldChar w:fldCharType="begin"/>
      </w:r>
      <w:r w:rsidR="00A84255">
        <w:rPr>
          <w:color w:val="FF0000"/>
        </w:rPr>
        <w:instrText xml:space="preserve"> ADDIN ZOTERO_ITEM CSL_CITATION {"citationID":"NO9arRB4","properties":{"formattedCitation":"(Perren, 2013)","plainCitation":"(Perren, 2013)","noteIndex":0},"citationItems":[{"id":1578,"uris":["http://zotero.org/users/9224405/items/IHFE764D"],"itemData":{"id":1578,"type":"article-journal","container-title":"Cinema Journal","issue":"3","page":"165–71","title":"Rethinking Distribution for the Future of Media Industry Studies","volume":"52","author":[{"family":"Perren","given":"Alisa"}],"issued":{"date-parts":[["2013"]]}}}],"schema":"https://github.com/citation-style-language/schema/raw/master/csl-citation.json"} </w:instrText>
      </w:r>
      <w:r w:rsidR="00E07312">
        <w:rPr>
          <w:color w:val="FF0000"/>
        </w:rPr>
        <w:fldChar w:fldCharType="separate"/>
      </w:r>
      <w:r w:rsidR="00E07312" w:rsidRPr="004A4954">
        <w:rPr>
          <w:rFonts w:cs="Times New Roman"/>
        </w:rPr>
        <w:t>(Perren, 2013)</w:t>
      </w:r>
      <w:r w:rsidR="00E07312">
        <w:rPr>
          <w:color w:val="FF0000"/>
        </w:rPr>
        <w:fldChar w:fldCharType="end"/>
      </w:r>
      <w:r w:rsidR="007B1474">
        <w:t>.</w:t>
      </w:r>
      <w:r w:rsidR="00E07312">
        <w:t xml:space="preserve"> </w:t>
      </w:r>
      <w:r w:rsidR="007B1474">
        <w:t xml:space="preserve">Despite </w:t>
      </w:r>
      <w:r w:rsidR="00E07312">
        <w:t>these limitations</w:t>
      </w:r>
      <w:r w:rsidR="007B1474">
        <w:t>,</w:t>
      </w:r>
      <w:r w:rsidR="00E07312">
        <w:t xml:space="preserve"> an increasing strong body of literature has been cultivated, which allows the usage of qualitative interviews and participant observation to understand the distribution practices involved</w:t>
      </w:r>
      <w:r w:rsidR="00A801F8">
        <w:t xml:space="preserve"> </w:t>
      </w:r>
      <w:r w:rsidR="00482EC4">
        <w:t xml:space="preserve">in the small scale streaming platforms in terms of local and global context </w:t>
      </w:r>
      <w:r w:rsidR="00482EC4">
        <w:rPr>
          <w:color w:val="FF0000"/>
        </w:rPr>
        <w:fldChar w:fldCharType="begin"/>
      </w:r>
      <w:r w:rsidR="00A84255">
        <w:rPr>
          <w:color w:val="FF0000"/>
        </w:rPr>
        <w:instrText xml:space="preserve"> ADDIN ZOTERO_ITEM CSL_CITATION {"citationID":"mwq23vRr","properties":{"formattedCitation":"(Simon, 2021; Sundet, 2021b)","plainCitation":"(Simon, 2021; Sundet, 2021b)","noteIndex":0},"citationItems":[{"id":1585,"uris":["http://zotero.org/users/9224405/items/V4BN5PCG"],"itemData":{"id":1585,"type":"article-journal","container-title":"Convergence","issue":"6","page":"1770–88","title":"Adapting to Context: Creative Strategies of Video Streaming Services in Nigeria","volume":"27","author":[{"family":"Simon","given":"Godwin Iretomiwa"}],"issued":{"date-parts":[["2021"]]}}},{"id":1591,"uris":["http://zotero.org/users/9224405/items/W7LNS5AN"],"itemData":{"id":1591,"type":"book","event-place":"Cham","publisher":"Springer Nature","publisher-place":"Cham","title":"Television Drama in the Age of Streaming: Transnational Strategies and Digital Production Cultures at the NRK","author":[{"family":"Sundet","given":"Vilde Schanke"}],"issued":{"date-parts":[["2021"]]}}}],"schema":"https://github.com/citation-style-language/schema/raw/master/csl-citation.json"} </w:instrText>
      </w:r>
      <w:r w:rsidR="00482EC4">
        <w:rPr>
          <w:color w:val="FF0000"/>
        </w:rPr>
        <w:fldChar w:fldCharType="separate"/>
      </w:r>
      <w:r w:rsidR="00482EC4" w:rsidRPr="004A4954">
        <w:rPr>
          <w:rFonts w:cs="Times New Roman"/>
        </w:rPr>
        <w:t>(Simon, 2021; Sundet, 2021b)</w:t>
      </w:r>
      <w:r w:rsidR="00482EC4">
        <w:rPr>
          <w:color w:val="FF0000"/>
        </w:rPr>
        <w:fldChar w:fldCharType="end"/>
      </w:r>
      <w:r w:rsidR="00482EC4">
        <w:t>. These type of work produces crucial perspectives on how key players of the industry dominates the competition</w:t>
      </w:r>
      <w:r w:rsidR="00AE209D">
        <w:t xml:space="preserve"> </w:t>
      </w:r>
      <w:r w:rsidR="00A84255">
        <w:fldChar w:fldCharType="begin"/>
      </w:r>
      <w:r w:rsidR="00B76E62">
        <w:instrText xml:space="preserve"> ADDIN ZOTERO_ITEM CSL_CITATION {"citationID":"kB7jlfKG","properties":{"formattedCitation":"(Camilleri &amp; Falzon, 2021; Pereira &amp; Tam, 2021)","plainCitation":"(Camilleri &amp; Falzon, 2021; Pereira &amp; Tam, 2021)","noteIndex":0},"citationItems":[{"id":1879,"uris":["http://zotero.org/users/9224405/items/LZV54PLR","http://zotero.org/users/9224405/items/KQN8UG6W"],"itemData":{"id":1879,"type":"article-journal","abstract":"Purpose\n              The outbreak of the Coronavirus (COVID-19) pandemic and its preventative social distancing measures have led to a dramatic increase in subscriptions to paid streaming services. Online users are increasingly accessing live broadcasts, as well as recorded video content and digital music services through internet and mobile devices. In this context, this study aims to explore the individuals’ uses and gratifications from online streaming technologies during COVID-19.\n            \n            \n              Design/methodology/approach\n              This research has adapted key measures from the “technology acceptance model” (TAM) and from the “uses and gratifications theory” (UGT) to better understand the individuals’ intentions to use online streaming technologies. A structural equations partial least squares’ confirmatory composite approach was used to analyze the gathered data.\n            \n            \n              Findings\n              The individuals’ perceived usefulness and ease of use of online streaming services were significant antecedents of their intentions to use the mentioned technologies. Moreover, this study suggests that the research participants sought emotional gratifications from online streaming technologies, as they allowed them to distract themselves into a better mood and to relax in their leisure time. Evidently, they were using them to satisfy their needs for information and entertainment.\n            \n            \n              Research limitations/implications\n              This study contributes to the academic literature by generating new knowledge about the individuals’ perceptions, motivations and intentions to use online streaming technologies to watch recorded movies, series and live broadcasts.\n            \n            \n              Practical implications\n              The findings imply that there is scope for the providers of online streaming services to improve their customer-centric marketing by refining the quality and content of their recorded programs and through regular interactions with subscribers and personalized recommender systems.\n            \n            \n              Originality/value\n              This study integrates the TAM and UGT frameworks to better understand the effects of the users’ perceptions, ritualized and instrumental motivations on their intentions to continue watching movies, series and broadcasts through online streaming technologies, during COVID-19.\n            \n          , \n            \n              Propósito\n              El distanciamiento social durante la pandemia del coronavirus (COVID-19) ha llevado a un aumento dramático en las suscripciones a los servicios de transmisión de pago. Los usuarios en línea acceden cada vez más a transmisiones en vivo, así como a contenido de video grabado y servicios de música digital. En este contexto, este estudio explora los usos y las gratificaciones buscadas por las personas con las tecnologías de transmisión en línea durante la COVID-19.\n            \n            \n              Diseño/Metodología/Enfoque\n              En la operacionalización de las variables se utilizaron las medidas del “Modelo de Aceptación de Tecnología” (TAM) y la “Teoría de Usos y Gratificaciones” (UGT). Además, se utilizó SEM-PLS 3 para analizar los datos recopilados de las encuestas.\n            \n            \n              Hallazgos\n              La utilidad percibida y la facilidad de uso de los servicios de transmisión en línea son antecedentes significativos de la intención de utilizarlos. Además, las personas buscan gratificaciones emocionales de tales tecnologías, ya que les permiten distraerse, estar de mejor humor y relajarse en su tiempo libre. Además, las utilizan para obtener información y entretenimiento.\n            \n            \n              Implicaciones teóricas\n              Este estudio contribuye a la literatura académica generando nuevos conocimientos sobre las percepciones, motivaciones e intenciones de los individuos de utilizar tecnologías de transmisión en línea para ver películas grabadas, series y transmisiones en vivo.\n            \n            \n              Implicaciones prácticas\n              Los hallazgos implican que hay margen para que los proveedores de servicios de transmisión en línea mejoren su marketing centrado en el cliente reforzando la calidad y el contenido de sus programas grabados y la publicidad intermitente.\n            \n            \n              Originalidad/Valor\n              Este estudio integra las teorías TAM y UGT para comprender mejor el creciente uso de las tecnologías de transmisión para ver películas grabadas, series y transmisiones en vivo.\n            \n          , \n            \n              </w:instrText>
      </w:r>
      <w:r w:rsidR="00B76E62">
        <w:rPr>
          <w:rFonts w:ascii="MS Gothic" w:eastAsia="MS Gothic" w:hAnsi="MS Gothic" w:cs="MS Gothic" w:hint="eastAsia"/>
        </w:rPr>
        <w:instrText>摘要</w:instrText>
      </w:r>
      <w:r w:rsidR="00B76E62">
        <w:instrText xml:space="preserve">\n            \n            \n              </w:instrText>
      </w:r>
      <w:r w:rsidR="00B76E62">
        <w:rPr>
          <w:rFonts w:ascii="MS Gothic" w:eastAsia="MS Gothic" w:hAnsi="MS Gothic" w:cs="MS Gothic" w:hint="eastAsia"/>
        </w:rPr>
        <w:instrText>目的</w:instrText>
      </w:r>
      <w:r w:rsidR="00B76E62">
        <w:instrText xml:space="preserve">\n              </w:instrText>
      </w:r>
      <w:r w:rsidR="00B76E62">
        <w:rPr>
          <w:rFonts w:ascii="MS Gothic" w:eastAsia="MS Gothic" w:hAnsi="MS Gothic" w:cs="MS Gothic" w:hint="eastAsia"/>
        </w:rPr>
        <w:instrText>新型冠状病毒</w:instrText>
      </w:r>
      <w:r w:rsidR="00B76E62">
        <w:instrText>(COVID-19)</w:instrText>
      </w:r>
      <w:r w:rsidR="00B76E62">
        <w:rPr>
          <w:rFonts w:ascii="MS Gothic" w:eastAsia="MS Gothic" w:hAnsi="MS Gothic" w:cs="MS Gothic" w:hint="eastAsia"/>
        </w:rPr>
        <w:instrText>大流行的爆</w:instrText>
      </w:r>
      <w:r w:rsidR="00B76E62">
        <w:rPr>
          <w:rFonts w:ascii="Microsoft JhengHei" w:eastAsia="Microsoft JhengHei" w:hAnsi="Microsoft JhengHei" w:cs="Microsoft JhengHei" w:hint="eastAsia"/>
        </w:rPr>
        <w:instrText>发及其预防性的社会隔离措施，导致付费流媒体服务订阅量大幅增加。越来越多的在线用户通过互联网和移动设备访问直播、录制视频内容和数字音乐服务。在此背景下，本研究旨在探讨</w:instrText>
      </w:r>
      <w:r w:rsidR="00B76E62">
        <w:instrText>COVID-19</w:instrText>
      </w:r>
      <w:r w:rsidR="00B76E62">
        <w:rPr>
          <w:rFonts w:ascii="MS Gothic" w:eastAsia="MS Gothic" w:hAnsi="MS Gothic" w:cs="MS Gothic" w:hint="eastAsia"/>
        </w:rPr>
        <w:instrText>疫情期</w:instrText>
      </w:r>
      <w:r w:rsidR="00B76E62">
        <w:rPr>
          <w:rFonts w:ascii="Microsoft JhengHei" w:eastAsia="Microsoft JhengHei" w:hAnsi="Microsoft JhengHei" w:cs="Microsoft JhengHei" w:hint="eastAsia"/>
        </w:rPr>
        <w:instrText>间个人对在线流媒体技术的使用和满意度。</w:instrText>
      </w:r>
      <w:r w:rsidR="00B76E62">
        <w:instrText xml:space="preserve">\n            \n            \n              </w:instrText>
      </w:r>
      <w:r w:rsidR="00B76E62">
        <w:rPr>
          <w:rFonts w:ascii="MS Gothic" w:eastAsia="MS Gothic" w:hAnsi="MS Gothic" w:cs="MS Gothic" w:hint="eastAsia"/>
        </w:rPr>
        <w:instrText>研究</w:instrText>
      </w:r>
      <w:r w:rsidR="00B76E62">
        <w:rPr>
          <w:rFonts w:ascii="Microsoft JhengHei" w:eastAsia="Microsoft JhengHei" w:hAnsi="Microsoft JhengHei" w:cs="Microsoft JhengHei" w:hint="eastAsia"/>
        </w:rPr>
        <w:instrText>设计</w:instrText>
      </w:r>
      <w:r w:rsidR="00B76E62">
        <w:instrText>/</w:instrText>
      </w:r>
      <w:r w:rsidR="00B76E62">
        <w:rPr>
          <w:rFonts w:ascii="MS Gothic" w:eastAsia="MS Gothic" w:hAnsi="MS Gothic" w:cs="MS Gothic" w:hint="eastAsia"/>
        </w:rPr>
        <w:instrText>研究方法</w:instrText>
      </w:r>
      <w:r w:rsidR="00B76E62">
        <w:instrText xml:space="preserve">\n              </w:instrText>
      </w:r>
      <w:r w:rsidR="00B76E62">
        <w:rPr>
          <w:rFonts w:ascii="Microsoft JhengHei" w:eastAsia="Microsoft JhengHei" w:hAnsi="Microsoft JhengHei" w:cs="Microsoft JhengHei" w:hint="eastAsia"/>
        </w:rPr>
        <w:instrText>为了更好地理解个体使用在线流媒体技术的意图，本研究采用了</w:instrText>
      </w:r>
      <w:r w:rsidR="00B76E62">
        <w:rPr>
          <w:rFonts w:ascii="Calibri" w:hAnsi="Calibri" w:cs="Calibri"/>
        </w:rPr>
        <w:instrText>“</w:instrText>
      </w:r>
      <w:r w:rsidR="00B76E62">
        <w:rPr>
          <w:rFonts w:ascii="MS Gothic" w:eastAsia="MS Gothic" w:hAnsi="MS Gothic" w:cs="MS Gothic" w:hint="eastAsia"/>
        </w:rPr>
        <w:instrText>技</w:instrText>
      </w:r>
      <w:r w:rsidR="00B76E62">
        <w:rPr>
          <w:rFonts w:ascii="Microsoft JhengHei" w:eastAsia="Microsoft JhengHei" w:hAnsi="Microsoft JhengHei" w:cs="Microsoft JhengHei" w:hint="eastAsia"/>
        </w:rPr>
        <w:instrText>术接受模型</w:instrText>
      </w:r>
      <w:r w:rsidR="00B76E62">
        <w:rPr>
          <w:rFonts w:ascii="Calibri" w:hAnsi="Calibri" w:cs="Calibri"/>
        </w:rPr>
        <w:instrText>”</w:instrText>
      </w:r>
      <w:r w:rsidR="00B76E62">
        <w:instrText>(TAM)</w:instrText>
      </w:r>
      <w:r w:rsidR="00B76E62">
        <w:rPr>
          <w:rFonts w:ascii="MS Gothic" w:eastAsia="MS Gothic" w:hAnsi="MS Gothic" w:cs="MS Gothic" w:hint="eastAsia"/>
        </w:rPr>
        <w:instrText>和</w:instrText>
      </w:r>
      <w:r w:rsidR="00B76E62">
        <w:rPr>
          <w:rFonts w:ascii="Calibri" w:hAnsi="Calibri" w:cs="Calibri"/>
        </w:rPr>
        <w:instrText>“</w:instrText>
      </w:r>
      <w:r w:rsidR="00B76E62">
        <w:rPr>
          <w:rFonts w:ascii="MS Gothic" w:eastAsia="MS Gothic" w:hAnsi="MS Gothic" w:cs="MS Gothic" w:hint="eastAsia"/>
        </w:rPr>
        <w:instrText>使用与</w:instrText>
      </w:r>
      <w:r w:rsidR="00B76E62">
        <w:rPr>
          <w:rFonts w:ascii="Microsoft JhengHei" w:eastAsia="Microsoft JhengHei" w:hAnsi="Microsoft JhengHei" w:cs="Microsoft JhengHei" w:hint="eastAsia"/>
        </w:rPr>
        <w:instrText>满足理论</w:instrText>
      </w:r>
      <w:r w:rsidR="00B76E62">
        <w:rPr>
          <w:rFonts w:ascii="Calibri" w:hAnsi="Calibri" w:cs="Calibri"/>
        </w:rPr>
        <w:instrText>”</w:instrText>
      </w:r>
      <w:r w:rsidR="00B76E62">
        <w:instrText>(UGT)</w:instrText>
      </w:r>
      <w:r w:rsidR="00B76E62">
        <w:rPr>
          <w:rFonts w:ascii="MS Gothic" w:eastAsia="MS Gothic" w:hAnsi="MS Gothic" w:cs="MS Gothic" w:hint="eastAsia"/>
        </w:rPr>
        <w:instrText>的主要</w:instrText>
      </w:r>
      <w:r w:rsidR="00B76E62">
        <w:rPr>
          <w:rFonts w:ascii="Microsoft JhengHei" w:eastAsia="Microsoft JhengHei" w:hAnsi="Microsoft JhengHei" w:cs="Microsoft JhengHei" w:hint="eastAsia"/>
        </w:rPr>
        <w:instrText>测量方法。另外，作者采用了结构方程偏最小二乘验证组合方法对采集的数据进行分析。</w:instrText>
      </w:r>
      <w:r w:rsidR="00B76E62">
        <w:instrText xml:space="preserve">\n            \n            \n              </w:instrText>
      </w:r>
      <w:r w:rsidR="00B76E62">
        <w:rPr>
          <w:rFonts w:ascii="MS Gothic" w:eastAsia="MS Gothic" w:hAnsi="MS Gothic" w:cs="MS Gothic" w:hint="eastAsia"/>
        </w:rPr>
        <w:instrText>研究</w:instrText>
      </w:r>
      <w:r w:rsidR="00B76E62">
        <w:rPr>
          <w:rFonts w:ascii="Microsoft JhengHei" w:eastAsia="Microsoft JhengHei" w:hAnsi="Microsoft JhengHei" w:cs="Microsoft JhengHei" w:hint="eastAsia"/>
        </w:rPr>
        <w:instrText>结果</w:instrText>
      </w:r>
      <w:r w:rsidR="00B76E62">
        <w:instrText xml:space="preserve">\n              </w:instrText>
      </w:r>
      <w:r w:rsidR="00B76E62">
        <w:rPr>
          <w:rFonts w:ascii="MS Gothic" w:eastAsia="MS Gothic" w:hAnsi="MS Gothic" w:cs="MS Gothic" w:hint="eastAsia"/>
        </w:rPr>
        <w:instrText>个人</w:instrText>
      </w:r>
      <w:r w:rsidR="00B76E62">
        <w:rPr>
          <w:rFonts w:ascii="Microsoft JhengHei" w:eastAsia="Microsoft JhengHei" w:hAnsi="Microsoft JhengHei" w:cs="Microsoft JhengHei" w:hint="eastAsia"/>
        </w:rPr>
        <w:instrText>对在线流媒体服务的感知有用性和易用性是他们使用上述技术的意图的重要先行因素。此外，这项研究表明，研究中的参与者从在线流媒体技术中寻求情感满足，让自己得到一个好心情，并在闲暇时间放松。显然，他们是在用手机来满足他们对信息和娱乐的需求。</w:instrText>
      </w:r>
      <w:r w:rsidR="00B76E62">
        <w:instrText xml:space="preserve">\n            \n            \n              </w:instrText>
      </w:r>
      <w:r w:rsidR="00B76E62">
        <w:rPr>
          <w:rFonts w:ascii="MS Gothic" w:eastAsia="MS Gothic" w:hAnsi="MS Gothic" w:cs="MS Gothic" w:hint="eastAsia"/>
        </w:rPr>
        <w:instrText>研究局限性</w:instrText>
      </w:r>
      <w:r w:rsidR="00B76E62">
        <w:instrText>/</w:instrText>
      </w:r>
      <w:r w:rsidR="00B76E62">
        <w:rPr>
          <w:rFonts w:ascii="MS Gothic" w:eastAsia="MS Gothic" w:hAnsi="MS Gothic" w:cs="MS Gothic" w:hint="eastAsia"/>
        </w:rPr>
        <w:instrText>意</w:instrText>
      </w:r>
      <w:r w:rsidR="00B76E62">
        <w:rPr>
          <w:rFonts w:ascii="Microsoft JhengHei" w:eastAsia="Microsoft JhengHei" w:hAnsi="Microsoft JhengHei" w:cs="Microsoft JhengHei" w:hint="eastAsia"/>
        </w:rPr>
        <w:instrText>义</w:instrText>
      </w:r>
      <w:r w:rsidR="00B76E62">
        <w:instrText xml:space="preserve">\n              </w:instrText>
      </w:r>
      <w:r w:rsidR="00B76E62">
        <w:rPr>
          <w:rFonts w:ascii="MS Gothic" w:eastAsia="MS Gothic" w:hAnsi="MS Gothic" w:cs="MS Gothic" w:hint="eastAsia"/>
        </w:rPr>
        <w:instrText>本研究</w:instrText>
      </w:r>
      <w:r w:rsidR="00B76E62">
        <w:rPr>
          <w:rFonts w:ascii="Microsoft JhengHei" w:eastAsia="Microsoft JhengHei" w:hAnsi="Microsoft JhengHei" w:cs="Microsoft JhengHei" w:hint="eastAsia"/>
        </w:rPr>
        <w:instrText>对个人使用在线流媒体技术观看电影、电视剧和直播的认知、动机和意图产生了新的认识，对学术文献的贡献。</w:instrText>
      </w:r>
      <w:r w:rsidR="00B76E62">
        <w:instrText xml:space="preserve">\n            \n            \n              </w:instrText>
      </w:r>
      <w:r w:rsidR="00B76E62">
        <w:rPr>
          <w:rFonts w:ascii="Microsoft JhengHei" w:eastAsia="Microsoft JhengHei" w:hAnsi="Microsoft JhengHei" w:cs="Microsoft JhengHei" w:hint="eastAsia"/>
        </w:rPr>
        <w:instrText>实际意义</w:instrText>
      </w:r>
      <w:r w:rsidR="00B76E62">
        <w:instrText xml:space="preserve">\n              </w:instrText>
      </w:r>
      <w:r w:rsidR="00B76E62">
        <w:rPr>
          <w:rFonts w:ascii="MS Gothic" w:eastAsia="MS Gothic" w:hAnsi="MS Gothic" w:cs="MS Gothic" w:hint="eastAsia"/>
        </w:rPr>
        <w:instrText>研究</w:instrText>
      </w:r>
      <w:r w:rsidR="00B76E62">
        <w:rPr>
          <w:rFonts w:ascii="Microsoft JhengHei" w:eastAsia="Microsoft JhengHei" w:hAnsi="Microsoft JhengHei" w:cs="Microsoft JhengHei" w:hint="eastAsia"/>
        </w:rPr>
        <w:instrText>结果表明，在线流媒体服务提供商可以通过改进其录制节目的质量和内容、定期与订阅者互动以及个性化推荐系统来改善其以客户为中心的营销。</w:instrText>
      </w:r>
      <w:r w:rsidR="00B76E62">
        <w:instrText xml:space="preserve">\n            \n            \n              </w:instrText>
      </w:r>
      <w:r w:rsidR="00B76E62">
        <w:rPr>
          <w:rFonts w:ascii="MS Gothic" w:eastAsia="MS Gothic" w:hAnsi="MS Gothic" w:cs="MS Gothic" w:hint="eastAsia"/>
        </w:rPr>
        <w:instrText>本文独</w:instrText>
      </w:r>
      <w:r w:rsidR="00B76E62">
        <w:rPr>
          <w:rFonts w:ascii="Microsoft JhengHei" w:eastAsia="Microsoft JhengHei" w:hAnsi="Microsoft JhengHei" w:cs="Microsoft JhengHei" w:hint="eastAsia"/>
        </w:rPr>
        <w:instrText>创性</w:instrText>
      </w:r>
      <w:r w:rsidR="00B76E62">
        <w:instrText>/</w:instrText>
      </w:r>
      <w:r w:rsidR="00B76E62">
        <w:rPr>
          <w:rFonts w:ascii="MS Gothic" w:eastAsia="MS Gothic" w:hAnsi="MS Gothic" w:cs="MS Gothic" w:hint="eastAsia"/>
        </w:rPr>
        <w:instrText>价</w:instrText>
      </w:r>
      <w:r w:rsidR="00B76E62">
        <w:rPr>
          <w:rFonts w:ascii="Microsoft JhengHei" w:eastAsia="Microsoft JhengHei" w:hAnsi="Microsoft JhengHei" w:cs="Microsoft JhengHei" w:hint="eastAsia"/>
        </w:rPr>
        <w:instrText>值</w:instrText>
      </w:r>
      <w:r w:rsidR="00B76E62">
        <w:instrText xml:space="preserve">\n              </w:instrText>
      </w:r>
      <w:r w:rsidR="00B76E62">
        <w:rPr>
          <w:rFonts w:ascii="MS Gothic" w:eastAsia="MS Gothic" w:hAnsi="MS Gothic" w:cs="MS Gothic" w:hint="eastAsia"/>
        </w:rPr>
        <w:instrText>本研究整合了</w:instrText>
      </w:r>
      <w:r w:rsidR="00B76E62">
        <w:instrText>TAM</w:instrText>
      </w:r>
      <w:r w:rsidR="00B76E62">
        <w:rPr>
          <w:rFonts w:ascii="MS Gothic" w:eastAsia="MS Gothic" w:hAnsi="MS Gothic" w:cs="MS Gothic" w:hint="eastAsia"/>
        </w:rPr>
        <w:instrText>和</w:instrText>
      </w:r>
      <w:r w:rsidR="00B76E62">
        <w:instrText>UGT</w:instrText>
      </w:r>
      <w:r w:rsidR="00B76E62">
        <w:rPr>
          <w:rFonts w:ascii="MS Gothic" w:eastAsia="MS Gothic" w:hAnsi="MS Gothic" w:cs="MS Gothic" w:hint="eastAsia"/>
        </w:rPr>
        <w:instrText>框架，以更好地了解</w:instrText>
      </w:r>
      <w:r w:rsidR="00B76E62">
        <w:instrText>COVID-19</w:instrText>
      </w:r>
      <w:r w:rsidR="00B76E62">
        <w:rPr>
          <w:rFonts w:ascii="MS Gothic" w:eastAsia="MS Gothic" w:hAnsi="MS Gothic" w:cs="MS Gothic" w:hint="eastAsia"/>
        </w:rPr>
        <w:instrText>期</w:instrText>
      </w:r>
      <w:r w:rsidR="00B76E62">
        <w:rPr>
          <w:rFonts w:ascii="Microsoft JhengHei" w:eastAsia="Microsoft JhengHei" w:hAnsi="Microsoft JhengHei" w:cs="Microsoft JhengHei" w:hint="eastAsia"/>
        </w:rPr>
        <w:instrText>间用户的认知、仪式化和工具动机对他们通过在线流媒体技术继续观看电影、电视剧和广播的意图的影响</w:instrText>
      </w:r>
      <w:r w:rsidR="00B76E62">
        <w:rPr>
          <w:rFonts w:ascii="MS Gothic" w:eastAsia="MS Gothic" w:hAnsi="MS Gothic" w:cs="MS Gothic" w:hint="eastAsia"/>
        </w:rPr>
        <w:instrText>。</w:instrText>
      </w:r>
      <w:r w:rsidR="00B76E62">
        <w:instrText xml:space="preserve">","container-title":"Spanish Journal of Marketing - ESIC","DOI":"10.1108/SJME-04-2020-0074","ISSN":"2444-9709, 2444-9709","issue":"2","journalAbbreviation":"SJME","language":"en","page":"217-238","source":"DOI.org (Crossref)","title":"Understanding motivations to use online streaming services: integrating the technology acceptance model (TAM) and the uses and gratifications theory (UGT)","title-short":"Understanding motivations to use online streaming services","volume":"25","author":[{"family":"Camilleri","given":"Mark Anthony"},{"family":"Falzon","given":"Loredana"}],"issued":{"date-parts":[["2021",10,8]]}}},{"id":1340,"uris":["http://zotero.org/users/9224405/items/M2YE3H33"],"itemData":{"id":1340,"type":"article-journal","container-title":"Information &amp; Management","DOI":"10.1016/j.im.2021.103501","ISSN":"03787206","issue":"7","journalAbbreviation":"Information &amp; Management","language":"en","page":"103501","source":"DOI.org (Crossref)","title":"Impact of enjoyment on the usage continuance intention of video-on-demand services","volume":"58","author":[{"family":"Pereira","given":"Rita"},{"family":"Tam","given":"Carlos"}],"issued":{"date-parts":[["2021",11]]}}}],"schema":"https://github.com/citation-style-language/schema/raw/master/csl-citation.json"} </w:instrText>
      </w:r>
      <w:r w:rsidR="00A84255">
        <w:fldChar w:fldCharType="separate"/>
      </w:r>
      <w:r w:rsidR="00B76E62" w:rsidRPr="00B76E62">
        <w:rPr>
          <w:rFonts w:cs="Times New Roman"/>
        </w:rPr>
        <w:t>(Camilleri &amp; Falzon, 2021; Pereira &amp; Tam, 2021)</w:t>
      </w:r>
      <w:r w:rsidR="00A84255">
        <w:fldChar w:fldCharType="end"/>
      </w:r>
      <w:r w:rsidR="00482EC4">
        <w:t>.</w:t>
      </w:r>
    </w:p>
    <w:p w:rsidR="00D136B8" w:rsidRPr="00400177" w:rsidRDefault="00D136B8" w:rsidP="00E808A3">
      <w:pPr>
        <w:jc w:val="both"/>
      </w:pPr>
      <w:r w:rsidRPr="00400177">
        <w:t xml:space="preserve">In recent </w:t>
      </w:r>
      <w:r>
        <w:t>times people are consuming contents directly with the help of their smartphones and digital devices, which enable</w:t>
      </w:r>
      <w:r w:rsidR="004423E9">
        <w:t>s the consumption of contents anywhere and anytime.</w:t>
      </w:r>
      <w:r>
        <w:t xml:space="preserve"> </w:t>
      </w:r>
      <w:r w:rsidR="004423E9">
        <w:t xml:space="preserve">People </w:t>
      </w:r>
      <w:r>
        <w:t xml:space="preserve">are often indulging in consuming various TV programs, series, movies and Reality shows through the help of their portable devices such as tablets, smartphones and laptops </w:t>
      </w:r>
      <w:r>
        <w:rPr>
          <w:color w:val="FF0000"/>
        </w:rPr>
        <w:fldChar w:fldCharType="begin"/>
      </w:r>
      <w:r w:rsidR="00B76E62">
        <w:rPr>
          <w:color w:val="FF0000"/>
        </w:rPr>
        <w:instrText xml:space="preserve"> ADDIN ZOTERO_ITEM CSL_CITATION {"citationID":"RlPkVMid","properties":{"formattedCitation":"(Camilleri &amp; Falzon, 2021)","plainCitation":"(Camilleri &amp; Falzon, 2021)","noteIndex":0},"citationItems":[{"id":1879,"uris":["http://zotero.org/users/9224405/items/LZV54PLR","http://zotero.org/users/9224405/items/KQN8UG6W"],"itemData":{"id":1879,"type":"article-journal","abstract":"Purpose\n              The outbreak of the Coronavirus (COVID-19) pandemic and its preventative social distancing measures have led to a dramatic increase in subscriptions to paid streaming services. Online users are increasingly accessing live broadcasts, as well as recorded video content and digital music services through internet and mobile devices. In this context, this study aims to explore the individuals’ uses and gratifications from online streaming technologies during COVID-19.\n            \n            \n              Design/methodology/approach\n              This research has adapted key measures from the “technology acceptance model” (TAM) and from the “uses and gratifications theory” (UGT) to better understand the individuals’ intentions to use online streaming technologies. A structural equations partial least squares’ confirmatory composite approach was used to analyze the gathered data.\n            \n            \n              Findings\n              The individuals’ perceived usefulness and ease of use of online streaming services were significant antecedents of their intentions to use the mentioned technologies. Moreover, this study suggests that the research participants sought emotional gratifications from online streaming technologies, as they allowed them to distract themselves into a better mood and to relax in their leisure time. Evidently, they were using them to satisfy their needs for information and entertainment.\n            \n            \n              Research limitations/implications\n              This study contributes to the academic literature by generating new knowledge about the individuals’ perceptions, motivations and intentions to use online streaming technologies to watch recorded movies, series and live broadcasts.\n            \n            \n              Practical implications\n              The findings imply that there is scope for the providers of online streaming services to improve their customer-centric marketing by refining the quality and content of their recorded programs and through regular interactions with subscribers and personalized recommender systems.\n            \n            \n              Originality/value\n              This study integrates the TAM and UGT frameworks to better understand the effects of the users’ perceptions, ritualized and instrumental motivations on their intentions to continue watching movies, series and broadcasts through online streaming technologies, during COVID-19.\n            \n          , \n            \n              Propósito\n              El distanciamiento social durante la pandemia del coronavirus (COVID-19) ha llevado a un aumento dramático en las suscripciones a los servicios de transmisión de pago. Los usuarios en línea acceden cada vez más a transmisiones en vivo, así como a contenido de video grabado y servicios de música digital. En este contexto, este estudio explora los usos y las gratificaciones buscadas por las personas con las tecnologías de transmisión en línea durante la COVID-19.\n            \n            \n              Diseño/Metodología/Enfoque\n              En la operacionalización de las variables se utilizaron las medidas del “Modelo de Aceptación de Tecnología” (TAM) y la “Teoría de Usos y Gratificaciones” (UGT). Además, se utilizó SEM-PLS 3 para analizar los datos recopilados de las encuestas.\n            \n            \n              Hallazgos\n              La utilidad percibida y la facilidad de uso de los servicios de transmisión en línea son antecedentes significativos de la intención de utilizarlos. Además, las personas buscan gratificaciones emocionales de tales tecnologías, ya que les permiten distraerse, estar de mejor humor y relajarse en su tiempo libre. Además, las utilizan para obtener información y entretenimiento.\n            \n            \n              Implicaciones teóricas\n              Este estudio contribuye a la literatura académica generando nuevos conocimientos sobre las percepciones, motivaciones e intenciones de los individuos de utilizar tecnologías de transmisión en línea para ver películas grabadas, series y transmisiones en vivo.\n            \n            \n              Implicaciones prácticas\n              Los hallazgos implican que hay margen para que los proveedores de servicios de transmisión en línea mejoren su marketing centrado en el cliente reforzando la calidad y el contenido de sus programas grabados y la publicidad intermitente.\n            \n            \n              Originalidad/Valor\n              Este estudio integra las teorías TAM y UGT para comprender mejor el creciente uso de las tecnologías de transmisión para ver películas grabadas, series y transmisiones en vivo.\n            \n          , \n            \n              </w:instrText>
      </w:r>
      <w:r w:rsidR="00B76E62">
        <w:rPr>
          <w:rFonts w:ascii="MS Gothic" w:eastAsia="MS Gothic" w:hAnsi="MS Gothic" w:cs="MS Gothic" w:hint="eastAsia"/>
          <w:color w:val="FF0000"/>
        </w:rPr>
        <w:instrText>摘要</w:instrText>
      </w:r>
      <w:r w:rsidR="00B76E62">
        <w:rPr>
          <w:color w:val="FF0000"/>
        </w:rPr>
        <w:instrText xml:space="preserve">\n            \n            \n              </w:instrText>
      </w:r>
      <w:r w:rsidR="00B76E62">
        <w:rPr>
          <w:rFonts w:ascii="MS Gothic" w:eastAsia="MS Gothic" w:hAnsi="MS Gothic" w:cs="MS Gothic" w:hint="eastAsia"/>
          <w:color w:val="FF0000"/>
        </w:rPr>
        <w:instrText>目的</w:instrText>
      </w:r>
      <w:r w:rsidR="00B76E62">
        <w:rPr>
          <w:color w:val="FF0000"/>
        </w:rPr>
        <w:instrText xml:space="preserve">\n              </w:instrText>
      </w:r>
      <w:r w:rsidR="00B76E62">
        <w:rPr>
          <w:rFonts w:ascii="MS Gothic" w:eastAsia="MS Gothic" w:hAnsi="MS Gothic" w:cs="MS Gothic" w:hint="eastAsia"/>
          <w:color w:val="FF0000"/>
        </w:rPr>
        <w:instrText>新型冠状病毒</w:instrText>
      </w:r>
      <w:r w:rsidR="00B76E62">
        <w:rPr>
          <w:color w:val="FF0000"/>
        </w:rPr>
        <w:instrText>(COVID-19)</w:instrText>
      </w:r>
      <w:r w:rsidR="00B76E62">
        <w:rPr>
          <w:rFonts w:ascii="MS Gothic" w:eastAsia="MS Gothic" w:hAnsi="MS Gothic" w:cs="MS Gothic" w:hint="eastAsia"/>
          <w:color w:val="FF0000"/>
        </w:rPr>
        <w:instrText>大流行的爆</w:instrText>
      </w:r>
      <w:r w:rsidR="00B76E62">
        <w:rPr>
          <w:rFonts w:ascii="Microsoft JhengHei" w:eastAsia="Microsoft JhengHei" w:hAnsi="Microsoft JhengHei" w:cs="Microsoft JhengHei" w:hint="eastAsia"/>
          <w:color w:val="FF0000"/>
        </w:rPr>
        <w:instrText>发及其预防性的社会隔离措施，导致付费流媒体服务订阅量大幅增加。越来越多的在线用户通过互联网和移动设备访问直播、录制视频内容和数字音乐服务。在此背景下，本研究旨在探讨</w:instrText>
      </w:r>
      <w:r w:rsidR="00B76E62">
        <w:rPr>
          <w:color w:val="FF0000"/>
        </w:rPr>
        <w:instrText>COVID-19</w:instrText>
      </w:r>
      <w:r w:rsidR="00B76E62">
        <w:rPr>
          <w:rFonts w:ascii="MS Gothic" w:eastAsia="MS Gothic" w:hAnsi="MS Gothic" w:cs="MS Gothic" w:hint="eastAsia"/>
          <w:color w:val="FF0000"/>
        </w:rPr>
        <w:instrText>疫情期</w:instrText>
      </w:r>
      <w:r w:rsidR="00B76E62">
        <w:rPr>
          <w:rFonts w:ascii="Microsoft JhengHei" w:eastAsia="Microsoft JhengHei" w:hAnsi="Microsoft JhengHei" w:cs="Microsoft JhengHei" w:hint="eastAsia"/>
          <w:color w:val="FF0000"/>
        </w:rPr>
        <w:instrText>间个人对在线流媒体技术的使用和满意度。</w:instrText>
      </w:r>
      <w:r w:rsidR="00B76E62">
        <w:rPr>
          <w:color w:val="FF0000"/>
        </w:rPr>
        <w:instrText xml:space="preserve">\n            \n            \n              </w:instrText>
      </w:r>
      <w:r w:rsidR="00B76E62">
        <w:rPr>
          <w:rFonts w:ascii="MS Gothic" w:eastAsia="MS Gothic" w:hAnsi="MS Gothic" w:cs="MS Gothic" w:hint="eastAsia"/>
          <w:color w:val="FF0000"/>
        </w:rPr>
        <w:instrText>研究</w:instrText>
      </w:r>
      <w:r w:rsidR="00B76E62">
        <w:rPr>
          <w:rFonts w:ascii="Microsoft JhengHei" w:eastAsia="Microsoft JhengHei" w:hAnsi="Microsoft JhengHei" w:cs="Microsoft JhengHei" w:hint="eastAsia"/>
          <w:color w:val="FF0000"/>
        </w:rPr>
        <w:instrText>设计</w:instrText>
      </w:r>
      <w:r w:rsidR="00B76E62">
        <w:rPr>
          <w:color w:val="FF0000"/>
        </w:rPr>
        <w:instrText>/</w:instrText>
      </w:r>
      <w:r w:rsidR="00B76E62">
        <w:rPr>
          <w:rFonts w:ascii="MS Gothic" w:eastAsia="MS Gothic" w:hAnsi="MS Gothic" w:cs="MS Gothic" w:hint="eastAsia"/>
          <w:color w:val="FF0000"/>
        </w:rPr>
        <w:instrText>研究方法</w:instrText>
      </w:r>
      <w:r w:rsidR="00B76E62">
        <w:rPr>
          <w:color w:val="FF0000"/>
        </w:rPr>
        <w:instrText xml:space="preserve">\n              </w:instrText>
      </w:r>
      <w:r w:rsidR="00B76E62">
        <w:rPr>
          <w:rFonts w:ascii="Microsoft JhengHei" w:eastAsia="Microsoft JhengHei" w:hAnsi="Microsoft JhengHei" w:cs="Microsoft JhengHei" w:hint="eastAsia"/>
          <w:color w:val="FF0000"/>
        </w:rPr>
        <w:instrText>为了更好地理解个体使用在线流媒体技术的意图，本研究采用了</w:instrText>
      </w:r>
      <w:r w:rsidR="00B76E62">
        <w:rPr>
          <w:rFonts w:ascii="Calibri" w:hAnsi="Calibri" w:cs="Calibri"/>
          <w:color w:val="FF0000"/>
        </w:rPr>
        <w:instrText>“</w:instrText>
      </w:r>
      <w:r w:rsidR="00B76E62">
        <w:rPr>
          <w:rFonts w:ascii="MS Gothic" w:eastAsia="MS Gothic" w:hAnsi="MS Gothic" w:cs="MS Gothic" w:hint="eastAsia"/>
          <w:color w:val="FF0000"/>
        </w:rPr>
        <w:instrText>技</w:instrText>
      </w:r>
      <w:r w:rsidR="00B76E62">
        <w:rPr>
          <w:rFonts w:ascii="Microsoft JhengHei" w:eastAsia="Microsoft JhengHei" w:hAnsi="Microsoft JhengHei" w:cs="Microsoft JhengHei" w:hint="eastAsia"/>
          <w:color w:val="FF0000"/>
        </w:rPr>
        <w:instrText>术接受模型</w:instrText>
      </w:r>
      <w:r w:rsidR="00B76E62">
        <w:rPr>
          <w:rFonts w:ascii="Calibri" w:hAnsi="Calibri" w:cs="Calibri"/>
          <w:color w:val="FF0000"/>
        </w:rPr>
        <w:instrText>”</w:instrText>
      </w:r>
      <w:r w:rsidR="00B76E62">
        <w:rPr>
          <w:color w:val="FF0000"/>
        </w:rPr>
        <w:instrText>(TAM)</w:instrText>
      </w:r>
      <w:r w:rsidR="00B76E62">
        <w:rPr>
          <w:rFonts w:ascii="MS Gothic" w:eastAsia="MS Gothic" w:hAnsi="MS Gothic" w:cs="MS Gothic" w:hint="eastAsia"/>
          <w:color w:val="FF0000"/>
        </w:rPr>
        <w:instrText>和</w:instrText>
      </w:r>
      <w:r w:rsidR="00B76E62">
        <w:rPr>
          <w:rFonts w:ascii="Calibri" w:hAnsi="Calibri" w:cs="Calibri"/>
          <w:color w:val="FF0000"/>
        </w:rPr>
        <w:instrText>“</w:instrText>
      </w:r>
      <w:r w:rsidR="00B76E62">
        <w:rPr>
          <w:rFonts w:ascii="MS Gothic" w:eastAsia="MS Gothic" w:hAnsi="MS Gothic" w:cs="MS Gothic" w:hint="eastAsia"/>
          <w:color w:val="FF0000"/>
        </w:rPr>
        <w:instrText>使用与</w:instrText>
      </w:r>
      <w:r w:rsidR="00B76E62">
        <w:rPr>
          <w:rFonts w:ascii="Microsoft JhengHei" w:eastAsia="Microsoft JhengHei" w:hAnsi="Microsoft JhengHei" w:cs="Microsoft JhengHei" w:hint="eastAsia"/>
          <w:color w:val="FF0000"/>
        </w:rPr>
        <w:instrText>满足理论</w:instrText>
      </w:r>
      <w:r w:rsidR="00B76E62">
        <w:rPr>
          <w:rFonts w:ascii="Calibri" w:hAnsi="Calibri" w:cs="Calibri"/>
          <w:color w:val="FF0000"/>
        </w:rPr>
        <w:instrText>”</w:instrText>
      </w:r>
      <w:r w:rsidR="00B76E62">
        <w:rPr>
          <w:color w:val="FF0000"/>
        </w:rPr>
        <w:instrText>(UGT)</w:instrText>
      </w:r>
      <w:r w:rsidR="00B76E62">
        <w:rPr>
          <w:rFonts w:ascii="MS Gothic" w:eastAsia="MS Gothic" w:hAnsi="MS Gothic" w:cs="MS Gothic" w:hint="eastAsia"/>
          <w:color w:val="FF0000"/>
        </w:rPr>
        <w:instrText>的主要</w:instrText>
      </w:r>
      <w:r w:rsidR="00B76E62">
        <w:rPr>
          <w:rFonts w:ascii="Microsoft JhengHei" w:eastAsia="Microsoft JhengHei" w:hAnsi="Microsoft JhengHei" w:cs="Microsoft JhengHei" w:hint="eastAsia"/>
          <w:color w:val="FF0000"/>
        </w:rPr>
        <w:instrText>测量方法。另外，作者采用了结构方程偏最小二乘验证组合方法对采集的数据进行分析。</w:instrText>
      </w:r>
      <w:r w:rsidR="00B76E62">
        <w:rPr>
          <w:color w:val="FF0000"/>
        </w:rPr>
        <w:instrText xml:space="preserve">\n            \n            \n              </w:instrText>
      </w:r>
      <w:r w:rsidR="00B76E62">
        <w:rPr>
          <w:rFonts w:ascii="MS Gothic" w:eastAsia="MS Gothic" w:hAnsi="MS Gothic" w:cs="MS Gothic" w:hint="eastAsia"/>
          <w:color w:val="FF0000"/>
        </w:rPr>
        <w:instrText>研究</w:instrText>
      </w:r>
      <w:r w:rsidR="00B76E62">
        <w:rPr>
          <w:rFonts w:ascii="Microsoft JhengHei" w:eastAsia="Microsoft JhengHei" w:hAnsi="Microsoft JhengHei" w:cs="Microsoft JhengHei" w:hint="eastAsia"/>
          <w:color w:val="FF0000"/>
        </w:rPr>
        <w:instrText>结果</w:instrText>
      </w:r>
      <w:r w:rsidR="00B76E62">
        <w:rPr>
          <w:color w:val="FF0000"/>
        </w:rPr>
        <w:instrText xml:space="preserve">\n              </w:instrText>
      </w:r>
      <w:r w:rsidR="00B76E62">
        <w:rPr>
          <w:rFonts w:ascii="MS Gothic" w:eastAsia="MS Gothic" w:hAnsi="MS Gothic" w:cs="MS Gothic" w:hint="eastAsia"/>
          <w:color w:val="FF0000"/>
        </w:rPr>
        <w:instrText>个人</w:instrText>
      </w:r>
      <w:r w:rsidR="00B76E62">
        <w:rPr>
          <w:rFonts w:ascii="Microsoft JhengHei" w:eastAsia="Microsoft JhengHei" w:hAnsi="Microsoft JhengHei" w:cs="Microsoft JhengHei" w:hint="eastAsia"/>
          <w:color w:val="FF0000"/>
        </w:rPr>
        <w:instrText>对在线流媒体服务的感知有用性和易用性是他们使用上述技术的意图的重要先行因素。此外，这项研究表明，研究中的参与者从在线流媒体技术</w:instrText>
      </w:r>
      <w:r w:rsidR="00B76E62">
        <w:rPr>
          <w:rFonts w:ascii="MS Gothic" w:eastAsia="MS Gothic" w:hAnsi="MS Gothic" w:cs="MS Gothic" w:hint="eastAsia"/>
          <w:color w:val="FF0000"/>
        </w:rPr>
        <w:instrText>中</w:instrText>
      </w:r>
      <w:r w:rsidR="00B76E62">
        <w:rPr>
          <w:rFonts w:ascii="Microsoft JhengHei" w:eastAsia="Microsoft JhengHei" w:hAnsi="Microsoft JhengHei" w:cs="Microsoft JhengHei" w:hint="eastAsia"/>
          <w:color w:val="FF0000"/>
        </w:rPr>
        <w:instrText>寻求情感满足，让自己得到一个好心情，并在闲暇时间放松。显然，他们是在用手机来满足他们对信息和娱乐的需求。</w:instrText>
      </w:r>
      <w:r w:rsidR="00B76E62">
        <w:rPr>
          <w:color w:val="FF0000"/>
        </w:rPr>
        <w:instrText xml:space="preserve">\n            \n            \n              </w:instrText>
      </w:r>
      <w:r w:rsidR="00B76E62">
        <w:rPr>
          <w:rFonts w:ascii="MS Gothic" w:eastAsia="MS Gothic" w:hAnsi="MS Gothic" w:cs="MS Gothic" w:hint="eastAsia"/>
          <w:color w:val="FF0000"/>
        </w:rPr>
        <w:instrText>研究局限性</w:instrText>
      </w:r>
      <w:r w:rsidR="00B76E62">
        <w:rPr>
          <w:color w:val="FF0000"/>
        </w:rPr>
        <w:instrText>/</w:instrText>
      </w:r>
      <w:r w:rsidR="00B76E62">
        <w:rPr>
          <w:rFonts w:ascii="MS Gothic" w:eastAsia="MS Gothic" w:hAnsi="MS Gothic" w:cs="MS Gothic" w:hint="eastAsia"/>
          <w:color w:val="FF0000"/>
        </w:rPr>
        <w:instrText>意</w:instrText>
      </w:r>
      <w:r w:rsidR="00B76E62">
        <w:rPr>
          <w:rFonts w:ascii="Microsoft JhengHei" w:eastAsia="Microsoft JhengHei" w:hAnsi="Microsoft JhengHei" w:cs="Microsoft JhengHei" w:hint="eastAsia"/>
          <w:color w:val="FF0000"/>
        </w:rPr>
        <w:instrText>义</w:instrText>
      </w:r>
      <w:r w:rsidR="00B76E62">
        <w:rPr>
          <w:color w:val="FF0000"/>
        </w:rPr>
        <w:instrText xml:space="preserve">\n              </w:instrText>
      </w:r>
      <w:r w:rsidR="00B76E62">
        <w:rPr>
          <w:rFonts w:ascii="MS Gothic" w:eastAsia="MS Gothic" w:hAnsi="MS Gothic" w:cs="MS Gothic" w:hint="eastAsia"/>
          <w:color w:val="FF0000"/>
        </w:rPr>
        <w:instrText>本研究</w:instrText>
      </w:r>
      <w:r w:rsidR="00B76E62">
        <w:rPr>
          <w:rFonts w:ascii="Microsoft JhengHei" w:eastAsia="Microsoft JhengHei" w:hAnsi="Microsoft JhengHei" w:cs="Microsoft JhengHei" w:hint="eastAsia"/>
          <w:color w:val="FF0000"/>
        </w:rPr>
        <w:instrText>对个人使用在线流媒体技术观看电影、电视剧和直播的认知、动机和意图产生了新的认识，对学术文献的贡献。</w:instrText>
      </w:r>
      <w:r w:rsidR="00B76E62">
        <w:rPr>
          <w:color w:val="FF0000"/>
        </w:rPr>
        <w:instrText xml:space="preserve">\n            \n            \n              </w:instrText>
      </w:r>
      <w:r w:rsidR="00B76E62">
        <w:rPr>
          <w:rFonts w:ascii="Microsoft JhengHei" w:eastAsia="Microsoft JhengHei" w:hAnsi="Microsoft JhengHei" w:cs="Microsoft JhengHei" w:hint="eastAsia"/>
          <w:color w:val="FF0000"/>
        </w:rPr>
        <w:instrText>实际意义</w:instrText>
      </w:r>
      <w:r w:rsidR="00B76E62">
        <w:rPr>
          <w:color w:val="FF0000"/>
        </w:rPr>
        <w:instrText xml:space="preserve">\n              </w:instrText>
      </w:r>
      <w:r w:rsidR="00B76E62">
        <w:rPr>
          <w:rFonts w:ascii="MS Gothic" w:eastAsia="MS Gothic" w:hAnsi="MS Gothic" w:cs="MS Gothic" w:hint="eastAsia"/>
          <w:color w:val="FF0000"/>
        </w:rPr>
        <w:instrText>研究</w:instrText>
      </w:r>
      <w:r w:rsidR="00B76E62">
        <w:rPr>
          <w:rFonts w:ascii="Microsoft JhengHei" w:eastAsia="Microsoft JhengHei" w:hAnsi="Microsoft JhengHei" w:cs="Microsoft JhengHei" w:hint="eastAsia"/>
          <w:color w:val="FF0000"/>
        </w:rPr>
        <w:instrText>结果表明，在线流媒体服务提供商可以</w:instrText>
      </w:r>
      <w:r w:rsidR="00B76E62">
        <w:rPr>
          <w:rFonts w:ascii="MS Gothic" w:eastAsia="MS Gothic" w:hAnsi="MS Gothic" w:cs="MS Gothic" w:hint="eastAsia"/>
          <w:color w:val="FF0000"/>
        </w:rPr>
        <w:instrText>通</w:instrText>
      </w:r>
      <w:r w:rsidR="00B76E62">
        <w:rPr>
          <w:rFonts w:ascii="Microsoft JhengHei" w:eastAsia="Microsoft JhengHei" w:hAnsi="Microsoft JhengHei" w:cs="Microsoft JhengHei" w:hint="eastAsia"/>
          <w:color w:val="FF0000"/>
        </w:rPr>
        <w:instrText>过改进其录制节目的质量和内容、定期与订阅者互动以及个性化推荐系统来改善其以客户为中心的营销。</w:instrText>
      </w:r>
      <w:r w:rsidR="00B76E62">
        <w:rPr>
          <w:color w:val="FF0000"/>
        </w:rPr>
        <w:instrText xml:space="preserve">\n            \n            \n              </w:instrText>
      </w:r>
      <w:r w:rsidR="00B76E62">
        <w:rPr>
          <w:rFonts w:ascii="MS Gothic" w:eastAsia="MS Gothic" w:hAnsi="MS Gothic" w:cs="MS Gothic" w:hint="eastAsia"/>
          <w:color w:val="FF0000"/>
        </w:rPr>
        <w:instrText>本文独</w:instrText>
      </w:r>
      <w:r w:rsidR="00B76E62">
        <w:rPr>
          <w:rFonts w:ascii="Microsoft JhengHei" w:eastAsia="Microsoft JhengHei" w:hAnsi="Microsoft JhengHei" w:cs="Microsoft JhengHei" w:hint="eastAsia"/>
          <w:color w:val="FF0000"/>
        </w:rPr>
        <w:instrText>创性</w:instrText>
      </w:r>
      <w:r w:rsidR="00B76E62">
        <w:rPr>
          <w:color w:val="FF0000"/>
        </w:rPr>
        <w:instrText>/</w:instrText>
      </w:r>
      <w:r w:rsidR="00B76E62">
        <w:rPr>
          <w:rFonts w:ascii="MS Gothic" w:eastAsia="MS Gothic" w:hAnsi="MS Gothic" w:cs="MS Gothic" w:hint="eastAsia"/>
          <w:color w:val="FF0000"/>
        </w:rPr>
        <w:instrText>价</w:instrText>
      </w:r>
      <w:r w:rsidR="00B76E62">
        <w:rPr>
          <w:rFonts w:ascii="Microsoft JhengHei" w:eastAsia="Microsoft JhengHei" w:hAnsi="Microsoft JhengHei" w:cs="Microsoft JhengHei" w:hint="eastAsia"/>
          <w:color w:val="FF0000"/>
        </w:rPr>
        <w:instrText>值</w:instrText>
      </w:r>
      <w:r w:rsidR="00B76E62">
        <w:rPr>
          <w:color w:val="FF0000"/>
        </w:rPr>
        <w:instrText xml:space="preserve">\n              </w:instrText>
      </w:r>
      <w:r w:rsidR="00B76E62">
        <w:rPr>
          <w:rFonts w:ascii="MS Gothic" w:eastAsia="MS Gothic" w:hAnsi="MS Gothic" w:cs="MS Gothic" w:hint="eastAsia"/>
          <w:color w:val="FF0000"/>
        </w:rPr>
        <w:instrText>本研究整合了</w:instrText>
      </w:r>
      <w:r w:rsidR="00B76E62">
        <w:rPr>
          <w:color w:val="FF0000"/>
        </w:rPr>
        <w:instrText>TAM</w:instrText>
      </w:r>
      <w:r w:rsidR="00B76E62">
        <w:rPr>
          <w:rFonts w:ascii="MS Gothic" w:eastAsia="MS Gothic" w:hAnsi="MS Gothic" w:cs="MS Gothic" w:hint="eastAsia"/>
          <w:color w:val="FF0000"/>
        </w:rPr>
        <w:instrText>和</w:instrText>
      </w:r>
      <w:r w:rsidR="00B76E62">
        <w:rPr>
          <w:color w:val="FF0000"/>
        </w:rPr>
        <w:instrText>UGT</w:instrText>
      </w:r>
      <w:r w:rsidR="00B76E62">
        <w:rPr>
          <w:rFonts w:ascii="MS Gothic" w:eastAsia="MS Gothic" w:hAnsi="MS Gothic" w:cs="MS Gothic" w:hint="eastAsia"/>
          <w:color w:val="FF0000"/>
        </w:rPr>
        <w:instrText>框架，以更好地了解</w:instrText>
      </w:r>
      <w:r w:rsidR="00B76E62">
        <w:rPr>
          <w:color w:val="FF0000"/>
        </w:rPr>
        <w:instrText>COVID-19</w:instrText>
      </w:r>
      <w:r w:rsidR="00B76E62">
        <w:rPr>
          <w:rFonts w:ascii="MS Gothic" w:eastAsia="MS Gothic" w:hAnsi="MS Gothic" w:cs="MS Gothic" w:hint="eastAsia"/>
          <w:color w:val="FF0000"/>
        </w:rPr>
        <w:instrText>期</w:instrText>
      </w:r>
      <w:r w:rsidR="00B76E62">
        <w:rPr>
          <w:rFonts w:ascii="Microsoft JhengHei" w:eastAsia="Microsoft JhengHei" w:hAnsi="Microsoft JhengHei" w:cs="Microsoft JhengHei" w:hint="eastAsia"/>
          <w:color w:val="FF0000"/>
        </w:rPr>
        <w:instrText>间用户的认知、仪式化和工具动机对他们通过在线流媒体技术继续观看电影、电视剧和广播的意图的影响。</w:instrText>
      </w:r>
      <w:r w:rsidR="00B76E62">
        <w:rPr>
          <w:color w:val="FF0000"/>
        </w:rPr>
        <w:instrText xml:space="preserve">","container-title":"Spanish Journal of Marketing - ESIC","DOI":"10.1108/SJME-04-2020-0074","ISSN":"2444-9709, 2444-9709","issue":"2","journalAbbreviation":"SJME","language":"en","page":"217-238","source":"DOI.org (Crossref)","title":"Understanding motivations to use online streaming services: integrating the technology acceptance model (TAM) and the uses and gratifications theory (UGT)","title-short":"Understanding motivations to use online streaming services","volume":"25","author":[{"family":"Camilleri","given":"Mark Anthony"},{"family":"Falzon","given":"Loredana"}],"issued":{"date-parts":[["2021",10,8]]}}}],"schema":"https://github.com/citation-style-language/schema/raw/master/csl-citation.json"} </w:instrText>
      </w:r>
      <w:r>
        <w:rPr>
          <w:color w:val="FF0000"/>
        </w:rPr>
        <w:fldChar w:fldCharType="separate"/>
      </w:r>
      <w:r w:rsidR="00B76E62" w:rsidRPr="00B76E62">
        <w:rPr>
          <w:rFonts w:cs="Times New Roman"/>
        </w:rPr>
        <w:t>(Camilleri &amp; Falzon, 2021)</w:t>
      </w:r>
      <w:r>
        <w:rPr>
          <w:color w:val="FF0000"/>
        </w:rPr>
        <w:fldChar w:fldCharType="end"/>
      </w:r>
      <w:r>
        <w:t xml:space="preserve">. According </w:t>
      </w:r>
      <w:r w:rsidR="004423E9">
        <w:t xml:space="preserve">to </w:t>
      </w:r>
      <w:r>
        <w:t>a report</w:t>
      </w:r>
      <w:r w:rsidR="00E91856">
        <w:t xml:space="preserve"> published in US,</w:t>
      </w:r>
      <w:r>
        <w:t xml:space="preserve"> around 70.1% individuals browse the internet while consuming their favorite contents </w:t>
      </w:r>
      <w:r>
        <w:fldChar w:fldCharType="begin"/>
      </w:r>
      <w:r>
        <w:instrText xml:space="preserve"> ADDIN ZOTERO_ITEM CSL_CITATION {"citationID":"gYtQjOeW","properties":{"formattedCitation":"(eMarketer, 2019)","plainCitation":"(eMarketer, 2019)","noteIndex":0},"citationItems":[{"id":1113,"uris":["http://zotero.org/users/9224405/items/IYJ55SAC"],"itemData":{"id":1113,"type":"document","title":"Nearly half of TV viewers browse online while watching their favorite movies and shows”","URL":"available at: www.emarketer.com/content/nearly-half-of-tv-viewers-browseonline-while-watching-their-favorite-movies-shows","author":[{"literal":"eMarketer"}],"issued":{"date-parts":[["2019"]]}}}],"schema":"https://github.com/citation-style-language/schema/raw/master/csl-citation.json"} </w:instrText>
      </w:r>
      <w:r>
        <w:fldChar w:fldCharType="separate"/>
      </w:r>
      <w:r w:rsidRPr="00400177">
        <w:rPr>
          <w:rFonts w:cs="Times New Roman"/>
        </w:rPr>
        <w:t>(eMarketer, 2019)</w:t>
      </w:r>
      <w:r>
        <w:fldChar w:fldCharType="end"/>
      </w:r>
      <w:r w:rsidR="00E91856">
        <w:t>.</w:t>
      </w:r>
      <w:r>
        <w:t xml:space="preserve"> </w:t>
      </w:r>
      <w:r w:rsidR="00E91856">
        <w:t xml:space="preserve">Similarly, </w:t>
      </w:r>
      <w:r>
        <w:t>latest global web index Trend shows that c</w:t>
      </w:r>
      <w:r w:rsidR="00E91856">
        <w:t xml:space="preserve">onsumers between the </w:t>
      </w:r>
      <w:proofErr w:type="gramStart"/>
      <w:r w:rsidR="00E91856">
        <w:t>age</w:t>
      </w:r>
      <w:proofErr w:type="gramEnd"/>
      <w:r w:rsidR="00E91856">
        <w:t xml:space="preserve"> of 16 to</w:t>
      </w:r>
      <w:r>
        <w:t xml:space="preserve"> 24 spend around 8 hours per day online though their smart digital devices. This particular demographic segment also s</w:t>
      </w:r>
      <w:r w:rsidR="00E91856">
        <w:t>p</w:t>
      </w:r>
      <w:r>
        <w:t xml:space="preserve">ends around 2.5 hours per day in their social networking apps and more than 1 hour consuming online TV every day on average </w:t>
      </w:r>
      <w:r>
        <w:fldChar w:fldCharType="begin"/>
      </w:r>
      <w:r w:rsidR="00B76E62">
        <w:instrText xml:space="preserve"> ADDIN ZOTERO_ITEM CSL_CITATION {"citationID":"VbmZmHwp","properties":{"formattedCitation":"(G.W.I., n.d.)","plainCitation":"(G.W.I., n.d.)","dontUpdate":true,"noteIndex":0},"citationItems":[{"id":1120,"uris":["http://zotero.org/users/9224405/items/6IGDXV34","http://zotero.org/users/9224405/items/ZBEHHWAZ"],"itemData":{"id":1120,"type":"article-journal","container-title":"Global Web Index","title":"Digital versus traditional media consumption. Global web index trend report 2019”","URL":"available at: www.globalwebindex.com/reports/traditional-vs-digital-mediaconsumption","author":[{"literal":"G.W.I."}],"issued":{"date-parts":[["2019"]]}}}],"schema":"https://github.com/citation-style-language/schema/raw/master/csl-citation.json"} </w:instrText>
      </w:r>
      <w:r>
        <w:fldChar w:fldCharType="separate"/>
      </w:r>
      <w:r w:rsidRPr="000B1F91">
        <w:rPr>
          <w:rFonts w:cs="Times New Roman"/>
        </w:rPr>
        <w:t>(G.W</w:t>
      </w:r>
      <w:r>
        <w:rPr>
          <w:rFonts w:cs="Times New Roman"/>
        </w:rPr>
        <w:t>.I., 2019</w:t>
      </w:r>
      <w:r w:rsidRPr="000B1F91">
        <w:rPr>
          <w:rFonts w:cs="Times New Roman"/>
        </w:rPr>
        <w:t>)</w:t>
      </w:r>
      <w:r>
        <w:fldChar w:fldCharType="end"/>
      </w:r>
      <w:r>
        <w:t xml:space="preserve">. </w:t>
      </w:r>
    </w:p>
    <w:p w:rsidR="00B0270F" w:rsidRDefault="00D136B8" w:rsidP="00E808A3">
      <w:pPr>
        <w:jc w:val="both"/>
      </w:pPr>
      <w:r>
        <w:t xml:space="preserve">The age group of 25 </w:t>
      </w:r>
      <w:r w:rsidR="00E91856">
        <w:t>to</w:t>
      </w:r>
      <w:r>
        <w:t xml:space="preserve"> 34 also switched from the traditional TV to online content consumption, the subscription based model of streaming services and availability of smart digital devices allowed the transition smoothly, not to mention smartphone and tablets allow the streaming of contents</w:t>
      </w:r>
      <w:r w:rsidR="00BD4CFC">
        <w:t xml:space="preserve"> from any place and at any time </w:t>
      </w:r>
      <w:r w:rsidR="00BD4CFC">
        <w:fldChar w:fldCharType="begin"/>
      </w:r>
      <w:r w:rsidR="00BD4CFC">
        <w:instrText xml:space="preserve"> ADDIN ZOTERO_ITEM CSL_CITATION {"citationID":"dSmOI4rb","properties":{"formattedCitation":"(eMarketer, 2019; G.W.I., 2019)","plainCitation":"(eMarketer, 2019; G.W.I., 2019)","noteIndex":0},"citationItems":[{"id":1113,"uris":["http://zotero.org/users/9224405/items/IYJ55SAC"],"itemData":{"id":1113,"type":"document","title":"Nearly half of TV viewers browse online while watching their favorite movies and shows”","URL":"available at: www.emarketer.com/content/nearly-half-of-tv-viewers-browseonline-while-watching-their-favorite-movies-shows","author":[{"literal":"eMarketer"}],"issued":{"date-parts":[["2019"]]}}},{"id":1120,"uris":["http://zotero.org/users/9224405/items/6IGDXV34","http://zotero.org/users/9224405/items/ZBEHHWAZ"],"itemData":{"id":1120,"type":"article-journal","container-title":"Global Web Index","title":"Digital versus traditional media consumption. Global web index trend report 2019”","URL":"available at: www.globalwebindex.com/reports/traditional-vs-digital-mediaconsumption","author":[{"literal":"G.W.I."}],"issued":{"date-parts":[["2019"]]}}}],"schema":"https://github.com/citation-style-language/schema/raw/master/csl-citation.json"} </w:instrText>
      </w:r>
      <w:r w:rsidR="00BD4CFC">
        <w:fldChar w:fldCharType="separate"/>
      </w:r>
      <w:r w:rsidR="00BD4CFC" w:rsidRPr="00BD4CFC">
        <w:rPr>
          <w:rFonts w:cs="Times New Roman"/>
        </w:rPr>
        <w:t>(eMarketer, 2019; G.W.I., 2019)</w:t>
      </w:r>
      <w:r w:rsidR="00BD4CFC">
        <w:fldChar w:fldCharType="end"/>
      </w:r>
      <w:r w:rsidRPr="00067F1A">
        <w:t xml:space="preserve">. </w:t>
      </w:r>
      <w:r>
        <w:t>The contents are usually</w:t>
      </w:r>
      <w:r w:rsidR="00E91856">
        <w:t xml:space="preserve"> accessed through virtual private</w:t>
      </w:r>
      <w:r>
        <w:t xml:space="preserve"> networks and therefore l</w:t>
      </w:r>
      <w:r w:rsidR="00E91856">
        <w:t>e</w:t>
      </w:r>
      <w:r>
        <w:t>ading to huge investment made by the media corpor</w:t>
      </w:r>
      <w:r w:rsidR="00BD4CFC">
        <w:t xml:space="preserve">ations to generate new contents </w:t>
      </w:r>
      <w:r w:rsidR="00BD4CFC">
        <w:fldChar w:fldCharType="begin"/>
      </w:r>
      <w:r w:rsidR="00BD4CFC">
        <w:instrText xml:space="preserve"> ADDIN ZOTERO_ITEM CSL_CITATION {"citationID":"1kAk9qBi","properties":{"formattedCitation":"(G.W.I., 2019)","plainCitation":"(G.W.I., 2019)","noteIndex":0},"citationItems":[{"id":1120,"uris":["http://zotero.org/users/9224405/items/6IGDXV34","http://zotero.org/users/9224405/items/ZBEHHWAZ"],"itemData":{"id":1120,"type":"article-journal","container-title":"Global Web Index","title":"Digital versus traditional media consumption. Global web index trend report 2019”","URL":"available at: www.globalwebindex.com/reports/traditional-vs-digital-mediaconsumption","author":[{"literal":"G.W.I."}],"issued":{"date-parts":[["2019"]]}}}],"schema":"https://github.com/citation-style-language/schema/raw/master/csl-citation.json"} </w:instrText>
      </w:r>
      <w:r w:rsidR="00BD4CFC">
        <w:fldChar w:fldCharType="separate"/>
      </w:r>
      <w:r w:rsidR="00BD4CFC" w:rsidRPr="00BD4CFC">
        <w:rPr>
          <w:rFonts w:cs="Times New Roman"/>
        </w:rPr>
        <w:t>(G.W.I., 2019)</w:t>
      </w:r>
      <w:r w:rsidR="00BD4CFC">
        <w:fldChar w:fldCharType="end"/>
      </w:r>
      <w:r w:rsidRPr="00067F1A">
        <w:t xml:space="preserve">.  </w:t>
      </w:r>
      <w:r>
        <w:t xml:space="preserve">  </w:t>
      </w:r>
    </w:p>
    <w:p w:rsidR="002121E1" w:rsidRPr="00CE7D8E" w:rsidRDefault="002121E1" w:rsidP="00E808A3">
      <w:pPr>
        <w:jc w:val="both"/>
      </w:pPr>
    </w:p>
    <w:p w:rsidR="00483C01" w:rsidRPr="00D657D6" w:rsidRDefault="009026AC" w:rsidP="00F81A40">
      <w:pPr>
        <w:pStyle w:val="Heading2"/>
      </w:pPr>
      <w:bookmarkStart w:id="6" w:name="_Toc157593637"/>
      <w:r>
        <w:t xml:space="preserve">1.2 </w:t>
      </w:r>
      <w:r w:rsidR="00C26A0C">
        <w:t>Streaming S</w:t>
      </w:r>
      <w:r w:rsidR="00483C01" w:rsidRPr="00D657D6">
        <w:t>ervices</w:t>
      </w:r>
      <w:r w:rsidR="003759AB">
        <w:t xml:space="preserve"> in the </w:t>
      </w:r>
      <w:r w:rsidR="00C26A0C">
        <w:t>I</w:t>
      </w:r>
      <w:r w:rsidR="003759AB" w:rsidRPr="00D657D6">
        <w:t>nternational</w:t>
      </w:r>
      <w:r w:rsidR="00C26A0C">
        <w:t xml:space="preserve"> M</w:t>
      </w:r>
      <w:r w:rsidR="003759AB">
        <w:t>arket</w:t>
      </w:r>
      <w:bookmarkEnd w:id="6"/>
      <w:r w:rsidR="00483C01" w:rsidRPr="00D657D6">
        <w:t xml:space="preserve"> </w:t>
      </w:r>
    </w:p>
    <w:p w:rsidR="004D6862" w:rsidRPr="002121E1" w:rsidRDefault="00A84255" w:rsidP="00E808A3">
      <w:pPr>
        <w:jc w:val="both"/>
      </w:pPr>
      <w:r>
        <w:t xml:space="preserve">The captivating success story of Disney+ has encouraged them to be more ambitious and to increase their investments in considerable amount to generate further higher quality contents </w:t>
      </w:r>
      <w:r w:rsidRPr="00A84255">
        <w:fldChar w:fldCharType="begin"/>
      </w:r>
      <w:r w:rsidRPr="00A84255">
        <w:instrText xml:space="preserve"> ADDIN ZOTERO_ITEM CSL_CITATION {"citationID":"QTcmeOs9","properties":{"formattedCitation":"(Whitten, 2021)","plainCitation":"(Whitten, 2021)","noteIndex":0},"citationItems":[{"id":1259,"uris":["http://zotero.org/users/9224405/items/R7KS6VTG"],"itemData":{"id":1259,"type":"webpage","abstract":"Disney+ has surpassed 100 million subscribers in just 16 months since its launch,  Disney CEO Bob Chapek revealed Tuesday.","container-title":"CNBC","language":"en","title":"Disney+ tops 100 million subscribers just 16 months after launch","URL":"https://www.cnbc.com/2021/03/09/disney-tops-100-million-subscribers-just-16-months-after-launch.html","author":[{"family":"Whitten","given":"Sarah"}],"accessed":{"date-parts":[["2023",11,26]]},"issued":{"date-parts":[["2021",3,9]]}}}],"schema":"https://github.com/citation-style-language/schema/raw/master/csl-citation.json"} </w:instrText>
      </w:r>
      <w:r w:rsidRPr="00A84255">
        <w:fldChar w:fldCharType="separate"/>
      </w:r>
      <w:r w:rsidRPr="00A84255">
        <w:rPr>
          <w:rFonts w:cs="Times New Roman"/>
        </w:rPr>
        <w:t>(Whitten, 2021)</w:t>
      </w:r>
      <w:r w:rsidRPr="00A84255">
        <w:fldChar w:fldCharType="end"/>
      </w:r>
      <w:r>
        <w:t xml:space="preserve">. Such action plan allowed them to increase their current customer base to 238 million global paid subscribers </w:t>
      </w:r>
      <w:r w:rsidRPr="00A84255">
        <w:fldChar w:fldCharType="begin"/>
      </w:r>
      <w:r w:rsidRPr="00A84255">
        <w:instrText xml:space="preserve"> ADDIN ZOTERO_ITEM CSL_CITATION {"citationID":"4wkVgRxg","properties":{"formattedCitation":"(Rodriguez, 2023)","plainCitation":"(Rodriguez, 2023)","noteIndex":0},"citationItems":[{"id":1260,"uris":["http://zotero.org/users/9224405/items/QN63RB9P","http://zotero.org/users/9224405/items/PUTJRG6N"],"itemData":{"id":1260,"type":"webpage","abstract":"Netflix has disrupted production and storytelling with local-language series like \"Squid Game\" and \"Money Heist,\" and now it's pivoting again with advertising and other new strategies.","container-title":"Business Insider","language":"en-US","title":"How Netflix has changed the global entertainment industry","URL":"https://www.businessinsider.com/how-netflix-is-changing-the-entertainment-industry-2021-8","author":[{"family":"Rodriguez","given":"Lucia Moses","suffix":"Ashley"}],"accessed":{"date-parts":[["2023",11,26]]},"issued":{"date-parts":[["2023"]]}}}],"schema":"https://github.com/citation-style-language/schema/raw/master/csl-citation.json"} </w:instrText>
      </w:r>
      <w:r w:rsidRPr="00A84255">
        <w:fldChar w:fldCharType="separate"/>
      </w:r>
      <w:r w:rsidRPr="00A84255">
        <w:rPr>
          <w:rFonts w:cs="Times New Roman"/>
        </w:rPr>
        <w:t>(Rodriguez, 2023)</w:t>
      </w:r>
      <w:r w:rsidRPr="00A84255">
        <w:fldChar w:fldCharType="end"/>
      </w:r>
      <w:r w:rsidRPr="00A84255">
        <w:t xml:space="preserve">. </w:t>
      </w:r>
      <w:r w:rsidR="002121E1">
        <w:t xml:space="preserve"> </w:t>
      </w:r>
      <w:r w:rsidR="00990A1D">
        <w:rPr>
          <w:color w:val="000000" w:themeColor="text1"/>
        </w:rPr>
        <w:t>The progressive evolution</w:t>
      </w:r>
      <w:r w:rsidR="00DA0801">
        <w:rPr>
          <w:color w:val="000000" w:themeColor="text1"/>
        </w:rPr>
        <w:t xml:space="preserve"> of technology in </w:t>
      </w:r>
      <w:r w:rsidR="00990A1D">
        <w:rPr>
          <w:color w:val="000000" w:themeColor="text1"/>
        </w:rPr>
        <w:t xml:space="preserve">the last decade, especially in </w:t>
      </w:r>
      <w:r w:rsidR="00DA0801">
        <w:rPr>
          <w:color w:val="000000" w:themeColor="text1"/>
        </w:rPr>
        <w:t>the realm of Informa</w:t>
      </w:r>
      <w:r w:rsidR="00990A1D">
        <w:rPr>
          <w:color w:val="000000" w:themeColor="text1"/>
        </w:rPr>
        <w:t>tion system</w:t>
      </w:r>
      <w:r w:rsidR="00DA0801">
        <w:rPr>
          <w:color w:val="000000" w:themeColor="text1"/>
        </w:rPr>
        <w:t xml:space="preserve"> is opening up the doorway </w:t>
      </w:r>
      <w:r w:rsidR="00990A1D">
        <w:rPr>
          <w:color w:val="000000" w:themeColor="text1"/>
        </w:rPr>
        <w:t>for consuming on-</w:t>
      </w:r>
      <w:r w:rsidR="00DA0801">
        <w:rPr>
          <w:color w:val="000000" w:themeColor="text1"/>
        </w:rPr>
        <w:t>demand</w:t>
      </w:r>
      <w:r w:rsidR="00990A1D">
        <w:rPr>
          <w:color w:val="000000" w:themeColor="text1"/>
        </w:rPr>
        <w:t xml:space="preserve"> contents.</w:t>
      </w:r>
      <w:r w:rsidR="00DA0801">
        <w:rPr>
          <w:color w:val="000000" w:themeColor="text1"/>
        </w:rPr>
        <w:t xml:space="preserve"> </w:t>
      </w:r>
      <w:r w:rsidR="00990A1D">
        <w:rPr>
          <w:color w:val="000000" w:themeColor="text1"/>
        </w:rPr>
        <w:t xml:space="preserve">According </w:t>
      </w:r>
      <w:r w:rsidR="00DA0801">
        <w:rPr>
          <w:color w:val="000000" w:themeColor="text1"/>
        </w:rPr>
        <w:t>to a report</w:t>
      </w:r>
      <w:r w:rsidR="00990A1D">
        <w:rPr>
          <w:color w:val="000000" w:themeColor="text1"/>
        </w:rPr>
        <w:t xml:space="preserve"> published in EU,</w:t>
      </w:r>
      <w:r w:rsidR="00DA0801">
        <w:rPr>
          <w:color w:val="000000" w:themeColor="text1"/>
        </w:rPr>
        <w:t xml:space="preserve"> the traffic for streaming services will likely to double within the year 202</w:t>
      </w:r>
      <w:r w:rsidR="00990A1D">
        <w:rPr>
          <w:color w:val="000000" w:themeColor="text1"/>
        </w:rPr>
        <w:t>4</w:t>
      </w:r>
      <w:r w:rsidR="00DA0801">
        <w:rPr>
          <w:color w:val="000000" w:themeColor="text1"/>
        </w:rPr>
        <w:t xml:space="preserve"> in the EU region  </w:t>
      </w:r>
      <w:r w:rsidR="00DA0801">
        <w:rPr>
          <w:color w:val="FF0000"/>
        </w:rPr>
        <w:fldChar w:fldCharType="begin"/>
      </w:r>
      <w:r w:rsidR="00DA0801">
        <w:rPr>
          <w:color w:val="FF0000"/>
        </w:rPr>
        <w:instrText xml:space="preserve"> ADDIN ZOTERO_ITEM CSL_CITATION {"citationID":"i63hIlG3","properties":{"formattedCitation":"(Cisco, 2015)","plainCitation":"(Cisco, 2015)","noteIndex":0},"citationItems":[{"id":1273,"uris":["http://zotero.org/users/9224405/items/FNVB8NYX"],"itemData":{"id":1273,"type":"article-journal","container-title":"Forecast Methodol","title":"Cisco visual networking index: forecast and methodology, 2015-2020","URL":"https://doi.org/1465272001663118.","volume":"22","author":[{"literal":"Cisco"}],"issued":{"date-parts":[["2015"]]}}}],"schema":"https://github.com/citation-style-language/schema/raw/master/csl-citation.json"} </w:instrText>
      </w:r>
      <w:r w:rsidR="00DA0801">
        <w:rPr>
          <w:color w:val="FF0000"/>
        </w:rPr>
        <w:fldChar w:fldCharType="separate"/>
      </w:r>
      <w:r w:rsidR="00DA0801" w:rsidRPr="00745669">
        <w:rPr>
          <w:rFonts w:cs="Times New Roman"/>
        </w:rPr>
        <w:t>(Cisco, 2015)</w:t>
      </w:r>
      <w:r w:rsidR="00DA0801">
        <w:rPr>
          <w:color w:val="FF0000"/>
        </w:rPr>
        <w:fldChar w:fldCharType="end"/>
      </w:r>
      <w:r w:rsidR="00DA0801" w:rsidRPr="00DA0801">
        <w:rPr>
          <w:color w:val="000000" w:themeColor="text1"/>
        </w:rPr>
        <w:t>.</w:t>
      </w:r>
      <w:r w:rsidR="00DA0801" w:rsidRPr="008B7502">
        <w:rPr>
          <w:color w:val="FF0000"/>
        </w:rPr>
        <w:t xml:space="preserve"> </w:t>
      </w:r>
      <w:r w:rsidR="00DA0801" w:rsidRPr="004D6862">
        <w:rPr>
          <w:color w:val="000000" w:themeColor="text1"/>
        </w:rPr>
        <w:t xml:space="preserve">More </w:t>
      </w:r>
      <w:r w:rsidR="00DA0801" w:rsidRPr="004D6862">
        <w:rPr>
          <w:color w:val="000000" w:themeColor="text1"/>
        </w:rPr>
        <w:lastRenderedPageBreak/>
        <w:t xml:space="preserve">importantly the report also highlighted an </w:t>
      </w:r>
      <w:r w:rsidR="00D11E14" w:rsidRPr="004D6862">
        <w:rPr>
          <w:color w:val="000000" w:themeColor="text1"/>
        </w:rPr>
        <w:t>increase</w:t>
      </w:r>
      <w:r w:rsidR="00DA0801" w:rsidRPr="004D6862">
        <w:rPr>
          <w:color w:val="000000" w:themeColor="text1"/>
        </w:rPr>
        <w:t xml:space="preserve"> of 14% in the CAGR (compound annual growth rate)</w:t>
      </w:r>
      <w:r w:rsidR="004D6862" w:rsidRPr="004D6862">
        <w:rPr>
          <w:color w:val="000000" w:themeColor="text1"/>
        </w:rPr>
        <w:t xml:space="preserve"> along with a 2 times increase in the traffic </w:t>
      </w:r>
      <w:r w:rsidR="00DA0801" w:rsidRPr="004D6862">
        <w:rPr>
          <w:color w:val="000000" w:themeColor="text1"/>
        </w:rPr>
        <w:t>i</w:t>
      </w:r>
      <w:r w:rsidR="004D6862" w:rsidRPr="004D6862">
        <w:rPr>
          <w:color w:val="000000" w:themeColor="text1"/>
        </w:rPr>
        <w:t>n the UK region, similarly the in western European countries the CAGR is expected to be 25 %, the Generation Y demographic validates as a crucial segment for streaming service industry</w:t>
      </w:r>
      <w:r w:rsidR="00BD4CFC">
        <w:rPr>
          <w:color w:val="000000" w:themeColor="text1"/>
        </w:rPr>
        <w:fldChar w:fldCharType="begin"/>
      </w:r>
      <w:r w:rsidR="00BD4CFC">
        <w:rPr>
          <w:color w:val="000000" w:themeColor="text1"/>
        </w:rPr>
        <w:instrText xml:space="preserve"> ADDIN ZOTERO_ITEM CSL_CITATION {"citationID":"r7QSurdh","properties":{"formattedCitation":"(Markert, 2004)","plainCitation":"(Markert, 2004)","noteIndex":0},"citationItems":[{"id":1231,"uris":["http://zotero.org/users/9224405/items/5M3PZL42"],"itemData":{"id":1231,"type":"article-journal","container-title":"Journal of Current Issues &amp; Research in Advertising","issue":"2","page":"11–25","title":"Demographics of age: generational and cohort confusion","volume":"26","author":[{"family":"Markert","given":"J."}],"issued":{"date-parts":[["2004"]]}}}],"schema":"https://github.com/citation-style-language/schema/raw/master/csl-citation.json"} </w:instrText>
      </w:r>
      <w:r w:rsidR="00BD4CFC">
        <w:rPr>
          <w:color w:val="000000" w:themeColor="text1"/>
        </w:rPr>
        <w:fldChar w:fldCharType="separate"/>
      </w:r>
      <w:r w:rsidR="00BD4CFC" w:rsidRPr="00BD4CFC">
        <w:rPr>
          <w:rFonts w:cs="Times New Roman"/>
        </w:rPr>
        <w:t>(Markert, 2004)</w:t>
      </w:r>
      <w:r w:rsidR="00BD4CFC">
        <w:rPr>
          <w:color w:val="000000" w:themeColor="text1"/>
        </w:rPr>
        <w:fldChar w:fldCharType="end"/>
      </w:r>
      <w:r w:rsidR="00BD4CFC">
        <w:rPr>
          <w:color w:val="000000" w:themeColor="text1"/>
        </w:rPr>
        <w:t>.</w:t>
      </w:r>
      <w:r w:rsidR="004D6862">
        <w:rPr>
          <w:color w:val="FF0000"/>
        </w:rPr>
        <w:t xml:space="preserve">  </w:t>
      </w:r>
      <w:r w:rsidR="00AC6A7D">
        <w:rPr>
          <w:color w:val="000000" w:themeColor="text1"/>
        </w:rPr>
        <w:t>In many developing markets such as south Africa</w:t>
      </w:r>
      <w:r w:rsidR="00BD4CFC">
        <w:rPr>
          <w:color w:val="000000" w:themeColor="text1"/>
        </w:rPr>
        <w:t xml:space="preserve"> </w:t>
      </w:r>
      <w:r w:rsidR="00BD4CFC">
        <w:rPr>
          <w:color w:val="000000" w:themeColor="text1"/>
        </w:rPr>
        <w:fldChar w:fldCharType="begin"/>
      </w:r>
      <w:r w:rsidR="00BD4CFC">
        <w:rPr>
          <w:color w:val="000000" w:themeColor="text1"/>
        </w:rPr>
        <w:instrText xml:space="preserve"> ADDIN ZOTERO_ITEM CSL_CITATION {"citationID":"rJUOk7O0","properties":{"formattedCitation":"(Matangira, 2018)","plainCitation":"(Matangira, 2018)","noteIndex":0},"citationItems":[{"id":1233,"uris":["http://zotero.org/users/9224405/items/AEW6QUDZ"],"itemData":{"id":1233,"type":"document","title":"Nearly 60% of South Africans now have access to the internet","URL":"https://ewn.co.za/2018/02/05/nearly-60-of-south-africans-now-haveaccess-to-the-internet","author":[{"family":"Matangira","given":"L."}],"issued":{"date-parts":[["2018"]]}}}],"schema":"https://github.com/citation-style-language/schema/raw/master/csl-citation.json"} </w:instrText>
      </w:r>
      <w:r w:rsidR="00BD4CFC">
        <w:rPr>
          <w:color w:val="000000" w:themeColor="text1"/>
        </w:rPr>
        <w:fldChar w:fldCharType="separate"/>
      </w:r>
      <w:r w:rsidR="00BD4CFC" w:rsidRPr="00BD4CFC">
        <w:rPr>
          <w:rFonts w:cs="Times New Roman"/>
        </w:rPr>
        <w:t>(Matangira, 2018)</w:t>
      </w:r>
      <w:r w:rsidR="00BD4CFC">
        <w:rPr>
          <w:color w:val="000000" w:themeColor="text1"/>
        </w:rPr>
        <w:fldChar w:fldCharType="end"/>
      </w:r>
      <w:r w:rsidR="00AC6A7D">
        <w:rPr>
          <w:color w:val="000000" w:themeColor="text1"/>
        </w:rPr>
        <w:t xml:space="preserve">, the emergence of streaming services </w:t>
      </w:r>
      <w:r w:rsidR="00932F7C">
        <w:rPr>
          <w:color w:val="000000" w:themeColor="text1"/>
        </w:rPr>
        <w:t>is</w:t>
      </w:r>
      <w:r w:rsidR="00AC6A7D">
        <w:rPr>
          <w:color w:val="000000" w:themeColor="text1"/>
        </w:rPr>
        <w:t xml:space="preserve"> leading to a steady decline of DVDs and CDs, as it </w:t>
      </w:r>
      <w:r w:rsidR="00932F7C">
        <w:rPr>
          <w:color w:val="000000" w:themeColor="text1"/>
        </w:rPr>
        <w:t>has</w:t>
      </w:r>
      <w:r w:rsidR="00AC6A7D">
        <w:rPr>
          <w:color w:val="000000" w:themeColor="text1"/>
        </w:rPr>
        <w:t xml:space="preserve"> become less attractive to the consumers to own a physical library in this day and age of digital technology, allowing consumer to access contents at anywhere and anytime </w:t>
      </w:r>
      <w:r w:rsidR="00BD4CFC">
        <w:rPr>
          <w:color w:val="000000" w:themeColor="text1"/>
        </w:rPr>
        <w:fldChar w:fldCharType="begin"/>
      </w:r>
      <w:r w:rsidR="00BD4CFC">
        <w:rPr>
          <w:color w:val="000000" w:themeColor="text1"/>
        </w:rPr>
        <w:instrText xml:space="preserve"> ADDIN ZOTERO_ITEM CSL_CITATION {"citationID":"2L39YzEq","properties":{"formattedCitation":"(Allan, 2017; Records, 2017)","plainCitation":"(Allan, 2017; Records, 2017)","noteIndex":0},"citationItems":[{"id":1210,"uris":["http://zotero.org/users/9224405/items/EHQH2UZM"],"itemData":{"id":1210,"type":"document","author":[{"family":"Allan","given":"N."}],"issued":{"date-parts":[["2017"]]}}},{"id":1238,"uris":["http://zotero.org/users/9224405/items/4XEU4YBM"],"itemData":{"id":1238,"type":"book","publisher":"Ossia Records","URL":"https://www.ossiarecords.com/singlepost/2016/07/05/South-Africas-Underperforming-Music-Industry","author":[{"family":"Records","given":"Ossia"}],"issued":{"date-parts":[["2017"]]}}}],"schema":"https://github.com/citation-style-language/schema/raw/master/csl-citation.json"} </w:instrText>
      </w:r>
      <w:r w:rsidR="00BD4CFC">
        <w:rPr>
          <w:color w:val="000000" w:themeColor="text1"/>
        </w:rPr>
        <w:fldChar w:fldCharType="separate"/>
      </w:r>
      <w:r w:rsidR="00BD4CFC" w:rsidRPr="00BD4CFC">
        <w:rPr>
          <w:rFonts w:cs="Times New Roman"/>
        </w:rPr>
        <w:t>(Allan, 2017; Records, 2017)</w:t>
      </w:r>
      <w:r w:rsidR="00BD4CFC">
        <w:rPr>
          <w:color w:val="000000" w:themeColor="text1"/>
        </w:rPr>
        <w:fldChar w:fldCharType="end"/>
      </w:r>
      <w:r w:rsidR="00BD4CFC">
        <w:rPr>
          <w:color w:val="FF0000"/>
        </w:rPr>
        <w:t xml:space="preserve">. </w:t>
      </w:r>
      <w:r w:rsidR="00AC6A7D">
        <w:rPr>
          <w:color w:val="000000" w:themeColor="text1"/>
        </w:rPr>
        <w:t xml:space="preserve"> </w:t>
      </w:r>
    </w:p>
    <w:p w:rsidR="00E10498" w:rsidRPr="004D6862" w:rsidRDefault="00C75301" w:rsidP="00E808A3">
      <w:pPr>
        <w:jc w:val="both"/>
        <w:rPr>
          <w:color w:val="FF0000"/>
        </w:rPr>
      </w:pPr>
      <w:r>
        <w:rPr>
          <w:color w:val="000000" w:themeColor="text1"/>
        </w:rPr>
        <w:t>One of many differentiating</w:t>
      </w:r>
      <w:r w:rsidR="008B2EFC" w:rsidRPr="00412F59">
        <w:rPr>
          <w:color w:val="000000" w:themeColor="text1"/>
        </w:rPr>
        <w:t xml:space="preserve"> aspects of the video streaming services is that it allows the user to consume the contents wheneve</w:t>
      </w:r>
      <w:r>
        <w:rPr>
          <w:color w:val="000000" w:themeColor="text1"/>
        </w:rPr>
        <w:t>r they want;</w:t>
      </w:r>
      <w:r w:rsidR="008B2EFC" w:rsidRPr="00412F59">
        <w:rPr>
          <w:color w:val="000000" w:themeColor="text1"/>
        </w:rPr>
        <w:t xml:space="preserve"> it removed the restrictions of a fixed schedule out of the consumption pattern  </w:t>
      </w:r>
      <w:r w:rsidR="008B2EFC" w:rsidRPr="00412F59">
        <w:rPr>
          <w:color w:val="000000" w:themeColor="text1"/>
        </w:rPr>
        <w:fldChar w:fldCharType="begin"/>
      </w:r>
      <w:r w:rsidR="008B2EFC" w:rsidRPr="00412F59">
        <w:rPr>
          <w:color w:val="000000" w:themeColor="text1"/>
        </w:rPr>
        <w:instrText xml:space="preserve"> ADDIN ZOTERO_ITEM CSL_CITATION {"citationID":"qWzsdAdt","properties":{"formattedCitation":"(Faiz Ibne Hossain et al., 2020; Lotz, 2017)","plainCitation":"(Faiz Ibne Hossain et al., 2020; Lotz, 2017)","noteIndex":0},"citationItems":[{"id":1343,"uris":["http://zotero.org/users/9224405/items/A2XEQLPU"],"itemData":{"id":1343,"type":"article-journal","container-title":"North South Business Review","ISSN":"19914938","journalAbbreviation":"NSBR","source":"DOI.org (Crossref)","title":"ACCEPTANCE OF VIDEO STREAMING SERVICES IN BANGLADESH: AN EMPIRICAL STUDY","author":[{"literal":"Faiz Ibne Hossain"},{"literal":"Shafquat Rafiul Alam"},{"literal":"Mahtab Muntazeri"}],"issued":{"date-parts":[["2020",12]]}}},{"id":1347,"uris":["http://zotero.org/users/9224405/items/637FIG6L"],"itemData":{"id":1347,"type":"book","event-place":"Ann Arbor, MI","ISBN":"978-1-60785-400-5","language":"en","note":"DOI: 10.3998/mpub.9699689","publisher":"Maize Books","publisher-place":"Ann Arbor, MI","source":"DOI.org (Crossref)","title":"Portals: A Treatise on Internet-Distributed Television","title-short":"Portals","URL":"https://www.fulcrum.org/concern/monographs/br86b585k","author":[{"family":"Lotz","given":"Amanda"}],"accessed":{"date-parts":[["2023",11,30]]},"issued":{"date-parts":[["2017"]]}}}],"schema":"https://github.com/citation-style-language/schema/raw/master/csl-citation.json"} </w:instrText>
      </w:r>
      <w:r w:rsidR="008B2EFC" w:rsidRPr="00412F59">
        <w:rPr>
          <w:color w:val="000000" w:themeColor="text1"/>
        </w:rPr>
        <w:fldChar w:fldCharType="separate"/>
      </w:r>
      <w:r w:rsidR="008B2EFC" w:rsidRPr="00412F59">
        <w:rPr>
          <w:rFonts w:cs="Times New Roman"/>
          <w:color w:val="000000" w:themeColor="text1"/>
        </w:rPr>
        <w:t>(Faiz Ibne Hossain et al., 2020; Lotz, 2017)</w:t>
      </w:r>
      <w:r w:rsidR="008B2EFC" w:rsidRPr="00412F59">
        <w:rPr>
          <w:color w:val="000000" w:themeColor="text1"/>
        </w:rPr>
        <w:fldChar w:fldCharType="end"/>
      </w:r>
      <w:r w:rsidR="008B2EFC" w:rsidRPr="00412F59">
        <w:rPr>
          <w:color w:val="000000" w:themeColor="text1"/>
        </w:rPr>
        <w:t xml:space="preserve">. </w:t>
      </w:r>
      <w:r w:rsidR="00E10498" w:rsidRPr="00E10498">
        <w:t xml:space="preserve">Subscription based video seeming services have become a popular option to the consumers, as it allows the streaming of content without any restrictions. </w:t>
      </w:r>
      <w:r w:rsidR="00E10498">
        <w:t xml:space="preserve">In the year 2021 the </w:t>
      </w:r>
      <w:r>
        <w:t>number of international users was</w:t>
      </w:r>
      <w:r w:rsidR="00E10498">
        <w:t xml:space="preserve"> 1.2 billion, which is expected to increase to around 400 million </w:t>
      </w:r>
      <w:r>
        <w:t>in the next 6 years in the</w:t>
      </w:r>
      <w:r w:rsidR="00E10498">
        <w:t xml:space="preserve"> United </w:t>
      </w:r>
      <w:r>
        <w:t>States</w:t>
      </w:r>
      <w:r w:rsidR="00E10498">
        <w:t xml:space="preserve">, where the majority of the streaming </w:t>
      </w:r>
      <w:r>
        <w:t>services are</w:t>
      </w:r>
      <w:r w:rsidR="00E10498">
        <w:t xml:space="preserve"> widely available. As number of corporat</w:t>
      </w:r>
      <w:r>
        <w:t xml:space="preserve">ions entering the streaming </w:t>
      </w:r>
      <w:r w:rsidR="00E10498">
        <w:t>market is increasing</w:t>
      </w:r>
      <w:r>
        <w:t>, the overall number</w:t>
      </w:r>
      <w:r w:rsidR="00E10498">
        <w:t xml:space="preserve"> of users will likely to increase as well along with the total amount of subscription. Similarly, the increasing subscription cost and the superfluity of contents are also leading to the plunge of subscribers count</w:t>
      </w:r>
      <w:r w:rsidR="0065499F">
        <w:t xml:space="preserve"> </w:t>
      </w:r>
      <w:r w:rsidR="0065499F">
        <w:rPr>
          <w:color w:val="FF0000"/>
        </w:rPr>
        <w:fldChar w:fldCharType="begin"/>
      </w:r>
      <w:r w:rsidR="0065499F">
        <w:rPr>
          <w:color w:val="FF0000"/>
        </w:rPr>
        <w:instrText xml:space="preserve"> ADDIN ZOTERO_ITEM CSL_CITATION {"citationID":"SsxQrejt","properties":{"formattedCitation":"(Statista, n.d.)","plainCitation":"(Statista, n.d.)","dontUpdate":true,"noteIndex":0},"citationItems":[{"id":1269,"uris":["http://zotero.org/users/9224405/items/NHUSFDSB"],"itemData":{"id":1269,"type":"webpage","abstract":"Find the most up-to-date statistics and facts on global video streaming","container-title":"Statista","language":"en","title":"Video streaming worldwide","title-short":"Video streaming worldwide","URL":"https://www.statista.com/topics/7527/video-streaming-worldwide/","author":[{"literal":"Statista"}],"accessed":{"date-parts":[["2023",11,26]]}}}],"schema":"https://github.com/citation-style-language/schema/raw/master/csl-citation.json"} </w:instrText>
      </w:r>
      <w:r w:rsidR="0065499F">
        <w:rPr>
          <w:color w:val="FF0000"/>
        </w:rPr>
        <w:fldChar w:fldCharType="separate"/>
      </w:r>
      <w:r w:rsidR="0065499F">
        <w:rPr>
          <w:rFonts w:cs="Times New Roman"/>
        </w:rPr>
        <w:t>(Statista, 2023</w:t>
      </w:r>
      <w:r w:rsidR="0065499F" w:rsidRPr="00B67C26">
        <w:rPr>
          <w:rFonts w:cs="Times New Roman"/>
        </w:rPr>
        <w:t>)</w:t>
      </w:r>
      <w:r w:rsidR="0065499F">
        <w:rPr>
          <w:color w:val="FF0000"/>
        </w:rPr>
        <w:fldChar w:fldCharType="end"/>
      </w:r>
      <w:r w:rsidR="00515E12">
        <w:rPr>
          <w:color w:val="FF0000"/>
        </w:rPr>
        <w:t xml:space="preserve"> </w:t>
      </w:r>
      <w:r w:rsidR="00515E12" w:rsidRPr="00515E12">
        <w:rPr>
          <w:color w:val="000000" w:themeColor="text1"/>
        </w:rPr>
        <w:t>in some cases</w:t>
      </w:r>
      <w:r w:rsidR="00E10498">
        <w:t xml:space="preserve">. </w:t>
      </w:r>
    </w:p>
    <w:p w:rsidR="004D6862" w:rsidRDefault="0065499F" w:rsidP="00E808A3">
      <w:pPr>
        <w:jc w:val="both"/>
      </w:pPr>
      <w:r w:rsidRPr="0065499F">
        <w:t>Similarly</w:t>
      </w:r>
      <w:r>
        <w:t xml:space="preserve">, </w:t>
      </w:r>
      <w:r w:rsidRPr="0065499F">
        <w:t xml:space="preserve">the growth of OTT platforms will also be expanding and the market will likely to reach 235 billion in USD by the year 2028. The market have increased almost ten folds from the 6.1billion in the year 2010 to the year 2021 </w:t>
      </w:r>
      <w:r w:rsidRPr="0065499F">
        <w:fldChar w:fldCharType="begin"/>
      </w:r>
      <w:r w:rsidRPr="0065499F">
        <w:instrText xml:space="preserve"> ADDIN ZOTERO_ITEM CSL_CITATION {"citationID":"17cKtxOs","properties":{"formattedCitation":"({\\i{}OTT Video Revenue Worldwide 2028}, 2023)","plainCitation":"(OTT Video Revenue Worldwide 2028, 2023)","noteIndex":0},"citationItems":[{"id":1270,"uris":["http://zotero.org/users/9224405/items/WEQSQFCE"],"itemData":{"id":1270,"type":"webpage","abstract":"OTT revenue in the U.S. amounted to 154 billion USD in 2022. A statistical forecast suggests growth to 235 billion USD by 2028.","container-title":"Statista","language":"en","title":"OTT video revenue worldwide 2028","URL":"https://www.statista.com/statistics/260179/over-the-top-revenue-worldwide/","accessed":{"date-parts":[["2023",11,26]]},"issued":{"date-parts":[["2023"]]}}}],"schema":"https://github.com/citation-style-language/schema/raw/master/csl-citation.json"} </w:instrText>
      </w:r>
      <w:r w:rsidRPr="0065499F">
        <w:fldChar w:fldCharType="separate"/>
      </w:r>
      <w:r w:rsidRPr="0065499F">
        <w:rPr>
          <w:rFonts w:cs="Times New Roman"/>
          <w:szCs w:val="24"/>
        </w:rPr>
        <w:t>(</w:t>
      </w:r>
      <w:r w:rsidRPr="0065499F">
        <w:rPr>
          <w:rFonts w:cs="Times New Roman"/>
          <w:iCs/>
          <w:szCs w:val="24"/>
        </w:rPr>
        <w:t>OTT Video Revenue Worldwide 2028</w:t>
      </w:r>
      <w:r w:rsidRPr="0065499F">
        <w:rPr>
          <w:rFonts w:cs="Times New Roman"/>
          <w:szCs w:val="24"/>
        </w:rPr>
        <w:t>, 2023)</w:t>
      </w:r>
      <w:r w:rsidRPr="0065499F">
        <w:fldChar w:fldCharType="end"/>
      </w:r>
      <w:r w:rsidRPr="0065499F">
        <w:t>.</w:t>
      </w:r>
      <w:r w:rsidR="00515E12">
        <w:t xml:space="preserve"> The </w:t>
      </w:r>
      <w:r>
        <w:t xml:space="preserve">market will likely to have estimated total of 4.4 billion subscribers </w:t>
      </w:r>
      <w:r>
        <w:rPr>
          <w:color w:val="FF0000"/>
        </w:rPr>
        <w:fldChar w:fldCharType="begin"/>
      </w:r>
      <w:r>
        <w:rPr>
          <w:color w:val="FF0000"/>
        </w:rPr>
        <w:instrText xml:space="preserve"> ADDIN ZOTERO_ITEM CSL_CITATION {"citationID":"Jw9InjIx","properties":{"formattedCitation":"(Statista Research Department, 2023)","plainCitation":"(Statista Research Department, 2023)","noteIndex":0},"citationItems":[{"id":1272,"uris":["http://zotero.org/users/9224405/items/KLKRHWMH"],"itemData":{"id":1272,"type":"webpage","abstract":"The global number of users in the 'OTT Video' segment of the media market was forecast to continuously increase between 2023 and 2028 by in total 869.4 million users (+24.75 percent).","container-title":"Statista","language":"en","title":"Global: OTT video number of users 2019-2028","title-short":"Global","URL":"https://www.statista.com/forecasts/1207843/ott-video-users-worldwide","author":[{"literal":"Statista Research Department"}],"accessed":{"date-parts":[["2023",11,26]]},"issued":{"date-parts":[["2023",11,24]]}}}],"schema":"https://github.com/citation-style-language/schema/raw/master/csl-citation.json"} </w:instrText>
      </w:r>
      <w:r>
        <w:rPr>
          <w:color w:val="FF0000"/>
        </w:rPr>
        <w:fldChar w:fldCharType="separate"/>
      </w:r>
      <w:r w:rsidRPr="00493FBF">
        <w:rPr>
          <w:rFonts w:cs="Times New Roman"/>
        </w:rPr>
        <w:t>(Statista Research Department, 2023)</w:t>
      </w:r>
      <w:r>
        <w:rPr>
          <w:color w:val="FF0000"/>
        </w:rPr>
        <w:fldChar w:fldCharType="end"/>
      </w:r>
      <w:r w:rsidR="00515E12">
        <w:t>.</w:t>
      </w:r>
      <w:r>
        <w:t xml:space="preserve"> </w:t>
      </w:r>
      <w:r w:rsidR="00515E12">
        <w:t xml:space="preserve">Having </w:t>
      </w:r>
      <w:r>
        <w:t xml:space="preserve">said that this largely increasing market will likely to have a growth impacts on streaming service market as well </w:t>
      </w:r>
      <w:r>
        <w:rPr>
          <w:color w:val="FF0000"/>
        </w:rPr>
        <w:fldChar w:fldCharType="begin"/>
      </w:r>
      <w:r w:rsidR="00B76E62">
        <w:rPr>
          <w:color w:val="FF0000"/>
        </w:rPr>
        <w:instrText xml:space="preserve"> ADDIN ZOTERO_ITEM CSL_CITATION {"citationID":"gRdp8OQX","properties":{"formattedCitation":"(Statista Research Department, 2023)","plainCitation":"(Statista Research Department, 2023)","noteIndex":0},"citationItems":[{"id":1272,"uris":["http://zotero.org/users/9224405/items/KLKRHWMH"],"itemData":{"id":1272,"type":"webpage","abstract":"The global number of users in the 'OTT Video' segment of the media market was forecast to continuously increase between 2023 and 2028 by in total 869.4 million users (+24.75 percent).","container-title":"Statista","language":"en","title":"Global: OTT video number of users 2019-2028","title-short":"Global","URL":"https://www.statista.com/forecasts/1207843/ott-video-users-worldwide","author":[{"literal":"Statista Research Department"}],"accessed":{"date-parts":[["2023",11,26]]},"issued":{"date-parts":[["2023",11,24]]}}}],"schema":"https://github.com/citation-style-language/schema/raw/master/csl-citation.json"} </w:instrText>
      </w:r>
      <w:r>
        <w:rPr>
          <w:color w:val="FF0000"/>
        </w:rPr>
        <w:fldChar w:fldCharType="separate"/>
      </w:r>
      <w:r w:rsidRPr="00493FBF">
        <w:rPr>
          <w:rFonts w:cs="Times New Roman"/>
        </w:rPr>
        <w:t>(Statista Research Department, 2023)</w:t>
      </w:r>
      <w:r>
        <w:rPr>
          <w:color w:val="FF0000"/>
        </w:rPr>
        <w:fldChar w:fldCharType="end"/>
      </w:r>
      <w:r>
        <w:t xml:space="preserve">. </w:t>
      </w:r>
      <w:r w:rsidR="00CC6676" w:rsidRPr="00CC6676">
        <w:t xml:space="preserve">Current investments within the emerging markets have led to substantial growth is the strewing service market, especially evident by the performance of key incumbents such Netflix, highlighting the usage of personalized content distribution </w:t>
      </w:r>
      <w:r w:rsidR="00CC6676" w:rsidRPr="00CC6676">
        <w:fldChar w:fldCharType="begin"/>
      </w:r>
      <w:r w:rsidR="00CC6676" w:rsidRPr="00CC6676">
        <w:instrText xml:space="preserve"> ADDIN ZOTERO_ITEM CSL_CITATION {"citationID":"4Zu7X0EG","properties":{"formattedCitation":"(Grand View Research, 2017)","plainCitation":"(Grand View Research, 2017)","noteIndex":0},"citationItems":[{"id":1274,"uris":["http://zotero.org/users/9224405/items/TZZFQCGC"],"itemData":{"id":1274,"type":"document","title":"Over-the-Top (OTT) Devices And Services Market Analysis By Content (VoIP, Text &amp; Images, Video), By Revenue Source (AVOD, SVOD, TVOD), By Device (Mobile Devices &amp; Computers, Gaming Console, Smart TVs &amp; STB), By Deployment, And Segment Forecasts, 2018-20","URL":"https://www.grandviewresearch.com/industry-analysis/over-the-top-ott-devices-services-m","author":[{"literal":"Grand View Research"}],"issued":{"date-parts":[["2017"]]}}}],"schema":"https://github.com/citation-style-language/schema/raw/master/csl-citation.json"} </w:instrText>
      </w:r>
      <w:r w:rsidR="00CC6676" w:rsidRPr="00CC6676">
        <w:fldChar w:fldCharType="separate"/>
      </w:r>
      <w:r w:rsidR="00CC6676" w:rsidRPr="00CC6676">
        <w:rPr>
          <w:rFonts w:cs="Times New Roman"/>
        </w:rPr>
        <w:t>(Grand View Research, 2017)</w:t>
      </w:r>
      <w:r w:rsidR="00CC6676" w:rsidRPr="00CC6676">
        <w:fldChar w:fldCharType="end"/>
      </w:r>
      <w:r w:rsidR="00CC6676" w:rsidRPr="00CC6676">
        <w:t>.</w:t>
      </w:r>
      <w:r w:rsidR="00EA489E">
        <w:t xml:space="preserve"> </w:t>
      </w:r>
    </w:p>
    <w:p w:rsidR="00EA489E" w:rsidRDefault="00E677C4" w:rsidP="00E808A3">
      <w:pPr>
        <w:jc w:val="both"/>
        <w:rPr>
          <w:color w:val="FF0000"/>
        </w:rPr>
      </w:pPr>
      <w:r w:rsidRPr="00E677C4">
        <w:t>From observing the European statistics, it can be confirmed that the consumption pattern of</w:t>
      </w:r>
      <w:r>
        <w:t xml:space="preserve"> streaming</w:t>
      </w:r>
      <w:r w:rsidRPr="00E677C4">
        <w:t xml:space="preserve"> services varies from one region to another </w:t>
      </w:r>
      <w:r w:rsidRPr="00E677C4">
        <w:fldChar w:fldCharType="begin"/>
      </w:r>
      <w:r w:rsidRPr="00E677C4">
        <w:instrText xml:space="preserve"> ADDIN ZOTERO_ITEM CSL_CITATION {"citationID":"4IFB9bCD","properties":{"formattedCitation":"(Eurostat, 2017)","plainCitation":"(Eurostat, 2017)","noteIndex":0},"citationItems":[{"id":1275,"uris":["http://zotero.org/users/9224405/items/V8PZ79PD"],"itemData":{"id":1275,"type":"document","title":"Individuals - internet activities","URL":"http://appsso.eurostat.ec.europa.eu/nui/submitViewTableAction.do.","author":[{"literal":"Eurostat"}],"issued":{"date-parts":[["2017"]]}}}],"schema":"https://github.com/citation-style-language/schema/raw/master/csl-citation.json"} </w:instrText>
      </w:r>
      <w:r w:rsidRPr="00E677C4">
        <w:fldChar w:fldCharType="separate"/>
      </w:r>
      <w:r w:rsidRPr="00E677C4">
        <w:rPr>
          <w:rFonts w:cs="Times New Roman"/>
        </w:rPr>
        <w:t>(Eurostat, 2017)</w:t>
      </w:r>
      <w:r w:rsidRPr="00E677C4">
        <w:fldChar w:fldCharType="end"/>
      </w:r>
      <w:r w:rsidRPr="00E677C4">
        <w:t xml:space="preserve">. </w:t>
      </w:r>
      <w:r>
        <w:t xml:space="preserve">The consumption </w:t>
      </w:r>
      <w:r w:rsidR="003B411E">
        <w:t>pattern</w:t>
      </w:r>
      <w:r>
        <w:t xml:space="preserve"> is driven by various behaviors, such behaviors have various sources of </w:t>
      </w:r>
      <w:r w:rsidR="003B411E">
        <w:t>influences</w:t>
      </w:r>
      <w:r>
        <w:t xml:space="preserve">, therefore business need to understand the usage pattern </w:t>
      </w:r>
      <w:r w:rsidR="0020502F">
        <w:t>of</w:t>
      </w:r>
      <w:r>
        <w:t xml:space="preserve"> different markets, as it will im</w:t>
      </w:r>
      <w:r w:rsidR="00515E12">
        <w:t xml:space="preserve">pact their business operations because </w:t>
      </w:r>
      <w:r>
        <w:t xml:space="preserve">it will influence how they retain existing customers and gain new ones </w:t>
      </w:r>
      <w:r w:rsidR="00C145C1">
        <w:rPr>
          <w:color w:val="FF0000"/>
        </w:rPr>
        <w:fldChar w:fldCharType="begin"/>
      </w:r>
      <w:r w:rsidR="009B1A86">
        <w:rPr>
          <w:color w:val="FF0000"/>
        </w:rPr>
        <w:instrText xml:space="preserve"> ADDIN ZOTERO_ITEM CSL_CITATION {"citationID":"s6ycUNDR","properties":{"formattedCitation":"(Hong et al., 2006; Pereira &amp; Tam, 2021)","plainCitation":"(Hong et al., 2006; Pereira &amp; Tam, 2021)","noteIndex":0},"citationItems":[{"id":2094,"uris":["http://zotero.org/users/9224405/items/623VP3LM"],"itemData":{"id":2094,"type":"article-journal","container-title":"Decision Support Systems","DOI":"10.1016/j.dss.2006.03.009","ISSN":"01679236","issue":"3","journalAbbreviation":"Decision Support Systems","language":"en","page":"1819-1834","source":"DOI.org (Crossref)","title":"Understanding continued information technology usage behavior: A comparison of three models in the context of mobile internet","title-short":"Understanding continued information technology usage behavior","volume":"42","author":[{"family":"Hong","given":"SeJoon"},{"family":"Thong","given":"James Y.L."},{"family":"Tam","given":"Kar Yan"}],"issued":{"date-parts":[["2006",12]]}}},{"id":1340,"uris":["http://zotero.org/users/9224405/items/M2YE3H33"],"itemData":{"id":1340,"type":"article-journal","container-title":"Information &amp; Management","DOI":"10.1016/j.im.2021.103501","ISSN":"03787206","issue":"7","journalAbbreviation":"Information &amp; Management","language":"en","page":"103501","source":"DOI.org (Crossref)","title":"Impact of enjoyment on the usage continuance intention of video-on-demand services","volume":"58","author":[{"family":"Pereira","given":"Rita"},{"family":"Tam","given":"Carlos"}],"issued":{"date-parts":[["2021",11]]}}}],"schema":"https://github.com/citation-style-language/schema/raw/master/csl-citation.json"} </w:instrText>
      </w:r>
      <w:r w:rsidR="00C145C1">
        <w:rPr>
          <w:color w:val="FF0000"/>
        </w:rPr>
        <w:fldChar w:fldCharType="separate"/>
      </w:r>
      <w:r w:rsidR="009B1A86" w:rsidRPr="009B1A86">
        <w:rPr>
          <w:rFonts w:cs="Times New Roman"/>
        </w:rPr>
        <w:t>(Hong et al., 2006; Pereira &amp; Tam, 2021)</w:t>
      </w:r>
      <w:r w:rsidR="00C145C1">
        <w:rPr>
          <w:color w:val="FF0000"/>
        </w:rPr>
        <w:fldChar w:fldCharType="end"/>
      </w:r>
      <w:r w:rsidR="00C145C1" w:rsidRPr="00E677C4">
        <w:t>.</w:t>
      </w:r>
      <w:r w:rsidR="00EA489E">
        <w:t xml:space="preserve"> As empirical evidences suggest that increase in customer retention by 5% can increase profit by 25 to 95 percent </w:t>
      </w:r>
      <w:r w:rsidR="00C145C1">
        <w:rPr>
          <w:color w:val="FF0000"/>
        </w:rPr>
        <w:fldChar w:fldCharType="begin"/>
      </w:r>
      <w:r w:rsidR="00C145C1">
        <w:rPr>
          <w:color w:val="FF0000"/>
        </w:rPr>
        <w:instrText xml:space="preserve"> ADDIN ZOTERO_ITEM CSL_CITATION {"citationID":"mEzFoEen","properties":{"formattedCitation":"(Reicheld &amp; Schefter, 2000; Sharma &amp; Sharma, 2019)","plainCitation":"(Reicheld &amp; Schefter, 2000; Sharma &amp; Sharma, 2019)","noteIndex":0},"citationItems":[{"id":1277,"uris":["http://zotero.org/users/9224405/items/ZMIGPCNQ"],"itemData":{"id":1277,"type":"article-journal","container-title":"Bus. Rev","issue":"4","page":"105–113","title":"E - Loyalty: Your Secret Weapon on the Web, Harv","volume":"78","author":[{"family":"Reicheld","given":"F.F."},{"family":"Schefter","given":"P."}],"issued":{"date-parts":[["2000"]]}}},{"id":1278,"uris":["http://zotero.org/users/9224405/items/RX7CMHYZ"],"itemData":{"id":1278,"type":"article-journal","container-title":"Int. J. Inf. Manage","page":"65–75","title":"Examining the role of trust and quality dimensions in the actual usage of mobile banking services: an empirical investigation","volume":"44","author":[{"family":"Sharma","given":"S.K."},{"family":"Sharma","given":"M."}],"issued":{"date-parts":[["2019"]]}}}],"schema":"https://github.com/citation-style-language/schema/raw/master/csl-citation.json"} </w:instrText>
      </w:r>
      <w:r w:rsidR="00C145C1">
        <w:rPr>
          <w:color w:val="FF0000"/>
        </w:rPr>
        <w:fldChar w:fldCharType="separate"/>
      </w:r>
      <w:r w:rsidR="00C145C1" w:rsidRPr="00C145C1">
        <w:rPr>
          <w:rFonts w:cs="Times New Roman"/>
        </w:rPr>
        <w:t>(Reicheld &amp; Schefter, 2000; Sharma &amp; Sharma, 2019)</w:t>
      </w:r>
      <w:r w:rsidR="00C145C1">
        <w:rPr>
          <w:color w:val="FF0000"/>
        </w:rPr>
        <w:fldChar w:fldCharType="end"/>
      </w:r>
      <w:r w:rsidR="00EA489E" w:rsidRPr="00EA489E">
        <w:t>.</w:t>
      </w:r>
      <w:r w:rsidR="00EA489E">
        <w:rPr>
          <w:color w:val="FF0000"/>
        </w:rPr>
        <w:t xml:space="preserve"> </w:t>
      </w:r>
    </w:p>
    <w:p w:rsidR="00A1212F" w:rsidRDefault="00EA489E" w:rsidP="00E808A3">
      <w:pPr>
        <w:jc w:val="both"/>
      </w:pPr>
      <w:r w:rsidRPr="00EA489E">
        <w:t xml:space="preserve">For a business that follows a subscription based model for revenue generation, their prominent scope of future cash flow is customers </w:t>
      </w:r>
      <w:r w:rsidRPr="00EA489E">
        <w:fldChar w:fldCharType="begin"/>
      </w:r>
      <w:r w:rsidRPr="00EA489E">
        <w:instrText xml:space="preserve"> ADDIN ZOTERO_ITEM CSL_CITATION {"citationID":"ZmpB8OMz","properties":{"formattedCitation":"(McCarthy et al., 2017)","plainCitation":"(McCarthy et al., 2017)","noteIndex":0},"citationItems":[{"id":1279,"uris":["http://zotero.org/users/9224405/items/JDYQRMGS"],"itemData":{"id":1279,"type":"article-journal","container-title":"Journal of Marketing","DOI":"10.1509/jm.15.0519.","issue":"1","page":"17–35,","title":"Valuing Subscription-Based Businesses Using Publicly Disclosed Customer Data","volume":"81","author":[{"family":"McCarthy","given":"D.M."},{"family":"Fader","given":"P.S."},{"family":"Hardie","given":"B.G.S."}],"issued":{"date-parts":[["2017"]]}}}],"schema":"https://github.com/citation-style-language/schema/raw/master/csl-citation.json"} </w:instrText>
      </w:r>
      <w:r w:rsidRPr="00EA489E">
        <w:fldChar w:fldCharType="separate"/>
      </w:r>
      <w:r w:rsidRPr="00EA489E">
        <w:rPr>
          <w:rFonts w:cs="Times New Roman"/>
        </w:rPr>
        <w:t>(McCarthy et al., 2017)</w:t>
      </w:r>
      <w:r w:rsidRPr="00EA489E">
        <w:fldChar w:fldCharType="end"/>
      </w:r>
      <w:r w:rsidR="0020502F">
        <w:t xml:space="preserve">. The company gets advantage from cost reduction thought the use of streaming technology which allows them to invest more </w:t>
      </w:r>
      <w:r w:rsidR="00515E12">
        <w:t xml:space="preserve">in </w:t>
      </w:r>
      <w:r w:rsidR="0020502F">
        <w:t>gainin</w:t>
      </w:r>
      <w:r w:rsidR="00515E12">
        <w:t>g new customers, which then</w:t>
      </w:r>
      <w:r w:rsidR="0020502F">
        <w:t xml:space="preserve"> upholds the  steady stream of revenue, crucial for the continual functionality of the corporation </w:t>
      </w:r>
      <w:r w:rsidR="0020502F" w:rsidRPr="0020502F">
        <w:fldChar w:fldCharType="begin"/>
      </w:r>
      <w:r w:rsidR="0020502F" w:rsidRPr="0020502F">
        <w:instrText xml:space="preserve"> ADDIN ZOTERO_ITEM CSL_CITATION {"citationID":"n5Z8UZgG","properties":{"formattedCitation":"(Nascimento et al., 2018; Pereira &amp; Tam, 2021)","plainCitation":"(Nascimento et al., 2018; Pereira &amp; Tam, 2021)","noteIndex":0},"citationItems":[{"id":1280,"uris":["http://zotero.org/users/9224405/items/DFRWHGGL"],"itemData":{"id":1280,"type":"article-journal","container-title":"Journal of Retailing and Consumer Services","DOI":"10.1016/j.jretconser.2018.03.017.","page":"157–169,","title":"Wearable technology: What explains continuance intention in smartwatches?","volume":"43","author":[{"family":"Nascimento","given":"B."},{"family":"Oliveira","given":"T."},{"family":"Tam","given":"C."}],"issued":{"date-parts":[["2018"]]}}},{"id":1340,"uris":["http://zotero.org/users/9224405/items/M2YE3H33"],"itemData":{"id":1340,"type":"article-journal","container-title":"Information &amp; Management","DOI":"10.1016/j.im.2021.103501","ISSN":"03787206","issue":"7","journalAbbreviation":"Information &amp; Management","language":"en","page":"103501","source":"DOI.org (Crossref)","title":"Impact of enjoyment on the usage continuance intention of video-on-demand services","volume":"58","author":[{"family":"Pereira","given":"Rita"},{"family":"Tam","given":"Carlos"}],"issued":{"date-parts":[["2021",11]]}}}],"schema":"https://github.com/citation-style-language/schema/raw/master/csl-citation.json"} </w:instrText>
      </w:r>
      <w:r w:rsidR="0020502F" w:rsidRPr="0020502F">
        <w:fldChar w:fldCharType="separate"/>
      </w:r>
      <w:r w:rsidR="0020502F" w:rsidRPr="0020502F">
        <w:rPr>
          <w:rFonts w:cs="Times New Roman"/>
        </w:rPr>
        <w:t>(Nascimento et al., 2018; Pereira &amp; Tam, 2021)</w:t>
      </w:r>
      <w:r w:rsidR="0020502F" w:rsidRPr="0020502F">
        <w:fldChar w:fldCharType="end"/>
      </w:r>
      <w:r w:rsidR="0020502F" w:rsidRPr="0020502F">
        <w:t>.</w:t>
      </w:r>
      <w:r w:rsidR="00A1212F">
        <w:t xml:space="preserve"> </w:t>
      </w:r>
      <w:r w:rsidR="00F120B0" w:rsidRPr="00F120B0">
        <w:t xml:space="preserve">The </w:t>
      </w:r>
      <w:r w:rsidR="00F120B0" w:rsidRPr="00F120B0">
        <w:lastRenderedPageBreak/>
        <w:t>more the screen time for the individual, there is more likelihood of spending more</w:t>
      </w:r>
      <w:r w:rsidR="00F120B0">
        <w:t xml:space="preserve"> on the platform. In short, the higher the enjoyment for the user, the greater likelihood of spending more time on using the service </w:t>
      </w:r>
      <w:r w:rsidR="00F120B0">
        <w:rPr>
          <w:color w:val="FF0000"/>
        </w:rPr>
        <w:fldChar w:fldCharType="begin"/>
      </w:r>
      <w:r w:rsidR="00F120B0">
        <w:rPr>
          <w:color w:val="FF0000"/>
        </w:rPr>
        <w:instrText xml:space="preserve"> ADDIN ZOTERO_ITEM CSL_CITATION {"citationID":"LKXimGYW","properties":{"formattedCitation":"(Rubenking &amp; Bracken, 2018)","plainCitation":"(Rubenking &amp; Bracken, 2018)","noteIndex":0},"citationItems":[{"id":1294,"uris":["http://zotero.org/users/9224405/items/IDQS2HNQ"],"itemData":{"id":1294,"type":"article-journal","container-title":"Communication Research Reports","DOI":"10.1080/08824096.2018.1525346.","issue":"5","page":"381–391,","title":"Binge-Watching: A Suspenseful, Emotional, Habit","volume":"35","author":[{"family":"Rubenking","given":"B."},{"family":"Bracken","given":"C.C."}],"issued":{"date-parts":[["2018"]]}}}],"schema":"https://github.com/citation-style-language/schema/raw/master/csl-citation.json"} </w:instrText>
      </w:r>
      <w:r w:rsidR="00F120B0">
        <w:rPr>
          <w:color w:val="FF0000"/>
        </w:rPr>
        <w:fldChar w:fldCharType="separate"/>
      </w:r>
      <w:r w:rsidR="00F120B0" w:rsidRPr="00745669">
        <w:rPr>
          <w:rFonts w:cs="Times New Roman"/>
        </w:rPr>
        <w:t>(Rubenking &amp; Bracken, 2018)</w:t>
      </w:r>
      <w:r w:rsidR="00F120B0">
        <w:rPr>
          <w:color w:val="FF0000"/>
        </w:rPr>
        <w:fldChar w:fldCharType="end"/>
      </w:r>
      <w:r w:rsidR="00F120B0" w:rsidRPr="006F3249">
        <w:rPr>
          <w:color w:val="FF0000"/>
        </w:rPr>
        <w:t xml:space="preserve"> </w:t>
      </w:r>
      <w:r w:rsidR="00F120B0" w:rsidRPr="00F120B0">
        <w:t>.</w:t>
      </w:r>
    </w:p>
    <w:p w:rsidR="008B7502" w:rsidRDefault="00972FF2" w:rsidP="00E808A3">
      <w:pPr>
        <w:jc w:val="both"/>
        <w:rPr>
          <w:color w:val="FF0000"/>
        </w:rPr>
      </w:pPr>
      <w:r w:rsidRPr="00972FF2">
        <w:t xml:space="preserve">One more crucial factor to reflect upon is </w:t>
      </w:r>
      <w:r w:rsidR="005F3399">
        <w:t xml:space="preserve">the </w:t>
      </w:r>
      <w:r w:rsidRPr="00972FF2">
        <w:t xml:space="preserve">ability of individuals to access the internet by household, which varies among the region as well, for instance the metric for internet accessibility is 98%  for Netherlands and Denmark and for UK is 94%, therefore the technology required for streaming visual contents have been adopted by many countries, which varies from country to country and there is scope for future improvements to take place </w:t>
      </w:r>
      <w:r w:rsidRPr="00972FF2">
        <w:fldChar w:fldCharType="begin"/>
      </w:r>
      <w:r w:rsidRPr="00972FF2">
        <w:instrText xml:space="preserve"> ADDIN ZOTERO_ITEM CSL_CITATION {"citationID":"DG4zgkr7","properties":{"formattedCitation":"(Nielsen, 2016)","plainCitation":"(Nielsen, 2016)","noteIndex":0},"citationItems":[{"id":1296,"uris":["http://zotero.org/users/9224405/items/BPP4RWLD"],"itemData":{"id":1296,"type":"document","title":"Video on demand how worldwide viewing habits are changing in the evolving media landscape","author":[{"literal":"Nielsen"}],"issued":{"date-parts":[["2016"]]}}}],"schema":"https://github.com/citation-style-language/schema/raw/master/csl-citation.json"} </w:instrText>
      </w:r>
      <w:r w:rsidRPr="00972FF2">
        <w:fldChar w:fldCharType="separate"/>
      </w:r>
      <w:r w:rsidRPr="00972FF2">
        <w:rPr>
          <w:rFonts w:cs="Times New Roman"/>
        </w:rPr>
        <w:t>(Nielsen, 2016)</w:t>
      </w:r>
      <w:r w:rsidRPr="00972FF2">
        <w:fldChar w:fldCharType="end"/>
      </w:r>
      <w:r w:rsidRPr="00972FF2">
        <w:t xml:space="preserve">. </w:t>
      </w:r>
      <w:r w:rsidR="00A1212F" w:rsidRPr="00A1212F">
        <w:rPr>
          <w:color w:val="000000" w:themeColor="text1"/>
        </w:rPr>
        <w:t xml:space="preserve">The generation Y up until now </w:t>
      </w:r>
      <w:r w:rsidR="00515E12">
        <w:rPr>
          <w:color w:val="000000" w:themeColor="text1"/>
        </w:rPr>
        <w:t xml:space="preserve">has </w:t>
      </w:r>
      <w:r w:rsidR="00A1212F" w:rsidRPr="00A1212F">
        <w:rPr>
          <w:color w:val="000000" w:themeColor="text1"/>
        </w:rPr>
        <w:t xml:space="preserve">the most exposure to digital technology, and are much more technologically conscious </w:t>
      </w:r>
      <w:r w:rsidR="00515E12">
        <w:rPr>
          <w:color w:val="000000" w:themeColor="text1"/>
        </w:rPr>
        <w:t>than</w:t>
      </w:r>
      <w:r w:rsidR="00A1212F" w:rsidRPr="00A1212F">
        <w:rPr>
          <w:color w:val="000000" w:themeColor="text1"/>
        </w:rPr>
        <w:t xml:space="preserve"> their predecessors, which makes </w:t>
      </w:r>
      <w:r w:rsidR="00515E12">
        <w:rPr>
          <w:color w:val="000000" w:themeColor="text1"/>
        </w:rPr>
        <w:t xml:space="preserve">them feel </w:t>
      </w:r>
      <w:r w:rsidR="00A1212F" w:rsidRPr="00A1212F">
        <w:rPr>
          <w:color w:val="000000" w:themeColor="text1"/>
        </w:rPr>
        <w:t xml:space="preserve">naturally attracted to the concept of </w:t>
      </w:r>
      <w:r w:rsidR="00DA0801" w:rsidRPr="00A1212F">
        <w:rPr>
          <w:color w:val="000000" w:themeColor="text1"/>
        </w:rPr>
        <w:t>on demand</w:t>
      </w:r>
      <w:r w:rsidR="00A1212F" w:rsidRPr="00A1212F">
        <w:rPr>
          <w:color w:val="000000" w:themeColor="text1"/>
        </w:rPr>
        <w:t xml:space="preserve"> </w:t>
      </w:r>
      <w:r w:rsidR="00DA0801" w:rsidRPr="00A1212F">
        <w:rPr>
          <w:color w:val="000000" w:themeColor="text1"/>
        </w:rPr>
        <w:t>streaming</w:t>
      </w:r>
      <w:r w:rsidR="00A1212F" w:rsidRPr="00A1212F">
        <w:rPr>
          <w:color w:val="000000" w:themeColor="text1"/>
        </w:rPr>
        <w:t xml:space="preserve"> services</w:t>
      </w:r>
      <w:r w:rsidR="00BD4CFC">
        <w:rPr>
          <w:color w:val="000000" w:themeColor="text1"/>
        </w:rPr>
        <w:t xml:space="preserve"> </w:t>
      </w:r>
      <w:r w:rsidR="00BD4CFC">
        <w:rPr>
          <w:color w:val="000000" w:themeColor="text1"/>
        </w:rPr>
        <w:fldChar w:fldCharType="begin"/>
      </w:r>
      <w:r w:rsidR="00BD4CFC">
        <w:rPr>
          <w:color w:val="000000" w:themeColor="text1"/>
        </w:rPr>
        <w:instrText xml:space="preserve"> ADDIN ZOTERO_ITEM CSL_CITATION {"citationID":"Htl0BrI3","properties":{"formattedCitation":"(Howe, 2019)","plainCitation":"(Howe, 2019)","noteIndex":0},"citationItems":[{"id":1226,"uris":["http://zotero.org/users/9224405/items/PFNU4IZF"],"itemData":{"id":1226,"type":"book","publisher":"Forbes, January 16","title":"How Music Streaming Won Over Millennials","URL":"https://www.forbes.com/sites/neilhowe/2019/01/16/how-music-streamingwon-over-millennials/#2aca3d8f25c7","author":[{"family":"Howe","given":"N."}],"issued":{"date-parts":[["2019"]]}}}],"schema":"https://github.com/citation-style-language/schema/raw/master/csl-citation.json"} </w:instrText>
      </w:r>
      <w:r w:rsidR="00BD4CFC">
        <w:rPr>
          <w:color w:val="000000" w:themeColor="text1"/>
        </w:rPr>
        <w:fldChar w:fldCharType="separate"/>
      </w:r>
      <w:r w:rsidR="00BD4CFC" w:rsidRPr="00BD4CFC">
        <w:rPr>
          <w:rFonts w:cs="Times New Roman"/>
        </w:rPr>
        <w:t>(Howe, 2019)</w:t>
      </w:r>
      <w:r w:rsidR="00BD4CFC">
        <w:rPr>
          <w:color w:val="000000" w:themeColor="text1"/>
        </w:rPr>
        <w:fldChar w:fldCharType="end"/>
      </w:r>
      <w:r w:rsidR="00515E12">
        <w:rPr>
          <w:color w:val="000000" w:themeColor="text1"/>
        </w:rPr>
        <w:t xml:space="preserve">. </w:t>
      </w:r>
      <w:r w:rsidR="00515E12" w:rsidRPr="00A1212F">
        <w:rPr>
          <w:color w:val="000000" w:themeColor="text1"/>
        </w:rPr>
        <w:t xml:space="preserve">This </w:t>
      </w:r>
      <w:r w:rsidR="00A1212F" w:rsidRPr="00A1212F">
        <w:rPr>
          <w:color w:val="000000" w:themeColor="text1"/>
        </w:rPr>
        <w:t xml:space="preserve">generation </w:t>
      </w:r>
      <w:r w:rsidR="00DA0801" w:rsidRPr="00A1212F">
        <w:rPr>
          <w:color w:val="000000" w:themeColor="text1"/>
        </w:rPr>
        <w:t>consists</w:t>
      </w:r>
      <w:r w:rsidR="00A1212F" w:rsidRPr="00A1212F">
        <w:rPr>
          <w:color w:val="000000" w:themeColor="text1"/>
        </w:rPr>
        <w:t xml:space="preserve"> of a large chunk of the total user base, as per the st</w:t>
      </w:r>
      <w:r w:rsidR="00DA0801">
        <w:rPr>
          <w:color w:val="000000" w:themeColor="text1"/>
        </w:rPr>
        <w:t>at</w:t>
      </w:r>
      <w:r w:rsidR="00A1212F" w:rsidRPr="00A1212F">
        <w:rPr>
          <w:color w:val="000000" w:themeColor="text1"/>
        </w:rPr>
        <w:t>i</w:t>
      </w:r>
      <w:r w:rsidR="00DA0801">
        <w:rPr>
          <w:color w:val="000000" w:themeColor="text1"/>
        </w:rPr>
        <w:t>s</w:t>
      </w:r>
      <w:r w:rsidR="00A1212F" w:rsidRPr="00A1212F">
        <w:rPr>
          <w:color w:val="000000" w:themeColor="text1"/>
        </w:rPr>
        <w:t xml:space="preserve">tics of </w:t>
      </w:r>
      <w:r w:rsidR="00515E12" w:rsidRPr="00A1212F">
        <w:rPr>
          <w:color w:val="000000" w:themeColor="text1"/>
        </w:rPr>
        <w:t>South</w:t>
      </w:r>
      <w:r w:rsidR="00A1212F" w:rsidRPr="00A1212F">
        <w:rPr>
          <w:color w:val="000000" w:themeColor="text1"/>
        </w:rPr>
        <w:t xml:space="preserve"> Africa, the generation Y individuals takes </w:t>
      </w:r>
      <w:r w:rsidR="00DA0801" w:rsidRPr="00A1212F">
        <w:rPr>
          <w:color w:val="000000" w:themeColor="text1"/>
        </w:rPr>
        <w:t>up to</w:t>
      </w:r>
      <w:r w:rsidR="00A1212F" w:rsidRPr="00A1212F">
        <w:rPr>
          <w:color w:val="000000" w:themeColor="text1"/>
        </w:rPr>
        <w:t xml:space="preserve"> 36 percent of </w:t>
      </w:r>
      <w:r w:rsidR="00515E12" w:rsidRPr="00A1212F">
        <w:rPr>
          <w:color w:val="000000" w:themeColor="text1"/>
        </w:rPr>
        <w:t>South</w:t>
      </w:r>
      <w:r w:rsidR="00A1212F" w:rsidRPr="00A1212F">
        <w:rPr>
          <w:color w:val="000000" w:themeColor="text1"/>
        </w:rPr>
        <w:t xml:space="preserve"> Africa’s population. </w:t>
      </w:r>
    </w:p>
    <w:p w:rsidR="00A1212F" w:rsidRPr="006F3249" w:rsidRDefault="00A1212F" w:rsidP="00E808A3">
      <w:pPr>
        <w:jc w:val="both"/>
        <w:rPr>
          <w:color w:val="FF0000"/>
        </w:rPr>
      </w:pPr>
    </w:p>
    <w:p w:rsidR="00483C01" w:rsidRDefault="00551EC3" w:rsidP="007337A6">
      <w:pPr>
        <w:pStyle w:val="Heading2"/>
      </w:pPr>
      <w:bookmarkStart w:id="7" w:name="_Toc157593638"/>
      <w:r>
        <w:t xml:space="preserve">1.3 </w:t>
      </w:r>
      <w:r w:rsidR="00483C01" w:rsidRPr="006F3249">
        <w:t>St</w:t>
      </w:r>
      <w:r w:rsidR="00732C8E">
        <w:t>reaming S</w:t>
      </w:r>
      <w:r w:rsidR="006F3249">
        <w:t>ervices at Bangladesh</w:t>
      </w:r>
      <w:bookmarkEnd w:id="7"/>
      <w:r w:rsidR="006F3249">
        <w:t xml:space="preserve"> </w:t>
      </w:r>
    </w:p>
    <w:p w:rsidR="001B1F89" w:rsidRDefault="00CD7FD1" w:rsidP="00E808A3">
      <w:pPr>
        <w:jc w:val="both"/>
        <w:rPr>
          <w:color w:val="000000" w:themeColor="text1"/>
        </w:rPr>
      </w:pPr>
      <w:r>
        <w:rPr>
          <w:color w:val="000000" w:themeColor="text1"/>
        </w:rPr>
        <w:t>The worldwide boom of streaming video contents with the help of the internet has reached the local arena of Bangladeshi</w:t>
      </w:r>
      <w:r w:rsidR="007E5189">
        <w:rPr>
          <w:color w:val="000000" w:themeColor="text1"/>
        </w:rPr>
        <w:t>. Past literature highlights</w:t>
      </w:r>
      <w:r>
        <w:rPr>
          <w:color w:val="000000" w:themeColor="text1"/>
        </w:rPr>
        <w:t xml:space="preserve"> how the piracy in the online entertainment had gained a significant attention in the local market, however the proposition is not relevant with streaming platforms </w:t>
      </w:r>
      <w:r w:rsidRPr="00CD7FD1">
        <w:rPr>
          <w:color w:val="000000" w:themeColor="text1"/>
        </w:rPr>
        <w:fldChar w:fldCharType="begin"/>
      </w:r>
      <w:r w:rsidRPr="00CD7FD1">
        <w:rPr>
          <w:color w:val="000000" w:themeColor="text1"/>
        </w:rPr>
        <w:instrText xml:space="preserve"> ADDIN ZOTERO_ITEM CSL_CITATION {"citationID":"qRPs2XNe","properties":{"formattedCitation":"(Faiz Ibne Hossain et al., 2020)","plainCitation":"(Faiz Ibne Hossain et al., 2020)","noteIndex":0},"citationItems":[{"id":1343,"uris":["http://zotero.org/users/9224405/items/A2XEQLPU"],"itemData":{"id":1343,"type":"article-journal","container-title":"North South Business Review","ISSN":"19914938","journalAbbreviation":"NSBR","source":"DOI.org (Crossref)","title":"ACCEPTANCE OF VIDEO STREAMING SERVICES IN BANGLADESH: AN EMPIRICAL STUDY","author":[{"literal":"Faiz Ibne Hossain"},{"literal":"Shafquat Rafiul Alam"},{"literal":"Mahtab Muntazeri"}],"issued":{"date-parts":[["2020",12]]}}}],"schema":"https://github.com/citation-style-language/schema/raw/master/csl-citation.json"} </w:instrText>
      </w:r>
      <w:r w:rsidRPr="00CD7FD1">
        <w:rPr>
          <w:color w:val="000000" w:themeColor="text1"/>
        </w:rPr>
        <w:fldChar w:fldCharType="separate"/>
      </w:r>
      <w:r w:rsidRPr="00CD7FD1">
        <w:rPr>
          <w:rFonts w:cs="Times New Roman"/>
          <w:color w:val="000000" w:themeColor="text1"/>
        </w:rPr>
        <w:t>(Faiz Ibne Hossain et al., 2020)</w:t>
      </w:r>
      <w:r w:rsidRPr="00CD7FD1">
        <w:rPr>
          <w:color w:val="000000" w:themeColor="text1"/>
        </w:rPr>
        <w:fldChar w:fldCharType="end"/>
      </w:r>
      <w:r w:rsidR="00EE1CA9">
        <w:rPr>
          <w:color w:val="000000" w:themeColor="text1"/>
        </w:rPr>
        <w:t>. T</w:t>
      </w:r>
      <w:r w:rsidR="0007443B">
        <w:rPr>
          <w:color w:val="000000" w:themeColor="text1"/>
        </w:rPr>
        <w:t>he primary</w:t>
      </w:r>
      <w:r w:rsidR="00F93B2B">
        <w:rPr>
          <w:color w:val="000000" w:themeColor="text1"/>
        </w:rPr>
        <w:t xml:space="preserve"> problems of conventional media</w:t>
      </w:r>
      <w:r w:rsidR="0007443B">
        <w:rPr>
          <w:color w:val="000000" w:themeColor="text1"/>
        </w:rPr>
        <w:t xml:space="preserve"> are that it has a complexity in potential </w:t>
      </w:r>
      <w:r w:rsidR="009C3479">
        <w:rPr>
          <w:color w:val="000000" w:themeColor="text1"/>
        </w:rPr>
        <w:t>generation</w:t>
      </w:r>
      <w:r w:rsidR="0007443B">
        <w:rPr>
          <w:color w:val="000000" w:themeColor="text1"/>
        </w:rPr>
        <w:t xml:space="preserve"> of revenues,</w:t>
      </w:r>
      <w:r w:rsidR="009C3479">
        <w:rPr>
          <w:color w:val="000000" w:themeColor="text1"/>
        </w:rPr>
        <w:t xml:space="preserve"> no scope for enlarging the current market size for consumers which could induce the consumers to checkout new industry entrants, as a consequence industry leaders </w:t>
      </w:r>
      <w:r w:rsidR="006D033E">
        <w:rPr>
          <w:color w:val="000000" w:themeColor="text1"/>
        </w:rPr>
        <w:t xml:space="preserve">in entertainment and media industry </w:t>
      </w:r>
      <w:r w:rsidR="009C3479">
        <w:rPr>
          <w:color w:val="000000" w:themeColor="text1"/>
        </w:rPr>
        <w:t xml:space="preserve">are forced to </w:t>
      </w:r>
      <w:r w:rsidR="006D033E">
        <w:rPr>
          <w:color w:val="000000" w:themeColor="text1"/>
        </w:rPr>
        <w:t>alter their product offering</w:t>
      </w:r>
      <w:r w:rsidR="00F93B2B">
        <w:rPr>
          <w:color w:val="000000" w:themeColor="text1"/>
        </w:rPr>
        <w:t>s</w:t>
      </w:r>
      <w:r w:rsidR="006D033E">
        <w:rPr>
          <w:color w:val="000000" w:themeColor="text1"/>
        </w:rPr>
        <w:t xml:space="preserve"> and figure out ways to replace the revenue form the conventional streams to  something of higher value to the consumers </w:t>
      </w:r>
      <w:r w:rsidR="006D033E" w:rsidRPr="001F43BE">
        <w:rPr>
          <w:color w:val="000000" w:themeColor="text1"/>
        </w:rPr>
        <w:fldChar w:fldCharType="begin"/>
      </w:r>
      <w:r w:rsidR="006D033E" w:rsidRPr="001F43BE">
        <w:rPr>
          <w:color w:val="000000" w:themeColor="text1"/>
        </w:rPr>
        <w:instrText xml:space="preserve"> ADDIN ZOTERO_ITEM CSL_CITATION {"citationID":"F1HElhF4","properties":{"formattedCitation":"(Berman et al., 2011)","plainCitation":"(Berman et al., 2011)","noteIndex":0},"citationItems":[{"id":1344,"uris":["http://zotero.org/users/9224405/items/CBPQUP5J"],"itemData":{"id":1344,"type":"article-journal","abstract":"Purpose\n              \n                As a growing share of consumer value shifts to new industry entrants, this paper seeks to suggest how long‐time leaders in many media and entertainment (M&amp;E) market segments can replace declining traditional revenue with equivalent value from digital media.\n              \n            \n            \n              Design/methodology/approach\n              \n                The paper suggests how established media and entertainment companies – newspapers, broadcasters, music labels and movie studios – can proactively address both their potential revenue challenge and find new business models.\n              \n            \n            \n              Findings\n              \n                The paper finds that media companies need to “rethink” their business models and seek innovative ways to enhance the consumer experience and connect with consumers.\n              \n            \n            \n              Research limitations/implications\n              \n                This is a 2010 IBM Institute for Business Value analysis.\n              \n            \n            \n              Practical implications\n              \n                M&amp;E companies will require the capabilities to build analytics and insights, develop consumer‐centric models and enable multiplatform delivery.\n              \n            \n            \n              Originality/value\n              \n                Three strategies will likely help M&amp;E leaders overcome the revenue issues they face – focusing on the consumer experience, embracing new distribution platforms and expanding revenue models.","container-title":"Strategy &amp; Leadership","DOI":"10.1108/10878571111128810","ISSN":"1087-8572","issue":"3","language":"en","page":"44-53","source":"DOI.org (Crossref)","title":"New business models for emerging media and entertainment revenue opportunities","volume":"39","author":[{"family":"Berman","given":"Saul J."},{"family":"Battino","given":"Bill"},{"family":"Feldman","given":"Karen"}],"issued":{"date-parts":[["2011",5,10]]}}}],"schema":"https://github.com/citation-style-language/schema/raw/master/csl-citation.json"} </w:instrText>
      </w:r>
      <w:r w:rsidR="006D033E" w:rsidRPr="001F43BE">
        <w:rPr>
          <w:color w:val="000000" w:themeColor="text1"/>
        </w:rPr>
        <w:fldChar w:fldCharType="separate"/>
      </w:r>
      <w:r w:rsidR="006D033E" w:rsidRPr="001F43BE">
        <w:rPr>
          <w:rFonts w:cs="Times New Roman"/>
          <w:color w:val="000000" w:themeColor="text1"/>
        </w:rPr>
        <w:t>(Berman et al., 2011)</w:t>
      </w:r>
      <w:r w:rsidR="006D033E" w:rsidRPr="001F43BE">
        <w:rPr>
          <w:color w:val="000000" w:themeColor="text1"/>
        </w:rPr>
        <w:fldChar w:fldCharType="end"/>
      </w:r>
      <w:r w:rsidR="006D033E" w:rsidRPr="001F43BE">
        <w:rPr>
          <w:color w:val="000000" w:themeColor="text1"/>
        </w:rPr>
        <w:t>.</w:t>
      </w:r>
    </w:p>
    <w:p w:rsidR="00B40853" w:rsidRDefault="006D033E" w:rsidP="00E808A3">
      <w:pPr>
        <w:jc w:val="both"/>
        <w:rPr>
          <w:color w:val="000000" w:themeColor="text1"/>
        </w:rPr>
      </w:pPr>
      <w:r w:rsidRPr="00721F46">
        <w:rPr>
          <w:color w:val="000000" w:themeColor="text1"/>
        </w:rPr>
        <w:t xml:space="preserve">During the last 10 years of time, </w:t>
      </w:r>
      <w:r w:rsidR="00F93B2B">
        <w:rPr>
          <w:color w:val="000000" w:themeColor="text1"/>
        </w:rPr>
        <w:t>Bangladesh</w:t>
      </w:r>
      <w:r w:rsidR="00721F46" w:rsidRPr="00721F46">
        <w:rPr>
          <w:color w:val="000000" w:themeColor="text1"/>
        </w:rPr>
        <w:t xml:space="preserve"> experienced a transition in the entertainment paradigm. The propelling force for that was consuming visual materials “on the go” from anywhere and anytime, made available with the help of smart digital devices and a stable internet connection. The entertainment industry was expected to have a shift for betterment during the beginning phase of 21st century. Streaming services have changed the content consumption pattern of most consumers, the prominent</w:t>
      </w:r>
      <w:r w:rsidR="00F93B2B">
        <w:rPr>
          <w:color w:val="000000" w:themeColor="text1"/>
        </w:rPr>
        <w:t xml:space="preserve"> force behind is mostly Netflix.</w:t>
      </w:r>
      <w:r w:rsidR="00721F46" w:rsidRPr="00721F46">
        <w:rPr>
          <w:color w:val="000000" w:themeColor="text1"/>
        </w:rPr>
        <w:t xml:space="preserve"> </w:t>
      </w:r>
      <w:r w:rsidR="00F93B2B" w:rsidRPr="00721F46">
        <w:rPr>
          <w:color w:val="000000" w:themeColor="text1"/>
        </w:rPr>
        <w:t xml:space="preserve">This </w:t>
      </w:r>
      <w:r w:rsidR="00721F46" w:rsidRPr="00721F46">
        <w:rPr>
          <w:color w:val="000000" w:themeColor="text1"/>
        </w:rPr>
        <w:t>removed the urge</w:t>
      </w:r>
      <w:r w:rsidR="00F93B2B">
        <w:rPr>
          <w:color w:val="000000" w:themeColor="text1"/>
        </w:rPr>
        <w:t xml:space="preserve"> to watch movies in cinemas at</w:t>
      </w:r>
      <w:r w:rsidR="00721F46" w:rsidRPr="00721F46">
        <w:rPr>
          <w:color w:val="000000" w:themeColor="text1"/>
        </w:rPr>
        <w:t xml:space="preserve"> </w:t>
      </w:r>
      <w:r w:rsidR="00307B66">
        <w:rPr>
          <w:color w:val="000000" w:themeColor="text1"/>
        </w:rPr>
        <w:t xml:space="preserve">the </w:t>
      </w:r>
      <w:r w:rsidR="00721F46" w:rsidRPr="00721F46">
        <w:rPr>
          <w:color w:val="000000" w:themeColor="text1"/>
        </w:rPr>
        <w:t>appointing time to watch the latest release of a movie. Streaming platforms have rewired the</w:t>
      </w:r>
      <w:r w:rsidR="00A0479E">
        <w:rPr>
          <w:color w:val="000000" w:themeColor="text1"/>
        </w:rPr>
        <w:t xml:space="preserve"> pattern of content consumption.</w:t>
      </w:r>
      <w:r w:rsidR="00721F46" w:rsidRPr="00721F46">
        <w:rPr>
          <w:color w:val="000000" w:themeColor="text1"/>
        </w:rPr>
        <w:t xml:space="preserve"> </w:t>
      </w:r>
      <w:r w:rsidR="00A0479E">
        <w:rPr>
          <w:color w:val="000000" w:themeColor="text1"/>
        </w:rPr>
        <w:t xml:space="preserve">The </w:t>
      </w:r>
      <w:r w:rsidR="00721F46">
        <w:rPr>
          <w:color w:val="000000" w:themeColor="text1"/>
        </w:rPr>
        <w:t>value addition of streaming platforms are based on three factors, introducing original contents, flexibility of consumption experience, and wide varieties of contents to choose from.</w:t>
      </w:r>
      <w:r w:rsidR="00C10BC1">
        <w:rPr>
          <w:color w:val="000000" w:themeColor="text1"/>
        </w:rPr>
        <w:t xml:space="preserve"> St</w:t>
      </w:r>
      <w:r w:rsidR="004034B2">
        <w:rPr>
          <w:color w:val="000000" w:themeColor="text1"/>
        </w:rPr>
        <w:t>r</w:t>
      </w:r>
      <w:r w:rsidR="00C10BC1">
        <w:rPr>
          <w:color w:val="000000" w:themeColor="text1"/>
        </w:rPr>
        <w:t>e</w:t>
      </w:r>
      <w:r w:rsidR="004034B2">
        <w:rPr>
          <w:color w:val="000000" w:themeColor="text1"/>
        </w:rPr>
        <w:t>a</w:t>
      </w:r>
      <w:r w:rsidR="00C10BC1">
        <w:rPr>
          <w:color w:val="000000" w:themeColor="text1"/>
        </w:rPr>
        <w:t xml:space="preserve">ming platform added the “mobility” factor in the content </w:t>
      </w:r>
      <w:r w:rsidR="004034B2">
        <w:rPr>
          <w:color w:val="000000" w:themeColor="text1"/>
        </w:rPr>
        <w:t>consumption</w:t>
      </w:r>
      <w:r w:rsidR="00C10BC1">
        <w:rPr>
          <w:color w:val="000000" w:themeColor="text1"/>
        </w:rPr>
        <w:t xml:space="preserve"> pattern, which produced larger scope for c</w:t>
      </w:r>
      <w:r w:rsidR="004034B2">
        <w:rPr>
          <w:color w:val="000000" w:themeColor="text1"/>
        </w:rPr>
        <w:t>on</w:t>
      </w:r>
      <w:r w:rsidR="00C10BC1">
        <w:rPr>
          <w:color w:val="000000" w:themeColor="text1"/>
        </w:rPr>
        <w:t xml:space="preserve">suming visual contents, as a consequence of which a huge momentum was </w:t>
      </w:r>
      <w:r w:rsidR="004034B2">
        <w:rPr>
          <w:color w:val="000000" w:themeColor="text1"/>
        </w:rPr>
        <w:t>achieved</w:t>
      </w:r>
      <w:r w:rsidR="00C10BC1">
        <w:rPr>
          <w:color w:val="000000" w:themeColor="text1"/>
        </w:rPr>
        <w:t xml:space="preserve"> in the </w:t>
      </w:r>
      <w:r w:rsidR="004034B2">
        <w:rPr>
          <w:color w:val="000000" w:themeColor="text1"/>
        </w:rPr>
        <w:t xml:space="preserve">“online content consumption” during the recent years </w:t>
      </w:r>
      <w:r w:rsidR="004034B2" w:rsidRPr="004034B2">
        <w:rPr>
          <w:color w:val="000000" w:themeColor="text1"/>
        </w:rPr>
        <w:fldChar w:fldCharType="begin"/>
      </w:r>
      <w:r w:rsidR="004034B2" w:rsidRPr="004034B2">
        <w:rPr>
          <w:color w:val="000000" w:themeColor="text1"/>
        </w:rPr>
        <w:instrText xml:space="preserve"> ADDIN ZOTERO_ITEM CSL_CITATION {"citationID":"Z30Iu8sd","properties":{"formattedCitation":"(The Daily Star, 2019)","plainCitation":"(The Daily Star, 2019)","noteIndex":0},"citationItems":[{"id":1550,"uris":["http://zotero.org/users/9224405/items/AYWMWWZF"],"itemData":{"id":1550,"type":"webpage","abstract":"In the last decade, we have seen a paradigm shift in the entertainment industry because now we can watch visual materials ‘on the go’ from any of our digital devices, with a decent internet connection.","container-title":"The Daily Star","language":"en","title":"Streaming platforms redefining the entertainment industry","URL":"https://www.thedailystar.net/arts-entertainment/news/streaming-platforms-redefining-the-entertainment-industry-1786111","author":[{"literal":"The Daily Star"}],"accessed":{"date-parts":[["2023",11,30]]},"issued":{"date-parts":[["2019",8,17]]}}}],"schema":"https://github.com/citation-style-language/schema/raw/master/csl-citation.json"} </w:instrText>
      </w:r>
      <w:r w:rsidR="004034B2" w:rsidRPr="004034B2">
        <w:rPr>
          <w:color w:val="000000" w:themeColor="text1"/>
        </w:rPr>
        <w:fldChar w:fldCharType="separate"/>
      </w:r>
      <w:r w:rsidR="004034B2" w:rsidRPr="004034B2">
        <w:rPr>
          <w:rFonts w:cs="Times New Roman"/>
          <w:color w:val="000000" w:themeColor="text1"/>
        </w:rPr>
        <w:t>(The Daily Star, 2019)</w:t>
      </w:r>
      <w:r w:rsidR="004034B2" w:rsidRPr="004034B2">
        <w:rPr>
          <w:color w:val="000000" w:themeColor="text1"/>
        </w:rPr>
        <w:fldChar w:fldCharType="end"/>
      </w:r>
      <w:r w:rsidR="004034B2" w:rsidRPr="004034B2">
        <w:rPr>
          <w:color w:val="000000" w:themeColor="text1"/>
        </w:rPr>
        <w:t>.</w:t>
      </w:r>
      <w:r w:rsidR="00B40853">
        <w:rPr>
          <w:color w:val="000000" w:themeColor="text1"/>
        </w:rPr>
        <w:t xml:space="preserve"> </w:t>
      </w:r>
    </w:p>
    <w:p w:rsidR="00B40853" w:rsidRDefault="00B40853" w:rsidP="00E808A3">
      <w:pPr>
        <w:jc w:val="both"/>
        <w:rPr>
          <w:color w:val="000000" w:themeColor="text1"/>
        </w:rPr>
      </w:pPr>
    </w:p>
    <w:p w:rsidR="00B40853" w:rsidRDefault="00B40853" w:rsidP="00E808A3">
      <w:pPr>
        <w:jc w:val="both"/>
        <w:rPr>
          <w:color w:val="000000" w:themeColor="text1"/>
        </w:rPr>
      </w:pPr>
    </w:p>
    <w:p w:rsidR="00591B53" w:rsidRPr="00B40853" w:rsidRDefault="00807685" w:rsidP="00E808A3">
      <w:pPr>
        <w:jc w:val="both"/>
        <w:rPr>
          <w:color w:val="000000" w:themeColor="text1"/>
        </w:rPr>
      </w:pPr>
      <w:r>
        <w:lastRenderedPageBreak/>
        <w:t>Because of the particular transition, there could be seen a significant growth among the onli</w:t>
      </w:r>
      <w:r w:rsidR="00591B53">
        <w:t>ne platforms even in the cont</w:t>
      </w:r>
      <w:r>
        <w:t xml:space="preserve">ext of </w:t>
      </w:r>
      <w:r w:rsidR="00591B53">
        <w:t>Bangladesh</w:t>
      </w:r>
      <w:r>
        <w:t xml:space="preserve"> as well, various service </w:t>
      </w:r>
      <w:r w:rsidR="00591B53">
        <w:t>providers</w:t>
      </w:r>
      <w:r>
        <w:t xml:space="preserve"> like ZEE5, </w:t>
      </w:r>
      <w:proofErr w:type="spellStart"/>
      <w:r>
        <w:t>Hoichoi</w:t>
      </w:r>
      <w:proofErr w:type="spellEnd"/>
      <w:r>
        <w:t xml:space="preserve">, </w:t>
      </w:r>
      <w:proofErr w:type="spellStart"/>
      <w:r>
        <w:t>iflix</w:t>
      </w:r>
      <w:proofErr w:type="spellEnd"/>
      <w:r>
        <w:t>, bioscope, have achieved commendable, recog</w:t>
      </w:r>
      <w:r w:rsidR="002042C4">
        <w:t>nition, approval, and following</w:t>
      </w:r>
      <w:r>
        <w:t xml:space="preserve"> from the Bangladeshi consumers along with </w:t>
      </w:r>
      <w:r w:rsidR="00591B53">
        <w:t>various</w:t>
      </w:r>
      <w:r>
        <w:t xml:space="preserve"> global platforms, such as Netflix, Amazon prime and more. As the platforms are subscription </w:t>
      </w:r>
      <w:r w:rsidR="00591B53">
        <w:t xml:space="preserve">driven, one of the vital problems was the payment procedure, due to the low availability of online transaction rate. Considering that issue platforms considered easy subscription procedures, for instance </w:t>
      </w:r>
      <w:proofErr w:type="spellStart"/>
      <w:r w:rsidR="00591B53">
        <w:t>Hoichoi</w:t>
      </w:r>
      <w:proofErr w:type="spellEnd"/>
      <w:r w:rsidR="00591B53">
        <w:t xml:space="preserve"> allows the consumer to pay through debit and credit card, along with locally available mobile wallets and also allowing the consumer to pay though “offline subscription cards”, available at various super shops and mobile gadgets outlets </w:t>
      </w:r>
      <w:r>
        <w:t xml:space="preserve"> </w:t>
      </w:r>
      <w:r w:rsidR="00591B53">
        <w:rPr>
          <w:color w:val="FF0000"/>
        </w:rPr>
        <w:fldChar w:fldCharType="begin"/>
      </w:r>
      <w:r w:rsidR="00591B53">
        <w:rPr>
          <w:color w:val="FF0000"/>
        </w:rPr>
        <w:instrText xml:space="preserve"> ADDIN ZOTERO_ITEM CSL_CITATION {"citationID":"CJIcahol","properties":{"formattedCitation":"(Mynul Karim &amp; The Daily Star, 2022; The Daily Star, 2019)","plainCitation":"(Mynul Karim &amp; The Daily Star, 2022; The Daily Star, 2019)","noteIndex":0},"citationItems":[{"id":1548,"uris":["http://zotero.org/users/9224405/items/JBU44PTH"],"itemData":{"id":1548,"type":"webpage","abstract":"These services are trying hard to distinguish themselves.","container-title":"The Daily Star","language":"en","title":"How many streaming services are too many?","URL":"https://www.thedailystar.net/shout/news/how-many-streaming-services-are-too-many-2979351","author":[{"literal":"Mynul Karim"},{"literal":"The Daily Star"}],"accessed":{"date-parts":[["2023",11,30]]},"issued":{"date-parts":[["2022",3,10]]}}},{"id":1550,"uris":["http://zotero.org/users/9224405/items/AYWMWWZF"],"itemData":{"id":1550,"type":"webpage","abstract":"In the last decade, we have seen a paradigm shift in the entertainment industry because now we can watch visual materials ‘on the go’ from any of our digital devices, with a decent internet connection.","container-title":"The Daily Star","language":"en","title":"Streaming platforms redefining the entertainment industry","URL":"https://www.thedailystar.net/arts-entertainment/news/streaming-platforms-redefining-the-entertainment-industry-1786111","author":[{"literal":"The Daily Star"}],"accessed":{"date-parts":[["2023",11,30]]},"issued":{"date-parts":[["2019",8,17]]}}}],"schema":"https://github.com/citation-style-language/schema/raw/master/csl-citation.json"} </w:instrText>
      </w:r>
      <w:r w:rsidR="00591B53">
        <w:rPr>
          <w:color w:val="FF0000"/>
        </w:rPr>
        <w:fldChar w:fldCharType="separate"/>
      </w:r>
      <w:r w:rsidR="00591B53" w:rsidRPr="00FD07E4">
        <w:rPr>
          <w:rFonts w:cs="Times New Roman"/>
        </w:rPr>
        <w:t>(Mynul Karim &amp; The Daily Star, 2022; The Daily Star, 2019)</w:t>
      </w:r>
      <w:r w:rsidR="00591B53">
        <w:rPr>
          <w:color w:val="FF0000"/>
        </w:rPr>
        <w:fldChar w:fldCharType="end"/>
      </w:r>
      <w:r w:rsidR="00591B53" w:rsidRPr="00591B53">
        <w:t>.</w:t>
      </w:r>
    </w:p>
    <w:p w:rsidR="00E808A3" w:rsidRDefault="00E808A3" w:rsidP="00E808A3">
      <w:pPr>
        <w:jc w:val="both"/>
      </w:pPr>
    </w:p>
    <w:p w:rsidR="00FD07E4" w:rsidRDefault="00591B53" w:rsidP="00E808A3">
      <w:pPr>
        <w:jc w:val="both"/>
      </w:pPr>
      <w:r w:rsidRPr="00591B53">
        <w:t xml:space="preserve">Streaming services have added </w:t>
      </w:r>
      <w:r>
        <w:t xml:space="preserve">the “liberty of creativity” within the entertainment industry. It allowed the directors and actors to be flexible at their endeavors, unlike traditional channels which were </w:t>
      </w:r>
      <w:r w:rsidR="002042C4">
        <w:t>rigid and fixed schedule driven.</w:t>
      </w:r>
      <w:r>
        <w:t xml:space="preserve"> </w:t>
      </w:r>
      <w:r w:rsidR="002042C4">
        <w:t xml:space="preserve">It </w:t>
      </w:r>
      <w:r>
        <w:t xml:space="preserve">allowed a scope for creative exploration for the artistes through the pathway of smart digital technologies </w:t>
      </w:r>
      <w:r w:rsidRPr="00591B53">
        <w:fldChar w:fldCharType="begin"/>
      </w:r>
      <w:r w:rsidRPr="00591B53">
        <w:instrText xml:space="preserve"> ADDIN ZOTERO_ITEM CSL_CITATION {"citationID":"ycPY4olr","properties":{"formattedCitation":"(The Daily Star, 2019)","plainCitation":"(The Daily Star, 2019)","noteIndex":0},"citationItems":[{"id":1550,"uris":["http://zotero.org/users/9224405/items/AYWMWWZF"],"itemData":{"id":1550,"type":"webpage","abstract":"In the last decade, we have seen a paradigm shift in the entertainment industry because now we can watch visual materials ‘on the go’ from any of our digital devices, with a decent internet connection.","container-title":"The Daily Star","language":"en","title":"Streaming platforms redefining the entertainment industry","URL":"https://www.thedailystar.net/arts-entertainment/news/streaming-platforms-redefining-the-entertainment-industry-1786111","author":[{"literal":"The Daily Star"}],"accessed":{"date-parts":[["2023",11,30]]},"issued":{"date-parts":[["2019",8,17]]}}}],"schema":"https://github.com/citation-style-language/schema/raw/master/csl-citation.json"} </w:instrText>
      </w:r>
      <w:r w:rsidRPr="00591B53">
        <w:fldChar w:fldCharType="separate"/>
      </w:r>
      <w:r w:rsidRPr="00591B53">
        <w:rPr>
          <w:rFonts w:cs="Times New Roman"/>
        </w:rPr>
        <w:t>(The Daily Star, 2019)</w:t>
      </w:r>
      <w:r w:rsidRPr="00591B53">
        <w:fldChar w:fldCharType="end"/>
      </w:r>
      <w:r w:rsidRPr="00591B53">
        <w:t xml:space="preserve">. </w:t>
      </w:r>
      <w:r w:rsidR="0051643B">
        <w:t xml:space="preserve">The telecommunication regulatory commission of Bangladesh enabled Netflix to install their cache servers in Bangladesh, however, as per the year 2023, it is not yet initiated its marketing campaign in </w:t>
      </w:r>
      <w:r w:rsidR="00CC5A36">
        <w:t>Bangladesh</w:t>
      </w:r>
      <w:r w:rsidR="0051643B">
        <w:t xml:space="preserve">, not particularly for this local market, due to which initially many consumers were not aware of Netflix presence in </w:t>
      </w:r>
      <w:r w:rsidR="00CC5A36">
        <w:t>Bangladesh</w:t>
      </w:r>
      <w:r w:rsidR="0051643B">
        <w:t xml:space="preserve">, so far no TVC or PVC were made </w:t>
      </w:r>
      <w:r w:rsidR="00CC5A36">
        <w:t>available</w:t>
      </w:r>
      <w:r w:rsidR="0051643B">
        <w:t xml:space="preserve"> from Netflix to grab the attention of local consumers, neither are </w:t>
      </w:r>
      <w:r w:rsidR="00CC5A36">
        <w:t>there</w:t>
      </w:r>
      <w:r w:rsidR="002042C4">
        <w:t xml:space="preserve"> any social media campaign.</w:t>
      </w:r>
      <w:r w:rsidR="0051643B">
        <w:t xml:space="preserve"> </w:t>
      </w:r>
      <w:r w:rsidR="002042C4">
        <w:t>A</w:t>
      </w:r>
      <w:r w:rsidR="00CC5A36">
        <w:t xml:space="preserve"> lot of the consumers still haven’t  heard any relevant advertisement related to Bangladeshi based streaming services </w:t>
      </w:r>
      <w:r w:rsidR="00CC5A36">
        <w:rPr>
          <w:color w:val="FF0000"/>
        </w:rPr>
        <w:fldChar w:fldCharType="begin"/>
      </w:r>
      <w:r w:rsidR="00CC5A36">
        <w:rPr>
          <w:color w:val="FF0000"/>
        </w:rPr>
        <w:instrText xml:space="preserve"> ADDIN ZOTERO_ITEM CSL_CITATION {"citationID":"grYgS2ao","properties":{"formattedCitation":"(The Financial Express, 2020)","plainCitation":"(The Financial Express, 2020)","noteIndex":0},"citationItems":[{"id":1552,"uris":["http://zotero.org/users/9224405/items/9KHGBAJ4"],"itemData":{"id":1552,"type":"webpage","abstract":"After radio, when television first came to Bangladesh, it changed the landscape for media. Satellite channels brought more options and TV-watching freedom for the viewers. What is newer are streaming services. \nGetting popular in Bangladesh recently, online streaming apps and websites are taking ov","container-title":"The Financial Express","language":"en-US","title":"Why streaming not skyrocketing in Bangladesh","URL":"https://thefinancialexpress.com.bd/views/reviews/why-streaming-not-skyrocketing-in-bangladesh-1607756005","author":[{"literal":"The Financial Express"}],"accessed":{"date-parts":[["2023",11,30]]},"issued":{"date-parts":[["2020",12,12]]}}}],"schema":"https://github.com/citation-style-language/schema/raw/master/csl-citation.json"} </w:instrText>
      </w:r>
      <w:r w:rsidR="00CC5A36">
        <w:rPr>
          <w:color w:val="FF0000"/>
        </w:rPr>
        <w:fldChar w:fldCharType="separate"/>
      </w:r>
      <w:r w:rsidR="00CC5A36" w:rsidRPr="00FD07E4">
        <w:rPr>
          <w:rFonts w:cs="Times New Roman"/>
        </w:rPr>
        <w:t>(The Financial Express, 2020)</w:t>
      </w:r>
      <w:r w:rsidR="00CC5A36">
        <w:rPr>
          <w:color w:val="FF0000"/>
        </w:rPr>
        <w:fldChar w:fldCharType="end"/>
      </w:r>
      <w:r w:rsidR="00CC5A36">
        <w:t xml:space="preserve">.  </w:t>
      </w:r>
    </w:p>
    <w:p w:rsidR="00EE1CA9" w:rsidRDefault="00EE1CA9" w:rsidP="00E808A3">
      <w:pPr>
        <w:jc w:val="both"/>
      </w:pPr>
    </w:p>
    <w:p w:rsidR="005B789E" w:rsidRPr="00CC5A36" w:rsidRDefault="00CC5A36" w:rsidP="00E808A3">
      <w:pPr>
        <w:jc w:val="both"/>
      </w:pPr>
      <w:r>
        <w:t>In every market, the increase in competition increases the need to be “exclusive”, because the increases</w:t>
      </w:r>
      <w:r w:rsidR="00273CCA">
        <w:t xml:space="preserve"> in competition lead</w:t>
      </w:r>
      <w:r>
        <w:t xml:space="preserve"> to an increase in options to choose from, hence allowing the customers to gain more freedom of choice, at the same time making it more challenging for the competing firms to retain and gain more customer base for which the companies than prioritizes innovation and adding new product offering</w:t>
      </w:r>
      <w:r w:rsidR="00273CCA">
        <w:t>s</w:t>
      </w:r>
      <w:r>
        <w:t xml:space="preserve">. The same phenomenon can be observed in the Bangladeshi streaming services market, the increase in alternatives have led to the adoption of niche market targeting to retain customers, this where brands like Netflix, Hulu, are trying to create “exclusivity”,  brands are trying to produce their own exclusive shows and movies, making it available only in the </w:t>
      </w:r>
      <w:r w:rsidR="00273CCA">
        <w:t>their platforms.</w:t>
      </w:r>
      <w:r>
        <w:t xml:space="preserve">  </w:t>
      </w:r>
      <w:r w:rsidR="00273CCA">
        <w:t xml:space="preserve">However </w:t>
      </w:r>
      <w:r>
        <w:t xml:space="preserve">some brands like Disney+ are removing their previously released contents from other platforms to gain exclusivity, leading to a situation where the user have to use multiple platforms to watch a single piece of content </w:t>
      </w:r>
      <w:r>
        <w:rPr>
          <w:color w:val="FF0000"/>
        </w:rPr>
        <w:fldChar w:fldCharType="begin"/>
      </w:r>
      <w:r>
        <w:rPr>
          <w:color w:val="FF0000"/>
        </w:rPr>
        <w:instrText xml:space="preserve"> ADDIN ZOTERO_ITEM CSL_CITATION {"citationID":"84eThOdx","properties":{"formattedCitation":"(Mynul Karim &amp; The Daily Star, 2022)","plainCitation":"(Mynul Karim &amp; The Daily Star, 2022)","noteIndex":0},"citationItems":[{"id":1548,"uris":["http://zotero.org/users/9224405/items/JBU44PTH"],"itemData":{"id":1548,"type":"webpage","abstract":"These services are trying hard to distinguish themselves.","container-title":"The Daily Star","language":"en","title":"How many streaming services are too many?","URL":"https://www.thedailystar.net/shout/news/how-many-streaming-services-are-too-many-2979351","author":[{"literal":"Mynul Karim"},{"literal":"The Daily Star"}],"accessed":{"date-parts":[["2023",11,30]]},"issued":{"date-parts":[["2022",3,10]]}}}],"schema":"https://github.com/citation-style-language/schema/raw/master/csl-citation.json"} </w:instrText>
      </w:r>
      <w:r>
        <w:rPr>
          <w:color w:val="FF0000"/>
        </w:rPr>
        <w:fldChar w:fldCharType="separate"/>
      </w:r>
      <w:r w:rsidRPr="005B789E">
        <w:rPr>
          <w:rFonts w:cs="Times New Roman"/>
        </w:rPr>
        <w:t>(Mynul Karim &amp; The Daily Star, 2022)</w:t>
      </w:r>
      <w:r>
        <w:rPr>
          <w:color w:val="FF0000"/>
        </w:rPr>
        <w:fldChar w:fldCharType="end"/>
      </w:r>
      <w:r>
        <w:t xml:space="preserve">.  </w:t>
      </w:r>
    </w:p>
    <w:p w:rsidR="00CC5A36" w:rsidRDefault="00534F13" w:rsidP="00E808A3">
      <w:pPr>
        <w:jc w:val="both"/>
        <w:rPr>
          <w:color w:val="000000" w:themeColor="text1"/>
        </w:rPr>
      </w:pPr>
      <w:r>
        <w:rPr>
          <w:color w:val="000000" w:themeColor="text1"/>
        </w:rPr>
        <w:t xml:space="preserve">The projected revenue for the video </w:t>
      </w:r>
      <w:r w:rsidR="00F87790">
        <w:rPr>
          <w:color w:val="000000" w:themeColor="text1"/>
        </w:rPr>
        <w:t>streaming</w:t>
      </w:r>
      <w:r>
        <w:rPr>
          <w:color w:val="000000" w:themeColor="text1"/>
        </w:rPr>
        <w:t xml:space="preserve"> </w:t>
      </w:r>
      <w:r w:rsidR="00F87790">
        <w:rPr>
          <w:color w:val="000000" w:themeColor="text1"/>
        </w:rPr>
        <w:t>market</w:t>
      </w:r>
      <w:r>
        <w:rPr>
          <w:color w:val="000000" w:themeColor="text1"/>
        </w:rPr>
        <w:t xml:space="preserve"> in Bangladesh is expected to reach 152.70 million US dollars in 2023, and the CAGR (compound annual growth rate) of the </w:t>
      </w:r>
      <w:r w:rsidR="00F87790">
        <w:rPr>
          <w:color w:val="000000" w:themeColor="text1"/>
        </w:rPr>
        <w:t>market</w:t>
      </w:r>
      <w:r>
        <w:rPr>
          <w:color w:val="000000" w:themeColor="text1"/>
        </w:rPr>
        <w:t xml:space="preserve"> is </w:t>
      </w:r>
      <w:r w:rsidR="00F87790">
        <w:rPr>
          <w:color w:val="000000" w:themeColor="text1"/>
        </w:rPr>
        <w:t>expected</w:t>
      </w:r>
      <w:r>
        <w:rPr>
          <w:color w:val="000000" w:themeColor="text1"/>
        </w:rPr>
        <w:t xml:space="preserve"> to reach 13.91%, leading to estimated market volume of 292.90 </w:t>
      </w:r>
      <w:r w:rsidR="00F87790">
        <w:rPr>
          <w:color w:val="000000" w:themeColor="text1"/>
        </w:rPr>
        <w:t>million</w:t>
      </w:r>
      <w:r>
        <w:rPr>
          <w:color w:val="000000" w:themeColor="text1"/>
        </w:rPr>
        <w:t xml:space="preserve"> US </w:t>
      </w:r>
      <w:r w:rsidR="00F87790">
        <w:rPr>
          <w:color w:val="000000" w:themeColor="text1"/>
        </w:rPr>
        <w:t>dollars</w:t>
      </w:r>
      <w:r>
        <w:rPr>
          <w:color w:val="000000" w:themeColor="text1"/>
        </w:rPr>
        <w:t xml:space="preserve"> by 2028. Based on  the average revenue </w:t>
      </w:r>
      <w:r w:rsidR="00F87790">
        <w:rPr>
          <w:color w:val="000000" w:themeColor="text1"/>
        </w:rPr>
        <w:t>calculation</w:t>
      </w:r>
      <w:r>
        <w:rPr>
          <w:color w:val="000000" w:themeColor="text1"/>
        </w:rPr>
        <w:t xml:space="preserve"> per year streaming service market in </w:t>
      </w:r>
      <w:r w:rsidR="00F87790">
        <w:rPr>
          <w:color w:val="000000" w:themeColor="text1"/>
        </w:rPr>
        <w:t>Bangladesh</w:t>
      </w:r>
      <w:r>
        <w:rPr>
          <w:color w:val="000000" w:themeColor="text1"/>
        </w:rPr>
        <w:t xml:space="preserve"> will reach 18.24 </w:t>
      </w:r>
      <w:r w:rsidR="00F87790">
        <w:rPr>
          <w:color w:val="000000" w:themeColor="text1"/>
        </w:rPr>
        <w:t>million</w:t>
      </w:r>
      <w:r>
        <w:rPr>
          <w:color w:val="000000" w:themeColor="text1"/>
        </w:rPr>
        <w:t xml:space="preserve"> in revenue in the year 2023, </w:t>
      </w:r>
      <w:r w:rsidR="00F87790">
        <w:rPr>
          <w:color w:val="000000" w:themeColor="text1"/>
        </w:rPr>
        <w:t>estimation</w:t>
      </w:r>
      <w:r>
        <w:rPr>
          <w:color w:val="000000" w:themeColor="text1"/>
        </w:rPr>
        <w:t xml:space="preserve"> for the total number </w:t>
      </w:r>
      <w:r>
        <w:rPr>
          <w:color w:val="000000" w:themeColor="text1"/>
        </w:rPr>
        <w:lastRenderedPageBreak/>
        <w:t xml:space="preserve">of users will be expected to reach 12 </w:t>
      </w:r>
      <w:r w:rsidR="00F87790">
        <w:rPr>
          <w:color w:val="000000" w:themeColor="text1"/>
        </w:rPr>
        <w:t>million</w:t>
      </w:r>
      <w:r>
        <w:rPr>
          <w:color w:val="000000" w:themeColor="text1"/>
        </w:rPr>
        <w:t xml:space="preserve"> within the year 2028, the rate for user penetration is expected to be 4.9% within the year 2023 and will likely to increase to 6.8% by the year 2028</w:t>
      </w:r>
      <w:r w:rsidR="00F87790">
        <w:rPr>
          <w:color w:val="000000" w:themeColor="text1"/>
        </w:rPr>
        <w:t xml:space="preserve"> </w:t>
      </w:r>
      <w:r w:rsidR="00275BC8">
        <w:rPr>
          <w:color w:val="000000" w:themeColor="text1"/>
        </w:rPr>
        <w:fldChar w:fldCharType="begin"/>
      </w:r>
      <w:r w:rsidR="00B3654E">
        <w:rPr>
          <w:color w:val="000000" w:themeColor="text1"/>
        </w:rPr>
        <w:instrText xml:space="preserve"> ADDIN ZOTERO_ITEM CSL_CITATION {"citationID":"CGzWH9z9","properties":{"formattedCitation":"(Statista, 2022; Statista Research Department, 2023)","plainCitation":"(Statista, 2022; Statista Research Department, 2023)","noteIndex":0},"citationItems":[{"id":1546,"uris":["http://zotero.org/users/9224405/items/DXYV9CAS"],"itemData":{"id":1546,"type":"webpage","abstract":"The Video Streaming (SVoD) market in Bangladesh is projected to grow by 13.91% (2023-2028) resulting in a market volume of US$292.90m in 2028.","container-title":"Statista","language":"en","title":"Video Streaming (SVoD) - Bangladesh | Market Forecast","URL":"https://www.statista.com/outlook/dmo/digital-media/video-on-demand/video-streaming-svod/bangladesh","author":[{"literal":"Statista"}],"accessed":{"date-parts":[["2023",11,30]]},"issued":{"date-parts":[["2022"]]}}},{"id":1272,"uris":["http://zotero.org/users/9224405/items/KLKRHWMH"],"itemData":{"id":1272,"type":"webpage","abstract":"The global number of users in the 'OTT Video' segment of the media market was forecast to continuously increase between 2023 and 2028 by in total 869.4 million users (+24.75 percent).","container-title":"Statista","language":"en","title":"Global: OTT video number of users 2019-2028","title-short":"Global","URL":"https://www.statista.com/forecasts/1207843/ott-video-users-worldwide","author":[{"literal":"Statista Research Department"}],"accessed":{"date-parts":[["2023",11,26]]},"issued":{"date-parts":[["2023",11,24]]}}}],"schema":"https://github.com/citation-style-language/schema/raw/master/csl-citation.json"} </w:instrText>
      </w:r>
      <w:r w:rsidR="00275BC8">
        <w:rPr>
          <w:color w:val="000000" w:themeColor="text1"/>
        </w:rPr>
        <w:fldChar w:fldCharType="separate"/>
      </w:r>
      <w:r w:rsidR="00B3654E" w:rsidRPr="00B3654E">
        <w:rPr>
          <w:rFonts w:cs="Times New Roman"/>
        </w:rPr>
        <w:t>(Statista, 2022; Statista Research Department, 2023)</w:t>
      </w:r>
      <w:r w:rsidR="00275BC8">
        <w:rPr>
          <w:color w:val="000000" w:themeColor="text1"/>
        </w:rPr>
        <w:fldChar w:fldCharType="end"/>
      </w:r>
      <w:r>
        <w:rPr>
          <w:color w:val="000000" w:themeColor="text1"/>
        </w:rPr>
        <w:t>.</w:t>
      </w:r>
    </w:p>
    <w:p w:rsidR="009869B7" w:rsidRDefault="009869B7" w:rsidP="00E808A3">
      <w:pPr>
        <w:jc w:val="both"/>
        <w:rPr>
          <w:color w:val="000000" w:themeColor="text1"/>
        </w:rPr>
      </w:pPr>
    </w:p>
    <w:p w:rsidR="009869B7" w:rsidRPr="009869B7" w:rsidRDefault="009869B7" w:rsidP="00E808A3">
      <w:pPr>
        <w:jc w:val="both"/>
        <w:rPr>
          <w:color w:val="000000" w:themeColor="text1"/>
        </w:rPr>
      </w:pPr>
    </w:p>
    <w:p w:rsidR="00483C01" w:rsidRPr="006F3249" w:rsidRDefault="007E70AA" w:rsidP="000D623B">
      <w:pPr>
        <w:pStyle w:val="Heading2"/>
      </w:pPr>
      <w:bookmarkStart w:id="8" w:name="_Toc157593639"/>
      <w:r>
        <w:t xml:space="preserve">1.4 </w:t>
      </w:r>
      <w:r w:rsidR="005F7225">
        <w:t>A Brief O</w:t>
      </w:r>
      <w:r w:rsidR="005F7225" w:rsidRPr="006F3249">
        <w:t xml:space="preserve">verview </w:t>
      </w:r>
      <w:r w:rsidR="006336B5">
        <w:t>o</w:t>
      </w:r>
      <w:r w:rsidR="005F7225">
        <w:t xml:space="preserve">f Technology </w:t>
      </w:r>
      <w:r w:rsidR="006336B5">
        <w:t>A</w:t>
      </w:r>
      <w:r w:rsidR="005F7225">
        <w:t xml:space="preserve">cceptance </w:t>
      </w:r>
      <w:r w:rsidR="006336B5">
        <w:t>M</w:t>
      </w:r>
      <w:r w:rsidR="005F7225">
        <w:t>odel</w:t>
      </w:r>
      <w:bookmarkEnd w:id="8"/>
      <w:r w:rsidR="00483C01" w:rsidRPr="006F3249">
        <w:t xml:space="preserve"> </w:t>
      </w:r>
    </w:p>
    <w:p w:rsidR="009E27B8" w:rsidRDefault="00F87790" w:rsidP="00E808A3">
      <w:pPr>
        <w:jc w:val="both"/>
      </w:pPr>
      <w:r>
        <w:t xml:space="preserve">TAM was built upon the theoretical model of TRA i.e. theory of reasoned action </w:t>
      </w:r>
      <w:r>
        <w:fldChar w:fldCharType="begin"/>
      </w:r>
      <w:r>
        <w:instrText xml:space="preserve"> ADDIN ZOTERO_ITEM CSL_CITATION {"citationID":"Kyrn3uL5","properties":{"formattedCitation":"(Davis, 1986)","plainCitation":"(Davis, 1986)","noteIndex":0},"citationItems":[{"id":484,"uris":["http://zotero.org/users/9224405/items/I3HTJ5Z5"],"itemData":{"id":484,"type":"document","note":"publisher-place: Massachusetts","title":"A Technology Acceptance Model for Empirically Testing New End-User Information Systems: Theory and Results, Sloan School of Management","author":[{"family":"Davis","given":"F.D."}],"issued":{"date-parts":[["1986"]]}}}],"schema":"https://github.com/citation-style-language/schema/raw/master/csl-citation.json"} </w:instrText>
      </w:r>
      <w:r>
        <w:fldChar w:fldCharType="separate"/>
      </w:r>
      <w:r w:rsidRPr="00F87790">
        <w:rPr>
          <w:rFonts w:cs="Times New Roman"/>
        </w:rPr>
        <w:t>(Davis, 1986)</w:t>
      </w:r>
      <w:r>
        <w:fldChar w:fldCharType="end"/>
      </w:r>
      <w:r>
        <w:t>, which states that an individual’s behavior is a product of their of “intention” to orchestrate the behavior and this intention is further the function of their “attitude” toward s the behavior and the “subjective norms” of the individual</w:t>
      </w:r>
      <w:r w:rsidR="001A43E8">
        <w:t xml:space="preserve"> </w:t>
      </w:r>
      <w:r w:rsidR="001A43E8">
        <w:rPr>
          <w:color w:val="FF0000"/>
        </w:rPr>
        <w:fldChar w:fldCharType="begin"/>
      </w:r>
      <w:r w:rsidR="00B76E62">
        <w:rPr>
          <w:color w:val="FF0000"/>
        </w:rPr>
        <w:instrText xml:space="preserve"> ADDIN ZOTERO_ITEM CSL_CITATION {"citationID":"mSVuG5QR","properties":{"formattedCitation":"(Fishbein, 1975)","plainCitation":"(Fishbein, 1975)","noteIndex":0},"citationItems":[{"id":1786,"uris":["http://zotero.org/users/9224405/items/L2XCGHP4"],"itemData":{"id":1786,"type":"book","abstract":"NA","note":"issue: NA\npage: NA\ncontainer-title: NA","number-of-pages":"NA","title":"Belief, Attitude, Intention and Behavior: An Introduction to Theory and Research","volume":"NA","author":[{"family":"Fishbein","given":"Martin; Ajzen","suffix":"Icek"}],"issued":{"date-parts":[["1975"]]}}}],"schema":"https://github.com/citation-style-language/schema/raw/master/csl-citation.json"} </w:instrText>
      </w:r>
      <w:r w:rsidR="001A43E8">
        <w:rPr>
          <w:color w:val="FF0000"/>
        </w:rPr>
        <w:fldChar w:fldCharType="separate"/>
      </w:r>
      <w:r w:rsidR="00B76E62" w:rsidRPr="00B76E62">
        <w:rPr>
          <w:rFonts w:cs="Times New Roman"/>
        </w:rPr>
        <w:t>(Fishbein, 1975)</w:t>
      </w:r>
      <w:r w:rsidR="001A43E8">
        <w:rPr>
          <w:color w:val="FF0000"/>
        </w:rPr>
        <w:fldChar w:fldCharType="end"/>
      </w:r>
      <w:r>
        <w:t xml:space="preserve">.  </w:t>
      </w:r>
      <w:r w:rsidR="001A43E8">
        <w:t xml:space="preserve">The most </w:t>
      </w:r>
      <w:r w:rsidR="00CC18AD">
        <w:t>prominent</w:t>
      </w:r>
      <w:r w:rsidR="001A43E8">
        <w:t xml:space="preserve"> </w:t>
      </w:r>
      <w:r w:rsidR="00CC18AD">
        <w:t>projector</w:t>
      </w:r>
      <w:r w:rsidR="001A43E8">
        <w:t xml:space="preserve"> of behavior is instrumentality (belief that a behavior will lead to particular outcome) i.e.</w:t>
      </w:r>
      <w:r w:rsidR="00CC18AD">
        <w:t xml:space="preserve"> intention. Instrumentality is based on three components, attitude of an individual towards a particular behavior, subjective norms involving the behavior, perceived control over the behavior, the strength of the person’s intention to execute the behavior </w:t>
      </w:r>
      <w:r w:rsidR="00CC18AD" w:rsidRPr="00E61957">
        <w:fldChar w:fldCharType="begin"/>
      </w:r>
      <w:r w:rsidR="00CC18AD" w:rsidRPr="00E61957">
        <w:instrText xml:space="preserve"> ADDIN ZOTERO_ITEM CSL_CITATION {"citationID":"9aTMoFYw","properties":{"formattedCitation":"(Silverman et al., 2016)","plainCitation":"(Silverman et al., 2016)","noteIndex":0},"citationItems":[{"id":1607,"uris":["http://zotero.org/users/9224405/items/YTF6CCMW"],"itemData":{"id":1607,"type":"chapter","abstract":"Modeling the complexity of individuals with multimorbid physical and mental health problems within a social context is one of the greatest challenges for the post Affordable Care Act era. Stigma associated with mental illness promotes silos that prevent full integration of a person living within a dynamic and contextualized matrix. Traditional regression modeling strategies fail to embrace dynamic health patterns within systems. Synthesizing systems science, agent modeling and simulation, knowledge management architecture and domain theories, we explore the use of Agent-Based Modeling and Simulation (ABMS) for understanding individual, organizational, and societal levels of a hospitalization. In essence, we apply computational science to explore underlying mechanisms that explain medical/surgical hospital outcomes – readmissions – for individuals with comorbid physical and mental illness. In the first section of this chapter, ABMS is conceptualized. Then, a case study serves to demonstrate an ABMS application and gains from knowledge that is unique to this systems social science approach. We conclude with a discussion of strengths and limitations of the ABMS application.","container-title":"Artificial Intelligence in Behavioral and Mental Health Care","event-place":"San Diego","ISBN":"978-0-12-420248-1","note":"DOI: 10.1016/B978-0-12-420248-1.00007-6","page":"163-183","publisher":"Academic Press","publisher-place":"San Diego","source":"ScienceDirect","title":"Chapter 7 - Artificial Intelligence and Human Behavior Modeling and Simulation for Mental Health Conditions","URL":"https://www.sciencedirect.com/science/article/pii/B9780124202481000076","author":[{"family":"Silverman","given":"Barry G."},{"family":"Hanrahan","given":"Nancy"},{"family":"Huang","given":"Lina"},{"family":"Rabinowitz","given":"Emilia Flores"},{"family":"Lim","given":"Samuel"}],"editor":[{"family":"Luxton","given":"David D."}],"accessed":{"date-parts":[["2023",12,2]]},"issued":{"date-parts":[["2016",1,1]]}}}],"schema":"https://github.com/citation-style-language/schema/raw/master/csl-citation.json"} </w:instrText>
      </w:r>
      <w:r w:rsidR="00CC18AD" w:rsidRPr="00E61957">
        <w:fldChar w:fldCharType="separate"/>
      </w:r>
      <w:r w:rsidR="00CC18AD" w:rsidRPr="00E61957">
        <w:rPr>
          <w:rFonts w:cs="Times New Roman"/>
        </w:rPr>
        <w:t>(Silverman et al., 2016)</w:t>
      </w:r>
      <w:r w:rsidR="00CC18AD" w:rsidRPr="00E61957">
        <w:fldChar w:fldCharType="end"/>
      </w:r>
      <w:r w:rsidR="00E61957">
        <w:t>. O</w:t>
      </w:r>
      <w:r w:rsidR="00E61957" w:rsidRPr="00E61957">
        <w:t>verall</w:t>
      </w:r>
      <w:r w:rsidR="00E61957">
        <w:t xml:space="preserve"> a person’s intention to perform a particular action will be strong if they observe that the people important to them thinks they should perform the behavior and the they view the action as favorable. The degree of importance of these two factors varies according to the behaviors and populations.   </w:t>
      </w:r>
    </w:p>
    <w:p w:rsidR="00030073" w:rsidRPr="00CD4C3E" w:rsidRDefault="00030073" w:rsidP="00E808A3">
      <w:pPr>
        <w:jc w:val="both"/>
      </w:pPr>
      <w:r w:rsidRPr="00CD4C3E">
        <w:t>Researcher</w:t>
      </w:r>
      <w:r w:rsidR="009E27B8">
        <w:t>s</w:t>
      </w:r>
      <w:r w:rsidRPr="00CD4C3E">
        <w:t xml:space="preserve"> have continuously pursuing the efforts to investigate and understand how consumers adopt new technologies </w:t>
      </w:r>
      <w:r w:rsidRPr="00CD4C3E">
        <w:fldChar w:fldCharType="begin"/>
      </w:r>
      <w:r w:rsidR="0016014F" w:rsidRPr="00CD4C3E">
        <w:instrText xml:space="preserve"> ADDIN ZOTERO_ITEM CSL_CITATION {"citationID":"1Bd25AO7","properties":{"formattedCitation":"(C. Wang et al., 2023)","plainCitation":"(C. Wang et al., 2023)","noteIndex":0},"citationItems":[{"id":301,"uris":["http://zotero.org/users/9224405/items/MKAICFAV"],"itemData":{"id":301,"type":"article-journal","abstract":"Artificial Intelligence (AI) has become essential to Electronic-Commerce technology over the past decades. Its fast growth has changed the way consumers do online shopping. Using the Tech­ nology Acceptance Model (TAM) as a theoretical framework, this research examines how AI can be made more effective and profitable in e-commerce and how entrepreneurs can make AI technology to assist in achieving their business goals. In this regard, an online survey was con­ ducted from the online purchasers of e-commerce firms. The Partial Least Square (PLS) Smart was used to examine the data. The broadly used TAM was identified as an appropriate hypothetical model for studying the acceptance of AI technology in e-commerce. The findings of this study show that Subjective Norms positively impact Perceived Usefulness (PU) and Pursued Ease of Use (PEU), trust has a positive effect on PEU, and PEU positively impacts PU and attitudes toward use. Similarly, PU also has a positive effect on attitudes toward use and intention to use. Furthermore, the findings do not support the impact of Trust on PU and attitudes towards behavioural intention to use. Lastly, behavioural intention to use positively impacted the actual use of AI technology. This study adds theoretical and practical knowledge for adopting the TAM model in the E-com­ merce sector. It helps entrepreneurs to implement the TAM model in their business to use AI in a better and more appropriate way.","container-title":"Heliyon","DOI":"10.1016/j.heliyon.2023.e18349","ISSN":"24058440","issue":"8","journalAbbreviation":"Heliyon","language":"en","page":"e18349","source":"DOI.org (Crossref)","title":"An empirical evaluation of technology acceptance model for Artificial Intelligence in E-commerce","volume":"9","author":[{"family":"Wang","given":"Chenxing"},{"family":"Ahmad","given":"Sayed Fayaz"},{"family":"Bani Ahmad Ayassrah","given":"Ahmad Y.A."},{"family":"Awwad","given":"Emad Mahrous"},{"family":"Irshad","given":"Muhammad"},{"family":"Ali","given":"Yasser A."},{"family":"Al-Razgan","given":"Muna"},{"family":"Khan","given":"Yasser"},{"family":"Han","given":"Heesup"}],"issued":{"date-parts":[["2023",8]]}}}],"schema":"https://github.com/citation-style-language/schema/raw/master/csl-citation.json"} </w:instrText>
      </w:r>
      <w:r w:rsidRPr="00CD4C3E">
        <w:fldChar w:fldCharType="separate"/>
      </w:r>
      <w:r w:rsidRPr="00CD4C3E">
        <w:rPr>
          <w:rFonts w:cs="Times New Roman"/>
        </w:rPr>
        <w:t>(C. Wang et al., 2023)</w:t>
      </w:r>
      <w:r w:rsidRPr="00CD4C3E">
        <w:fldChar w:fldCharType="end"/>
      </w:r>
      <w:r w:rsidR="009E27B8">
        <w:t>. As per the well documented</w:t>
      </w:r>
      <w:r w:rsidRPr="00CD4C3E">
        <w:t xml:space="preserve"> scholarly </w:t>
      </w:r>
      <w:r w:rsidR="009E27B8" w:rsidRPr="00CD4C3E">
        <w:t>literature</w:t>
      </w:r>
      <w:r w:rsidRPr="00CD4C3E">
        <w:t xml:space="preserve">, some of the model for  </w:t>
      </w:r>
      <w:r w:rsidR="009E27B8" w:rsidRPr="00CD4C3E">
        <w:t>analyzing</w:t>
      </w:r>
      <w:r w:rsidRPr="00CD4C3E">
        <w:t xml:space="preserve"> consumer acceptance of technology are, theory of </w:t>
      </w:r>
      <w:r w:rsidR="00312F66" w:rsidRPr="00CD4C3E">
        <w:t>reasoned</w:t>
      </w:r>
      <w:r w:rsidRPr="00CD4C3E">
        <w:t xml:space="preserve"> action </w:t>
      </w:r>
      <w:r w:rsidRPr="00CD4C3E">
        <w:fldChar w:fldCharType="begin"/>
      </w:r>
      <w:r w:rsidR="0016014F" w:rsidRPr="00CD4C3E">
        <w:instrText xml:space="preserve"> ADDIN ZOTERO_ITEM CSL_CITATION {"citationID":"f9ggiBGY","properties":{"formattedCitation":"(Sanchez-Prieto &amp; Garc\\uc0\\u237{}a-Penalvo, 2017)","plainCitation":"(Sanchez-Prieto &amp; García-Penalvo, 2017)","noteIndex":0},"citationItems":[{"id":481,"uris":["http://zotero.org/users/9224405/items/X9MGM9JP"],"itemData":{"id":481,"type":"article-journal","container-title":"Comput. Hum. Behav","DOI":"10.1016/j.chb.2016.09.061.","page":"644–654,","title":"MLearning and pre-service teachers: an assessment of the behavioral intention using an expanded TAM model","volume":"72","author":[{"family":"Sanchez-Prieto","given":"S.Olmos-Miguelanez"},{"family":"García-Penalvo","given":"F.J."}],"issued":{"date-parts":[["2017",7]]}}}],"schema":"https://github.com/citation-style-language/schema/raw/master/csl-citation.json"} </w:instrText>
      </w:r>
      <w:r w:rsidRPr="00CD4C3E">
        <w:fldChar w:fldCharType="separate"/>
      </w:r>
      <w:r w:rsidRPr="00CD4C3E">
        <w:rPr>
          <w:rFonts w:cs="Times New Roman"/>
          <w:szCs w:val="24"/>
        </w:rPr>
        <w:t>(Sanchez-Prieto &amp; García-Penalvo, 2017)</w:t>
      </w:r>
      <w:r w:rsidRPr="00CD4C3E">
        <w:fldChar w:fldCharType="end"/>
      </w:r>
      <w:r w:rsidRPr="00CD4C3E">
        <w:t xml:space="preserve">,  </w:t>
      </w:r>
      <w:r w:rsidR="0016014F" w:rsidRPr="00CD4C3E">
        <w:t>“</w:t>
      </w:r>
      <w:r w:rsidRPr="00CD4C3E">
        <w:t>theory of planned behavior</w:t>
      </w:r>
      <w:r w:rsidR="0016014F" w:rsidRPr="00CD4C3E">
        <w:t>”</w:t>
      </w:r>
      <w:r w:rsidR="00312F66" w:rsidRPr="00CD4C3E">
        <w:t xml:space="preserve"> </w:t>
      </w:r>
      <w:r w:rsidR="00312F66" w:rsidRPr="00CD4C3E">
        <w:fldChar w:fldCharType="begin"/>
      </w:r>
      <w:r w:rsidR="00B76E62">
        <w:instrText xml:space="preserve"> ADDIN ZOTERO_ITEM CSL_CITATION {"citationID":"wBlRcSo6","properties":{"formattedCitation":"(Ajzen &amp; Fishbein, 1980; Fishbein, 1975)","plainCitation":"(Ajzen &amp; Fishbein, 1980; Fishbein, 1975)","noteIndex":0},"citationItems":[{"id":1405,"uris":["http://zotero.org/users/9224405/items/CBW2QCVZ"],"itemData":{"id":1405,"type":"document","title":"Understanding Attitudes and Predicting Social Behavior (Pbk","author":[{"family":"Ajzen","given":"I."},{"family":"Fishbein","given":"M."}],"editor":[{"literal":"Prentice-Hall"},{"family":"Englewood Cliffs","given":"N.J."}],"issued":{"date-parts":[["1980"]]}}},{"id":1786,"uris":["http://zotero.org/users/9224405/items/L2XCGHP4"],"itemData":{"id":1786,"type":"book","abstract":"NA","note":"issue: NA\npage: NA\ncontainer-title: NA","number-of-pages":"NA","title":"Belief, Attitude, Intention and Behavior: An Introduction to Theory and Research","volume":"NA","author":[{"family":"Fishbein","given":"Martin; Ajzen","suffix":"Icek"}],"issued":{"date-parts":[["1975"]]}}}],"schema":"https://github.com/citation-style-language/schema/raw/master/csl-citation.json"} </w:instrText>
      </w:r>
      <w:r w:rsidR="00312F66" w:rsidRPr="00CD4C3E">
        <w:fldChar w:fldCharType="separate"/>
      </w:r>
      <w:r w:rsidR="00B76E62" w:rsidRPr="00B76E62">
        <w:rPr>
          <w:rFonts w:cs="Times New Roman"/>
        </w:rPr>
        <w:t>(Ajzen &amp; Fishbein, 1980; Fishbein, 1975)</w:t>
      </w:r>
      <w:r w:rsidR="00312F66" w:rsidRPr="00CD4C3E">
        <w:fldChar w:fldCharType="end"/>
      </w:r>
      <w:r w:rsidRPr="00CD4C3E">
        <w:t xml:space="preserve">, </w:t>
      </w:r>
      <w:r w:rsidR="0016014F" w:rsidRPr="00CD4C3E">
        <w:t>“</w:t>
      </w:r>
      <w:r w:rsidR="00E368B8" w:rsidRPr="00CD4C3E">
        <w:t>Technology</w:t>
      </w:r>
      <w:r w:rsidRPr="00CD4C3E">
        <w:t xml:space="preserve"> acceptance model</w:t>
      </w:r>
      <w:r w:rsidR="00E368B8" w:rsidRPr="00CD4C3E">
        <w:t xml:space="preserve"> i.e. TAM</w:t>
      </w:r>
      <w:r w:rsidR="0016014F" w:rsidRPr="00CD4C3E">
        <w:t>”</w:t>
      </w:r>
      <w:r w:rsidR="00E368B8" w:rsidRPr="00CD4C3E">
        <w:t xml:space="preserve">, </w:t>
      </w:r>
      <w:r w:rsidR="0016014F" w:rsidRPr="00CD4C3E">
        <w:t>“</w:t>
      </w:r>
      <w:r w:rsidR="00E368B8" w:rsidRPr="00CD4C3E">
        <w:t>Innovation diffusion theory</w:t>
      </w:r>
      <w:r w:rsidR="0016014F" w:rsidRPr="00CD4C3E">
        <w:t>”</w:t>
      </w:r>
      <w:r w:rsidR="00312F66" w:rsidRPr="00CD4C3E">
        <w:t xml:space="preserve"> </w:t>
      </w:r>
      <w:r w:rsidR="00312F66" w:rsidRPr="00CD4C3E">
        <w:fldChar w:fldCharType="begin"/>
      </w:r>
      <w:r w:rsidR="00312F66" w:rsidRPr="00CD4C3E">
        <w:instrText xml:space="preserve"> ADDIN ZOTERO_ITEM CSL_CITATION {"citationID":"YM3537IW","properties":{"formattedCitation":"(Davis, 1986)","plainCitation":"(Davis, 1986)","noteIndex":0},"citationItems":[{"id":484,"uris":["http://zotero.org/users/9224405/items/I3HTJ5Z5"],"itemData":{"id":484,"type":"document","note":"publisher-place: Massachusetts","title":"A Technology Acceptance Model for Empirically Testing New End-User Information Systems: Theory and Results, Sloan School of Management","author":[{"family":"Davis","given":"F.D."}],"issued":{"date-parts":[["1986"]]}}}],"schema":"https://github.com/citation-style-language/schema/raw/master/csl-citation.json"} </w:instrText>
      </w:r>
      <w:r w:rsidR="00312F66" w:rsidRPr="00CD4C3E">
        <w:fldChar w:fldCharType="separate"/>
      </w:r>
      <w:r w:rsidR="00312F66" w:rsidRPr="00CD4C3E">
        <w:rPr>
          <w:rFonts w:cs="Times New Roman"/>
        </w:rPr>
        <w:t>(Davis, 1986)</w:t>
      </w:r>
      <w:r w:rsidR="00312F66" w:rsidRPr="00CD4C3E">
        <w:fldChar w:fldCharType="end"/>
      </w:r>
      <w:r w:rsidR="00E368B8" w:rsidRPr="00CD4C3E">
        <w:t xml:space="preserve">, the “technology </w:t>
      </w:r>
      <w:r w:rsidR="0016014F" w:rsidRPr="00CD4C3E">
        <w:t>readiness</w:t>
      </w:r>
      <w:r w:rsidR="00E368B8" w:rsidRPr="00CD4C3E">
        <w:t xml:space="preserve"> Index”</w:t>
      </w:r>
      <w:r w:rsidR="00312F66" w:rsidRPr="00CD4C3E">
        <w:t xml:space="preserve"> </w:t>
      </w:r>
      <w:r w:rsidR="00312F66" w:rsidRPr="00CD4C3E">
        <w:fldChar w:fldCharType="begin"/>
      </w:r>
      <w:r w:rsidR="00312F66" w:rsidRPr="00CD4C3E">
        <w:instrText xml:space="preserve"> ADDIN ZOTERO_ITEM CSL_CITATION {"citationID":"tq9QpMah","properties":{"formattedCitation":"(Rajagopal, 2002)","plainCitation":"(Rajagopal, 2002)","noteIndex":0},"citationItems":[{"id":485,"uris":["http://zotero.org/users/9224405/items/KW2NVUXB"],"itemData":{"id":485,"type":"article-journal","container-title":"Manag","issue":"2","page":"87–114","title":"An innovation-diffusion view of implementation of enterprise resource planning (ERP) systems and development of a research model, Inf","volume":"40","author":[{"family":"Rajagopal","given":"P."}],"issued":{"date-parts":[["2002"]]}}}],"schema":"https://github.com/citation-style-language/schema/raw/master/csl-citation.json"} </w:instrText>
      </w:r>
      <w:r w:rsidR="00312F66" w:rsidRPr="00CD4C3E">
        <w:fldChar w:fldCharType="separate"/>
      </w:r>
      <w:r w:rsidR="00312F66" w:rsidRPr="00CD4C3E">
        <w:rPr>
          <w:rFonts w:cs="Times New Roman"/>
        </w:rPr>
        <w:t>(Rajagopal, 2002)</w:t>
      </w:r>
      <w:r w:rsidR="00312F66" w:rsidRPr="00CD4C3E">
        <w:fldChar w:fldCharType="end"/>
      </w:r>
      <w:r w:rsidR="00E368B8" w:rsidRPr="00CD4C3E">
        <w:t>, “Unified theory of acceptance and use of technology”</w:t>
      </w:r>
      <w:r w:rsidR="00312F66" w:rsidRPr="00CD4C3E">
        <w:t xml:space="preserve"> </w:t>
      </w:r>
      <w:r w:rsidR="00312F66" w:rsidRPr="00CD4C3E">
        <w:fldChar w:fldCharType="begin"/>
      </w:r>
      <w:r w:rsidR="00312F66" w:rsidRPr="00CD4C3E">
        <w:instrText xml:space="preserve"> ADDIN ZOTERO_ITEM CSL_CITATION {"citationID":"PotqZAY9","properties":{"formattedCitation":"(Parasuraman, 2000)","plainCitation":"(Parasuraman, 2000)","noteIndex":0},"citationItems":[{"id":486,"uris":["http://zotero.org/users/9224405/items/D3J8EMF4"],"itemData":{"id":486,"type":"article-journal","container-title":"J. Serv. Res","issue":"4","page":"307–320","title":"Technology Readiness Index (TRI): a Multiple item scale to measure readiness to embrace new technologies","volume":"2","author":[{"family":"Parasuraman","given":"A."}],"issued":{"date-parts":[["2000"]]}}}],"schema":"https://github.com/citation-style-language/schema/raw/master/csl-citation.json"} </w:instrText>
      </w:r>
      <w:r w:rsidR="00312F66" w:rsidRPr="00CD4C3E">
        <w:fldChar w:fldCharType="separate"/>
      </w:r>
      <w:r w:rsidR="00312F66" w:rsidRPr="00CD4C3E">
        <w:rPr>
          <w:rFonts w:cs="Times New Roman"/>
        </w:rPr>
        <w:t>(Parasuraman, 2000)</w:t>
      </w:r>
      <w:r w:rsidR="00312F66" w:rsidRPr="00CD4C3E">
        <w:fldChar w:fldCharType="end"/>
      </w:r>
      <w:r w:rsidR="0016014F" w:rsidRPr="00CD4C3E">
        <w:t xml:space="preserve">, all of the mentioned have their strength and prowess, however TAM is much more widely accepted , based on the scholarly literature </w:t>
      </w:r>
      <w:r w:rsidR="0016014F" w:rsidRPr="00CD4C3E">
        <w:fldChar w:fldCharType="begin"/>
      </w:r>
      <w:r w:rsidR="0016014F" w:rsidRPr="00CD4C3E">
        <w:instrText xml:space="preserve"> ADDIN ZOTERO_ITEM CSL_CITATION {"citationID":"roCzY3Vj","properties":{"formattedCitation":"(V. M. Venkatesh Michael G.\\uc0\\u8239{};. Davis, Gordon B.\\uc0\\u8239{};. Davis, Fred D., 2003; C. Wang et al., 2023)","plainCitation":"(V. M. Venkatesh Michael G. ;. Davis, Gordon B. ;. Davis, Fred D., 2003; C. Wang et al., 2023)","noteIndex":0},"citationItems":[{"id":1872,"uris":["http://zotero.org/users/9224405/items/NZJSFQBL"],"itemData":{"id":1872,"type":"article-journal","abstract":"Information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use.","container-title":"MIS Quarterly","DOI":"10.2307/30036540","issue":"3","page":"425-478","title":"User acceptance of information technology: toward a unified view","volume":"27","author":[{"family":"Venkatesh","given":"Viswanath; Morris","suffix":"Michael G.; Davis, Gordon B.; Davis, Fred D."}],"issued":{"date-parts":[["2003"]]}}},{"id":301,"uris":["http://zotero.org/users/9224405/items/MKAICFAV"],"itemData":{"id":301,"type":"article-journal","abstract":"Artificial Intelligence (AI) has become essential to Electronic-Commerce technology over the past decades. Its fast growth has changed the way consumers do online shopping. Using the Tech­ nology Acceptance Model (TAM) as a theoretical framework, this research examines how AI can be made more effective and profitable in e-commerce and how entrepreneurs can make AI technology to assist in achieving their business goals. In this regard, an online survey was con­ ducted from the online purchasers of e-commerce firms. The Partial Least Square (PLS) Smart was used to examine the data. The broadly used TAM was identified as an appropriate hypothetical model for studying the acceptance of AI technology in e-commerce. The findings of this study show that Subjective Norms positively impact Perceived Usefulness (PU) and Pursued Ease of Use (PEU), trust has a positive effect on PEU, and PEU positively impacts PU and attitudes toward use. Similarly, PU also has a positive effect on attitudes toward use and intention to use. Furthermore, the findings do not support the impact of Trust on PU and attitudes towards behavioural intention to use. Lastly, behavioural intention to use positively impacted the actual use of AI technology. This study adds theoretical and practical knowledge for adopting the TAM model in the E-com­ merce sector. It helps entrepreneurs to implement the TAM model in their business to use AI in a better and more appropriate way.","container-title":"Heliyon","DOI":"10.1016/j.heliyon.2023.e18349","ISSN":"24058440","issue":"8","journalAbbreviation":"Heliyon","language":"en","page":"e18349","source":"DOI.org (Crossref)","title":"An empirical evaluation of technology acceptance model for Artificial Intelligence in E-commerce","volume":"9","author":[{"family":"Wang","given":"Chenxing"},{"family":"Ahmad","given":"Sayed Fayaz"},{"family":"Bani Ahmad Ayassrah","given":"Ahmad Y.A."},{"family":"Awwad","given":"Emad Mahrous"},{"family":"Irshad","given":"Muhammad"},{"family":"Ali","given":"Yasser A."},{"family":"Al-Razgan","given":"Muna"},{"family":"Khan","given":"Yasser"},{"family":"Han","given":"Heesup"}],"issued":{"date-parts":[["2023",8]]}}}],"schema":"https://github.com/citation-style-language/schema/raw/master/csl-citation.json"} </w:instrText>
      </w:r>
      <w:r w:rsidR="0016014F" w:rsidRPr="00CD4C3E">
        <w:fldChar w:fldCharType="separate"/>
      </w:r>
      <w:r w:rsidR="0016014F" w:rsidRPr="00CD4C3E">
        <w:rPr>
          <w:rFonts w:cs="Times New Roman"/>
          <w:szCs w:val="24"/>
        </w:rPr>
        <w:t>(V. M. Venkatesh Michael G. ;. Davis, Gordon B. ;. Davis, Fred D., 2003; C. Wang et al., 2023)</w:t>
      </w:r>
      <w:r w:rsidR="0016014F" w:rsidRPr="00CD4C3E">
        <w:fldChar w:fldCharType="end"/>
      </w:r>
      <w:r w:rsidR="0016014F" w:rsidRPr="00CD4C3E">
        <w:t xml:space="preserve">, it also elaborates on the </w:t>
      </w:r>
      <w:r w:rsidR="00312F66" w:rsidRPr="00CD4C3E">
        <w:t>behavior</w:t>
      </w:r>
      <w:r w:rsidR="0016014F" w:rsidRPr="00CD4C3E">
        <w:t xml:space="preserve"> of consumers on how they accept or reject information technology</w:t>
      </w:r>
      <w:r w:rsidR="00312F66" w:rsidRPr="00CD4C3E">
        <w:t xml:space="preserve"> </w:t>
      </w:r>
      <w:r w:rsidR="00312F66" w:rsidRPr="00CD4C3E">
        <w:fldChar w:fldCharType="begin"/>
      </w:r>
      <w:r w:rsidR="00312F66" w:rsidRPr="00CD4C3E">
        <w:instrText xml:space="preserve"> ADDIN ZOTERO_ITEM CSL_CITATION {"citationID":"rEdeAOEL","properties":{"formattedCitation":"(V. Venkatesh, 2000)","plainCitation":"(V. Venkatesh, 2000)","noteIndex":0},"citationItems":[{"id":488,"uris":["http://zotero.org/users/9224405/items/EA8MBWDG"],"itemData":{"id":488,"type":"article-journal","container-title":"Chem. Commun","issue":"3","page":"319–340","title":"Determinants of perceived ease of use: integrating control, intrinsic motivation, acceptance model, Inorg","volume":"11","author":[{"family":"Venkatesh","given":"V."}],"issued":{"date-parts":[["2000"]]}}}],"schema":"https://github.com/citation-style-language/schema/raw/master/csl-citation.json"} </w:instrText>
      </w:r>
      <w:r w:rsidR="00312F66" w:rsidRPr="00CD4C3E">
        <w:fldChar w:fldCharType="separate"/>
      </w:r>
      <w:r w:rsidR="00312F66" w:rsidRPr="00CD4C3E">
        <w:rPr>
          <w:rFonts w:cs="Times New Roman"/>
        </w:rPr>
        <w:t>(V. Venkatesh, 2000)</w:t>
      </w:r>
      <w:r w:rsidR="00312F66" w:rsidRPr="00CD4C3E">
        <w:fldChar w:fldCharType="end"/>
      </w:r>
      <w:r w:rsidR="0016014F" w:rsidRPr="00CD4C3E">
        <w:t>, hence the paper will apply TAM as its framework of analyses</w:t>
      </w:r>
      <w:r w:rsidR="00312F66" w:rsidRPr="00CD4C3E">
        <w:t xml:space="preserve">. </w:t>
      </w:r>
    </w:p>
    <w:p w:rsidR="004A1976" w:rsidRDefault="006B0FF2" w:rsidP="00E808A3">
      <w:pPr>
        <w:jc w:val="both"/>
      </w:pPr>
      <w:r w:rsidRPr="006B0FF2">
        <w:t xml:space="preserve">The Model of technology acceptance proposed by Davis, had 2 main purposes to </w:t>
      </w:r>
      <w:r w:rsidR="004A1976" w:rsidRPr="006B0FF2">
        <w:t>address</w:t>
      </w:r>
      <w:r w:rsidRPr="006B0FF2">
        <w:t>, first one</w:t>
      </w:r>
      <w:r w:rsidR="00EC5B04">
        <w:t xml:space="preserve"> was that, it ought to explain</w:t>
      </w:r>
      <w:r w:rsidRPr="006B0FF2">
        <w:t xml:space="preserve"> the acceptance of </w:t>
      </w:r>
      <w:r w:rsidR="004A1976" w:rsidRPr="006B0FF2">
        <w:t>technology</w:t>
      </w:r>
      <w:r w:rsidRPr="006B0FF2">
        <w:t xml:space="preserve"> </w:t>
      </w:r>
      <w:r w:rsidR="004A1976" w:rsidRPr="006B0FF2">
        <w:t>processes</w:t>
      </w:r>
      <w:r w:rsidRPr="006B0FF2">
        <w:t>, enabling to generate academic</w:t>
      </w:r>
      <w:r>
        <w:t xml:space="preserve"> insights</w:t>
      </w:r>
      <w:r w:rsidRPr="006B0FF2">
        <w:t>, leading to more cohesive design and flawless execution of information system</w:t>
      </w:r>
      <w:r>
        <w:t xml:space="preserve">. </w:t>
      </w:r>
      <w:r w:rsidR="004A1976">
        <w:t xml:space="preserve">Second purpose is to provide a </w:t>
      </w:r>
      <w:r w:rsidR="002121E1">
        <w:t>theoretical</w:t>
      </w:r>
      <w:r w:rsidR="004A1976">
        <w:t xml:space="preserve"> framework for testing the </w:t>
      </w:r>
      <w:r w:rsidR="00BE3576">
        <w:t>acceptance</w:t>
      </w:r>
      <w:r w:rsidR="004A1976">
        <w:t xml:space="preserve"> level for a typical user, as a consequence of which it allows the investigation of the design and </w:t>
      </w:r>
      <w:r w:rsidR="00BE3576">
        <w:t>implantation</w:t>
      </w:r>
      <w:r w:rsidR="004A1976">
        <w:t xml:space="preserve"> of information system prior to the execution of the system, leading to tailored alternatives </w:t>
      </w:r>
      <w:r w:rsidR="004A1976">
        <w:rPr>
          <w:color w:val="FF0000"/>
        </w:rPr>
        <w:fldChar w:fldCharType="begin"/>
      </w:r>
      <w:r w:rsidR="009E27B8">
        <w:rPr>
          <w:color w:val="FF0000"/>
        </w:rPr>
        <w:instrText xml:space="preserve"> ADDIN ZOTERO_ITEM CSL_CITATION {"citationID":"YvzqDNSc","properties":{"formattedCitation":"(Davis, 1985)","plainCitation":"(Davis, 1985)","noteIndex":0},"citationItems":[{"id":1885,"uris":["http://zotero.org/users/9224405/items/8ZKBU9NV"],"itemData":{"id":1885,"type":"thesis","publisher":"Massachusetts Institute of Technology","title":"A technology acceptance model for empirically testing new end-user information systems: Theory and results","author":[{"family":"Davis","given":"Fred D."}],"issued":{"date-parts":[["1985"]]}}}],"schema":"https://github.com/citation-style-language/schema/raw/master/csl-citation.json"} </w:instrText>
      </w:r>
      <w:r w:rsidR="004A1976">
        <w:rPr>
          <w:color w:val="FF0000"/>
        </w:rPr>
        <w:fldChar w:fldCharType="separate"/>
      </w:r>
      <w:r w:rsidR="004A1976" w:rsidRPr="003A26B8">
        <w:rPr>
          <w:rFonts w:cs="Times New Roman"/>
        </w:rPr>
        <w:t>(Davis, 1985)</w:t>
      </w:r>
      <w:r w:rsidR="004A1976">
        <w:rPr>
          <w:color w:val="FF0000"/>
        </w:rPr>
        <w:fldChar w:fldCharType="end"/>
      </w:r>
      <w:r w:rsidR="009E27B8">
        <w:t xml:space="preserve">. </w:t>
      </w:r>
    </w:p>
    <w:p w:rsidR="009869B7" w:rsidRPr="0000075F" w:rsidRDefault="004A1976" w:rsidP="00E808A3">
      <w:pPr>
        <w:jc w:val="both"/>
      </w:pPr>
      <w:r>
        <w:t>Incorporation of such model</w:t>
      </w:r>
      <w:r w:rsidR="00CA7080">
        <w:t xml:space="preserve"> in testing the user acceptance</w:t>
      </w:r>
      <w:r>
        <w:t xml:space="preserve"> includes the users to be exposed to the porotypes system and then evaluating their motivation to</w:t>
      </w:r>
      <w:r w:rsidR="00CA7080">
        <w:t xml:space="preserve"> use a system alternative to it.</w:t>
      </w:r>
      <w:r>
        <w:t xml:space="preserve"> </w:t>
      </w:r>
      <w:r w:rsidR="00CA7080">
        <w:t xml:space="preserve">These </w:t>
      </w:r>
      <w:r>
        <w:t xml:space="preserve">sort </w:t>
      </w:r>
      <w:r>
        <w:lastRenderedPageBreak/>
        <w:t>of testing will produce useful insights regarding the possibility of success of proposed systems during the developmental phase, a phase where such information can add tremendous value</w:t>
      </w:r>
      <w:r w:rsidR="00CA7080">
        <w:t xml:space="preserve"> </w:t>
      </w:r>
      <w:r w:rsidR="009E27B8">
        <w:fldChar w:fldCharType="begin"/>
      </w:r>
      <w:r w:rsidR="009E27B8">
        <w:instrText xml:space="preserve"> ADDIN ZOTERO_ITEM CSL_CITATION {"citationID":"q6Q71nCE","properties":{"formattedCitation":"(Ginzberg, 1981)","plainCitation":"(Ginzberg, 1981)","noteIndex":0},"citationItems":[{"id":1958,"uris":["http://zotero.org/users/9224405/items/R8T4RV82"],"itemData":{"id":1958,"type":"article-journal","container-title":"Management Science","page":"459–478","title":"Early diagnosis of MIS implementation failure: Promising results and unanswered questions","volume":"27","author":[{"family":"Ginzberg","given":"M.J."}],"issued":{"date-parts":[["1981"]]}}}],"schema":"https://github.com/citation-style-language/schema/raw/master/csl-citation.json"} </w:instrText>
      </w:r>
      <w:r w:rsidR="009E27B8">
        <w:fldChar w:fldCharType="separate"/>
      </w:r>
      <w:r w:rsidR="009E27B8" w:rsidRPr="009E27B8">
        <w:rPr>
          <w:rFonts w:cs="Times New Roman"/>
        </w:rPr>
        <w:t>(Ginzberg, 1981)</w:t>
      </w:r>
      <w:r w:rsidR="009E27B8">
        <w:fldChar w:fldCharType="end"/>
      </w:r>
      <w:r>
        <w:t xml:space="preserve"> . </w:t>
      </w:r>
    </w:p>
    <w:p w:rsidR="00412F59" w:rsidRPr="001619EE" w:rsidRDefault="00412F59" w:rsidP="00E808A3">
      <w:pPr>
        <w:jc w:val="both"/>
        <w:rPr>
          <w:color w:val="000000" w:themeColor="text1"/>
        </w:rPr>
      </w:pPr>
      <w:r w:rsidRPr="001619EE">
        <w:rPr>
          <w:color w:val="000000" w:themeColor="text1"/>
        </w:rPr>
        <w:t>The TAM model have gone through the various extension and adaptation, however as per the recommendation of previous scholars the TAM model proposed by Davis, 1980 was the most prominent one (C. Wang et.al 2023). The TAM or technology acceptance model was initially proposed by Davis, and from that point in time TAM became a providential force within the academic literature regarding the a</w:t>
      </w:r>
      <w:r w:rsidR="00CA7080">
        <w:rPr>
          <w:color w:val="000000" w:themeColor="text1"/>
        </w:rPr>
        <w:t>cceptance of various technology.</w:t>
      </w:r>
      <w:r w:rsidRPr="001619EE">
        <w:rPr>
          <w:color w:val="000000" w:themeColor="text1"/>
        </w:rPr>
        <w:t xml:space="preserve"> </w:t>
      </w:r>
      <w:r w:rsidR="00CA7080" w:rsidRPr="001619EE">
        <w:rPr>
          <w:color w:val="000000" w:themeColor="text1"/>
        </w:rPr>
        <w:t xml:space="preserve">Many </w:t>
      </w:r>
      <w:r w:rsidRPr="001619EE">
        <w:rPr>
          <w:color w:val="000000" w:themeColor="text1"/>
        </w:rPr>
        <w:t>researchers have added and investigated various variables as a proposed extension of TAM (</w:t>
      </w:r>
      <w:proofErr w:type="spellStart"/>
      <w:r w:rsidRPr="001619EE">
        <w:rPr>
          <w:color w:val="000000" w:themeColor="text1"/>
        </w:rPr>
        <w:t>Marangunić</w:t>
      </w:r>
      <w:proofErr w:type="spellEnd"/>
      <w:r w:rsidRPr="001619EE">
        <w:rPr>
          <w:color w:val="000000" w:themeColor="text1"/>
        </w:rPr>
        <w:t xml:space="preserve"> &amp; </w:t>
      </w:r>
      <w:proofErr w:type="spellStart"/>
      <w:r w:rsidRPr="001619EE">
        <w:rPr>
          <w:color w:val="000000" w:themeColor="text1"/>
        </w:rPr>
        <w:t>Granić</w:t>
      </w:r>
      <w:proofErr w:type="spellEnd"/>
      <w:r w:rsidRPr="001619EE">
        <w:rPr>
          <w:color w:val="000000" w:themeColor="text1"/>
        </w:rPr>
        <w:t xml:space="preserve">, 2015). </w:t>
      </w:r>
    </w:p>
    <w:p w:rsidR="00412F59" w:rsidRPr="002F32C4" w:rsidRDefault="002F32C4" w:rsidP="00E808A3">
      <w:pPr>
        <w:jc w:val="both"/>
        <w:rPr>
          <w:color w:val="FF0000"/>
        </w:rPr>
      </w:pPr>
      <w:r w:rsidRPr="002F32C4">
        <w:rPr>
          <w:color w:val="000000" w:themeColor="text1"/>
        </w:rPr>
        <w:t>As per the well documented existing literature there are various extensions of TAM, but the original model of TAM, has prominence over the others, TAM</w:t>
      </w:r>
      <w:r>
        <w:rPr>
          <w:color w:val="000000" w:themeColor="text1"/>
        </w:rPr>
        <w:t xml:space="preserve"> undertakes a moderating role between perceived ease of use and perceived usefulness which shares an association with usage attitude, the perceived ease of use has a direct association with the behavioral intention, </w:t>
      </w:r>
      <w:r w:rsidRPr="002F32C4">
        <w:rPr>
          <w:color w:val="000000" w:themeColor="text1"/>
        </w:rPr>
        <w:t>similarly behavioral intention also has relationship between actual usage</w:t>
      </w:r>
      <w:r w:rsidR="0000075F">
        <w:rPr>
          <w:color w:val="000000" w:themeColor="text1"/>
        </w:rPr>
        <w:t xml:space="preserve"> </w:t>
      </w:r>
      <w:r w:rsidR="0000075F">
        <w:rPr>
          <w:color w:val="000000" w:themeColor="text1"/>
        </w:rPr>
        <w:fldChar w:fldCharType="begin"/>
      </w:r>
      <w:r w:rsidR="0000075F">
        <w:rPr>
          <w:color w:val="000000" w:themeColor="text1"/>
        </w:rPr>
        <w:instrText xml:space="preserve"> ADDIN ZOTERO_ITEM CSL_CITATION {"citationID":"WDkeQmzm","properties":{"formattedCitation":"(Davis, 1986; C. Wang et al., 2023)","plainCitation":"(Davis, 1986; C. Wang et al., 2023)","noteIndex":0},"citationItems":[{"id":484,"uris":["http://zotero.org/users/9224405/items/I3HTJ5Z5"],"itemData":{"id":484,"type":"document","note":"publisher-place: Massachusetts","title":"A Technology Acceptance Model for Empirically Testing New End-User Information Systems: Theory and Results, Sloan School of Management","author":[{"family":"Davis","given":"F.D."}],"issued":{"date-parts":[["1986"]]}}},{"id":301,"uris":["http://zotero.org/users/9224405/items/MKAICFAV"],"itemData":{"id":301,"type":"article-journal","abstract":"Artificial Intelligence (AI) has become essential to Electronic-Commerce technology over the past decades. Its fast growth has changed the way consumers do online shopping. Using the Tech­ nology Acceptance Model (TAM) as a theoretical framework, this research examines how AI can be made more effective and profitable in e-commerce and how entrepreneurs can make AI technology to assist in achieving their business goals. In this regard, an online survey was con­ ducted from the online purchasers of e-commerce firms. The Partial Least Square (PLS) Smart was used to examine the data. The broadly used TAM was identified as an appropriate hypothetical model for studying the acceptance of AI technology in e-commerce. The findings of this study show that Subjective Norms positively impact Perceived Usefulness (PU) and Pursued Ease of Use (PEU), trust has a positive effect on PEU, and PEU positively impacts PU and attitudes toward use. Similarly, PU also has a positive effect on attitudes toward use and intention to use. Furthermore, the findings do not support the impact of Trust on PU and attitudes towards behavioural intention to use. Lastly, behavioural intention to use positively impacted the actual use of AI technology. This study adds theoretical and practical knowledge for adopting the TAM model in the E-com­ merce sector. It helps entrepreneurs to implement the TAM model in their business to use AI in a better and more appropriate way.","container-title":"Heliyon","DOI":"10.1016/j.heliyon.2023.e18349","ISSN":"24058440","issue":"8","journalAbbreviation":"Heliyon","language":"en","page":"e18349","source":"DOI.org (Crossref)","title":"An empirical evaluation of technology acceptance model for Artificial Intelligence in E-commerce","volume":"9","author":[{"family":"Wang","given":"Chenxing"},{"family":"Ahmad","given":"Sayed Fayaz"},{"family":"Bani Ahmad Ayassrah","given":"Ahmad Y.A."},{"family":"Awwad","given":"Emad Mahrous"},{"family":"Irshad","given":"Muhammad"},{"family":"Ali","given":"Yasser A."},{"family":"Al-Razgan","given":"Muna"},{"family":"Khan","given":"Yasser"},{"family":"Han","given":"Heesup"}],"issued":{"date-parts":[["2023",8]]}}}],"schema":"https://github.com/citation-style-language/schema/raw/master/csl-citation.json"} </w:instrText>
      </w:r>
      <w:r w:rsidR="0000075F">
        <w:rPr>
          <w:color w:val="000000" w:themeColor="text1"/>
        </w:rPr>
        <w:fldChar w:fldCharType="separate"/>
      </w:r>
      <w:r w:rsidR="0000075F" w:rsidRPr="0000075F">
        <w:rPr>
          <w:rFonts w:cs="Times New Roman"/>
        </w:rPr>
        <w:t>(Davis, 1986; C. Wang et al., 2023)</w:t>
      </w:r>
      <w:r w:rsidR="0000075F">
        <w:rPr>
          <w:color w:val="000000" w:themeColor="text1"/>
        </w:rPr>
        <w:fldChar w:fldCharType="end"/>
      </w:r>
      <w:r w:rsidR="0000075F">
        <w:rPr>
          <w:color w:val="000000" w:themeColor="text1"/>
        </w:rPr>
        <w:t xml:space="preserve">. </w:t>
      </w:r>
    </w:p>
    <w:p w:rsidR="00067F1A" w:rsidRPr="00067F1A" w:rsidRDefault="00067F1A" w:rsidP="00E808A3">
      <w:pPr>
        <w:jc w:val="both"/>
        <w:rPr>
          <w:color w:val="FF0000"/>
        </w:rPr>
      </w:pPr>
      <w:r>
        <w:t>TAM have been a widely used model to describe the perception of an individual’s usage and acceptance of various technologies, according to scholars the model encompasses constructs which are responsible for measuring the motivation of the individuals to engage with a particular technology, specifically, the “perceived ease of use”, “perceived usefulness”, “Attitudes”. The outcome of such construct are “behavioral intentions” and “technology usage”</w:t>
      </w:r>
      <w:r w:rsidRPr="00067F1A">
        <w:rPr>
          <w:color w:val="FF0000"/>
        </w:rPr>
        <w:t xml:space="preserve"> </w:t>
      </w:r>
      <w:r w:rsidR="0000075F">
        <w:rPr>
          <w:color w:val="FF0000"/>
        </w:rPr>
        <w:fldChar w:fldCharType="begin"/>
      </w:r>
      <w:r w:rsidR="0000075F">
        <w:rPr>
          <w:color w:val="FF0000"/>
        </w:rPr>
        <w:instrText xml:space="preserve"> ADDIN ZOTERO_ITEM CSL_CITATION {"citationID":"gxs76K24","properties":{"formattedCitation":"(Scherer et al., 2019)","plainCitation":"(Scherer et al., 2019)","noteIndex":0},"citationItems":[{"id":1180,"uris":["http://zotero.org/users/9224405/items/B26A4EB6"],"itemData":{"id":1180,"type":"article-journal","container-title":"Computers and Education","page":"13–35","title":"The technology acceptance model (TAM): a metaanalytic structural equation modeling approach to explaining teachers’ adoption of digital technology in education”","volume":"128","author":[{"family":"Scherer","given":"R."},{"family":"Siddiq","given":"F."},{"family":"Tondeur","given":"J."}],"issued":{"date-parts":[["2019"]]}}}],"schema":"https://github.com/citation-style-language/schema/raw/master/csl-citation.json"} </w:instrText>
      </w:r>
      <w:r w:rsidR="0000075F">
        <w:rPr>
          <w:color w:val="FF0000"/>
        </w:rPr>
        <w:fldChar w:fldCharType="separate"/>
      </w:r>
      <w:r w:rsidR="0000075F" w:rsidRPr="0000075F">
        <w:rPr>
          <w:rFonts w:cs="Times New Roman"/>
        </w:rPr>
        <w:t>(Scherer et al., 2019)</w:t>
      </w:r>
      <w:r w:rsidR="0000075F">
        <w:rPr>
          <w:color w:val="FF0000"/>
        </w:rPr>
        <w:fldChar w:fldCharType="end"/>
      </w:r>
      <w:r>
        <w:t>. As a consequence, TAM investigates how an individual’s determine acceptance or rejection of a Particular technology</w:t>
      </w:r>
      <w:r w:rsidR="0000075F">
        <w:t xml:space="preserve"> </w:t>
      </w:r>
      <w:r w:rsidR="0000075F">
        <w:fldChar w:fldCharType="begin"/>
      </w:r>
      <w:r w:rsidR="0000075F">
        <w:instrText xml:space="preserve"> ADDIN ZOTERO_ITEM CSL_CITATION {"citationID":"wTaGdjw3","properties":{"formattedCitation":"(Davis, 1989, p. 18; Lee, 2010)","plainCitation":"(Davis, 1989, p. 18; Lee, 2010)","noteIndex":0},"citationItems":[{"id":1654,"uris":["http://zotero.org/users/9224405/items/9P6Y8KTA"],"itemData":{"id":1654,"type":"article-journal","container-title":"MIS Quarterly","issue":"3","page":"982–1003","title":"Perceived usefulness, perceived ease of use, and user acceptance of information technology”","volume":"13","author":[{"family":"Davis","given":"F.D."}],"issued":{"date-parts":[["1989"]]}},"locator":"18"},{"id":1319,"uris":["http://zotero.org/users/9224405/items/T63EAAX4"],"itemData":{"id":1319,"type":"article-journal","container-title":"Comput. Educ","DOI":"10.1016/j.compedu.2009.09.002.","issue":"2","page":"506–516,","title":"Explaining and predicting users’ continuance intention toward elearning: an extension of the expectation-confirmation model","volume":"54","author":[{"family":"Lee","given":"M.C."}],"issued":{"date-parts":[["2010"]]}}}],"schema":"https://github.com/citation-style-language/schema/raw/master/csl-citation.json"} </w:instrText>
      </w:r>
      <w:r w:rsidR="0000075F">
        <w:fldChar w:fldCharType="separate"/>
      </w:r>
      <w:r w:rsidR="0000075F" w:rsidRPr="0000075F">
        <w:rPr>
          <w:rFonts w:cs="Times New Roman"/>
        </w:rPr>
        <w:t>(Davis, 1989, p. 18; Lee, 2010)</w:t>
      </w:r>
      <w:r w:rsidR="0000075F">
        <w:fldChar w:fldCharType="end"/>
      </w:r>
      <w:r>
        <w:t>. The perceived usefulness and perceived ease of use are the variables are the core variables determining the outcomes mentioned</w:t>
      </w:r>
      <w:r w:rsidR="0000075F">
        <w:t xml:space="preserve"> </w:t>
      </w:r>
      <w:r w:rsidR="0000075F">
        <w:fldChar w:fldCharType="begin"/>
      </w:r>
      <w:r w:rsidR="0000075F">
        <w:instrText xml:space="preserve"> ADDIN ZOTERO_ITEM CSL_CITATION {"citationID":"QknLBOy4","properties":{"formattedCitation":"(Maranguni\\uc0\\u263{} &amp; Grani\\uc0\\u263{}, 2015; Rauniar, 2014)","plainCitation":"(Marangunić &amp; Granić, 2015; Rauniar, 2014)","noteIndex":0},"citationItems":[{"id":298,"uris":["http://zotero.org/users/9224405/items/A2W9N8AS"],"itemData":{"id":298,"type":"article-journal","container-title":"Universal Access in the Information Society","DOI":"10.1007/s10209-014-0348-1","ISSN":"1615-5289, 1615-5297","issue":"1","journalAbbreviation":"Univ Access Inf Soc","language":"en","page":"81-95","source":"DOI.org (Crossref)","title":"Technology acceptance model: a literature review from 1986 to 2013","title-short":"Technology acceptance model","volume":"14","author":[{"family":"Marangunić","given":"Nikola"},{"family":"Granić","given":"Andrina"}],"issued":{"date-parts":[["2015",3]]}}},{"id":1836,"uris":["http://zotero.org/users/9224405/items/62PJGWUJ"],"itemData":{"id":1836,"type":"article-journal","abstract":"Purpose – Given the widespread popularity of social media, such as Twitter, Facebook, Google+, and LinkedIn, theorizing and understanding the user attitude and usage behavior of social media site is fundamental in developing future understandings and deployment of these new technologies. One approach to such studies on drivers of social media usage behavior would be to revisit the technology acceptance model (TAM). The purpose of this paper is to discuss these issues. Design/methodology/approach – Decades of extensive research have focussed on validating the TAM, proposed by Davis (1986), for various types of information systems and communication technologies. TAM forecasts individual adoption and voluntary use of technology. This study examines individual adoption behavior of the most popular social networking site Facebook. The influences on the intention of using social networking based on individual's perceived ease of use (EU), the user's critical mass (CM), social networking site capability (CP), pe...","container-title":"Journal of Enterprise Information Management","DOI":"10.1108/jeim-04-2012-0011","issue":"1","page":"6-30","title":"Technology acceptance model (TAM) and social media usage: an empirical study on Facebook","volume":"27","author":[{"family":"Rauniar","given":"Rupak; Rawski","suffix":"Greg; Yang, Jei; Johnson, Ben"}],"issued":{"date-parts":[["2014"]]}}}],"schema":"https://github.com/citation-style-language/schema/raw/master/csl-citation.json"} </w:instrText>
      </w:r>
      <w:r w:rsidR="0000075F">
        <w:fldChar w:fldCharType="separate"/>
      </w:r>
      <w:r w:rsidR="0000075F" w:rsidRPr="0000075F">
        <w:rPr>
          <w:rFonts w:cs="Times New Roman"/>
          <w:szCs w:val="24"/>
        </w:rPr>
        <w:t>(Marangunić &amp; Granić, 2015; Rauniar, 2014)</w:t>
      </w:r>
      <w:r w:rsidR="0000075F">
        <w:fldChar w:fldCharType="end"/>
      </w:r>
      <w:r>
        <w:t xml:space="preserve">.     </w:t>
      </w:r>
    </w:p>
    <w:p w:rsidR="00C145C1" w:rsidRPr="00067F1A" w:rsidRDefault="00067F1A" w:rsidP="00E808A3">
      <w:pPr>
        <w:jc w:val="both"/>
      </w:pPr>
      <w:r w:rsidRPr="00067F1A">
        <w:t xml:space="preserve">Various scholars have reformed and extended TAM </w:t>
      </w:r>
      <w:r w:rsidR="00437A84">
        <w:fldChar w:fldCharType="begin"/>
      </w:r>
      <w:r w:rsidR="00437A84">
        <w:instrText xml:space="preserve"> ADDIN ZOTERO_ITEM CSL_CITATION {"citationID":"7ayawacU","properties":{"formattedCitation":"(V. Venkatesh, 2000; V. Venkatesh &amp; Davis, 2000)","plainCitation":"(V. Venkatesh, 2000; V. Venkatesh &amp; Davis, 2000)","noteIndex":0},"citationItems":[{"id":488,"uris":["http://zotero.org/users/9224405/items/EA8MBWDG"],"itemData":{"id":488,"type":"article-journal","container-title":"Chem. Commun","issue":"3","page":"319–340","title":"Determinants of perceived ease of use: integrating control, intrinsic motivation, acceptance model, Inorg","volume":"11","author":[{"family":"Venkatesh","given":"V."}],"issued":{"date-parts":[["2000"]]}}},{"id":1195,"uris":["http://zotero.org/users/9224405/items/A24M5L6W"],"itemData":{"id":1195,"type":"article-journal","container-title":"Management Science","issue":"2","page":"186–204","title":"A theoretical extension of the technology acceptance model: four longitudinal field studies”","volume":"46","author":[{"family":"Venkatesh","given":"V."},{"family":"Davis","given":"F.D."}],"issued":{"date-parts":[["2000"]]}}}],"schema":"https://github.com/citation-style-language/schema/raw/master/csl-citation.json"} </w:instrText>
      </w:r>
      <w:r w:rsidR="00437A84">
        <w:fldChar w:fldCharType="separate"/>
      </w:r>
      <w:r w:rsidR="00437A84" w:rsidRPr="00437A84">
        <w:rPr>
          <w:rFonts w:cs="Times New Roman"/>
        </w:rPr>
        <w:t>(V. Venkatesh, 2000; V. Venkatesh &amp; Davis, 2000)</w:t>
      </w:r>
      <w:r w:rsidR="00437A84">
        <w:fldChar w:fldCharType="end"/>
      </w:r>
      <w:r w:rsidRPr="00067F1A">
        <w:t xml:space="preserve">.  </w:t>
      </w:r>
      <w:r>
        <w:t xml:space="preserve">However, many have criticized the model, due to its </w:t>
      </w:r>
      <w:r w:rsidR="00683C44">
        <w:t>limited</w:t>
      </w:r>
      <w:r>
        <w:t xml:space="preserve"> predictive prowess and</w:t>
      </w:r>
      <w:r w:rsidR="00683C44">
        <w:t xml:space="preserve"> stinginess</w:t>
      </w:r>
      <w:r w:rsidR="00437A84">
        <w:t xml:space="preserve"> </w:t>
      </w:r>
      <w:r w:rsidR="00437A84">
        <w:fldChar w:fldCharType="begin"/>
      </w:r>
      <w:r w:rsidR="00437A84">
        <w:instrText xml:space="preserve"> ADDIN ZOTERO_ITEM CSL_CITATION {"citationID":"VJQdQEGZ","properties":{"formattedCitation":"(V. Venkatesh, 2000; V. Venkatesh et al., 2003)","plainCitation":"(V. Venkatesh, 2000; V. Venkatesh et al., 2003)","noteIndex":0},"citationItems":[{"id":488,"uris":["http://zotero.org/users/9224405/items/EA8MBWDG"],"itemData":{"id":488,"type":"article-journal","container-title":"Chem. Commun","issue":"3","page":"319–340","title":"Determinants of perceived ease of use: integrating control, intrinsic motivation, acceptance model, Inorg","volume":"11","author":[{"family":"Venkatesh","given":"V."}],"issued":{"date-parts":[["2000"]]}}},{"id":1196,"uris":["http://zotero.org/users/9224405/items/BVEVFE9N"],"itemData":{"id":1196,"type":"article-journal","container-title":"MIS Quarterly","issue":"3","page":"425–478","title":"User acceptance of information technology: toward a unified view”","volume":"27","author":[{"family":"Venkatesh","given":"V."},{"family":"Morris","given":"M.G."},{"family":"Davis","given":"G.B."},{"family":"Davis","given":"F.D."}],"issued":{"date-parts":[["2003"]]}},"label":"page"}],"schema":"https://github.com/citation-style-language/schema/raw/master/csl-citation.json"} </w:instrText>
      </w:r>
      <w:r w:rsidR="00437A84">
        <w:fldChar w:fldCharType="separate"/>
      </w:r>
      <w:r w:rsidR="00437A84" w:rsidRPr="00437A84">
        <w:rPr>
          <w:rFonts w:cs="Times New Roman"/>
        </w:rPr>
        <w:t>(V. Venkatesh, 2000; V. Venkatesh et al., 2003)</w:t>
      </w:r>
      <w:r w:rsidR="00437A84">
        <w:fldChar w:fldCharType="end"/>
      </w:r>
      <w:r w:rsidR="00437A84">
        <w:t xml:space="preserve">. </w:t>
      </w:r>
      <w:r w:rsidR="00683C44">
        <w:t xml:space="preserve">Some argued that the model ignores the social processes of information system </w:t>
      </w:r>
      <w:r w:rsidR="002754F1">
        <w:fldChar w:fldCharType="begin"/>
      </w:r>
      <w:r w:rsidR="00BD4CFC">
        <w:instrText xml:space="preserve"> ADDIN ZOTERO_ITEM CSL_CITATION {"citationID":"BZCicxcr","properties":{"formattedCitation":"(Benbasat &amp; Barki, 2007)","plainCitation":"(Benbasat &amp; Barki, 2007)","noteIndex":0},"citationItems":[{"id":974,"uris":["http://zotero.org/users/9224405/items/CVU6H8JK"],"itemData":{"id":974,"type":"article-journal","container-title":"Journal of the Association for Information Systems","issue":"4","page":"211–218","title":"Quo vadis, TAM?”","volume":"8","author":[{"family":"Benbasat","given":"I."},{"family":"Barki","given":"H."}],"issued":{"date-parts":[["2007"]]}}}],"schema":"https://github.com/citation-style-language/schema/raw/master/csl-citation.json"} </w:instrText>
      </w:r>
      <w:r w:rsidR="002754F1">
        <w:fldChar w:fldCharType="separate"/>
      </w:r>
      <w:r w:rsidR="00BD4CFC" w:rsidRPr="00BD4CFC">
        <w:rPr>
          <w:rFonts w:cs="Times New Roman"/>
        </w:rPr>
        <w:t>(Benbasat &amp; Barki, 2007)</w:t>
      </w:r>
      <w:r w:rsidR="002754F1">
        <w:fldChar w:fldCharType="end"/>
      </w:r>
      <w:r w:rsidR="00BD4CFC">
        <w:t xml:space="preserve">. </w:t>
      </w:r>
      <w:r w:rsidR="00BD4CFC">
        <w:rPr>
          <w:color w:val="FF0000"/>
        </w:rPr>
        <w:t xml:space="preserve"> </w:t>
      </w:r>
      <w:r w:rsidR="00683C44" w:rsidRPr="00412F59">
        <w:rPr>
          <w:color w:val="000000" w:themeColor="text1"/>
        </w:rPr>
        <w:t xml:space="preserve">Other scholars have </w:t>
      </w:r>
      <w:r w:rsidR="00412F59" w:rsidRPr="00412F59">
        <w:rPr>
          <w:color w:val="000000" w:themeColor="text1"/>
        </w:rPr>
        <w:t>argued</w:t>
      </w:r>
      <w:r w:rsidR="00683C44" w:rsidRPr="00412F59">
        <w:rPr>
          <w:color w:val="000000" w:themeColor="text1"/>
        </w:rPr>
        <w:t xml:space="preserve"> that various other </w:t>
      </w:r>
      <w:r w:rsidR="00ED5E9E" w:rsidRPr="00412F59">
        <w:rPr>
          <w:color w:val="000000" w:themeColor="text1"/>
        </w:rPr>
        <w:t>variables</w:t>
      </w:r>
      <w:r w:rsidR="00683C44" w:rsidRPr="00412F59">
        <w:rPr>
          <w:color w:val="000000" w:themeColor="text1"/>
        </w:rPr>
        <w:t xml:space="preserve"> need to be incorporated with TAM. Eventually some scholars expanded the original TAM </w:t>
      </w:r>
      <w:r w:rsidR="00412F59">
        <w:t>to</w:t>
      </w:r>
      <w:r w:rsidR="00683C44">
        <w:t xml:space="preserve"> add clarity in to the </w:t>
      </w:r>
      <w:r w:rsidR="00412F59">
        <w:t>concepts</w:t>
      </w:r>
      <w:r w:rsidR="00683C44">
        <w:t xml:space="preserve"> of perceived </w:t>
      </w:r>
      <w:r w:rsidR="00412F59">
        <w:t>usefulness</w:t>
      </w:r>
      <w:r w:rsidR="00683C44">
        <w:t xml:space="preserve"> and perceived </w:t>
      </w:r>
      <w:r w:rsidR="00412F59">
        <w:t>usage based on social influences and cognitive instrumental procedures</w:t>
      </w:r>
      <w:r w:rsidR="00BD4CFC">
        <w:t xml:space="preserve"> </w:t>
      </w:r>
      <w:r w:rsidR="00BD4CFC">
        <w:fldChar w:fldCharType="begin"/>
      </w:r>
      <w:r w:rsidR="00BD4CFC">
        <w:instrText xml:space="preserve"> ADDIN ZOTERO_ITEM CSL_CITATION {"citationID":"sEJF1tUH","properties":{"formattedCitation":"(V. Venkatesh &amp; Davis, 2000)","plainCitation":"(V. Venkatesh &amp; Davis, 2000)","noteIndex":0},"citationItems":[{"id":1195,"uris":["http://zotero.org/users/9224405/items/A24M5L6W"],"itemData":{"id":1195,"type":"article-journal","container-title":"Management Science","issue":"2","page":"186–204","title":"A theoretical extension of the technology acceptance model: four longitudinal field studies”","volume":"46","author":[{"family":"Venkatesh","given":"V."},{"family":"Davis","given":"F.D."}],"issued":{"date-parts":[["2000"]]}}}],"schema":"https://github.com/citation-style-language/schema/raw/master/csl-citation.json"} </w:instrText>
      </w:r>
      <w:r w:rsidR="00BD4CFC">
        <w:fldChar w:fldCharType="separate"/>
      </w:r>
      <w:r w:rsidR="00BD4CFC" w:rsidRPr="00BD4CFC">
        <w:rPr>
          <w:rFonts w:cs="Times New Roman"/>
        </w:rPr>
        <w:t>(V. Venkatesh &amp; Davis, 2000)</w:t>
      </w:r>
      <w:r w:rsidR="00BD4CFC">
        <w:fldChar w:fldCharType="end"/>
      </w:r>
      <w:r w:rsidR="00412F59">
        <w:t xml:space="preserve">. The new model incorporated new variables, including facilitating circumstances, along with social influences and demographic factors, which was referred to as the unified theory of acceptance and use of technology model (UTAUT). Ultimately some scholars also proposed TAM3 as well </w:t>
      </w:r>
      <w:r w:rsidR="00A02894">
        <w:fldChar w:fldCharType="begin"/>
      </w:r>
      <w:r w:rsidR="00A02894">
        <w:instrText xml:space="preserve"> ADDIN ZOTERO_ITEM CSL_CITATION {"citationID":"9aGF3kwn","properties":{"formattedCitation":"(V. Venkatesh &amp; Bala, 2008)","plainCitation":"(V. Venkatesh &amp; Bala, 2008)","noteIndex":0},"citationItems":[{"id":1194,"uris":["http://zotero.org/users/9224405/items/8B8B6Q6Y"],"itemData":{"id":1194,"type":"article-journal","container-title":"Decision Sciences","issue":"2","page":"273–315","title":"Technology acceptance model 3 and a research agenda on interventions”","volume":"39","author":[{"family":"Venkatesh","given":"V."},{"family":"Bala","given":"H."}],"issued":{"date-parts":[["2008"]]}}}],"schema":"https://github.com/citation-style-language/schema/raw/master/csl-citation.json"} </w:instrText>
      </w:r>
      <w:r w:rsidR="00A02894">
        <w:fldChar w:fldCharType="separate"/>
      </w:r>
      <w:r w:rsidR="00A02894" w:rsidRPr="00A02894">
        <w:rPr>
          <w:rFonts w:cs="Times New Roman"/>
        </w:rPr>
        <w:t>(V. Venkatesh &amp; Bala, 2008)</w:t>
      </w:r>
      <w:r w:rsidR="00A02894">
        <w:fldChar w:fldCharType="end"/>
      </w:r>
      <w:r w:rsidR="00A02894">
        <w:t xml:space="preserve">. </w:t>
      </w:r>
      <w:r w:rsidR="00CD7FD1">
        <w:rPr>
          <w:color w:val="FF0000"/>
        </w:rPr>
        <w:t xml:space="preserve"> </w:t>
      </w:r>
      <w:r w:rsidR="00CD7FD1" w:rsidRPr="00CD7FD1">
        <w:t xml:space="preserve">However, the focus of this paper will remain entirely on the </w:t>
      </w:r>
      <w:r w:rsidR="001D4252" w:rsidRPr="00CD7FD1">
        <w:t>original</w:t>
      </w:r>
      <w:r w:rsidR="00CD7FD1" w:rsidRPr="00CD7FD1">
        <w:t xml:space="preserve"> mo</w:t>
      </w:r>
      <w:r w:rsidR="00FC0DF6">
        <w:t xml:space="preserve">del of TAM proposed </w:t>
      </w:r>
      <w:r w:rsidR="00123977">
        <w:t xml:space="preserve">by </w:t>
      </w:r>
      <w:r w:rsidR="0020071D">
        <w:t>Davis in</w:t>
      </w:r>
      <w:r w:rsidR="00FC0DF6">
        <w:t xml:space="preserve"> 1989.</w:t>
      </w:r>
      <w:r w:rsidR="00412F59" w:rsidRPr="00CD7FD1">
        <w:t xml:space="preserve">     </w:t>
      </w:r>
    </w:p>
    <w:p w:rsidR="00487416" w:rsidRPr="00487416" w:rsidRDefault="00487416" w:rsidP="00E808A3">
      <w:pPr>
        <w:jc w:val="both"/>
      </w:pPr>
      <w:r w:rsidRPr="00487416">
        <w:t xml:space="preserve">TAM model was applied in to the food delivery application industry, where the scholars applied an extended version of TAM which highlighted personal innovativeness lead to impact on perceived ease of use which has a significant association with the intention to use the food </w:t>
      </w:r>
      <w:r w:rsidRPr="00487416">
        <w:lastRenderedPageBreak/>
        <w:t xml:space="preserve">delivery </w:t>
      </w:r>
      <w:r>
        <w:t>application</w:t>
      </w:r>
      <w:r w:rsidR="002A2FC3">
        <w:t xml:space="preserve"> </w:t>
      </w:r>
      <w:r w:rsidR="002A2FC3">
        <w:fldChar w:fldCharType="begin"/>
      </w:r>
      <w:r w:rsidR="00A02894">
        <w:instrText xml:space="preserve"> ADDIN ZOTERO_ITEM CSL_CITATION {"citationID":"6lQctmbi","properties":{"formattedCitation":"(An et al., 2023; Y. Wang et al., 2020)","plainCitation":"(An et al., 2023; Y. Wang et al., 2020)","noteIndex":0},"citationItems":[{"id":819,"uris":["http://zotero.org/users/9224405/items/YUWHTIPY"],"itemData":{"id":819,"type":"article-journal","abstract":"The rapid growth of the domestic food delivery market has led to intense market competition as the use of delivery applications has grown quickly. This study explored the variables of personal innovativeness, trust, perceived ease of use, perceived usefulness, and intention to use such applications by testing the extended technology acceptance model (ETAM). By using Google Forms, data were collected from 10 May 2022 for a period of two weeks from Koreans who have experience using mobile food delivery applications. A total of 296 responses were used to test the hypotheses. The findings revealed that personal innovativeness had a positive effect on perceived ease of use. Trust was found to positively affect perceived usefulness and perceived ease of use. The variables perceived ease of use and perceived usefulness significantly influenced intention to use food delivery applications. This current research study provides practical implications by suggesting that ease of use with food delivery applications deserves further consideration. It was shown to be a key factor in increasing the intention to use such applications and can help to influence the creation of strategies to enhance continuous usage.","container-title":"Sustainability","DOI":"10.3390/su15010832","ISSN":"2071-1050","issue":"1","language":"en","license":"http://creativecommons.org/licenses/by/3.0/","note":"number: 1\npublisher: Multidisciplinary Digital Publishing Institute","page":"832","source":"www.mdpi.com","title":"Understanding Consumers’ Acceptance Intention to Use Mobile Food Delivery Applications through an Extended Technology Acceptance Model","volume":"15","author":[{"family":"An","given":"Soyoung"},{"family":"Eck","given":"Thomas"},{"family":"Yim","given":"Huirang"}],"issued":{"date-parts":[["2023",1]]}}},{"id":393,"uris":["http://zotero.org/users/9224405/items/7L926VKW"],"itemData":{"id":393,"type":"article-journal","container-title":"Transportation","DOI":"10.1007/s11116-018-9893-4","ISSN":"0049-4488, 1572-9435","issue":"1","journalAbbreviation":"Transportation","language":"en","page":"397-415","source":"DOI.org (Crossref)","title":"An empirical study of consumers’ intention to use ride-sharing services: using an extended technology acceptance model","title-short":"An empirical study of consumers’ intention to use ride-sharing services","volume":"47","author":[{"family":"Wang","given":"Yu"},{"family":"Wang","given":"Shanyong"},{"family":"Wang","given":"Jing"},{"family":"Wei","given":"Jiuchang"},{"family":"Wang","given":"Chenglin"}],"issued":{"date-parts":[["2020",2]]}}}],"schema":"https://github.com/citation-style-language/schema/raw/master/csl-citation.json"} </w:instrText>
      </w:r>
      <w:r w:rsidR="002A2FC3">
        <w:fldChar w:fldCharType="separate"/>
      </w:r>
      <w:r w:rsidR="00A02894" w:rsidRPr="00A02894">
        <w:rPr>
          <w:rFonts w:cs="Times New Roman"/>
        </w:rPr>
        <w:t>(An et al., 2023; Y. Wang et al., 2020)</w:t>
      </w:r>
      <w:r w:rsidR="002A2FC3">
        <w:fldChar w:fldCharType="end"/>
      </w:r>
      <w:r w:rsidR="00A02894">
        <w:t xml:space="preserve">. </w:t>
      </w:r>
      <w:r w:rsidRPr="00487416">
        <w:t>A similarly the TAM model was</w:t>
      </w:r>
      <w:r>
        <w:t xml:space="preserve"> also</w:t>
      </w:r>
      <w:r w:rsidRPr="00487416">
        <w:t xml:space="preserve"> incorporated in the realm of </w:t>
      </w:r>
      <w:r>
        <w:t xml:space="preserve">Artificial </w:t>
      </w:r>
      <w:r w:rsidRPr="00487416">
        <w:t xml:space="preserve">intelligent and ecommerce, </w:t>
      </w:r>
      <w:r>
        <w:t xml:space="preserve">study highlighted that “trust” and perceived usefulness showed no associations behavioral intention and actual use of technology share positive affiliations </w:t>
      </w:r>
      <w:r w:rsidR="002A2FC3">
        <w:fldChar w:fldCharType="begin"/>
      </w:r>
      <w:r w:rsidR="002A2FC3">
        <w:instrText xml:space="preserve"> ADDIN ZOTERO_ITEM CSL_CITATION {"citationID":"LFlB6CmO","properties":{"formattedCitation":"(C. Wang et al., 2023)","plainCitation":"(C. Wang et al., 2023)","noteIndex":0},"citationItems":[{"id":301,"uris":["http://zotero.org/users/9224405/items/MKAICFAV"],"itemData":{"id":301,"type":"article-journal","abstract":"Artificial Intelligence (AI) has become essential to Electronic-Commerce technology over the past decades. Its fast growth has changed the way consumers do online shopping. Using the Tech­ nology Acceptance Model (TAM) as a theoretical framework, this research examines how AI can be made more effective and profitable in e-commerce and how entrepreneurs can make AI technology to assist in achieving their business goals. In this regard, an online survey was con­ ducted from the online purchasers of e-commerce firms. The Partial Least Square (PLS) Smart was used to examine the data. The broadly used TAM was identified as an appropriate hypothetical model for studying the acceptance of AI technology in e-commerce. The findings of this study show that Subjective Norms positively impact Perceived Usefulness (PU) and Pursued Ease of Use (PEU), trust has a positive effect on PEU, and PEU positively impacts PU and attitudes toward use. Similarly, PU also has a positive effect on attitudes toward use and intention to use. Furthermore, the findings do not support the impact of Trust on PU and attitudes towards behavioural intention to use. Lastly, behavioural intention to use positively impacted the actual use of AI technology. This study adds theoretical and practical knowledge for adopting the TAM model in the E-com­ merce sector. It helps entrepreneurs to implement the TAM model in their business to use AI in a better and more appropriate way.","container-title":"Heliyon","DOI":"10.1016/j.heliyon.2023.e18349","ISSN":"24058440","issue":"8","journalAbbreviation":"Heliyon","language":"en","page":"e18349","source":"DOI.org (Crossref)","title":"An empirical evaluation of technology acceptance model for Artificial Intelligence in E-commerce","volume":"9","author":[{"family":"Wang","given":"Chenxing"},{"family":"Ahmad","given":"Sayed Fayaz"},{"family":"Bani Ahmad Ayassrah","given":"Ahmad Y.A."},{"family":"Awwad","given":"Emad Mahrous"},{"family":"Irshad","given":"Muhammad"},{"family":"Ali","given":"Yasser A."},{"family":"Al-Razgan","given":"Muna"},{"family":"Khan","given":"Yasser"},{"family":"Han","given":"Heesup"}],"issued":{"date-parts":[["2023",8]]}}}],"schema":"https://github.com/citation-style-language/schema/raw/master/csl-citation.json"} </w:instrText>
      </w:r>
      <w:r w:rsidR="002A2FC3">
        <w:fldChar w:fldCharType="separate"/>
      </w:r>
      <w:r w:rsidR="002A2FC3" w:rsidRPr="002A2FC3">
        <w:rPr>
          <w:rFonts w:cs="Times New Roman"/>
        </w:rPr>
        <w:t>(C. Wang et al., 2023)</w:t>
      </w:r>
      <w:r w:rsidR="002A2FC3">
        <w:fldChar w:fldCharType="end"/>
      </w:r>
      <w:r w:rsidR="002A2FC3">
        <w:t xml:space="preserve">. </w:t>
      </w:r>
      <w:r>
        <w:t xml:space="preserve"> </w:t>
      </w:r>
    </w:p>
    <w:p w:rsidR="00251697" w:rsidRDefault="002E7401" w:rsidP="00E808A3">
      <w:pPr>
        <w:jc w:val="both"/>
        <w:rPr>
          <w:color w:val="FF0000"/>
        </w:rPr>
      </w:pPr>
      <w:r>
        <w:t>Similarly,</w:t>
      </w:r>
      <w:r w:rsidR="00EE1CA9">
        <w:t xml:space="preserve"> in the personal health sector another extended model of technology acceptance was applied, to verify and investigate the acceptance of personal health records within the medical</w:t>
      </w:r>
      <w:r>
        <w:t xml:space="preserve"> service</w:t>
      </w:r>
      <w:r w:rsidR="00251697">
        <w:t xml:space="preserve"> users and professionals, findings showcase that perceived ease of use, perceived usefulness and safety are three components that are the determinants of the perceived usage o</w:t>
      </w:r>
      <w:r w:rsidR="002A2FC3">
        <w:t xml:space="preserve">f personal health record system </w:t>
      </w:r>
      <w:r w:rsidR="002A2FC3">
        <w:fldChar w:fldCharType="begin"/>
      </w:r>
      <w:r w:rsidR="002A2FC3">
        <w:instrText xml:space="preserve"> ADDIN ZOTERO_ITEM CSL_CITATION {"citationID":"hFatF8OB","properties":{"formattedCitation":"(Alsyouf et al., 2023)","plainCitation":"(Alsyouf et al., 2023)","noteIndex":0},"citationItems":[{"id":828,"uris":["http://zotero.org/users/9224405/items/DKLJIPEZ"],"itemData":{"id":828,"type":"article-journal","abstract":"Personal health records (PHR) systems are designed to ensure that individuals have access and control over their health information and to support them in being active participants rather than passive ones in their healthcare process. Yet, PHR systems have not yet been widely adopted or used by consumers despite their benefits. For these advantages to be realized, adoption of the system is necessary. In this study, we examined how self-determination of health management influences individuals’ intention to implement a PHR system, i.e., their ability to actively manage their health. Using an extended technology acceptance model (TAM), the researchers developed and empirically tested a model explaining public adoption of PHRs. In total, 389 Saudi Arabian respondents were surveyed in a quantitative cross-sectional design. The hypotheses were analysed using structural equation modelling–partial least squares (SEM-PLS4). Results indicate that PHR system usage was influenced by three major factors: perceived ease of use (PEOU), perceived usefulness (PU), and security towards intention to use. PHR PEOU and PHR intention to use were also found to be moderated by privacy, whereas usability positively moderated PHR PEOU and PHR intention to use and negatively moderated PHR PU and PHR intention to use. For the first time, this study examined the use of personal health records in Saudi Arabia, including the extension of the TAM model as well as development of a context-driven model that examines the relationship between privacy, security, usability, and the use of PHRs. Furthermore, this study fills a gap in the literature regarding the moderating effects of privacy influence on PEOU and intention to use. Further, the moderating effects of usability on the relationship between PEOU, PU, and intention to use. Study findings are expected to assist government agencies, health policymakers, and health organizations around the world, including Saudi Arabia, in understanding the adoption of personal health records.","container-title":"International Journal of Environmental Research and Public Health","DOI":"10.3390/ijerph20021347","ISSN":"1660-4601","issue":"2","language":"en","license":"http://creativecommons.org/licenses/by/3.0/","note":"number: 2\npublisher: Multidisciplinary Digital Publishing Institute","page":"1347","source":"www.mdpi.com","title":"The Use of a Technology Acceptance Model (TAM) to Predict Patients’ Usage of a Personal Health Record System: The Role of Security, Privacy, and Usability","title-short":"The Use of a Technology Acceptance Model (TAM) to Predict Patients’ Usage of a Personal Health Record System","volume":"20","author":[{"family":"Alsyouf","given":"Adi"},{"family":"Lutfi","given":"Abdalwali"},{"family":"Alsubahi","given":"Nizar"},{"family":"Alhazmi","given":"Fahad Nasser"},{"family":"Al-Mugheed","given":"Khalid"},{"family":"Anshasi","given":"Rami J."},{"family":"Alharbi","given":"Nora Ibrahim"},{"family":"Albugami","given":"Moteb"}],"issued":{"date-parts":[["2023",1]]}}}],"schema":"https://github.com/citation-style-language/schema/raw/master/csl-citation.json"} </w:instrText>
      </w:r>
      <w:r w:rsidR="002A2FC3">
        <w:fldChar w:fldCharType="separate"/>
      </w:r>
      <w:r w:rsidR="002A2FC3" w:rsidRPr="002A2FC3">
        <w:rPr>
          <w:rFonts w:cs="Times New Roman"/>
        </w:rPr>
        <w:t>(Alsyouf et al., 2023)</w:t>
      </w:r>
      <w:r w:rsidR="002A2FC3">
        <w:fldChar w:fldCharType="end"/>
      </w:r>
      <w:r w:rsidR="00251697" w:rsidRPr="00251697">
        <w:t>.</w:t>
      </w:r>
      <w:r w:rsidR="00251697">
        <w:rPr>
          <w:color w:val="FF0000"/>
        </w:rPr>
        <w:t xml:space="preserve"> </w:t>
      </w:r>
    </w:p>
    <w:p w:rsidR="00483C01" w:rsidRDefault="00251697" w:rsidP="00E808A3">
      <w:pPr>
        <w:jc w:val="both"/>
      </w:pPr>
      <w:r w:rsidRPr="007B39BB">
        <w:t>Another prominent study highlighted an integrated theoretical model comprised of “</w:t>
      </w:r>
      <w:r w:rsidR="007B39BB" w:rsidRPr="007B39BB">
        <w:t>self-determinant</w:t>
      </w:r>
      <w:r w:rsidRPr="007B39BB">
        <w:t xml:space="preserve"> theory”, “</w:t>
      </w:r>
      <w:r w:rsidR="00D10B52" w:rsidRPr="007B39BB">
        <w:t>self-efficacy</w:t>
      </w:r>
      <w:r w:rsidRPr="007B39BB">
        <w:t>” and TAM model to observe and understand the acceptance of student’s acceptance of E leaning during the COVID 19 pandemic, findings showcased “intrinsic</w:t>
      </w:r>
      <w:r w:rsidR="00783AF4" w:rsidRPr="007B39BB">
        <w:t xml:space="preserve"> motivation”, “motivation”, “</w:t>
      </w:r>
      <w:proofErr w:type="spellStart"/>
      <w:r w:rsidR="00783AF4" w:rsidRPr="007B39BB">
        <w:t>amotivation</w:t>
      </w:r>
      <w:proofErr w:type="spellEnd"/>
      <w:r w:rsidR="00783AF4" w:rsidRPr="007B39BB">
        <w:t>” and “technology induced self-efficacy” are the crucial factors determining the</w:t>
      </w:r>
      <w:r w:rsidR="007B39BB">
        <w:t xml:space="preserve"> </w:t>
      </w:r>
      <w:r w:rsidR="00D10B52">
        <w:t>perceived</w:t>
      </w:r>
      <w:r w:rsidR="007B39BB">
        <w:t xml:space="preserve"> ease of use, however variables gender played a moderating role between </w:t>
      </w:r>
      <w:r w:rsidR="00D10B52">
        <w:t>perceived</w:t>
      </w:r>
      <w:r w:rsidR="007B39BB">
        <w:t xml:space="preserve"> ease of use and </w:t>
      </w:r>
      <w:proofErr w:type="spellStart"/>
      <w:r w:rsidR="007B39BB">
        <w:t>amotivation</w:t>
      </w:r>
      <w:proofErr w:type="spellEnd"/>
      <w:r w:rsidR="007B39BB">
        <w:t xml:space="preserve">. The study also highlighted a considerable </w:t>
      </w:r>
      <w:r w:rsidR="00D10B52">
        <w:t>affiliation</w:t>
      </w:r>
      <w:r w:rsidR="007B39BB">
        <w:t xml:space="preserve"> between </w:t>
      </w:r>
      <w:r w:rsidR="00D10B52">
        <w:t>perceived</w:t>
      </w:r>
      <w:r w:rsidR="007B39BB">
        <w:t xml:space="preserve"> usefulness and technology induced self-efficacy</w:t>
      </w:r>
      <w:r w:rsidR="002A2FC3">
        <w:t xml:space="preserve"> </w:t>
      </w:r>
      <w:r w:rsidR="002A2FC3">
        <w:fldChar w:fldCharType="begin"/>
      </w:r>
      <w:r w:rsidR="002A2FC3">
        <w:instrText xml:space="preserve"> ADDIN ZOTERO_ITEM CSL_CITATION {"citationID":"ZNuZoden","properties":{"formattedCitation":"(Rosli &amp; Saleh, 2023)","plainCitation":"(Rosli &amp; Saleh, 2023)","noteIndex":0},"citationItems":[{"id":830,"uris":["http://zotero.org/users/9224405/items/L9YJS5KX"],"itemData":{"id":830,"type":"article-journal","abstract":"This study proposes a unified theoretical model to integrate the full spectrum of Self-Determination Theory, self-efficacy, and the Technology Acceptance Model in understanding the acceptance of technology enhanced learning among university students during the Covid-19 pandemic. In the proposed theoretical model, 7 hypotheses were tested to understand the acceptance of technology enhanced learning. A total of 303 university students participated in this study. The Heterotrait-Monotrait (HTMT) ratio of correlation was applied to measure Discriminant Validity for the Covariance-Based Structural Equation Model. Based on the results, the unified theoretical model provided better insight to understanding acceptance of technology enhanced learning (R2 = .71). Intrinsic motivation (IM), amotivation, motivation, and technology enhanced self-efficacy (TELSE) were identified as significant determinants of students’ perceived ease of use (PEU). Amotivation, motivation and TELSE were significant determinants of students’ perceived usefulness (PU) towards technology enhanced learning. During the Covid-19 pandemic, students had internalised external regulation and identified regulation. The empirical results also revealed that the relationship between amotivation and PEU were moderated by gender. Gender also played a role in moderating the effects of amotivation and motivation relationships towards PU. However, the relationships between IM and motivation toward PEU and TELSE to PU were vulnerable towards the moderating effects of gender and students' field of study. In conclusion, students’ view on technology acceptance have changed since the pandemic, therefore, their participation in design, development, and implementation of learning resources is much needed than before to improve their psychological motivation.","container-title":"Current Psychology","DOI":"10.1007/s12144-022-02996-1","ISSN":"1936-4733","issue":"21","journalAbbreviation":"Curr Psychol","language":"en","page":"18212-18231","source":"Springer Link","title":"Technology enhanced learning acceptance among university students during Covid-19: Integrating the full spectrum of Self-Determination Theory and self-efficacy into the Technology Acceptance Model","title-short":"Technology enhanced learning acceptance among university students during Covid-19","volume":"42","author":[{"family":"Rosli","given":"Mohd Shafie"},{"family":"Saleh","given":"Nor Shela"}],"issued":{"date-parts":[["2023",7,1]]}}}],"schema":"https://github.com/citation-style-language/schema/raw/master/csl-citation.json"} </w:instrText>
      </w:r>
      <w:r w:rsidR="002A2FC3">
        <w:fldChar w:fldCharType="separate"/>
      </w:r>
      <w:r w:rsidR="002A2FC3" w:rsidRPr="002A2FC3">
        <w:rPr>
          <w:rFonts w:cs="Times New Roman"/>
        </w:rPr>
        <w:t>(Rosli &amp; Saleh, 2023)</w:t>
      </w:r>
      <w:r w:rsidR="002A2FC3">
        <w:fldChar w:fldCharType="end"/>
      </w:r>
      <w:r w:rsidR="007B39BB">
        <w:t xml:space="preserve">.    </w:t>
      </w:r>
      <w:r w:rsidR="00483C01">
        <w:tab/>
      </w:r>
    </w:p>
    <w:p w:rsidR="00360670" w:rsidRDefault="00BD1299" w:rsidP="00E808A3">
      <w:pPr>
        <w:jc w:val="both"/>
      </w:pPr>
      <w:r>
        <w:t xml:space="preserve">This study will incorporate the original TAM model proposed by Davis and will aim to highlight how, the TAM model highlights the user acceptance of streaming services, how it allows the user to use the streaming service platforms based on the variables of TAM. </w:t>
      </w:r>
      <w:r w:rsidR="0013460C">
        <w:t xml:space="preserve">TAM includes components </w:t>
      </w:r>
      <w:r w:rsidR="00D10B52">
        <w:t>such as perceived</w:t>
      </w:r>
      <w:r w:rsidR="0013460C">
        <w:t xml:space="preserve"> </w:t>
      </w:r>
      <w:r w:rsidR="00D10B52">
        <w:t>usefulness, perceived</w:t>
      </w:r>
      <w:r w:rsidR="0013460C">
        <w:t xml:space="preserve"> ease of use, attitude towards use, </w:t>
      </w:r>
      <w:r w:rsidR="00D10B52">
        <w:t>behavioral intention</w:t>
      </w:r>
      <w:r w:rsidR="0013460C">
        <w:t xml:space="preserve"> t</w:t>
      </w:r>
      <w:r w:rsidR="00D10B52">
        <w:t>o</w:t>
      </w:r>
      <w:r w:rsidR="0013460C">
        <w:t xml:space="preserve"> use, and actual use.</w:t>
      </w:r>
      <w:r w:rsidR="0009154E">
        <w:t xml:space="preserve"> According to Davis,</w:t>
      </w:r>
      <w:r w:rsidR="00EC0CD5">
        <w:t xml:space="preserve"> the external </w:t>
      </w:r>
      <w:proofErr w:type="gramStart"/>
      <w:r w:rsidR="00D10B52">
        <w:t>components of TAM directly influences</w:t>
      </w:r>
      <w:proofErr w:type="gramEnd"/>
      <w:r w:rsidR="00D10B52">
        <w:t xml:space="preserve"> perceived usefulness</w:t>
      </w:r>
      <w:r w:rsidR="00EC0CD5">
        <w:t xml:space="preserve"> and</w:t>
      </w:r>
      <w:r w:rsidR="00D10B52">
        <w:t xml:space="preserve"> perceived ease of use</w:t>
      </w:r>
      <w:r w:rsidR="00EC0CD5">
        <w:t xml:space="preserve">, which are the two </w:t>
      </w:r>
      <w:r w:rsidR="005631CB">
        <w:t>primary</w:t>
      </w:r>
      <w:r w:rsidR="00EC0CD5">
        <w:t xml:space="preserve"> </w:t>
      </w:r>
      <w:r w:rsidR="005631CB">
        <w:t>determinants</w:t>
      </w:r>
      <w:r w:rsidR="00EC0CD5">
        <w:t xml:space="preserve"> of cognitive belief.</w:t>
      </w:r>
      <w:r w:rsidR="00D10B52">
        <w:t xml:space="preserve"> Perceived ease of use has a direct association with perceived ease of use and attitude, whereas perceived usefulness shares a direct association with behavioral intenti</w:t>
      </w:r>
      <w:r w:rsidR="00EE6596">
        <w:t xml:space="preserve">on, that impacts actual usage. </w:t>
      </w:r>
    </w:p>
    <w:p w:rsidR="00012D74" w:rsidRDefault="00012D74" w:rsidP="00E808A3">
      <w:pPr>
        <w:jc w:val="both"/>
      </w:pPr>
    </w:p>
    <w:p w:rsidR="00012D74" w:rsidRDefault="00012D74" w:rsidP="00E808A3">
      <w:pPr>
        <w:jc w:val="both"/>
      </w:pPr>
    </w:p>
    <w:p w:rsidR="00012D74" w:rsidRDefault="00012D74" w:rsidP="00E808A3">
      <w:pPr>
        <w:jc w:val="both"/>
      </w:pPr>
    </w:p>
    <w:p w:rsidR="00012D74" w:rsidRDefault="00012D74" w:rsidP="00E808A3">
      <w:pPr>
        <w:jc w:val="both"/>
      </w:pPr>
    </w:p>
    <w:p w:rsidR="00012D74" w:rsidRDefault="00012D74" w:rsidP="00E808A3">
      <w:pPr>
        <w:jc w:val="both"/>
      </w:pPr>
    </w:p>
    <w:p w:rsidR="00012D74" w:rsidRDefault="00012D74" w:rsidP="00E808A3">
      <w:pPr>
        <w:jc w:val="both"/>
      </w:pPr>
    </w:p>
    <w:p w:rsidR="00012D74" w:rsidRDefault="00012D74" w:rsidP="00E808A3">
      <w:pPr>
        <w:jc w:val="both"/>
      </w:pPr>
    </w:p>
    <w:p w:rsidR="00012D74" w:rsidRDefault="00012D74" w:rsidP="00E808A3">
      <w:pPr>
        <w:jc w:val="both"/>
      </w:pPr>
    </w:p>
    <w:p w:rsidR="00012D74" w:rsidRDefault="00012D74" w:rsidP="00E808A3">
      <w:pPr>
        <w:jc w:val="both"/>
      </w:pPr>
    </w:p>
    <w:p w:rsidR="00012D74" w:rsidRDefault="00012D74" w:rsidP="00E808A3">
      <w:pPr>
        <w:jc w:val="both"/>
      </w:pPr>
    </w:p>
    <w:p w:rsidR="00D3179E" w:rsidRDefault="003213A1" w:rsidP="00E808A3">
      <w:pPr>
        <w:pStyle w:val="Heading1"/>
      </w:pPr>
      <w:bookmarkStart w:id="9" w:name="_Toc157593640"/>
      <w:r>
        <w:lastRenderedPageBreak/>
        <w:t xml:space="preserve">Chapter 2: </w:t>
      </w:r>
      <w:r w:rsidR="00D3179E">
        <w:t>Literature review</w:t>
      </w:r>
      <w:bookmarkEnd w:id="9"/>
    </w:p>
    <w:p w:rsidR="00D3179E" w:rsidRDefault="00D3179E" w:rsidP="00E808A3">
      <w:pPr>
        <w:jc w:val="both"/>
        <w:rPr>
          <w:b/>
        </w:rPr>
      </w:pPr>
    </w:p>
    <w:p w:rsidR="00190F25" w:rsidRPr="00963EF2" w:rsidRDefault="003213A1" w:rsidP="00A744B0">
      <w:pPr>
        <w:pStyle w:val="Heading2"/>
      </w:pPr>
      <w:bookmarkStart w:id="10" w:name="_Toc157593641"/>
      <w:r>
        <w:t xml:space="preserve">2.1 </w:t>
      </w:r>
      <w:r w:rsidR="003A26B8">
        <w:t>Origin of the Technology A</w:t>
      </w:r>
      <w:r w:rsidR="00190F25" w:rsidRPr="00963EF2">
        <w:t>cc</w:t>
      </w:r>
      <w:r w:rsidR="003A26B8">
        <w:t>eptance M</w:t>
      </w:r>
      <w:r w:rsidR="00190F25" w:rsidRPr="00963EF2">
        <w:t>odel</w:t>
      </w:r>
      <w:bookmarkEnd w:id="10"/>
      <w:r w:rsidR="00190F25" w:rsidRPr="00963EF2">
        <w:t xml:space="preserve"> </w:t>
      </w:r>
    </w:p>
    <w:p w:rsidR="00190F25" w:rsidRDefault="00190F25" w:rsidP="00E808A3">
      <w:pPr>
        <w:jc w:val="both"/>
      </w:pPr>
      <w:r>
        <w:t>Throughout the academic literature many scholars have proposed many different models of technology acceptance and have added many themes to the current literature, howe</w:t>
      </w:r>
      <w:r w:rsidR="00190A27">
        <w:t>ver the TAM model showcased by Davis</w:t>
      </w:r>
      <w:r>
        <w:t xml:space="preserve"> </w:t>
      </w:r>
      <w:r w:rsidR="00190A27">
        <w:t>(</w:t>
      </w:r>
      <w:r>
        <w:t>1980) is a model that is well established and recommended by many scholars (</w:t>
      </w:r>
      <w:r w:rsidR="004D6071">
        <w:t>C. Wang</w:t>
      </w:r>
      <w:r>
        <w:t xml:space="preserve"> et.al 2023). </w:t>
      </w:r>
    </w:p>
    <w:p w:rsidR="00190F25" w:rsidRDefault="00190F25" w:rsidP="00E808A3">
      <w:pPr>
        <w:jc w:val="both"/>
      </w:pPr>
      <w:r>
        <w:t xml:space="preserve">This segment of the paper will highlight how the TAM model came into its existence and where was its origin. The technology acceptance </w:t>
      </w:r>
      <w:proofErr w:type="gramStart"/>
      <w:r>
        <w:t>model</w:t>
      </w:r>
      <w:proofErr w:type="gramEnd"/>
      <w:r>
        <w:t xml:space="preserve"> i.e. TAM was coined by Da</w:t>
      </w:r>
      <w:r w:rsidR="00931299">
        <w:t>vis during the 1980</w:t>
      </w:r>
      <w:r>
        <w:t>, From that point onward the TAM become a propelling force in the academic literature regarding acceptance</w:t>
      </w:r>
      <w:r w:rsidR="00931299">
        <w:t xml:space="preserve"> of technology</w:t>
      </w:r>
      <w:r w:rsidR="00F31156">
        <w:t>.</w:t>
      </w:r>
      <w:r>
        <w:t xml:space="preserve"> </w:t>
      </w:r>
      <w:r w:rsidR="00F31156">
        <w:t xml:space="preserve">Many </w:t>
      </w:r>
      <w:r>
        <w:t>scholars have investigated and examined the various variables that could be added as an extension for TAM (</w:t>
      </w:r>
      <w:proofErr w:type="spellStart"/>
      <w:r>
        <w:t>Marangunić</w:t>
      </w:r>
      <w:proofErr w:type="spellEnd"/>
      <w:r>
        <w:t xml:space="preserve"> &amp; </w:t>
      </w:r>
      <w:proofErr w:type="spellStart"/>
      <w:r>
        <w:t>Granić</w:t>
      </w:r>
      <w:proofErr w:type="spellEnd"/>
      <w:r>
        <w:t xml:space="preserve">, 2015). </w:t>
      </w:r>
    </w:p>
    <w:p w:rsidR="00190F25" w:rsidRDefault="00190F25" w:rsidP="00E808A3">
      <w:pPr>
        <w:jc w:val="both"/>
      </w:pPr>
      <w:r>
        <w:t xml:space="preserve">The development of TAM had two main objectives, the first one is to understand the how an Individual accepts the technology, which can create insights for the development </w:t>
      </w:r>
      <w:r w:rsidR="00931299">
        <w:t>of designs resulting</w:t>
      </w:r>
      <w:r>
        <w:t xml:space="preserve"> in successful implementation of information </w:t>
      </w:r>
      <w:r w:rsidR="00931299">
        <w:t>systems and</w:t>
      </w:r>
      <w:r>
        <w:t xml:space="preserve"> secondly it facilitates</w:t>
      </w:r>
      <w:r w:rsidR="00300E77">
        <w:t xml:space="preserve"> the testing of user acceptance </w:t>
      </w:r>
      <w:r>
        <w:t>(</w:t>
      </w:r>
      <w:proofErr w:type="spellStart"/>
      <w:r>
        <w:t>Ginzberg</w:t>
      </w:r>
      <w:proofErr w:type="spellEnd"/>
      <w:r>
        <w:t xml:space="preserve">, 1981; Davis, 1980). </w:t>
      </w:r>
    </w:p>
    <w:p w:rsidR="00190F25" w:rsidRDefault="00931299" w:rsidP="00E808A3">
      <w:pPr>
        <w:jc w:val="both"/>
      </w:pPr>
      <w:r>
        <w:t xml:space="preserve">The extension of TAM has varied as per the literature but in this paper, the orthodox model proposed by Davis will be taken in to consideration. </w:t>
      </w:r>
      <w:r w:rsidR="00190F25">
        <w:t xml:space="preserve">TAM assumes a moderating role between two variables, known as, perceived ease of use and perceived usefulness that in turn impacts usage attitude, the perceived ease of use variable also </w:t>
      </w:r>
      <w:r>
        <w:t>has</w:t>
      </w:r>
      <w:r w:rsidR="00190F25">
        <w:t xml:space="preserve"> a direct relationship with </w:t>
      </w:r>
      <w:r>
        <w:t>behavioral</w:t>
      </w:r>
      <w:r w:rsidR="00190F25">
        <w:t xml:space="preserve"> intention, similarly </w:t>
      </w:r>
      <w:r>
        <w:t>behavioral</w:t>
      </w:r>
      <w:r w:rsidR="00190F25">
        <w:t xml:space="preserve"> intention also has relationship between actual usage (Davis, 1986; Wang et.al 2023)</w:t>
      </w:r>
    </w:p>
    <w:p w:rsidR="00EA3E6F" w:rsidRDefault="00360670" w:rsidP="00E808A3">
      <w:pPr>
        <w:jc w:val="both"/>
        <w:rPr>
          <w:color w:val="FF0000"/>
        </w:rPr>
      </w:pPr>
      <w:r w:rsidRPr="00360670">
        <w:rPr>
          <w:color w:val="000000" w:themeColor="text1"/>
        </w:rPr>
        <w:t>TAM have been a popularly utilized model to uncover and showcase the perception of a single user’s usage and their acceptability of different technologies, based on the scholarly explanations the model incorporates variables that are ca</w:t>
      </w:r>
      <w:r w:rsidR="008437AA">
        <w:rPr>
          <w:color w:val="000000" w:themeColor="text1"/>
        </w:rPr>
        <w:t>p</w:t>
      </w:r>
      <w:r w:rsidRPr="00360670">
        <w:rPr>
          <w:color w:val="000000" w:themeColor="text1"/>
        </w:rPr>
        <w:t xml:space="preserve">able of indicating the motivation behind an individual to utilize a particular technology, especially constructs like “Perceived ease of use”, “Perceived usefulness”, “Attitudes”. </w:t>
      </w:r>
      <w:r w:rsidR="00815CD3">
        <w:rPr>
          <w:color w:val="000000" w:themeColor="text1"/>
        </w:rPr>
        <w:t xml:space="preserve"> The dependent variables of TAM</w:t>
      </w:r>
      <w:r w:rsidR="00EA3E6F">
        <w:rPr>
          <w:color w:val="000000" w:themeColor="text1"/>
        </w:rPr>
        <w:t xml:space="preserve"> are</w:t>
      </w:r>
      <w:r w:rsidR="00815CD3">
        <w:rPr>
          <w:color w:val="000000" w:themeColor="text1"/>
        </w:rPr>
        <w:t xml:space="preserve"> “behavioral intentions”</w:t>
      </w:r>
      <w:r w:rsidR="00EA3E6F">
        <w:rPr>
          <w:color w:val="000000" w:themeColor="text1"/>
        </w:rPr>
        <w:t xml:space="preserve"> and “Actual technology usage”</w:t>
      </w:r>
      <w:r w:rsidR="00815CD3">
        <w:rPr>
          <w:color w:val="000000" w:themeColor="text1"/>
        </w:rPr>
        <w:t xml:space="preserve"> </w:t>
      </w:r>
      <w:r w:rsidR="002A2FC3">
        <w:rPr>
          <w:color w:val="000000" w:themeColor="text1"/>
        </w:rPr>
        <w:fldChar w:fldCharType="begin"/>
      </w:r>
      <w:r w:rsidR="002A2FC3">
        <w:rPr>
          <w:color w:val="000000" w:themeColor="text1"/>
        </w:rPr>
        <w:instrText xml:space="preserve"> ADDIN ZOTERO_ITEM CSL_CITATION {"citationID":"59otUNQ1","properties":{"formattedCitation":"(Scherer et al., 2019)","plainCitation":"(Scherer et al., 2019)","noteIndex":0},"citationItems":[{"id":1180,"uris":["http://zotero.org/users/9224405/items/B26A4EB6"],"itemData":{"id":1180,"type":"article-journal","container-title":"Computers and Education","page":"13–35","title":"The technology acceptance model (TAM): a metaanalytic structural equation modeling approach to explaining teachers’ adoption of digital technology in education”","volume":"128","author":[{"family":"Scherer","given":"R."},{"family":"Siddiq","given":"F."},{"family":"Tondeur","given":"J."}],"issued":{"date-parts":[["2019"]]}}}],"schema":"https://github.com/citation-style-language/schema/raw/master/csl-citation.json"} </w:instrText>
      </w:r>
      <w:r w:rsidR="002A2FC3">
        <w:rPr>
          <w:color w:val="000000" w:themeColor="text1"/>
        </w:rPr>
        <w:fldChar w:fldCharType="separate"/>
      </w:r>
      <w:r w:rsidR="002A2FC3" w:rsidRPr="002A2FC3">
        <w:rPr>
          <w:rFonts w:cs="Times New Roman"/>
        </w:rPr>
        <w:t>(Scherer et al., 2019)</w:t>
      </w:r>
      <w:r w:rsidR="002A2FC3">
        <w:rPr>
          <w:color w:val="000000" w:themeColor="text1"/>
        </w:rPr>
        <w:fldChar w:fldCharType="end"/>
      </w:r>
      <w:r w:rsidR="002A2FC3" w:rsidRPr="002A2FC3">
        <w:t xml:space="preserve">. </w:t>
      </w:r>
      <w:r w:rsidR="00EA3E6F" w:rsidRPr="00EA3E6F">
        <w:rPr>
          <w:color w:val="000000" w:themeColor="text1"/>
        </w:rPr>
        <w:t>TAM, therefore examines the how an individual determines which particular technology to accept or reject</w:t>
      </w:r>
      <w:r w:rsidR="002A2FC3">
        <w:rPr>
          <w:color w:val="000000" w:themeColor="text1"/>
        </w:rPr>
        <w:t xml:space="preserve"> </w:t>
      </w:r>
      <w:r w:rsidR="002A2FC3">
        <w:rPr>
          <w:color w:val="000000" w:themeColor="text1"/>
        </w:rPr>
        <w:fldChar w:fldCharType="begin"/>
      </w:r>
      <w:r w:rsidR="002A2FC3">
        <w:rPr>
          <w:color w:val="000000" w:themeColor="text1"/>
        </w:rPr>
        <w:instrText xml:space="preserve"> ADDIN ZOTERO_ITEM CSL_CITATION {"citationID":"DMs9hcZ2","properties":{"formattedCitation":"(Davis, 1989; Lee, 2010)","plainCitation":"(Davis, 1989; Lee, 2010)","noteIndex":0},"citationItems":[{"id":1654,"uris":["http://zotero.org/users/9224405/items/9P6Y8KTA"],"itemData":{"id":1654,"type":"article-journal","container-title":"MIS Quarterly","issue":"3","page":"982–1003","title":"Perceived usefulness, perceived ease of use, and user acceptance of information technology”","volume":"13","author":[{"family":"Davis","given":"F.D."}],"issued":{"date-parts":[["1989"]]}}},{"id":1319,"uris":["http://zotero.org/users/9224405/items/T63EAAX4"],"itemData":{"id":1319,"type":"article-journal","container-title":"Comput. Educ","DOI":"10.1016/j.compedu.2009.09.002.","issue":"2","page":"506–516,","title":"Explaining and predicting users’ continuance intention toward elearning: an extension of the expectation-confirmation model","volume":"54","author":[{"family":"Lee","given":"M.C."}],"issued":{"date-parts":[["2010"]]}}}],"schema":"https://github.com/citation-style-language/schema/raw/master/csl-citation.json"} </w:instrText>
      </w:r>
      <w:r w:rsidR="002A2FC3">
        <w:rPr>
          <w:color w:val="000000" w:themeColor="text1"/>
        </w:rPr>
        <w:fldChar w:fldCharType="separate"/>
      </w:r>
      <w:r w:rsidR="002A2FC3" w:rsidRPr="002A2FC3">
        <w:rPr>
          <w:rFonts w:cs="Times New Roman"/>
        </w:rPr>
        <w:t>(Davis, 1989; Lee, 2010)</w:t>
      </w:r>
      <w:r w:rsidR="002A2FC3">
        <w:rPr>
          <w:color w:val="000000" w:themeColor="text1"/>
        </w:rPr>
        <w:fldChar w:fldCharType="end"/>
      </w:r>
      <w:r w:rsidR="002A2FC3">
        <w:rPr>
          <w:color w:val="000000" w:themeColor="text1"/>
        </w:rPr>
        <w:t xml:space="preserve">. </w:t>
      </w:r>
      <w:r w:rsidR="00EA3E6F" w:rsidRPr="00EA3E6F">
        <w:rPr>
          <w:color w:val="000000" w:themeColor="text1"/>
        </w:rPr>
        <w:t xml:space="preserve">The crucial determining factors of TAM therefore are “perceived ease of use” and “perceived usefulness” </w:t>
      </w:r>
      <w:r w:rsidR="002A2FC3">
        <w:rPr>
          <w:color w:val="000000" w:themeColor="text1"/>
        </w:rPr>
        <w:fldChar w:fldCharType="begin"/>
      </w:r>
      <w:r w:rsidR="002A2FC3">
        <w:rPr>
          <w:color w:val="000000" w:themeColor="text1"/>
        </w:rPr>
        <w:instrText xml:space="preserve"> ADDIN ZOTERO_ITEM CSL_CITATION {"citationID":"qXDDmD18","properties":{"formattedCitation":"(Maranguni\\uc0\\u263{} &amp; Grani\\uc0\\u263{}, 2015; Rauniar, 2014)","plainCitation":"(Marangunić &amp; Granić, 2015; Rauniar, 2014)","noteIndex":0},"citationItems":[{"id":298,"uris":["http://zotero.org/users/9224405/items/A2W9N8AS"],"itemData":{"id":298,"type":"article-journal","container-title":"Universal Access in the Information Society","DOI":"10.1007/s10209-014-0348-1","ISSN":"1615-5289, 1615-5297","issue":"1","journalAbbreviation":"Univ Access Inf Soc","language":"en","page":"81-95","source":"DOI.org (Crossref)","title":"Technology acceptance model: a literature review from 1986 to 2013","title-short":"Technology acceptance model","volume":"14","author":[{"family":"Marangunić","given":"Nikola"},{"family":"Granić","given":"Andrina"}],"issued":{"date-parts":[["2015",3]]}}},{"id":1836,"uris":["http://zotero.org/users/9224405/items/62PJGWUJ"],"itemData":{"id":1836,"type":"article-journal","abstract":"Purpose – Given the widespread popularity of social media, such as Twitter, Facebook, Google+, and LinkedIn, theorizing and understanding the user attitude and usage behavior of social media site is fundamental in developing future understandings and deployment of these new technologies. One approach to such studies on drivers of social media usage behavior would be to revisit the technology acceptance model (TAM). The purpose of this paper is to discuss these issues. Design/methodology/approach – Decades of extensive research have focussed on validating the TAM, proposed by Davis (1986), for various types of information systems and communication technologies. TAM forecasts individual adoption and voluntary use of technology. This study examines individual adoption behavior of the most popular social networking site Facebook. The influences on the intention of using social networking based on individual's perceived ease of use (EU), the user's critical mass (CM), social networking site capability (CP), pe...","container-title":"Journal of Enterprise Information Management","DOI":"10.1108/jeim-04-2012-0011","issue":"1","page":"6-30","title":"Technology acceptance model (TAM) and social media usage: an empirical study on Facebook","volume":"27","author":[{"family":"Rauniar","given":"Rupak; Rawski","suffix":"Greg; Yang, Jei; Johnson, Ben"}],"issued":{"date-parts":[["2014"]]}}}],"schema":"https://github.com/citation-style-language/schema/raw/master/csl-citation.json"} </w:instrText>
      </w:r>
      <w:r w:rsidR="002A2FC3">
        <w:rPr>
          <w:color w:val="000000" w:themeColor="text1"/>
        </w:rPr>
        <w:fldChar w:fldCharType="separate"/>
      </w:r>
      <w:r w:rsidR="002A2FC3" w:rsidRPr="002A2FC3">
        <w:rPr>
          <w:rFonts w:cs="Times New Roman"/>
          <w:szCs w:val="24"/>
        </w:rPr>
        <w:t>(Marangunić &amp; Granić, 2015; Rauniar, 2014)</w:t>
      </w:r>
      <w:r w:rsidR="002A2FC3">
        <w:rPr>
          <w:color w:val="000000" w:themeColor="text1"/>
        </w:rPr>
        <w:fldChar w:fldCharType="end"/>
      </w:r>
      <w:r w:rsidR="002A2FC3">
        <w:rPr>
          <w:color w:val="FF0000"/>
        </w:rPr>
        <w:t xml:space="preserve">. </w:t>
      </w:r>
      <w:r w:rsidR="00EA3E6F" w:rsidRPr="00CB637D">
        <w:rPr>
          <w:color w:val="FF0000"/>
        </w:rPr>
        <w:t xml:space="preserve"> </w:t>
      </w:r>
    </w:p>
    <w:p w:rsidR="001A4B00" w:rsidRDefault="00B76E62" w:rsidP="00E808A3">
      <w:pPr>
        <w:jc w:val="both"/>
        <w:rPr>
          <w:color w:val="FF0000"/>
        </w:rPr>
      </w:pPr>
      <w:r>
        <w:t>Numerous scholarly discourse</w:t>
      </w:r>
      <w:r w:rsidR="00C76365">
        <w:t>s</w:t>
      </w:r>
      <w:r w:rsidR="001A4B00">
        <w:t xml:space="preserve"> </w:t>
      </w:r>
      <w:r w:rsidR="00C76365">
        <w:t>have</w:t>
      </w:r>
      <w:r w:rsidR="001A4B00">
        <w:t xml:space="preserve"> attempted to alter, reform</w:t>
      </w:r>
      <w:r>
        <w:t xml:space="preserve"> and propose an</w:t>
      </w:r>
      <w:r w:rsidR="001A4B00">
        <w:t xml:space="preserve"> extended Version of TAM, </w:t>
      </w:r>
      <w:r w:rsidR="00D4324D">
        <w:t>however</w:t>
      </w:r>
      <w:r>
        <w:t xml:space="preserve"> on the </w:t>
      </w:r>
      <w:r w:rsidR="00D4324D">
        <w:t xml:space="preserve">contrary, many scholars have held criticism regarding the model, </w:t>
      </w:r>
      <w:r w:rsidR="00ED0004">
        <w:t>primarily</w:t>
      </w:r>
      <w:r w:rsidR="00D4324D">
        <w:t xml:space="preserve"> due to its </w:t>
      </w:r>
      <w:r w:rsidR="00ED0004">
        <w:t>limited</w:t>
      </w:r>
      <w:r w:rsidR="00D4324D">
        <w:t xml:space="preserve"> </w:t>
      </w:r>
      <w:r w:rsidR="00ED0004">
        <w:t>predictive</w:t>
      </w:r>
      <w:r w:rsidR="00D4324D">
        <w:t xml:space="preserve"> prowess, tightfisted nature </w:t>
      </w:r>
      <w:r w:rsidR="00556C1A">
        <w:fldChar w:fldCharType="begin"/>
      </w:r>
      <w:r w:rsidR="00556C1A">
        <w:instrText xml:space="preserve"> ADDIN ZOTERO_ITEM CSL_CITATION {"citationID":"jr3CcU3U","properties":{"formattedCitation":"(V. Venkatesh, 2000; V. Venkatesh et al., 2003)","plainCitation":"(V. Venkatesh, 2000; V. Venkatesh et al., 2003)","noteIndex":0},"citationItems":[{"id":488,"uris":["http://zotero.org/users/9224405/items/EA8MBWDG"],"itemData":{"id":488,"type":"article-journal","container-title":"Chem. Commun","issue":"3","page":"319–340","title":"Determinants of perceived ease of use: integrating control, intrinsic motivation, acceptance model, Inorg","volume":"11","author":[{"family":"Venkatesh","given":"V."}],"issued":{"date-parts":[["2000"]]}}},{"id":1196,"uris":["http://zotero.org/users/9224405/items/BVEVFE9N"],"itemData":{"id":1196,"type":"article-journal","container-title":"MIS Quarterly","issue":"3","page":"425–478","title":"User acceptance of information technology: toward a unified view”","volume":"27","author":[{"family":"Venkatesh","given":"V."},{"family":"Morris","given":"M.G."},{"family":"Davis","given":"G.B."},{"family":"Davis","given":"F.D."}],"issued":{"date-parts":[["2003"]]}}}],"schema":"https://github.com/citation-style-language/schema/raw/master/csl-citation.json"} </w:instrText>
      </w:r>
      <w:r w:rsidR="00556C1A">
        <w:fldChar w:fldCharType="separate"/>
      </w:r>
      <w:r w:rsidR="00556C1A" w:rsidRPr="00556C1A">
        <w:rPr>
          <w:rFonts w:cs="Times New Roman"/>
        </w:rPr>
        <w:t>(V. Venkatesh, 2000; V. Venkatesh et al., 2003)</w:t>
      </w:r>
      <w:r w:rsidR="00556C1A">
        <w:fldChar w:fldCharType="end"/>
      </w:r>
      <w:r w:rsidR="00D4324D">
        <w:t xml:space="preserve">. </w:t>
      </w:r>
      <w:r w:rsidR="008B0AAF">
        <w:t xml:space="preserve">Some </w:t>
      </w:r>
      <w:r w:rsidR="00ED0004">
        <w:t>literature</w:t>
      </w:r>
      <w:r w:rsidR="008B0AAF">
        <w:t xml:space="preserve"> proposed the </w:t>
      </w:r>
      <w:r w:rsidR="00B72EF8">
        <w:t>argument</w:t>
      </w:r>
      <w:r w:rsidR="008B0AAF">
        <w:t xml:space="preserve"> that the TAM ignores the impact of </w:t>
      </w:r>
      <w:r w:rsidR="00604284">
        <w:t>social</w:t>
      </w:r>
      <w:r w:rsidR="008B0AAF">
        <w:t xml:space="preserve"> processes in terms of information </w:t>
      </w:r>
      <w:r w:rsidR="00604284">
        <w:t>system</w:t>
      </w:r>
      <w:r w:rsidR="002A2FC3">
        <w:t xml:space="preserve"> </w:t>
      </w:r>
      <w:r w:rsidR="002A2FC3">
        <w:fldChar w:fldCharType="begin"/>
      </w:r>
      <w:r w:rsidR="002A2FC3">
        <w:instrText xml:space="preserve"> ADDIN ZOTERO_ITEM CSL_CITATION {"citationID":"WhW4dO4s","properties":{"formattedCitation":"(Benbasat &amp; Barki, 2007)","plainCitation":"(Benbasat &amp; Barki, 2007)","noteIndex":0},"citationItems":[{"id":974,"uris":["http://zotero.org/users/9224405/items/CVU6H8JK"],"itemData":{"id":974,"type":"article-journal","container-title":"Journal of the Association for Information Systems","issue":"4","page":"211–218","title":"Quo vadis, TAM?”","volume":"8","author":[{"family":"Benbasat","given":"I."},{"family":"Barki","given":"H."}],"issued":{"date-parts":[["2007"]]}}}],"schema":"https://github.com/citation-style-language/schema/raw/master/csl-citation.json"} </w:instrText>
      </w:r>
      <w:r w:rsidR="002A2FC3">
        <w:fldChar w:fldCharType="separate"/>
      </w:r>
      <w:r w:rsidR="002A2FC3" w:rsidRPr="002A2FC3">
        <w:rPr>
          <w:rFonts w:cs="Times New Roman"/>
        </w:rPr>
        <w:t>(Benbasat &amp; Barki, 2007)</w:t>
      </w:r>
      <w:r w:rsidR="002A2FC3">
        <w:fldChar w:fldCharType="end"/>
      </w:r>
      <w:r w:rsidR="00C76365">
        <w:t>.</w:t>
      </w:r>
      <w:r w:rsidR="002A2FC3">
        <w:t xml:space="preserve"> </w:t>
      </w:r>
      <w:r w:rsidR="001F4BD3" w:rsidRPr="00ED0004">
        <w:rPr>
          <w:color w:val="000000" w:themeColor="text1"/>
        </w:rPr>
        <w:t>Other researchers have proposed the argument that various other constructs should be incorporate</w:t>
      </w:r>
      <w:r w:rsidR="00C76365">
        <w:rPr>
          <w:color w:val="000000" w:themeColor="text1"/>
        </w:rPr>
        <w:t>d</w:t>
      </w:r>
      <w:r w:rsidR="001F4BD3" w:rsidRPr="00ED0004">
        <w:rPr>
          <w:color w:val="000000" w:themeColor="text1"/>
        </w:rPr>
        <w:t xml:space="preserve"> into TAM, eventually leading to an extended version of it, for the purpose of adding clarity to the </w:t>
      </w:r>
      <w:r w:rsidR="00ED0004" w:rsidRPr="00ED0004">
        <w:rPr>
          <w:color w:val="000000" w:themeColor="text1"/>
        </w:rPr>
        <w:t>phenomenon</w:t>
      </w:r>
      <w:r w:rsidR="001F4BD3" w:rsidRPr="00ED0004">
        <w:rPr>
          <w:color w:val="000000" w:themeColor="text1"/>
        </w:rPr>
        <w:t xml:space="preserve"> </w:t>
      </w:r>
      <w:r w:rsidR="00ED0004" w:rsidRPr="00ED0004">
        <w:rPr>
          <w:color w:val="000000" w:themeColor="text1"/>
        </w:rPr>
        <w:t>of</w:t>
      </w:r>
      <w:r w:rsidR="001F4BD3" w:rsidRPr="00ED0004">
        <w:rPr>
          <w:color w:val="000000" w:themeColor="text1"/>
        </w:rPr>
        <w:t xml:space="preserve"> perceived usefulness and perceived usage on the basis of social </w:t>
      </w:r>
      <w:r w:rsidR="00ED0004" w:rsidRPr="00ED0004">
        <w:rPr>
          <w:color w:val="000000" w:themeColor="text1"/>
        </w:rPr>
        <w:t>influences</w:t>
      </w:r>
      <w:r w:rsidR="001F4BD3" w:rsidRPr="00ED0004">
        <w:rPr>
          <w:color w:val="000000" w:themeColor="text1"/>
        </w:rPr>
        <w:t xml:space="preserve"> and </w:t>
      </w:r>
      <w:r w:rsidR="001F4BD3" w:rsidRPr="00ED0004">
        <w:rPr>
          <w:color w:val="000000" w:themeColor="text1"/>
        </w:rPr>
        <w:lastRenderedPageBreak/>
        <w:t xml:space="preserve">cognitive </w:t>
      </w:r>
      <w:r w:rsidR="00ED0004" w:rsidRPr="00ED0004">
        <w:rPr>
          <w:color w:val="000000" w:themeColor="text1"/>
        </w:rPr>
        <w:t>instrumental</w:t>
      </w:r>
      <w:r w:rsidR="001F4BD3" w:rsidRPr="00ED0004">
        <w:rPr>
          <w:color w:val="000000" w:themeColor="text1"/>
        </w:rPr>
        <w:t xml:space="preserve"> procedures </w:t>
      </w:r>
      <w:r w:rsidR="00264743">
        <w:rPr>
          <w:color w:val="000000" w:themeColor="text1"/>
        </w:rPr>
        <w:fldChar w:fldCharType="begin"/>
      </w:r>
      <w:r w:rsidR="00264743">
        <w:rPr>
          <w:color w:val="000000" w:themeColor="text1"/>
        </w:rPr>
        <w:instrText xml:space="preserve"> ADDIN ZOTERO_ITEM CSL_CITATION {"citationID":"V2mK9yNH","properties":{"formattedCitation":"(V. Venkatesh &amp; Davis, 2000)","plainCitation":"(V. Venkatesh &amp; Davis, 2000)","noteIndex":0},"citationItems":[{"id":1195,"uris":["http://zotero.org/users/9224405/items/A24M5L6W"],"itemData":{"id":1195,"type":"article-journal","container-title":"Management Science","issue":"2","page":"186–204","title":"A theoretical extension of the technology acceptance model: four longitudinal field studies”","volume":"46","author":[{"family":"Venkatesh","given":"V."},{"family":"Davis","given":"F.D."}],"issued":{"date-parts":[["2000"]]}}}],"schema":"https://github.com/citation-style-language/schema/raw/master/csl-citation.json"} </w:instrText>
      </w:r>
      <w:r w:rsidR="00264743">
        <w:rPr>
          <w:color w:val="000000" w:themeColor="text1"/>
        </w:rPr>
        <w:fldChar w:fldCharType="separate"/>
      </w:r>
      <w:r w:rsidR="00264743" w:rsidRPr="00264743">
        <w:rPr>
          <w:rFonts w:cs="Times New Roman"/>
        </w:rPr>
        <w:t>(V. Venkatesh &amp; Davis, 2000)</w:t>
      </w:r>
      <w:r w:rsidR="00264743">
        <w:rPr>
          <w:color w:val="000000" w:themeColor="text1"/>
        </w:rPr>
        <w:fldChar w:fldCharType="end"/>
      </w:r>
      <w:r w:rsidR="001F4BD3" w:rsidRPr="00ED0004">
        <w:rPr>
          <w:color w:val="000000" w:themeColor="text1"/>
        </w:rPr>
        <w:t xml:space="preserve">. </w:t>
      </w:r>
      <w:r w:rsidR="00ED0004" w:rsidRPr="00ED0004">
        <w:rPr>
          <w:color w:val="000000" w:themeColor="text1"/>
        </w:rPr>
        <w:t xml:space="preserve">The extended version of TAM incorporated new variables, such as social influences and demographic variables along with facilitating circumstances and was referred to as UTAUT (Unified theory of acceptance and use of technology). Similarly, some scholars also proposed TAM3 as well </w:t>
      </w:r>
      <w:r w:rsidR="001D74ED">
        <w:rPr>
          <w:color w:val="000000" w:themeColor="text1"/>
        </w:rPr>
        <w:fldChar w:fldCharType="begin"/>
      </w:r>
      <w:r w:rsidR="00264743">
        <w:rPr>
          <w:color w:val="000000" w:themeColor="text1"/>
        </w:rPr>
        <w:instrText xml:space="preserve"> ADDIN ZOTERO_ITEM CSL_CITATION {"citationID":"XRUd5yKg","properties":{"formattedCitation":"(V. Venkatesh &amp; Bala, 2008)","plainCitation":"(V. Venkatesh &amp; Bala, 2008)","noteIndex":0},"citationItems":[{"id":1194,"uris":["http://zotero.org/users/9224405/items/8B8B6Q6Y"],"itemData":{"id":1194,"type":"article-journal","container-title":"Decision Sciences","issue":"2","page":"273–315","title":"Technology acceptance model 3 and a research agenda on interventions”","volume":"39","author":[{"family":"Venkatesh","given":"V."},{"family":"Bala","given":"H."}],"issued":{"date-parts":[["2008"]]}}}],"schema":"https://github.com/citation-style-language/schema/raw/master/csl-citation.json"} </w:instrText>
      </w:r>
      <w:r w:rsidR="001D74ED">
        <w:rPr>
          <w:color w:val="000000" w:themeColor="text1"/>
        </w:rPr>
        <w:fldChar w:fldCharType="separate"/>
      </w:r>
      <w:r w:rsidR="00264743" w:rsidRPr="00264743">
        <w:rPr>
          <w:rFonts w:cs="Times New Roman"/>
        </w:rPr>
        <w:t>(V. Venkatesh &amp; Bala, 2008)</w:t>
      </w:r>
      <w:r w:rsidR="001D74ED">
        <w:rPr>
          <w:color w:val="000000" w:themeColor="text1"/>
        </w:rPr>
        <w:fldChar w:fldCharType="end"/>
      </w:r>
      <w:r w:rsidR="00ED0004" w:rsidRPr="00ED0004">
        <w:rPr>
          <w:color w:val="000000" w:themeColor="text1"/>
        </w:rPr>
        <w:t xml:space="preserve">. </w:t>
      </w:r>
    </w:p>
    <w:p w:rsidR="004D0863" w:rsidRPr="004D0863" w:rsidRDefault="004D0863" w:rsidP="00E808A3">
      <w:pPr>
        <w:jc w:val="both"/>
        <w:rPr>
          <w:color w:val="FF0000"/>
        </w:rPr>
      </w:pPr>
    </w:p>
    <w:p w:rsidR="008E4B55" w:rsidRDefault="003213A1" w:rsidP="00A744B0">
      <w:pPr>
        <w:pStyle w:val="Heading2"/>
      </w:pPr>
      <w:bookmarkStart w:id="11" w:name="_Toc157593642"/>
      <w:r>
        <w:t xml:space="preserve">2.2 </w:t>
      </w:r>
      <w:r w:rsidR="00C40F85">
        <w:t>Contemporary I</w:t>
      </w:r>
      <w:r w:rsidR="008E4B55" w:rsidRPr="008E4B55">
        <w:t>ssues</w:t>
      </w:r>
      <w:bookmarkEnd w:id="11"/>
      <w:r w:rsidR="008E4B55" w:rsidRPr="008E4B55">
        <w:t xml:space="preserve"> </w:t>
      </w:r>
    </w:p>
    <w:p w:rsidR="00E756C5" w:rsidRPr="00436522" w:rsidRDefault="00A1274E" w:rsidP="00E808A3">
      <w:pPr>
        <w:jc w:val="both"/>
      </w:pPr>
      <w:r w:rsidRPr="00A1274E">
        <w:t>TAM has been incorporated into food delivery</w:t>
      </w:r>
      <w:r>
        <w:t xml:space="preserve"> application</w:t>
      </w:r>
      <w:r w:rsidRPr="00A1274E">
        <w:t xml:space="preserve"> industry, </w:t>
      </w:r>
      <w:r w:rsidR="00037400">
        <w:t xml:space="preserve">in </w:t>
      </w:r>
      <w:r w:rsidRPr="00A1274E">
        <w:t xml:space="preserve">which </w:t>
      </w:r>
      <w:r>
        <w:t>th</w:t>
      </w:r>
      <w:r w:rsidRPr="00A1274E">
        <w:t>e researchers</w:t>
      </w:r>
      <w:r w:rsidR="00037400">
        <w:t xml:space="preserve"> incorporated</w:t>
      </w:r>
      <w:r w:rsidR="009233BC">
        <w:t xml:space="preserve"> </w:t>
      </w:r>
      <w:r w:rsidRPr="00A1274E">
        <w:t xml:space="preserve">an extended version of the TAM model, the findings suggests that “personal innovativeness” </w:t>
      </w:r>
      <w:r>
        <w:t xml:space="preserve">associates to a </w:t>
      </w:r>
      <w:r w:rsidR="009233BC">
        <w:t>positive</w:t>
      </w:r>
      <w:r>
        <w:t xml:space="preserve"> impact </w:t>
      </w:r>
      <w:r w:rsidRPr="00A1274E">
        <w:t>on</w:t>
      </w:r>
      <w:r>
        <w:t xml:space="preserve"> perceived ease of use. </w:t>
      </w:r>
      <w:r w:rsidR="00D3179E">
        <w:t>similarly,</w:t>
      </w:r>
      <w:r>
        <w:t xml:space="preserve"> like other previous studies the study </w:t>
      </w:r>
      <w:r w:rsidR="009233BC">
        <w:t>concluded</w:t>
      </w:r>
      <w:r>
        <w:t xml:space="preserve"> that perceived usefulness and perceived ease of use have considerable associations with the intention use food delivery applications</w:t>
      </w:r>
      <w:r w:rsidR="003D3AFF">
        <w:t>.</w:t>
      </w:r>
      <w:r w:rsidR="00037400">
        <w:t xml:space="preserve"> </w:t>
      </w:r>
      <w:r w:rsidR="00E756C5" w:rsidRPr="00BD22AA">
        <w:rPr>
          <w:b/>
          <w:color w:val="000000" w:themeColor="text1"/>
        </w:rPr>
        <w:fldChar w:fldCharType="begin"/>
      </w:r>
      <w:r w:rsidR="00B0440A">
        <w:rPr>
          <w:b/>
          <w:color w:val="000000" w:themeColor="text1"/>
        </w:rPr>
        <w:instrText xml:space="preserve"> ADDIN ZOTERO_ITEM CSL_CITATION {"citationID":"6jsYAyU4","properties":{"formattedCitation":"(An et al., 2023; Y. Wang et al., 2020)","plainCitation":"(An et al., 2023; Y. Wang et al., 2020)","noteIndex":0},"citationItems":[{"id":819,"uris":["http://zotero.org/users/9224405/items/YUWHTIPY"],"itemData":{"id":819,"type":"article-journal","abstract":"The rapid growth of the domestic food delivery market has led to intense market competition as the use of delivery applications has grown quickly. This study explored the variables of personal innovativeness, trust, perceived ease of use, perceived usefulness, and intention to use such applications by testing the extended technology acceptance model (ETAM). By using Google Forms, data were collected from 10 May 2022 for a period of two weeks from Koreans who have experience using mobile food delivery applications. A total of 296 responses were used to test the hypotheses. The findings revealed that personal innovativeness had a positive effect on perceived ease of use. Trust was found to positively affect perceived usefulness and perceived ease of use. The variables perceived ease of use and perceived usefulness significantly influenced intention to use food delivery applications. This current research study provides practical implications by suggesting that ease of use with food delivery applications deserves further consideration. It was shown to be a key factor in increasing the intention to use such applications and can help to influence the creation of strategies to enhance continuous usage.","container-title":"Sustainability","DOI":"10.3390/su15010832","ISSN":"2071-1050","issue":"1","language":"en","license":"http://creativecommons.org/licenses/by/3.0/","note":"number: 1\npublisher: Multidisciplinary Digital Publishing Institute","page":"832","source":"www.mdpi.com","title":"Understanding Consumers’ Acceptance Intention to Use Mobile Food Delivery Applications through an Extended Technology Acceptance Model","volume":"15","author":[{"family":"An","given":"Soyoung"},{"family":"Eck","given":"Thomas"},{"family":"Yim","given":"Huirang"}],"issued":{"date-parts":[["2023",1]]}}},{"id":393,"uris":["http://zotero.org/users/9224405/items/7L926VKW"],"itemData":{"id":393,"type":"article-journal","container-title":"Transportation","DOI":"10.1007/s11116-018-9893-4","ISSN":"0049-4488, 1572-9435","issue":"1","journalAbbreviation":"Transportation","language":"en","page":"397-415","source":"DOI.org (Crossref)","title":"An empirical study of consumers’ intention to use ride-sharing services: using an extended technology acceptance model","title-short":"An empirical study of consumers’ intention to use ride-sharing services","volume":"47","author":[{"family":"Wang","given":"Yu"},{"family":"Wang","given":"Shanyong"},{"family":"Wang","given":"Jing"},{"family":"Wei","given":"Jiuchang"},{"family":"Wang","given":"Chenglin"}],"issued":{"date-parts":[["2020",2]]}}}],"schema":"https://github.com/citation-style-language/schema/raw/master/csl-citation.json"} </w:instrText>
      </w:r>
      <w:r w:rsidR="00E756C5" w:rsidRPr="00BD22AA">
        <w:rPr>
          <w:b/>
          <w:color w:val="000000" w:themeColor="text1"/>
        </w:rPr>
        <w:fldChar w:fldCharType="separate"/>
      </w:r>
      <w:r w:rsidR="00B0440A" w:rsidRPr="00B0440A">
        <w:rPr>
          <w:rFonts w:cs="Times New Roman"/>
        </w:rPr>
        <w:t>(An et al., 2023; Y. Wang et al., 2020)</w:t>
      </w:r>
      <w:r w:rsidR="00E756C5" w:rsidRPr="00BD22AA">
        <w:rPr>
          <w:b/>
          <w:color w:val="000000" w:themeColor="text1"/>
        </w:rPr>
        <w:fldChar w:fldCharType="end"/>
      </w:r>
      <w:r w:rsidR="00037400">
        <w:t xml:space="preserve">. </w:t>
      </w:r>
      <w:r w:rsidR="00B0440A" w:rsidRPr="00B0440A">
        <w:t xml:space="preserve">Another study </w:t>
      </w:r>
      <w:r w:rsidR="00B0440A">
        <w:t>initiated the TAM model in the realm of Artificial intelligence and ecommerce to understand the acceptance of AI in e commerce, the study incorporates the variable “trust” the findings suggests that perceived usefulness and trust do not share any associations, and behavioral intention to use has a favorable associatio</w:t>
      </w:r>
      <w:r w:rsidR="00436522">
        <w:t>n with actual use of technology</w:t>
      </w:r>
      <w:r w:rsidR="00B0440A">
        <w:t xml:space="preserve"> </w:t>
      </w:r>
      <w:r w:rsidR="004D6071">
        <w:rPr>
          <w:color w:val="FF0000"/>
        </w:rPr>
        <w:fldChar w:fldCharType="begin"/>
      </w:r>
      <w:r w:rsidR="004D6071">
        <w:rPr>
          <w:color w:val="FF0000"/>
        </w:rPr>
        <w:instrText xml:space="preserve"> ADDIN ZOTERO_ITEM CSL_CITATION {"citationID":"XJhVobGW","properties":{"formattedCitation":"(C. Wang et al., 2023)","plainCitation":"(C. Wang et al., 2023)","noteIndex":0},"citationItems":[{"id":301,"uris":["http://zotero.org/users/9224405/items/MKAICFAV"],"itemData":{"id":301,"type":"article-journal","abstract":"Artificial Intelligence (AI) has become essential to Electronic-Commerce technology over the past decades. Its fast growth has changed the way consumers do online shopping. Using the Tech­ nology Acceptance Model (TAM) as a theoretical framework, this research examines how AI can be made more effective and profitable in e-commerce and how entrepreneurs can make AI technology to assist in achieving their business goals. In this regard, an online survey was con­ ducted from the online purchasers of e-commerce firms. The Partial Least Square (PLS) Smart was used to examine the data. The broadly used TAM was identified as an appropriate hypothetical model for studying the acceptance of AI technology in e-commerce. The findings of this study show that Subjective Norms positively impact Perceived Usefulness (PU) and Pursued Ease of Use (PEU), trust has a positive effect on PEU, and PEU positively impacts PU and attitudes toward use. Similarly, PU also has a positive effect on attitudes toward use and intention to use. Furthermore, the findings do not support the impact of Trust on PU and attitudes towards behavioural intention to use. Lastly, behavioural intention to use positively impacted the actual use of AI technology. This study adds theoretical and practical knowledge for adopting the TAM model in the E-com­ merce sector. It helps entrepreneurs to implement the TAM model in their business to use AI in a better and more appropriate way.","container-title":"Heliyon","DOI":"10.1016/j.heliyon.2023.e18349","ISSN":"24058440","issue":"8","journalAbbreviation":"Heliyon","language":"en","page":"e18349","source":"DOI.org (Crossref)","title":"An empirical evaluation of technology acceptance model for Artificial Intelligence in E-commerce","volume":"9","author":[{"family":"Wang","given":"Chenxing"},{"family":"Ahmad","given":"Sayed Fayaz"},{"family":"Bani Ahmad Ayassrah","given":"Ahmad Y.A."},{"family":"Awwad","given":"Emad Mahrous"},{"family":"Irshad","given":"Muhammad"},{"family":"Ali","given":"Yasser A."},{"family":"Al-Razgan","given":"Muna"},{"family":"Khan","given":"Yasser"},{"family":"Han","given":"Heesup"}],"issued":{"date-parts":[["2023",8]]}}}],"schema":"https://github.com/citation-style-language/schema/raw/master/csl-citation.json"} </w:instrText>
      </w:r>
      <w:r w:rsidR="004D6071">
        <w:rPr>
          <w:color w:val="FF0000"/>
        </w:rPr>
        <w:fldChar w:fldCharType="separate"/>
      </w:r>
      <w:r w:rsidR="004D6071" w:rsidRPr="004D6071">
        <w:rPr>
          <w:rFonts w:cs="Times New Roman"/>
        </w:rPr>
        <w:t>(C. Wang et al., 2023)</w:t>
      </w:r>
      <w:r w:rsidR="004D6071">
        <w:rPr>
          <w:color w:val="FF0000"/>
        </w:rPr>
        <w:fldChar w:fldCharType="end"/>
      </w:r>
      <w:r w:rsidR="00436522" w:rsidRPr="00436522">
        <w:t xml:space="preserve">. </w:t>
      </w:r>
    </w:p>
    <w:p w:rsidR="00037400" w:rsidRDefault="00403AC5" w:rsidP="00E808A3">
      <w:pPr>
        <w:jc w:val="both"/>
      </w:pPr>
      <w:r>
        <w:t xml:space="preserve">A similar study </w:t>
      </w:r>
      <w:r w:rsidR="00E20007">
        <w:t>has</w:t>
      </w:r>
      <w:r>
        <w:t xml:space="preserve"> </w:t>
      </w:r>
      <w:r w:rsidR="00E20007">
        <w:t>applied an extended version of TAM model in order to estimate and verify the intention of the students to adopt the Metaverse based learning platforms, the research included the constraining and empowering factors from both the technological and personal dimensions, the results showcased that the perceived cyber risk restraints the student’s intention to adopt Metaverse, also found that variables such as self-efficacy, personal innovativeness, and perceived cyber risk are the key driving components of perceived usefulness and perceived</w:t>
      </w:r>
      <w:r w:rsidR="00EF56F4">
        <w:t xml:space="preserve"> ease of use. </w:t>
      </w:r>
      <w:r w:rsidR="004D6071">
        <w:rPr>
          <w:color w:val="FF0000"/>
        </w:rPr>
        <w:fldChar w:fldCharType="begin"/>
      </w:r>
      <w:r w:rsidR="004D6071">
        <w:rPr>
          <w:color w:val="FF0000"/>
        </w:rPr>
        <w:instrText xml:space="preserve"> ADDIN ZOTERO_ITEM CSL_CITATION {"citationID":"z0EYTBrR","properties":{"formattedCitation":"(Al-Adwan et al., 2023)","plainCitation":"(Al-Adwan et al., 2023)","noteIndex":0},"citationItems":[{"id":821,"uris":["http://zotero.org/users/9224405/items/QD73VMFU"],"itemData":{"id":821,"type":"article-journal","abstract":"Metaverse, which combines a number of information technologies, is the Internet of the future. A media for immersive learning, metaverse could set future educational trends and lead to significant reform in education. Although the metaverse has the potential to improve the effectiveness of online learning experiences, metaverse-based educational implementations are still in their infancy. Additionally, what factors impact higher education students’ adoption of the educational metaverse remains unclear. Consequently, the aim of this study is to explore the main factors that affect higher education students’ behavioral intentions to adopt metaverse technology for education. This study has proposed an extended Technology Acceptance Model (TAM) to achieve this aim. The novelty of this study resides in its conceptual model, which incorporates both technological, personal, and inhibiting/enabling factors. The empirical data were collected via online questionnaires from 574 students in both private and public universities in Jordan. Based on the PLS-SEM analysis, the study identifies perceived usefulness, personal innovativeness in IT, and perceived enjoyment as key enablers of students’ behavioral intentions to adopt the metaverse. Additionally, perceived cyber risk is found as the main inhibitor of students’ metaverse adoption intentions. Surprisingly, the effect of perceived ease of use on metaverse adoption intentions is found to be insignificant. Furthermore, it is found that self-efficacy, personal innovativeness, and perceived cyber risk are the main determinants of perceived usefulness and perceived ease of use. While the findings of this study contribute to the extension of the TAM model, the practical value of these findings is significant since they will help educational authorities understand each factor’s role and enable them to plan their future strategies.","container-title":"Education and Information Technologies","DOI":"10.1007/s10639-023-11816-3","ISSN":"1573-7608","issue":"11","journalAbbreviation":"Educ Inf Technol","language":"en","page":"15381-15413","source":"Springer Link","title":"“Extending the Technology Acceptance Model (TAM) to Predict University Students’ Intentions to Use Metaverse-Based Learning Platforms”","volume":"28","author":[{"family":"Al-Adwan","given":"Ahmad Samed"},{"family":"Li","given":"Na"},{"family":"Al-Adwan","given":"Amer"},{"family":"Abbasi","given":"Ghazanfar Ali"},{"family":"Albelbisi","given":"Nour Awni"},{"family":"Habibi","given":"Akhmad"}],"issued":{"date-parts":[["2023",11,1]]}}}],"schema":"https://github.com/citation-style-language/schema/raw/master/csl-citation.json"} </w:instrText>
      </w:r>
      <w:r w:rsidR="004D6071">
        <w:rPr>
          <w:color w:val="FF0000"/>
        </w:rPr>
        <w:fldChar w:fldCharType="separate"/>
      </w:r>
      <w:r w:rsidR="004D6071" w:rsidRPr="004D6071">
        <w:rPr>
          <w:rFonts w:cs="Times New Roman"/>
        </w:rPr>
        <w:t>(Al-Adwan et al., 2023)</w:t>
      </w:r>
      <w:r w:rsidR="004D6071">
        <w:rPr>
          <w:color w:val="FF0000"/>
        </w:rPr>
        <w:fldChar w:fldCharType="end"/>
      </w:r>
      <w:r w:rsidR="00EF56F4">
        <w:t xml:space="preserve">, similarly, TAM model was introduced in order to perceive the acceptance of AI based virtual text assistants </w:t>
      </w:r>
      <w:r w:rsidR="00BD2D0D">
        <w:t>i.e.</w:t>
      </w:r>
      <w:r w:rsidR="00EF56F4">
        <w:t xml:space="preserve"> chatbots, in the domain of education,</w:t>
      </w:r>
      <w:r w:rsidR="00BD2D0D">
        <w:t xml:space="preserve"> findings highlights that the perceived ease of use and perceived usefulness is associated with the higher chatbots acceptance</w:t>
      </w:r>
      <w:r w:rsidR="00037400">
        <w:t xml:space="preserve">, aspects such as features and use of formal language also induces greater intent towards use </w:t>
      </w:r>
      <w:r w:rsidR="004D6071">
        <w:rPr>
          <w:color w:val="FF0000"/>
        </w:rPr>
        <w:fldChar w:fldCharType="begin"/>
      </w:r>
      <w:r w:rsidR="004D6071">
        <w:rPr>
          <w:color w:val="FF0000"/>
        </w:rPr>
        <w:instrText xml:space="preserve"> ADDIN ZOTERO_ITEM CSL_CITATION {"citationID":"paJcNmcW","properties":{"formattedCitation":"(Chocarro &amp; Marcos-Matas, 2021)","plainCitation":"(Chocarro &amp; Marcos-Matas, 2021)","noteIndex":0},"citationItems":[{"id":538,"uris":["http://zotero.org/users/9224405/items/TECZF7VP"],"itemData":{"id":538,"type":"document","note":"page: 1–19,\nDOI: 10.1080/03055698.2020.1850426.","title":"Teachers’ attitudes towards chatbots in education: a technology acceptance model approach considering the effect of social language, bot proactiveness, and users’ characteristics, Educ. Stud","URL":"https://doi.org/10.1080/03055698.2020.1850426.","author":[{"family":"Chocarro","given":"M.Cortinas"},{"family":"Marcos-Matas","given":"G."}],"issued":{"date-parts":[["2021",2]]}}}],"schema":"https://github.com/citation-style-language/schema/raw/master/csl-citation.json"} </w:instrText>
      </w:r>
      <w:r w:rsidR="004D6071">
        <w:rPr>
          <w:color w:val="FF0000"/>
        </w:rPr>
        <w:fldChar w:fldCharType="separate"/>
      </w:r>
      <w:r w:rsidR="004D6071" w:rsidRPr="004D6071">
        <w:rPr>
          <w:rFonts w:cs="Times New Roman"/>
        </w:rPr>
        <w:t>(Chocarro &amp; Marcos-Matas, 2021)</w:t>
      </w:r>
      <w:r w:rsidR="004D6071">
        <w:rPr>
          <w:color w:val="FF0000"/>
        </w:rPr>
        <w:fldChar w:fldCharType="end"/>
      </w:r>
      <w:r w:rsidR="00037400" w:rsidRPr="00037400">
        <w:t>.</w:t>
      </w:r>
      <w:r w:rsidR="00037400">
        <w:rPr>
          <w:color w:val="FF0000"/>
        </w:rPr>
        <w:t xml:space="preserve"> </w:t>
      </w:r>
      <w:r w:rsidR="00037400">
        <w:t xml:space="preserve"> </w:t>
      </w:r>
    </w:p>
    <w:p w:rsidR="001D08F3" w:rsidRDefault="00037400" w:rsidP="00E808A3">
      <w:pPr>
        <w:jc w:val="both"/>
      </w:pPr>
      <w:r>
        <w:t xml:space="preserve">Another paper highlights how the extended TAM model within the halal tourism application sector reacts to its acceptance, here the researchers incorporated variables such as halal knowledge and religiosity as a variable and found that the relationship between perceived ease of use and perceived usefulness were mediated by trust and halal knowledge has a considerable impact on the intention of individuals, whereas religiosity don’t share any considerable association towards individual intentions </w:t>
      </w:r>
      <w:r w:rsidR="004D6071">
        <w:rPr>
          <w:color w:val="FF0000"/>
        </w:rPr>
        <w:fldChar w:fldCharType="begin"/>
      </w:r>
      <w:r w:rsidR="004D6071">
        <w:rPr>
          <w:color w:val="FF0000"/>
        </w:rPr>
        <w:instrText xml:space="preserve"> ADDIN ZOTERO_ITEM CSL_CITATION {"citationID":"3ylZbZsw","properties":{"formattedCitation":"(Berakon et al., 2021)","plainCitation":"(Berakon et al., 2021)","noteIndex":0},"citationItems":[{"id":825,"uris":["http://zotero.org/users/9224405/items/NMJG7EVS"],"itemData":{"id":825,"type":"article-journal","abstract":"Purpose The increasing number of tourists in the Muslim world every year has encouraged digital business developers and the Sharia banking industry to integrate halal product and service apps with the Sharia mobile banking system. The fourth wave of the industrial revolution has changed the consumer paradigm, creating a young generation that uses digital service transaction systems in their daily lives. This paper aims to investigate the factors that determine intention to use halal tourism apps amongst Muslim tourists to provide insights promoting the development of halal tourism in Indonesia. Design/methodology/approach The research was conducted using an online survey approach. The sample comprised 205 Muslim Millennial and Generation Z travellers. The data collected were analysed using partial least square structural equation modelling. There were three analysis stages: evaluation of the measurement model, assessment of the structural model and hypothesis testing. Findings The findings indicated that trust mediated the relationship between perceived ease of use and perceived usefulness on individual intentions and that halal knowledge positively and significantly impacted individual intentions. In contrast, religiosity was not a significant influence on individual intentions. Originality/value The paper expanded the technology acceptance model by incorporating the key constructs of halal knowledge, religiosity and trust into an integrated research framework; this represented a novel step, especially in the context of halal tourism. The finding that trust mediated the relationship between perceived ease of use and perceived usefulness fills a gap in previous research, which has rarely included the trust construct in technology acceptance models.","container-title":"Journal of Islamic Marketing","DOI":"10.1108/JIMA-03-2021-0064","ISSN":"1759-0833","issue":"1","note":"publisher: Emerald Publishing Limited","page":"289-316","source":"Emerald Insight","title":"An expansion of the technology acceptance model applied to the halal tourism sector","volume":"14","author":[{"family":"Berakon","given":"Izra"},{"family":"Wibowo","given":"Muhammad Ghafur"},{"family":"Nurdany","given":"Achmad"},{"family":"Aji","given":"Hendy Mustiko"}],"issued":{"date-parts":[["2021",1,1]]}}}],"schema":"https://github.com/citation-style-language/schema/raw/master/csl-citation.json"} </w:instrText>
      </w:r>
      <w:r w:rsidR="004D6071">
        <w:rPr>
          <w:color w:val="FF0000"/>
        </w:rPr>
        <w:fldChar w:fldCharType="separate"/>
      </w:r>
      <w:r w:rsidR="004D6071" w:rsidRPr="004D6071">
        <w:rPr>
          <w:rFonts w:cs="Times New Roman"/>
        </w:rPr>
        <w:t>(Berakon et al., 2021)</w:t>
      </w:r>
      <w:r w:rsidR="004D6071">
        <w:rPr>
          <w:color w:val="FF0000"/>
        </w:rPr>
        <w:fldChar w:fldCharType="end"/>
      </w:r>
      <w:r w:rsidRPr="00037400">
        <w:t xml:space="preserve">. </w:t>
      </w:r>
      <w:r>
        <w:t xml:space="preserve">A review of the literature suggests that the existing TAM model should be expanded and should incorporate system transparency and user trust to address user reluctances within the context of intelligent systems </w:t>
      </w:r>
      <w:r w:rsidR="00E92D9A">
        <w:rPr>
          <w:color w:val="FF0000"/>
        </w:rPr>
        <w:fldChar w:fldCharType="begin"/>
      </w:r>
      <w:r w:rsidR="00E92D9A">
        <w:rPr>
          <w:color w:val="FF0000"/>
        </w:rPr>
        <w:instrText xml:space="preserve"> ADDIN ZOTERO_ITEM CSL_CITATION {"citationID":"cY642vWZ","properties":{"formattedCitation":"(Vorm &amp; Combs, 2022)","plainCitation":"(Vorm &amp; Combs, 2022)","noteIndex":0},"citationItems":[{"id":827,"uris":["http://zotero.org/users/9224405/items/X428S4BE"],"itemData":{"id":827,"type":"article-journal","abstract":"Intelligent systems such as technologies related to artificial intelligence, robotics, machine learning, etc. open new insights into data and expand the concept of work in myriad domains. These technologies, while potentially useful, face high barriers to widespread adoption and acceptance by industries and citizens alike. The complexity and multi-dimensionality inherent in intelligent systems often renders traditional validation efforts (e.g., traceability analysis) impossible. In addition, contexts where predictions or computer-generated recommendations have real-world consequences, such as in medical prognosis, financial investing, or military applications introduce new risks and a host of moral and ethical concerns that can further hinder the widespread adoption of intelligent systems. Naturally, such reluctance by would-be users limits the potential of intelligent systems to solve real-world problems. This article reviews the challenges to technology acceptance through the lens of system transparency and user trust, and extends the Technology Acceptance Model (TAM) structure with issues germane to intelligent systems. We examine several prospective transparency frameworks that could be adopted and used by Human-Computer Interaction (HCI) practitioners involved in systems development. Our intention is to assist practitioners in the design of more transparent systems with a specific eye towards enhancing trust and acceptance in intelligent systems. Further, as a result of our review, we suggest that the well-known TAM should be expanded in the context of intelligent systems to include trust and transparency as key elements of the model. Finally, we conclude with a research agenda that might offer empirical evidence showing how transparency might enhance acceptance and use of intelligent systems.","container-title":"International Journal of Human–Computer Interaction","DOI":"10.1080/10447318.2022.2070107","ISSN":"1044-7318","issue":"18-20","note":"publisher: Taylor &amp; Francis\n_eprint: https://doi.org/10.1080/10447318.2022.2070107","page":"1828-1845","source":"Taylor and Francis+NEJM","title":"Integrating Transparency, Trust, and Acceptance: The Intelligent Systems Technology Acceptance Model (ISTAM)","title-short":"Integrating Transparency, Trust, and Acceptance","volume":"38","author":[{"family":"Vorm","given":"E. S."},{"family":"Combs","given":"David J. Y."}],"issued":{"date-parts":[["2022",12,14]]}}}],"schema":"https://github.com/citation-style-language/schema/raw/master/csl-citation.json"} </w:instrText>
      </w:r>
      <w:r w:rsidR="00E92D9A">
        <w:rPr>
          <w:color w:val="FF0000"/>
        </w:rPr>
        <w:fldChar w:fldCharType="separate"/>
      </w:r>
      <w:r w:rsidR="00E92D9A" w:rsidRPr="00E92D9A">
        <w:rPr>
          <w:rFonts w:cs="Times New Roman"/>
        </w:rPr>
        <w:t>(Vorm &amp; Combs, 2022)</w:t>
      </w:r>
      <w:r w:rsidR="00E92D9A">
        <w:rPr>
          <w:color w:val="FF0000"/>
        </w:rPr>
        <w:fldChar w:fldCharType="end"/>
      </w:r>
      <w:r w:rsidRPr="00037400">
        <w:t xml:space="preserve">. </w:t>
      </w:r>
    </w:p>
    <w:p w:rsidR="00A1274E" w:rsidRPr="00A3109F" w:rsidRDefault="00037400" w:rsidP="00E808A3">
      <w:pPr>
        <w:jc w:val="both"/>
      </w:pPr>
      <w:r>
        <w:t xml:space="preserve">Another study incorporated an extended version of </w:t>
      </w:r>
      <w:r w:rsidR="00F3347A">
        <w:t>the</w:t>
      </w:r>
      <w:r>
        <w:t xml:space="preserve"> TAM model in the realm of personal health records to test their acceptability amon</w:t>
      </w:r>
      <w:r w:rsidR="003042FC">
        <w:t>g the users, findings highlight</w:t>
      </w:r>
      <w:r>
        <w:t xml:space="preserve"> that perceived ease of use, perceived usefulness and safety towards intention to use, are the three critical components </w:t>
      </w:r>
      <w:r>
        <w:lastRenderedPageBreak/>
        <w:t>that can influence the perceived health records system’s usage</w:t>
      </w:r>
      <w:r w:rsidR="00F3347A">
        <w:t xml:space="preserve"> </w:t>
      </w:r>
      <w:r w:rsidR="00A1274E">
        <w:rPr>
          <w:color w:val="FF0000"/>
        </w:rPr>
        <w:fldChar w:fldCharType="begin"/>
      </w:r>
      <w:r w:rsidR="00A1274E">
        <w:rPr>
          <w:color w:val="FF0000"/>
        </w:rPr>
        <w:instrText xml:space="preserve"> ADDIN ZOTERO_ITEM CSL_CITATION {"citationID":"CdJYOJMl","properties":{"formattedCitation":"(Alsyouf et al., 2023)","plainCitation":"(Alsyouf et al., 2023)","noteIndex":0},"citationItems":[{"id":828,"uris":["http://zotero.org/users/9224405/items/DKLJIPEZ"],"itemData":{"id":828,"type":"article-journal","abstract":"Personal health records (PHR) systems are designed to ensure that individuals have access and control over their health information and to support them in being active participants rather than passive ones in their healthcare process. Yet, PHR systems have not yet been widely adopted or used by consumers despite their benefits. For these advantages to be realized, adoption of the system is necessary. In this study, we examined how self-determination of health management influences individuals’ intention to implement a PHR system, i.e., their ability to actively manage their health. Using an extended technology acceptance model (TAM), the researchers developed and empirically tested a model explaining public adoption of PHRs. In total, 389 Saudi Arabian respondents were surveyed in a quantitative cross-sectional design. The hypotheses were analysed using structural equation modelling–partial least squares (SEM-PLS4). Results indicate that PHR system usage was influenced by three major factors: perceived ease of use (PEOU), perceived usefulness (PU), and security towards intention to use. PHR PEOU and PHR intention to use were also found to be moderated by privacy, whereas usability positively moderated PHR PEOU and PHR intention to use and negatively moderated PHR PU and PHR intention to use. For the first time, this study examined the use of personal health records in Saudi Arabia, including the extension of the TAM model as well as development of a context-driven model that examines the relationship between privacy, security, usability, and the use of PHRs. Furthermore, this study fills a gap in the literature regarding the moderating effects of privacy influence on PEOU and intention to use. Further, the moderating effects of usability on the relationship between PEOU, PU, and intention to use. Study findings are expected to assist government agencies, health policymakers, and health organizations around the world, including Saudi Arabia, in understanding the adoption of personal health records.","container-title":"International Journal of Environmental Research and Public Health","DOI":"10.3390/ijerph20021347","ISSN":"1660-4601","issue":"2","language":"en","license":"http://creativecommons.org/licenses/by/3.0/","note":"number: 2\npublisher: Multidisciplinary Digital Publishing Institute","page":"1347","source":"www.mdpi.com","title":"The Use of a Technology Acceptance Model (TAM) to Predict Patients’ Usage of a Personal Health Record System: The Role of Security, Privacy, and Usability","title-short":"The Use of a Technology Acceptance Model (TAM) to Predict Patients’ Usage of a Personal Health Record System","volume":"20","author":[{"family":"Alsyouf","given":"Adi"},{"family":"Lutfi","given":"Abdalwali"},{"family":"Alsubahi","given":"Nizar"},{"family":"Alhazmi","given":"Fahad Nasser"},{"family":"Al-Mugheed","given":"Khalid"},{"family":"Anshasi","given":"Rami J."},{"family":"Alharbi","given":"Nora Ibrahim"},{"family":"Albugami","given":"Moteb"}],"issued":{"date-parts":[["2023",1]]}}}],"schema":"https://github.com/citation-style-language/schema/raw/master/csl-citation.json"} </w:instrText>
      </w:r>
      <w:r w:rsidR="00A1274E">
        <w:rPr>
          <w:color w:val="FF0000"/>
        </w:rPr>
        <w:fldChar w:fldCharType="separate"/>
      </w:r>
      <w:r w:rsidR="00A1274E" w:rsidRPr="00A1274E">
        <w:rPr>
          <w:rFonts w:cs="Times New Roman"/>
        </w:rPr>
        <w:t>(Alsyouf et al., 2023)</w:t>
      </w:r>
      <w:r w:rsidR="00A1274E">
        <w:rPr>
          <w:color w:val="FF0000"/>
        </w:rPr>
        <w:fldChar w:fldCharType="end"/>
      </w:r>
      <w:r w:rsidR="00F3347A" w:rsidRPr="00F3347A">
        <w:t xml:space="preserve">. </w:t>
      </w:r>
      <w:r w:rsidR="001D08F3">
        <w:t>Another prominent study incorporated a combined theoretical model for an integrated investigation of the “self-determinant theory”, “self-efficacy”, and TAM model, within the students to see the acceptance of technology enriched learning during the Covid 19 epidemic, the findings showcased “intrinsic motivation”, “</w:t>
      </w:r>
      <w:proofErr w:type="spellStart"/>
      <w:r w:rsidR="001D08F3">
        <w:t>amotivation</w:t>
      </w:r>
      <w:proofErr w:type="spellEnd"/>
      <w:r w:rsidR="001D08F3">
        <w:t>”, “motivation”, and technology enhanced self-efficacy are the key determin</w:t>
      </w:r>
      <w:r w:rsidR="00436522">
        <w:t>ing</w:t>
      </w:r>
      <w:r w:rsidR="001D08F3">
        <w:t xml:space="preserve"> factors of perceived ease of use, whereas gender played a moderating role between perceived ease of use and </w:t>
      </w:r>
      <w:proofErr w:type="spellStart"/>
      <w:r w:rsidR="001D08F3">
        <w:t>amotivation</w:t>
      </w:r>
      <w:proofErr w:type="spellEnd"/>
      <w:r w:rsidR="001D08F3">
        <w:t xml:space="preserve"> also intrinsic motivation and </w:t>
      </w:r>
      <w:r w:rsidR="00A3109F" w:rsidRPr="001D08F3">
        <w:t>technology</w:t>
      </w:r>
      <w:r w:rsidR="00436522">
        <w:t xml:space="preserve"> enhanced self-eff</w:t>
      </w:r>
      <w:r w:rsidR="00436522" w:rsidRPr="001D08F3">
        <w:t>ic</w:t>
      </w:r>
      <w:r w:rsidR="00436522">
        <w:t>ac</w:t>
      </w:r>
      <w:r w:rsidR="00436522" w:rsidRPr="001D08F3">
        <w:t>y</w:t>
      </w:r>
      <w:r w:rsidR="001D08F3" w:rsidRPr="001D08F3">
        <w:t xml:space="preserve"> </w:t>
      </w:r>
      <w:r w:rsidR="001D08F3">
        <w:t xml:space="preserve">seemed to have significant association with perceived </w:t>
      </w:r>
      <w:r w:rsidR="00A3109F">
        <w:t xml:space="preserve">usefulness </w:t>
      </w:r>
      <w:r w:rsidR="00A1274E">
        <w:rPr>
          <w:color w:val="FF0000"/>
        </w:rPr>
        <w:fldChar w:fldCharType="begin"/>
      </w:r>
      <w:r w:rsidR="00777DF2">
        <w:rPr>
          <w:color w:val="FF0000"/>
        </w:rPr>
        <w:instrText xml:space="preserve"> ADDIN ZOTERO_ITEM CSL_CITATION {"citationID":"IFQsLDSp","properties":{"formattedCitation":"(Rosli &amp; Saleh, 2023)","plainCitation":"(Rosli &amp; Saleh, 2023)","noteIndex":0},"citationItems":[{"id":830,"uris":["http://zotero.org/users/9224405/items/L9YJS5KX"],"itemData":{"id":830,"type":"article-journal","abstract":"This study proposes a unified theoretical model to integrate the full spectrum of Self-Determination Theory, self-efficacy, and the Technology Acceptance Model in understanding the acceptance of technology enhanced learning among university students during the Covid-19 pandemic. In the proposed theoretical model, 7 hypotheses were tested to understand the acceptance of technology enhanced learning. A total of 303 university students participated in this study. The Heterotrait-Monotrait (HTMT) ratio of correlation was applied to measure Discriminant Validity for the Covariance-Based Structural Equation Model. Based on the results, the unified theoretical model provided better insight to understanding acceptance of technology enhanced learning (R2 = .71). Intrinsic motivation (IM), amotivation, motivation, and technology enhanced self-efficacy (TELSE) were identified as significant determinants of students’ perceived ease of use (PEU). Amotivation, motivation and TELSE were significant determinants of students’ perceived usefulness (PU) towards technology enhanced learning. During the Covid-19 pandemic, students had internalised external regulation and identified regulation. The empirical results also revealed that the relationship between amotivation and PEU were moderated by gender. Gender also played a role in moderating the effects of amotivation and motivation relationships towards PU. However, the relationships between IM and motivation toward PEU and TELSE to PU were vulnerable towards the moderating effects of gender and students' field of study. In conclusion, students’ view on technology acceptance have changed since the pandemic, therefore, their participation in design, development, and implementation of learning resources is much needed than before to improve their psychological motivation.","container-title":"Current Psychology","DOI":"10.1007/s12144-022-02996-1","ISSN":"1936-4733","issue":"21","journalAbbreviation":"Curr Psychol","language":"en","page":"18212-18231","source":"Springer Link","title":"Technology enhanced learning acceptance among university students during Covid-19: Integrating the full spectrum of Self-Determination Theory and self-efficacy into the Technology Acceptance Model","title-short":"Technology enhanced learning acceptance among university students during Covid-19","volume":"42","author":[{"family":"Rosli","given":"Mohd Shafie"},{"family":"Saleh","given":"Nor Shela"}],"issued":{"date-parts":[["2023",7,1]]}}}],"schema":"https://github.com/citation-style-language/schema/raw/master/csl-citation.json"} </w:instrText>
      </w:r>
      <w:r w:rsidR="00A1274E">
        <w:rPr>
          <w:color w:val="FF0000"/>
        </w:rPr>
        <w:fldChar w:fldCharType="separate"/>
      </w:r>
      <w:r w:rsidR="00777DF2" w:rsidRPr="00777DF2">
        <w:rPr>
          <w:rFonts w:cs="Times New Roman"/>
        </w:rPr>
        <w:t>(Rosli &amp; Saleh, 2023)</w:t>
      </w:r>
      <w:r w:rsidR="00A1274E">
        <w:rPr>
          <w:color w:val="FF0000"/>
        </w:rPr>
        <w:fldChar w:fldCharType="end"/>
      </w:r>
      <w:r w:rsidR="00A3109F" w:rsidRPr="00A3109F">
        <w:t xml:space="preserve">. </w:t>
      </w:r>
    </w:p>
    <w:p w:rsidR="00B322D6" w:rsidRDefault="00B322D6" w:rsidP="00E808A3">
      <w:pPr>
        <w:jc w:val="both"/>
        <w:rPr>
          <w:color w:val="FF0000"/>
        </w:rPr>
      </w:pPr>
    </w:p>
    <w:p w:rsidR="00190F25" w:rsidRPr="008E4B55" w:rsidRDefault="003213A1" w:rsidP="00A744B0">
      <w:pPr>
        <w:pStyle w:val="Heading2"/>
      </w:pPr>
      <w:bookmarkStart w:id="12" w:name="_Toc157593643"/>
      <w:r>
        <w:t xml:space="preserve">2.3 </w:t>
      </w:r>
      <w:r w:rsidR="00C40F85">
        <w:t>Theoretical F</w:t>
      </w:r>
      <w:r w:rsidR="008E4B55" w:rsidRPr="008E4B55">
        <w:t>ramework</w:t>
      </w:r>
      <w:bookmarkEnd w:id="12"/>
      <w:r w:rsidR="008E4B55" w:rsidRPr="008E4B55">
        <w:t xml:space="preserve"> </w:t>
      </w:r>
    </w:p>
    <w:p w:rsidR="00190F25" w:rsidRPr="008E4B55" w:rsidRDefault="00190F25" w:rsidP="00E808A3">
      <w:pPr>
        <w:jc w:val="both"/>
        <w:rPr>
          <w:i/>
        </w:rPr>
      </w:pPr>
      <w:r w:rsidRPr="008E4B55">
        <w:rPr>
          <w:i/>
        </w:rPr>
        <w:t>Subjective norm and perceived usefulness</w:t>
      </w:r>
    </w:p>
    <w:p w:rsidR="00190F25" w:rsidRDefault="00931299" w:rsidP="00E808A3">
      <w:pPr>
        <w:jc w:val="both"/>
      </w:pPr>
      <w:r>
        <w:t>Subjective norm</w:t>
      </w:r>
      <w:r w:rsidR="00190F25">
        <w:t xml:space="preserve"> </w:t>
      </w:r>
      <w:r>
        <w:t xml:space="preserve">is </w:t>
      </w:r>
      <w:r w:rsidR="00190F25">
        <w:t>explained as the perception of an individual on how their important others in their social environment wants them to act or behave in a certain manner (Moan &amp; Rise, 2006).</w:t>
      </w:r>
      <w:r>
        <w:t xml:space="preserve"> Subjective norm denotes how the individual perceives the pressure from the peers, friends and how it influences their use of a particular technology</w:t>
      </w:r>
      <w:r w:rsidR="00EA4C3B">
        <w:t xml:space="preserve"> </w:t>
      </w:r>
      <w:r>
        <w:fldChar w:fldCharType="begin"/>
      </w:r>
      <w:r w:rsidR="005B5C7F">
        <w:instrText xml:space="preserve"> ADDIN ZOTERO_ITEM CSL_CITATION {"citationID":"6IipGAZz","properties":{"formattedCitation":"(n.d., p. Qaysi et,al)","plainCitation":"(n.d., p. Qaysi et,al)","dontUpdate":true,"noteIndex":0},"citationItems":[{"id":333,"uris":["http://zotero.org/users/9224405/items/JKEED2TC","http://zotero.org/users/9224405/items/Y6YXET4F"],"itemData":{"id":333,"type":"article-journal","container-title":"Interactive Learning Environments","DOI":"10.1080/10494820.2021.1961809","ISSN":"1049-4820, 1744-5191","issue":"7","journalAbbreviation":"Interactive Learning Environments","language":"en","page":"4324-4345","source":"DOI.org (Crossref)","title":"Developing a comprehensive theoretical model for adopting social media in higher education","volume":"31","author":[{"family":"Al-Qaysi","given":"Noor"},{"family":"Mohamad-Nordin","given":"Norhisham"},{"family":"Al-Emran","given":"Mostafa"}],"issued":{"date-parts":[["2023",10,3]]}},"locator":"Qaysi et,al ","label":"page","suppress-author":true}],"schema":"https://github.com/citation-style-language/schema/raw/master/csl-citation.json"} </w:instrText>
      </w:r>
      <w:r>
        <w:fldChar w:fldCharType="separate"/>
      </w:r>
      <w:r>
        <w:rPr>
          <w:rFonts w:cs="Times New Roman"/>
        </w:rPr>
        <w:t>(</w:t>
      </w:r>
      <w:r w:rsidR="00EA4C3B">
        <w:rPr>
          <w:rFonts w:cs="Times New Roman"/>
        </w:rPr>
        <w:t xml:space="preserve">Qaysi et </w:t>
      </w:r>
      <w:r w:rsidRPr="00931299">
        <w:rPr>
          <w:rFonts w:cs="Times New Roman"/>
        </w:rPr>
        <w:t>al</w:t>
      </w:r>
      <w:r w:rsidR="00A47089">
        <w:rPr>
          <w:rFonts w:cs="Times New Roman"/>
        </w:rPr>
        <w:t>.</w:t>
      </w:r>
      <w:r>
        <w:rPr>
          <w:rFonts w:cs="Times New Roman"/>
        </w:rPr>
        <w:t>, 2021</w:t>
      </w:r>
      <w:r w:rsidRPr="00931299">
        <w:rPr>
          <w:rFonts w:cs="Times New Roman"/>
        </w:rPr>
        <w:t>)</w:t>
      </w:r>
      <w:r>
        <w:fldChar w:fldCharType="end"/>
      </w:r>
      <w:r>
        <w:t xml:space="preserve">. </w:t>
      </w:r>
      <w:r w:rsidR="00190F25">
        <w:t xml:space="preserve">Previous </w:t>
      </w:r>
      <w:r>
        <w:t>researches highlights</w:t>
      </w:r>
      <w:r w:rsidR="00190F25">
        <w:t xml:space="preserve"> that </w:t>
      </w:r>
      <w:r>
        <w:t>subjective</w:t>
      </w:r>
      <w:r w:rsidR="00190F25">
        <w:t xml:space="preserve"> usefulness </w:t>
      </w:r>
      <w:r>
        <w:t>has</w:t>
      </w:r>
      <w:r w:rsidR="00190F25">
        <w:t xml:space="preserve"> a positive </w:t>
      </w:r>
      <w:r w:rsidR="00FE3452">
        <w:t xml:space="preserve">impact on perceived usefulness </w:t>
      </w:r>
      <w:r w:rsidR="00FE3452">
        <w:fldChar w:fldCharType="begin"/>
      </w:r>
      <w:r w:rsidR="00B76E62">
        <w:instrText xml:space="preserve"> ADDIN ZOTERO_ITEM CSL_CITATION {"citationID":"jcqsFbLK","properties":{"formattedCitation":"(Gunasagaran et al., 2019; Laifa, 2018; Teo et al., 2019)","plainCitation":"(Gunasagaran et al., 2019; Laifa, 2018; Teo et al., 2019)","noteIndex":0},"citationItems":[{"id":320,"uris":["http://zotero.org/users/9224405/items/L9HWLCCR","http://zotero.org/users/9224405/items/SQSPHFVK"],"itemData":{"id":320,"type":"article-journal","abstract":"Abstract\n            The use of the Internet for social networking is very popular amongst the youth. Collaborative technology leads to instant online community that enables fast and convenient communication. Adoption of Social Media has been researched on many contexts. However, little research has paid close attention to the student’s acceptance of Social Media (SM) as e-learning in higher educational teaching, especially in architectural education. This study aims to investigate factors that affect acceptance and behaviour of architecture undergraduate students towards the usage of SM. A quantitative method was used and qualitative responses of 33 architecture students using social media in their elective module, Community Service Initiative (CSI), was analyzed using the Technology Acceptance Model (TAM). TAM model for this study focused on social norm (SN) as an external factor, the two user beliefs, perceived usefulness (PU) and perceived ease of use (PEU) and behavioural intention to use (BI). Factor Analysis and Pearson Correlation showed significant relationship between social norm, perceived ease of use, perceived usefulness, and behavioural intention to use. The results of this study provided evidence for the potential use of social media as e-learning in similar modules.","container-title":"IOP Conference Series: Materials Science and Engineering","DOI":"10.1088/1757-899X/636/1/012015","ISSN":"1757-8981, 1757-899X","issue":"1","journalAbbreviation":"IOP Conf. Ser.: Mater. Sci. Eng.","page":"012015","source":"DOI.org (Crossref)","title":"Adoption of Social Media by Architecture Students in Fostering Community Service Initiative using Technology Acceptance Model","volume":"636","author":[{"family":"Gunasagaran","given":"Dr. Sujatavani"},{"family":"Tamilsalvi Mari","given":"Dr. M"},{"family":"Srirangam","given":"Dr. Sucharita"},{"family":"Kuppusamy","given":"Dr. Sivaraman"}],"issued":{"date-parts":[["2019",10,1]]}}},{"id":323,"uris":["http://zotero.org/users/9224405/items/HRJHRULP"],"itemData":{"id":323,"type":"article-journal","container-title":"International Journal of Social Media and Interactive Learning Environments","DOI":"10.1504/IJSMILE.2018.10013527","ISSN":"2050-3954, 2050-3962","issue":"1","journalAbbreviation":"IJSMILE","language":"en","page":"25","source":"DOI.org (Crossref)","title":"Facebook usage, involvement and acceptance by Algerian students","volume":"6","author":[{"family":"Laifa","given":"Meriem"}],"issued":{"date-parts":[["2018"]]}}},{"id":324,"uris":["http://zotero.org/users/9224405/items/7P3ATZ94"],"itemData":{"id":324,"type":"article-journal","container-title":"Interactive Learning Environments","DOI":"10.1080/10494820.2018.1489290","ISSN":"1049-4820, 1744-5191","issue":"4","journalAbbreviation":"Interactive Learning Environments","language":"en","page":"530-546","source":"DOI.org (Crossref)","title":"Investigating pre-service teachers’ acceptance of Web 2.0 technologies in their future teaching: a Chinese perspective","title-short":"Investigating pre-service teachers’ acceptance of Web 2.0 technologies in their future teaching","volume":"27","author":[{"family":"Teo","given":"Timothy"},{"family":"Sang","given":"Guoyuan"},{"family":"Mei","given":"Bing"},{"family":"Hoi","given":"Cathy Ka Weng"}],"issued":{"date-parts":[["2019",5,19]]}}}],"schema":"https://github.com/citation-style-language/schema/raw/master/csl-citation.json"} </w:instrText>
      </w:r>
      <w:r w:rsidR="00FE3452">
        <w:fldChar w:fldCharType="separate"/>
      </w:r>
      <w:r w:rsidR="00B76E62" w:rsidRPr="00B76E62">
        <w:rPr>
          <w:rFonts w:cs="Times New Roman"/>
        </w:rPr>
        <w:t>(Gunasagaran et al., 2019; Laifa, 2018; Teo et al., 2019)</w:t>
      </w:r>
      <w:r w:rsidR="00FE3452">
        <w:fldChar w:fldCharType="end"/>
      </w:r>
      <w:r>
        <w:t xml:space="preserve">. </w:t>
      </w:r>
    </w:p>
    <w:p w:rsidR="00FA57B6" w:rsidRDefault="00A47089" w:rsidP="00E808A3">
      <w:pPr>
        <w:jc w:val="both"/>
      </w:pPr>
      <w:r>
        <w:t>H1: S</w:t>
      </w:r>
      <w:r w:rsidR="00931299">
        <w:t>ubjective norm</w:t>
      </w:r>
      <w:r>
        <w:t>s have</w:t>
      </w:r>
      <w:r w:rsidR="00931299">
        <w:t xml:space="preserve"> a positive</w:t>
      </w:r>
      <w:r w:rsidR="00D63C1C">
        <w:t xml:space="preserve"> relationship</w:t>
      </w:r>
      <w:r w:rsidR="00931299">
        <w:t xml:space="preserve"> </w:t>
      </w:r>
      <w:r w:rsidR="00D63C1C">
        <w:t xml:space="preserve">with </w:t>
      </w:r>
      <w:r w:rsidR="00931299">
        <w:t xml:space="preserve">perceived usefulness  </w:t>
      </w:r>
    </w:p>
    <w:p w:rsidR="00CD7337" w:rsidRPr="00546A6D" w:rsidRDefault="00CD7337" w:rsidP="00E808A3">
      <w:pPr>
        <w:jc w:val="both"/>
      </w:pPr>
    </w:p>
    <w:p w:rsidR="00190F25" w:rsidRPr="008E4B55" w:rsidRDefault="00190F25" w:rsidP="00E808A3">
      <w:pPr>
        <w:jc w:val="both"/>
        <w:rPr>
          <w:i/>
        </w:rPr>
      </w:pPr>
      <w:r w:rsidRPr="008E4B55">
        <w:rPr>
          <w:i/>
        </w:rPr>
        <w:t>Subjective norm perceived ease of use</w:t>
      </w:r>
    </w:p>
    <w:p w:rsidR="00384AF8" w:rsidRDefault="00D63C1C" w:rsidP="00E808A3">
      <w:pPr>
        <w:jc w:val="both"/>
      </w:pPr>
      <w:r>
        <w:t xml:space="preserve">Subjective norms are beliefs being hold by the individuals which determines their actions and behaviors </w:t>
      </w:r>
      <w:r>
        <w:fldChar w:fldCharType="begin"/>
      </w:r>
      <w:r w:rsidR="00370ECE">
        <w:instrText xml:space="preserve"> ADDIN ZOTERO_ITEM CSL_CITATION {"citationID":"J9PLZILu","properties":{"formattedCitation":"(Sun et al., 2020; C. Wang et al., 2023)","plainCitation":"(Sun et al., 2020; C. Wang et al., 2023)","noteIndex":0},"citationItems":[{"id":325,"uris":["http://zotero.org/users/9224405/items/ZJXSW73I"],"itemData":{"id":325,"type":"article-journal","container-title":"International Journal of Hospitality Management","DOI":"10.1016/j.ijhm.2019.102331","ISSN":"02784319","journalAbbreviation":"International Journal of Hospitality Management","language":"en","page":"102331","source":"DOI.org (Crossref)","title":"Mediating effects of attitude, subjective norms and perceived behavioural control for mobile payment-based hotel reservations","volume":"84","author":[{"family":"Sun","given":"Sunny"},{"family":"Law","given":"Rob"},{"family":"Schuckert","given":"Markus"}],"issued":{"date-parts":[["2020",1]]}}},{"id":301,"uris":["http://zotero.org/users/9224405/items/MKAICFAV"],"itemData":{"id":301,"type":"article-journal","abstract":"Artificial Intelligence (AI) has become essential to Electronic-Commerce technology over the past decades. Its fast growth has changed the way consumers do online shopping. Using the Tech­ nology Acceptance Model (TAM) as a theoretical framework, this research examines how AI can be made more effective and profitable in e-commerce and how entrepreneurs can make AI technology to assist in achieving their business goals. In this regard, an online survey was con­ ducted from the online purchasers of e-commerce firms. The Partial Least Square (PLS) Smart was used to examine the data. The broadly used TAM was identified as an appropriate hypothetical model for studying the acceptance of AI technology in e-commerce. The findings of this study show that Subjective Norms positively impact Perceived Usefulness (PU) and Pursued Ease of Use (PEU), trust has a positive effect on PEU, and PEU positively impacts PU and attitudes toward use. Similarly, PU also has a positive effect on attitudes toward use and intention to use. Furthermore, the findings do not support the impact of Trust on PU and attitudes towards behavioural intention to use. Lastly, behavioural intention to use positively impacted the actual use of AI technology. This study adds theoretical and practical knowledge for adopting the TAM model in the E-com­ merce sector. It helps entrepreneurs to implement the TAM model in their business to use AI in a better and more appropriate way.","container-title":"Heliyon","DOI":"10.1016/j.heliyon.2023.e18349","ISSN":"24058440","issue":"8","journalAbbreviation":"Heliyon","language":"en","page":"e18349","source":"DOI.org (Crossref)","title":"An empirical evaluation of technology acceptance model for Artificial Intelligence in E-commerce","volume":"9","author":[{"family":"Wang","given":"Chenxing"},{"family":"Ahmad","given":"Sayed Fayaz"},{"family":"Bani Ahmad Ayassrah","given":"Ahmad Y.A."},{"family":"Awwad","given":"Emad Mahrous"},{"family":"Irshad","given":"Muhammad"},{"family":"Ali","given":"Yasser A."},{"family":"Al-Razgan","given":"Muna"},{"family":"Khan","given":"Yasser"},{"family":"Han","given":"Heesup"}],"issued":{"date-parts":[["2023",8]]}}}],"schema":"https://github.com/citation-style-language/schema/raw/master/csl-citation.json"} </w:instrText>
      </w:r>
      <w:r>
        <w:fldChar w:fldCharType="separate"/>
      </w:r>
      <w:r w:rsidR="00370ECE" w:rsidRPr="00370ECE">
        <w:rPr>
          <w:rFonts w:cs="Times New Roman"/>
        </w:rPr>
        <w:t>(Sun et al., 2020; C. Wang et al., 2023)</w:t>
      </w:r>
      <w:r>
        <w:fldChar w:fldCharType="end"/>
      </w:r>
      <w:r>
        <w:t xml:space="preserve">. Subjective norms </w:t>
      </w:r>
      <w:r w:rsidR="00EA4C3B">
        <w:t>provide</w:t>
      </w:r>
      <w:r>
        <w:t xml:space="preserve"> a </w:t>
      </w:r>
      <w:r w:rsidR="005B5C7F">
        <w:t xml:space="preserve">base for determining intentions because of the social pressure or the effect of it on the individual’s perception of other people’s view which acts as a factor determining whether or not to involve in explicit activities </w:t>
      </w:r>
      <w:r w:rsidR="005B5C7F">
        <w:fldChar w:fldCharType="begin"/>
      </w:r>
      <w:r w:rsidR="005B5C7F">
        <w:instrText xml:space="preserve"> ADDIN ZOTERO_ITEM CSL_CITATION {"citationID":"GI3gl4KC","properties":{"formattedCitation":"(Siagian et al., 2022)","plainCitation":"(Siagian et al., 2022)","noteIndex":0},"citationItems":[{"id":326,"uris":["http://zotero.org/users/9224405/items/AL7F5QPP"],"itemData":{"id":326,"type":"article-journal","abstract":"This study investigates the application of the technology acceptance model (TAM) on the digital payment using social media platforms with the extended inclusion of perceived ease of use, perceived security, perceived usefulness, and trust in enhancing consumer behavioral intention. This work has surveyed 250 consumer films on the digital social media platform. Data collection used a questionnaire designed with a five-point Likert scale. The questionnaire was created using a Google Form, and questionnaire distribution was performed by sending the link through social media to the respondents. As many as 300 questionnaires were distributed, and 258 questionnaires were considered valid for further analysis. Data analysis used smartPLS software version 3.0. The result revealed that nine hypotheses were empirically supported while the others two were not supported. Perceived security directly affects trust and consumer behavioral intention. Perceived ease of use directly affects perceived usefulness and consumer behavioral intention. Perceived security indirectly influences consumer behavioral intention through trust and perceived usefulness. Furthermore, perceived usefulness directly affects trust and consumer behavioral intention. Besides, trust directly affects consumer behavioral intentions. Perceived ease of use indirectly affects behavioral intention through perceived usefulness. Moreover, perceived security affects consumer behavioral intentions indirectly through trust. Perceived ease of use influences perceived usefulness. However, perceived usefulness did not indirectly influence behavioral intention through trust. Finally, perceived ease of use did not affect consumer behavioral intention through perceived usefulness and trust. These findings extended the application of the technology acceptance model in using digital payment platforms in Indonesia. These findings reinforced current research on user adoption of new technology. Furthermore, this result provides a managerial implication for digital payment platforms providers to improve consumer behavioral intentions.","container-title":"International Journal of Data and Network Science","DOI":"10.5267/j.ijdns.2022.2.010","ISSN":"25618148, 25618156","issue":"3","journalAbbreviation":"10.5267/j.ijdns","page":"861-874","source":"DOI.org (Crossref)","title":"The effect of perceived security, perceived ease of use, and perceived usefulness on consumer behavioral intention through trust in digital payment platform","volume":"6","author":[{"family":"Siagian","given":"Hotlan"},{"family":"Tarigan","given":"Zeplin Jiwa Husada"},{"family":"Basana","given":"Sautma Ronni"},{"family":"Basuki","given":"Ribut"}],"issued":{"date-parts":[["2022"]]}}}],"schema":"https://github.com/citation-style-language/schema/raw/master/csl-citation.json"} </w:instrText>
      </w:r>
      <w:r w:rsidR="005B5C7F">
        <w:fldChar w:fldCharType="separate"/>
      </w:r>
      <w:r w:rsidR="005B5C7F" w:rsidRPr="005B5C7F">
        <w:rPr>
          <w:rFonts w:cs="Times New Roman"/>
        </w:rPr>
        <w:t>(Siagian et al., 2022)</w:t>
      </w:r>
      <w:r w:rsidR="005B5C7F">
        <w:fldChar w:fldCharType="end"/>
      </w:r>
      <w:r w:rsidR="005B5C7F">
        <w:t>. Various factors can underwrite on how an Individual customer perceives the usefulness of a product offering, and subjective norm is one of those. Subjective norm of a customer allows them to distinguish which particular product offering the customer finds easy to use</w:t>
      </w:r>
      <w:r w:rsidR="00A47089">
        <w:t xml:space="preserve"> </w:t>
      </w:r>
      <w:r w:rsidR="00A47089">
        <w:fldChar w:fldCharType="begin"/>
      </w:r>
      <w:r w:rsidR="00A47089">
        <w:instrText xml:space="preserve"> ADDIN ZOTERO_ITEM CSL_CITATION {"citationID":"lPSPtXSO","properties":{"formattedCitation":"(Chen, 2020)","plainCitation":"(Chen, 2020)","noteIndex":0},"citationItems":[{"id":511,"uris":["http://zotero.org/users/9224405/items/WFPRJ29E"],"itemData":{"id":511,"type":"article-journal","container-title":"Int. J. Publ. Adm","DOI":"10.1080/01900692.2019.1660989.","issue":"10","page":"850–865,","title":"Determinants of E-government adoption: testing the mediating effects of perceived usefulness and perceived ease of use","volume":"43","author":[{"family":"Chen","given":"A.K.Aklikokou"}],"issued":{"date-parts":[["2020"]]}}}],"schema":"https://github.com/citation-style-language/schema/raw/master/csl-citation.json"} </w:instrText>
      </w:r>
      <w:r w:rsidR="00A47089">
        <w:fldChar w:fldCharType="separate"/>
      </w:r>
      <w:r w:rsidR="00A47089" w:rsidRPr="00A47089">
        <w:rPr>
          <w:rFonts w:cs="Times New Roman"/>
        </w:rPr>
        <w:t>(Chen, 2020)</w:t>
      </w:r>
      <w:r w:rsidR="00A47089">
        <w:fldChar w:fldCharType="end"/>
      </w:r>
      <w:r w:rsidR="00A47089">
        <w:t xml:space="preserve">.  Based on previous studies “resident’s attitudes”, “subjective norms”, and “perception of behavioral control” can drastically inspire an individual’s decision to properly optimize a product offering. It can be commonly acknowledged from the literature that if an ideal person is seen to use a product offering, the individual will more likely to perceive the product easy to use. </w:t>
      </w:r>
      <w:r w:rsidR="00A47089">
        <w:fldChar w:fldCharType="begin"/>
      </w:r>
      <w:r w:rsidR="00A47089">
        <w:instrText xml:space="preserve"> ADDIN ZOTERO_ITEM CSL_CITATION {"citationID":"v15eWIxA","properties":{"formattedCitation":"(Li &amp; Li, 2022)","plainCitation":"(Li &amp; Li, 2022)","noteIndex":0},"citationItems":[{"id":512,"uris":["http://zotero.org/users/9224405/items/V84EMR4W"],"itemData":{"id":512,"type":"article-journal","container-title":"Sustainability","DOI":"10.3390/su14095013.","issue":"9","page":"5013,","title":"The factors influencing resident’s intentions on E-bike sharing usage in China","volume":"14","author":[{"family":"Li","given":"G.Krishna Sinniah"},{"family":"Li","given":"X."}],"issued":{"date-parts":[["2022",4]]}}}],"schema":"https://github.com/citation-style-language/schema/raw/master/csl-citation.json"} </w:instrText>
      </w:r>
      <w:r w:rsidR="00A47089">
        <w:fldChar w:fldCharType="separate"/>
      </w:r>
      <w:r w:rsidR="00A47089" w:rsidRPr="00A47089">
        <w:rPr>
          <w:rFonts w:cs="Times New Roman"/>
        </w:rPr>
        <w:t>(Li &amp; Li, 2022)</w:t>
      </w:r>
      <w:r w:rsidR="00A47089">
        <w:fldChar w:fldCharType="end"/>
      </w:r>
      <w:r w:rsidR="00A47089">
        <w:t xml:space="preserve">. The ideal someone in this regard is highly likely to be the individual’s parents, as parents are people whom an individual’s is primarily impressed with, as result customers likely to use items used by their parents, individuals think the item will be a good product since their parents use them </w:t>
      </w:r>
      <w:r w:rsidR="00A47089">
        <w:fldChar w:fldCharType="begin"/>
      </w:r>
      <w:r w:rsidR="00A47089">
        <w:instrText xml:space="preserve"> ADDIN ZOTERO_ITEM CSL_CITATION {"citationID":"nVkuOHsK","properties":{"formattedCitation":"(Ji et al., 2021)","plainCitation":"(Ji et al., 2021)","noteIndex":0},"citationItems":[{"id":709,"uris":["http://zotero.org/users/9224405/items/I7FE8NZZ"],"itemData":{"id":709,"type":"article-journal","container-title":"Sustainability","DOI":"10.3390/su13169265.","issue":"16","page":"9265,","title":"Public’s intention and influencing factors of dockless bike-sharing in central urban areas: a case study of lanzhou city, China","volume":"13","author":[{"family":"Ji","given":"C.Lu"},{"family":"Mao","given":"J."},{"family":"Liu","given":"Y."},{"family":"Hou","given":"M."},{"family":"Pan","given":"X."}],"issued":{"date-parts":[["2021",8]]}}}],"schema":"https://github.com/citation-style-language/schema/raw/master/csl-citation.json"} </w:instrText>
      </w:r>
      <w:r w:rsidR="00A47089">
        <w:fldChar w:fldCharType="separate"/>
      </w:r>
      <w:r w:rsidR="00A47089" w:rsidRPr="00A47089">
        <w:rPr>
          <w:rFonts w:cs="Times New Roman"/>
        </w:rPr>
        <w:t>(Ji et al., 2021)</w:t>
      </w:r>
      <w:r w:rsidR="00A47089">
        <w:fldChar w:fldCharType="end"/>
      </w:r>
      <w:r w:rsidR="00A47089">
        <w:t xml:space="preserve">. </w:t>
      </w:r>
    </w:p>
    <w:p w:rsidR="00E01DBF" w:rsidRDefault="00A47089" w:rsidP="00E808A3">
      <w:pPr>
        <w:jc w:val="both"/>
      </w:pPr>
      <w:r>
        <w:t xml:space="preserve">H2: Subjective norms have a positive relationship with perceived ease of use  </w:t>
      </w:r>
    </w:p>
    <w:p w:rsidR="003E370C" w:rsidRDefault="003E370C" w:rsidP="00E808A3">
      <w:pPr>
        <w:jc w:val="both"/>
      </w:pPr>
    </w:p>
    <w:p w:rsidR="00CD7337" w:rsidRDefault="00CD7337" w:rsidP="00E808A3">
      <w:pPr>
        <w:jc w:val="both"/>
      </w:pPr>
    </w:p>
    <w:p w:rsidR="008B264A" w:rsidRPr="003E370C" w:rsidRDefault="008B264A" w:rsidP="00E808A3">
      <w:pPr>
        <w:jc w:val="both"/>
      </w:pPr>
    </w:p>
    <w:p w:rsidR="00190F25" w:rsidRPr="008E4B55" w:rsidRDefault="00190F25" w:rsidP="00E808A3">
      <w:pPr>
        <w:jc w:val="both"/>
        <w:rPr>
          <w:i/>
        </w:rPr>
      </w:pPr>
      <w:r w:rsidRPr="008E4B55">
        <w:rPr>
          <w:i/>
        </w:rPr>
        <w:t>Trust and perceived usefulness</w:t>
      </w:r>
    </w:p>
    <w:p w:rsidR="00A47089" w:rsidRDefault="00A47089" w:rsidP="00E808A3">
      <w:pPr>
        <w:jc w:val="both"/>
      </w:pPr>
      <w:r>
        <w:t xml:space="preserve">Trust can be explained as having a positive belief regarding the dependability, certainty and ability of a company, product or an Individual </w:t>
      </w:r>
      <w:r w:rsidR="00C962B1">
        <w:fldChar w:fldCharType="begin"/>
      </w:r>
      <w:r w:rsidR="00C962B1">
        <w:instrText xml:space="preserve"> ADDIN ZOTERO_ITEM CSL_CITATION {"citationID":"KZMi1V6h","properties":{"formattedCitation":"(Ji et al., 2021)","plainCitation":"(Ji et al., 2021)","noteIndex":0},"citationItems":[{"id":709,"uris":["http://zotero.org/users/9224405/items/I7FE8NZZ"],"itemData":{"id":709,"type":"article-journal","container-title":"Sustainability","DOI":"10.3390/su13169265.","issue":"16","page":"9265,","title":"Public’s intention and influencing factors of dockless bike-sharing in central urban areas: a case study of lanzhou city, China","volume":"13","author":[{"family":"Ji","given":"C.Lu"},{"family":"Mao","given":"J."},{"family":"Liu","given":"Y."},{"family":"Hou","given":"M."},{"family":"Pan","given":"X."}],"issued":{"date-parts":[["2021",8]]}}}],"schema":"https://github.com/citation-style-language/schema/raw/master/csl-citation.json"} </w:instrText>
      </w:r>
      <w:r w:rsidR="00C962B1">
        <w:fldChar w:fldCharType="separate"/>
      </w:r>
      <w:r w:rsidR="00C962B1" w:rsidRPr="00C962B1">
        <w:rPr>
          <w:rFonts w:cs="Times New Roman"/>
        </w:rPr>
        <w:t>(Ji et al., 2021)</w:t>
      </w:r>
      <w:r w:rsidR="00C962B1">
        <w:fldChar w:fldCharType="end"/>
      </w:r>
      <w:r w:rsidR="00C962B1">
        <w:t xml:space="preserve">. It is quite common among the consumers to not trust a product, especially when the product </w:t>
      </w:r>
      <w:r w:rsidR="00332090">
        <w:t xml:space="preserve">is not quite useful for them </w:t>
      </w:r>
      <w:r w:rsidR="00332090">
        <w:fldChar w:fldCharType="begin"/>
      </w:r>
      <w:r w:rsidR="00E01DBF">
        <w:instrText xml:space="preserve"> ADDIN ZOTERO_ITEM CSL_CITATION {"citationID":"e4Z18EWF","properties":{"formattedCitation":"(Liu, Oct)","plainCitation":"(Liu, Oct)","dontUpdate":true,"noteIndex":0},"citationItems":[{"id":514,"uris":["http://zotero.org/users/9224405/items/SRNJNBNQ"],"itemData":{"id":514,"type":"article-journal","container-title":"Front. Psychol","DOI":"10.3389/fpsyg.2022.927398.","title":"Cyber security threats: a never-ending challenge for e-commerce","URL":"https://doi.org/10.3389/fpsyg.2022.927398.","volume":"13","author":[{"family":"Liu","given":"X."}],"issued":{"literal":"Oct"}}}],"schema":"https://github.com/citation-style-language/schema/raw/master/csl-citation.json"} </w:instrText>
      </w:r>
      <w:r w:rsidR="00332090">
        <w:fldChar w:fldCharType="separate"/>
      </w:r>
      <w:r w:rsidR="00332090" w:rsidRPr="00332090">
        <w:rPr>
          <w:rFonts w:cs="Times New Roman"/>
        </w:rPr>
        <w:t>(Liu, Oct</w:t>
      </w:r>
      <w:r w:rsidR="00332090">
        <w:rPr>
          <w:rFonts w:cs="Times New Roman"/>
        </w:rPr>
        <w:t>, 2022</w:t>
      </w:r>
      <w:r w:rsidR="00332090" w:rsidRPr="00332090">
        <w:rPr>
          <w:rFonts w:cs="Times New Roman"/>
        </w:rPr>
        <w:t>)</w:t>
      </w:r>
      <w:r w:rsidR="00332090">
        <w:fldChar w:fldCharType="end"/>
      </w:r>
      <w:r w:rsidR="00C962B1">
        <w:t xml:space="preserve">. </w:t>
      </w:r>
      <w:r w:rsidR="00E01DBF">
        <w:t>Trust is one of the primary precondition for utilizing the product for the consumer, if the consumer fails to trust the product, he will fail to perceive it as valuable</w:t>
      </w:r>
      <w:r w:rsidR="00755468">
        <w:fldChar w:fldCharType="begin"/>
      </w:r>
      <w:r w:rsidR="00755468">
        <w:instrText xml:space="preserve"> ADDIN ZOTERO_ITEM CSL_CITATION {"citationID":"bUWydHR0","properties":{"formattedCitation":"(Propheto et al., 2020)","plainCitation":"(Propheto et al., 2020)","noteIndex":0},"citationItems":[{"id":340,"uris":["http://zotero.org/users/9224405/items/JSNVSLUR"],"itemData":{"id":340,"type":"article-journal","container-title":"Management Science Letters","DOI":"10.5267/j.msl.2019.10.023","ISSN":"19239335, 19239343","journalAbbreviation":"10.5267/j.msl","page":"741-746","source":"DOI.org (Crossref)","title":"Marketing performance as implication of brand image mediated by trust","author":[{"family":"Propheto","given":"Arfendo"},{"family":"Sucherly","given":"Dwi Kartini","suffix":""},{"family":"Oesman","given":"Yevis Marty"}],"issued":{"date-parts":[["2020"]]}}}],"schema":"https://github.com/citation-style-language/schema/raw/master/csl-citation.json"} </w:instrText>
      </w:r>
      <w:r w:rsidR="00755468">
        <w:fldChar w:fldCharType="separate"/>
      </w:r>
      <w:r w:rsidR="00755468" w:rsidRPr="00755468">
        <w:rPr>
          <w:rFonts w:cs="Times New Roman"/>
        </w:rPr>
        <w:t>(Propheto et al., 2020)</w:t>
      </w:r>
      <w:r w:rsidR="00755468">
        <w:fldChar w:fldCharType="end"/>
      </w:r>
      <w:r w:rsidR="00E01DBF">
        <w:t>.  In terms of internet context where uncertainty is out of control, trust tend to diminish it, according to various Information technology literature. Therefore, damaging the brand or product’s reputation in the long run</w:t>
      </w:r>
      <w:r w:rsidR="00755468">
        <w:t xml:space="preserve"> </w:t>
      </w:r>
      <w:r w:rsidR="00755468">
        <w:fldChar w:fldCharType="begin"/>
      </w:r>
      <w:r w:rsidR="00755468">
        <w:instrText xml:space="preserve"> ADDIN ZOTERO_ITEM CSL_CITATION {"citationID":"gE83alAi","properties":{"formattedCitation":"(Grover et al., 2019; Seo, 2021; Singh, 2019)","plainCitation":"(Grover et al., 2019; Seo, 2021; Singh, 2019)","noteIndex":0},"citationItems":[{"id":341,"uris":["http://zotero.org/users/9224405/items/HXJPRHIM"],"itemData":{"id":341,"type":"article-journal","container-title":"Enterprise Information Systems","DOI":"10.1080/17517575.2019.1599446","ISSN":"1751-7575, 1751-7583","issue":"6","journalAbbreviation":"Enterprise Information Systems","language":"en","page":"771-800","source":"DOI.org (Crossref)","title":"Perceived usefulness, ease of use and user acceptance of blockchain technology for digital transactions – insights from user-generated content on Twitter","volume":"13","author":[{"family":"Grover","given":"Purva"},{"family":"Kar","given":"Arpan Kumar"},{"family":"Janssen","given":"Marijn"},{"family":"Ilavarasan","given":"P. Vigneswara"}],"issued":{"date-parts":[["2019",7,3]]}}},{"id":518,"uris":["http://zotero.org/users/9224405/items/EJ4K9YYK"],"itemData":{"id":518,"type":"article-journal","container-title":"Sustainability","DOI":"10.3390/su13084431.","issue":"8","page":"4431,","title":"The emergence of service robots at restaurants: integrating trust, perceived risk, and satisfaction","volume":"13","author":[{"family":"Seo","given":"J.H.Lee"}],"issued":{"date-parts":[["2021",4]]}}},{"id":713,"uris":["http://zotero.org/users/9224405/items/8AZ8F5BS"],"itemData":{"id":713,"type":"article-journal","container-title":"J. Retailing Consum. Serv","DOI":"10.1016/j.jretconser.2019.101894.","title":"How perceived trust mediates merchant’s intention to use a mobile wallet technology","URL":"https://doi.org/10.1016/j.jretconser.2019.101894.","volume":"52","author":[{"family":"Singh","given":"N.Sinha"}],"issued":{"date-parts":[["2019",6]]}}}],"schema":"https://github.com/citation-style-language/schema/raw/master/csl-citation.json"} </w:instrText>
      </w:r>
      <w:r w:rsidR="00755468">
        <w:fldChar w:fldCharType="separate"/>
      </w:r>
      <w:r w:rsidR="00755468" w:rsidRPr="00755468">
        <w:rPr>
          <w:rFonts w:cs="Times New Roman"/>
        </w:rPr>
        <w:t>(Grover et al., 2019; Seo, 2021; Singh, 2019)</w:t>
      </w:r>
      <w:r w:rsidR="00755468">
        <w:fldChar w:fldCharType="end"/>
      </w:r>
      <w:r w:rsidR="00755468">
        <w:t xml:space="preserve">. </w:t>
      </w:r>
      <w:r w:rsidR="00E01DBF" w:rsidRPr="00E01DBF">
        <w:t xml:space="preserve">The </w:t>
      </w:r>
      <w:r w:rsidR="00E01DBF">
        <w:t>ability of the consumer to trust the brand mentally, creates profitability for the brand as discussed by various scholars of the past. That is why it is crucial for the brand to gain trust in the minds</w:t>
      </w:r>
      <w:r w:rsidR="00963EF2">
        <w:t xml:space="preserve"> of the consumers</w:t>
      </w:r>
      <w:r w:rsidR="00F85C6E">
        <w:t xml:space="preserve"> </w:t>
      </w:r>
      <w:r w:rsidR="00F85C6E">
        <w:fldChar w:fldCharType="begin"/>
      </w:r>
      <w:r w:rsidR="00F85C6E">
        <w:instrText xml:space="preserve"> ADDIN ZOTERO_ITEM CSL_CITATION {"citationID":"WDxitJhL","properties":{"formattedCitation":"(Siegrist &amp; Bearth, 2021)","plainCitation":"(Siegrist &amp; Bearth, 2021)","noteIndex":0},"citationItems":[{"id":519,"uris":["http://zotero.org/users/9224405/items/FGH2KNQ4"],"itemData":{"id":519,"type":"article-journal","container-title":"Risk Anal","DOI":"10.1111/risa.13675.","issue":"5","page":"787–800,","title":"The impact of trust and risk perception on the acceptance of measures to reduce COVID-19 cases","volume":"41","author":[{"family":"Siegrist","given":"L.Luchsinger"},{"family":"Bearth","given":"A."}],"issued":{"date-parts":[["2021",5]]}}}],"schema":"https://github.com/citation-style-language/schema/raw/master/csl-citation.json"} </w:instrText>
      </w:r>
      <w:r w:rsidR="00F85C6E">
        <w:fldChar w:fldCharType="separate"/>
      </w:r>
      <w:r w:rsidR="00F85C6E" w:rsidRPr="00F85C6E">
        <w:rPr>
          <w:rFonts w:cs="Times New Roman"/>
        </w:rPr>
        <w:t>(Siegrist &amp; Bearth, 2021)</w:t>
      </w:r>
      <w:r w:rsidR="00F85C6E">
        <w:fldChar w:fldCharType="end"/>
      </w:r>
      <w:r w:rsidR="00E01DBF">
        <w:t>. Trust impacts every aspects of human livelihood when it involves dealing with an individual. However, trust is highly involved when purchasing a product, specifically when th</w:t>
      </w:r>
      <w:r w:rsidR="00F85C6E">
        <w:t xml:space="preserve">e brand is tangibly unavailable </w:t>
      </w:r>
      <w:r w:rsidR="00F85C6E">
        <w:fldChar w:fldCharType="begin"/>
      </w:r>
      <w:r w:rsidR="00F85C6E">
        <w:instrText xml:space="preserve"> ADDIN ZOTERO_ITEM CSL_CITATION {"citationID":"CwSaouPy","properties":{"formattedCitation":"(Hromatko &amp; Vranic, 2021)","plainCitation":"(Hromatko &amp; Vranic, 2021)","noteIndex":0},"citationItems":[{"id":520,"uris":["http://zotero.org/users/9224405/items/8PMTA9SU"],"itemData":{"id":520,"type":"article-journal","container-title":"Front. Psychol","DOI":"10.3389/fpsyg.2021.664554.","title":"Trust in science, perceived vulnerability to disease, and adherence to pharmacological and non-pharmacological COVID-19 recommendations","volume":"12","author":[{"family":"Hromatko","given":"M.Tonkovic"},{"family":"Vranic","given":"A."}],"issued":{"date-parts":[["2021",4]]}}}],"schema":"https://github.com/citation-style-language/schema/raw/master/csl-citation.json"} </w:instrText>
      </w:r>
      <w:r w:rsidR="00F85C6E">
        <w:fldChar w:fldCharType="separate"/>
      </w:r>
      <w:r w:rsidR="00F85C6E" w:rsidRPr="00F85C6E">
        <w:rPr>
          <w:rFonts w:cs="Times New Roman"/>
        </w:rPr>
        <w:t>(Hromatko &amp; Vranic, 2021)</w:t>
      </w:r>
      <w:r w:rsidR="00F85C6E">
        <w:fldChar w:fldCharType="end"/>
      </w:r>
      <w:r w:rsidR="00E01DBF">
        <w:t xml:space="preserve">. Trust promotes consumer’s loyalty in the direction of the brand, when customer have loyalty towards it, they generally think the product is superior to other brands because of its quality, performance or any other thing </w:t>
      </w:r>
      <w:r w:rsidR="00F85C6E">
        <w:fldChar w:fldCharType="begin"/>
      </w:r>
      <w:r w:rsidR="00295AC4">
        <w:instrText xml:space="preserve"> ADDIN ZOTERO_ITEM CSL_CITATION {"citationID":"kYiqgKz4","properties":{"formattedCitation":"(B. Ibrahim et al., 2021)","plainCitation":"(B. Ibrahim et al., 2021)","noteIndex":0},"citationItems":[{"id":353,"uris":["http://zotero.org/users/9224405/items/9F8U3U9Y"],"itemData":{"id":353,"type":"article-journal","abstract":"Social media marketing (SMM) is a new field that involves the marketing of goods, services, information, and ideas via online networks and social media. Drawing on the stimulus-organism-response framework, this study aims to examine how social-media-marketing activities (SMMA) affect brand loyalty, brand trust, and revisit intention (returning to the same place in the future) for coffee shops in Northern Cyprus. Empirical evidence was collected from 415 undergraduate students who follow specific coffee shops on Facebook, and a structural equation modeling approach was applied. The results showed a significant positive influence of SMMA on brand loyalty, brand trust, and revisit intention. The findings show that SMMA are a stronger predictor of revisit intention than brand loyalty and brand trust. Furthermore, brand loyalty and brand trust are significant mediators in the relationship between SMMA and revisit intention. Additionally, the sequential mediation effects of brand loyalty and brand trust in the relationship between SMMA and revisit intention are supported. Overall, with effective SMMA from coffee shops on Facebook, the customer grows confidence in the brand, which increases the level of brand loyalty. This, in turn, encourages revisit intention of the customer. As a result, brand executives on social media platforms (in this case, Facebook) should promote specific SMMA for their brands and engage in such activities to creates brand trust and brand loyalty. These findings contribute to the literature by examining the relationship between SMMA and revisit intention and exploring how SMMA affect revisit intention by adding brand loyalty and brand trust as mediators.","container-title":"Sustainability","DOI":"10.3390/su13042277","ISSN":"2071-1050","issue":"4","journalAbbreviation":"Sustainability","language":"en","page":"2277","source":"DOI.org (Crossref)","title":"Linking Social Media Marketing Activities to Revisit Intention through Brand Trust and Brand Loyalty on the Coffee Shop Facebook Pages: Exploring Sequential Mediation Mechanism","title-short":"Linking Social Media Marketing Activities to Revisit Intention through Brand Trust and Brand Loyalty on the Coffee Shop Facebook Pages","volume":"13","author":[{"family":"Ibrahim","given":"Blend"},{"family":"Aljarah","given":"Ahmad"},{"family":"Sawaftah","given":"Dima"}],"issued":{"date-parts":[["2021",2,19]]}}}],"schema":"https://github.com/citation-style-language/schema/raw/master/csl-citation.json"} </w:instrText>
      </w:r>
      <w:r w:rsidR="00F85C6E">
        <w:fldChar w:fldCharType="separate"/>
      </w:r>
      <w:r w:rsidR="00295AC4" w:rsidRPr="00295AC4">
        <w:rPr>
          <w:rFonts w:cs="Times New Roman"/>
        </w:rPr>
        <w:t>(B. Ibrahim et al., 2021)</w:t>
      </w:r>
      <w:r w:rsidR="00F85C6E">
        <w:fldChar w:fldCharType="end"/>
      </w:r>
      <w:r w:rsidR="00E01DBF">
        <w:t xml:space="preserve">. </w:t>
      </w:r>
    </w:p>
    <w:p w:rsidR="007A71B4" w:rsidRDefault="00FE5B02" w:rsidP="00E808A3">
      <w:pPr>
        <w:jc w:val="both"/>
      </w:pPr>
      <w:r>
        <w:t>H3: trust have a positive relationship with perceived usefulness.</w:t>
      </w:r>
    </w:p>
    <w:p w:rsidR="00CD7337" w:rsidRDefault="00CD7337" w:rsidP="00E808A3">
      <w:pPr>
        <w:jc w:val="both"/>
      </w:pPr>
    </w:p>
    <w:p w:rsidR="00FC0DF6" w:rsidRDefault="00FC0DF6" w:rsidP="00E808A3">
      <w:pPr>
        <w:jc w:val="both"/>
      </w:pPr>
    </w:p>
    <w:p w:rsidR="00190F25" w:rsidRPr="008E4B55" w:rsidRDefault="00190F25" w:rsidP="00E808A3">
      <w:pPr>
        <w:jc w:val="both"/>
        <w:rPr>
          <w:i/>
        </w:rPr>
      </w:pPr>
      <w:r w:rsidRPr="008E4B55">
        <w:rPr>
          <w:i/>
        </w:rPr>
        <w:t>Trust and perceived ease of use</w:t>
      </w:r>
    </w:p>
    <w:p w:rsidR="00FE5B02" w:rsidRDefault="00FE5B02" w:rsidP="00E808A3">
      <w:pPr>
        <w:jc w:val="both"/>
      </w:pPr>
      <w:r>
        <w:t>Trust can be referred to as having a firm view or opinion that something or someone is depen</w:t>
      </w:r>
      <w:r w:rsidR="00F85C6E">
        <w:t xml:space="preserve">dable, effective and competent </w:t>
      </w:r>
      <w:r w:rsidR="002225AF">
        <w:fldChar w:fldCharType="begin"/>
      </w:r>
      <w:r w:rsidR="00370ECE">
        <w:instrText xml:space="preserve"> ADDIN ZOTERO_ITEM CSL_CITATION {"citationID":"r4jpyna4","properties":{"formattedCitation":"(Saxena &amp; Kumar, 2021; C. Wang et al., 2023)","plainCitation":"(Saxena &amp; Kumar, 2021; C. Wang et al., 2023)","noteIndex":0},"citationItems":[{"id":522,"uris":["http://zotero.org/users/9224405/items/DIN5HZVV"],"itemData":{"id":522,"type":"article-journal","container-title":"J. Educ. Technol. Syst","DOI":"10.1177/0047239520977798.","issue":"4","page":"532–554,","title":"Examining the moderating effect of perceived benefits of maintaining social distance on E-learning quality during COVID-19 pandemic","volume":"49","author":[{"family":"Saxena","given":"H.Baber"},{"family":"Kumar","given":"P."}],"issued":{"date-parts":[["2021",6]]}}},{"id":301,"uris":["http://zotero.org/users/9224405/items/MKAICFAV"],"itemData":{"id":301,"type":"article-journal","abstract":"Artificial Intelligence (AI) has become essential to Electronic-Commerce technology over the past decades. Its fast growth has changed the way consumers do online shopping. Using the Tech­ nology Acceptance Model (TAM) as a theoretical framework, this research examines how AI can be made more effective and profitable in e-commerce and how entrepreneurs can make AI technology to assist in achieving their business goals. In this regard, an online survey was con­ ducted from the online purchasers of e-commerce firms. The Partial Least Square (PLS) Smart was used to examine the data. The broadly used TAM was identified as an appropriate hypothetical model for studying the acceptance of AI technology in e-commerce. The findings of this study show that Subjective Norms positively impact Perceived Usefulness (PU) and Pursued Ease of Use (PEU), trust has a positive effect on PEU, and PEU positively impacts PU and attitudes toward use. Similarly, PU also has a positive effect on attitudes toward use and intention to use. Furthermore, the findings do not support the impact of Trust on PU and attitudes towards behavioural intention to use. Lastly, behavioural intention to use positively impacted the actual use of AI technology. This study adds theoretical and practical knowledge for adopting the TAM model in the E-com­ merce sector. It helps entrepreneurs to implement the TAM model in their business to use AI in a better and more appropriate way.","container-title":"Heliyon","DOI":"10.1016/j.heliyon.2023.e18349","ISSN":"24058440","issue":"8","journalAbbreviation":"Heliyon","language":"en","page":"e18349","source":"DOI.org (Crossref)","title":"An empirical evaluation of technology acceptance model for Artificial Intelligence in E-commerce","volume":"9","author":[{"family":"Wang","given":"Chenxing"},{"family":"Ahmad","given":"Sayed Fayaz"},{"family":"Bani Ahmad Ayassrah","given":"Ahmad Y.A."},{"family":"Awwad","given":"Emad Mahrous"},{"family":"Irshad","given":"Muhammad"},{"family":"Ali","given":"Yasser A."},{"family":"Al-Razgan","given":"Muna"},{"family":"Khan","given":"Yasser"},{"family":"Han","given":"Heesup"}],"issued":{"date-parts":[["2023",8]]}}}],"schema":"https://github.com/citation-style-language/schema/raw/master/csl-citation.json"} </w:instrText>
      </w:r>
      <w:r w:rsidR="002225AF">
        <w:fldChar w:fldCharType="separate"/>
      </w:r>
      <w:r w:rsidR="00370ECE" w:rsidRPr="00370ECE">
        <w:rPr>
          <w:rFonts w:cs="Times New Roman"/>
        </w:rPr>
        <w:t>(Saxena &amp; Kumar, 2021; C. Wang et al., 2023)</w:t>
      </w:r>
      <w:r w:rsidR="002225AF">
        <w:fldChar w:fldCharType="end"/>
      </w:r>
      <w:r>
        <w:t>. In IT and E commerce domain trust have two components, the trust in the brand or provider, trust in the product offering</w:t>
      </w:r>
      <w:r w:rsidR="00F85C6E">
        <w:t xml:space="preserve"> </w:t>
      </w:r>
      <w:r w:rsidR="00F85C6E">
        <w:fldChar w:fldCharType="begin"/>
      </w:r>
      <w:r w:rsidR="00F85C6E">
        <w:instrText xml:space="preserve"> ADDIN ZOTERO_ITEM CSL_CITATION {"citationID":"CfexjqkL","properties":{"formattedCitation":"(J. Z. Y. Liu, 2021)","plainCitation":"(J. Z. Y. Liu, 2021)","noteIndex":0},"citationItems":[{"id":523,"uris":["http://zotero.org/users/9224405/items/2YC5PJKQ"],"itemData":{"id":523,"type":"article-journal","container-title":"Health Commun","DOI":"10.1080/10410236.2020.1748834.","issue":"10","page":"1188–1199,","title":"In the wake of scandals: how media use and social trust influence risk perception and vaccination intention among chinese parents","volume":"36","author":[{"family":"Liu","given":"J.Z.Yang"}],"issued":{"date-parts":[["2021",8]]}}}],"schema":"https://github.com/citation-style-language/schema/raw/master/csl-citation.json"} </w:instrText>
      </w:r>
      <w:r w:rsidR="00F85C6E">
        <w:fldChar w:fldCharType="separate"/>
      </w:r>
      <w:r w:rsidR="00F85C6E" w:rsidRPr="00F85C6E">
        <w:rPr>
          <w:rFonts w:cs="Times New Roman"/>
        </w:rPr>
        <w:t>(J. Z. Y. Liu, 2021)</w:t>
      </w:r>
      <w:r w:rsidR="00F85C6E">
        <w:fldChar w:fldCharType="end"/>
      </w:r>
      <w:r>
        <w:t xml:space="preserve">. In contexts where ambiguity is involved, trust can have </w:t>
      </w:r>
      <w:r w:rsidR="002225AF">
        <w:t xml:space="preserve">a </w:t>
      </w:r>
      <w:r>
        <w:t xml:space="preserve">defining impact in the consumer behavior </w:t>
      </w:r>
      <w:r w:rsidR="00F85C6E">
        <w:fldChar w:fldCharType="begin"/>
      </w:r>
      <w:r w:rsidR="00F85C6E">
        <w:instrText xml:space="preserve"> ADDIN ZOTERO_ITEM CSL_CITATION {"citationID":"oNt8RwuE","properties":{"formattedCitation":"(To, 2021)","plainCitation":"(To, 2021)","noteIndex":0},"citationItems":[{"id":524,"uris":["http://zotero.org/users/9224405/items/76F4B3HE"],"itemData":{"id":524,"type":"article-journal","container-title":"Manag","DOI":"10.1080/23311975.2021.1891661.","issue":"1","title":"Understanding behavioral intention to use mobile wallets in vietnam: extending the tam model with trust and enjoyment, Cogent Bus","URL":"https://doi.org/10.1080/23311975.2021.1891661.","volume":"8","author":[{"family":"To","given":"T.H.M.Trinh"}],"issued":{"date-parts":[["2021",1]]}}}],"schema":"https://github.com/citation-style-language/schema/raw/master/csl-citation.json"} </w:instrText>
      </w:r>
      <w:r w:rsidR="00F85C6E">
        <w:fldChar w:fldCharType="separate"/>
      </w:r>
      <w:r w:rsidR="00F85C6E" w:rsidRPr="00F85C6E">
        <w:rPr>
          <w:rFonts w:cs="Times New Roman"/>
        </w:rPr>
        <w:t>(To, 2021)</w:t>
      </w:r>
      <w:r w:rsidR="00F85C6E">
        <w:fldChar w:fldCharType="end"/>
      </w:r>
      <w:r>
        <w:t xml:space="preserve">. </w:t>
      </w:r>
      <w:r w:rsidR="00963EF2">
        <w:t>Perceived ease of use is the perception of the individuals about how much effort will it take to learn a particular product or technology for use</w:t>
      </w:r>
      <w:r w:rsidR="00D433DE">
        <w:t xml:space="preserve"> </w:t>
      </w:r>
      <w:r w:rsidR="00D433DE">
        <w:fldChar w:fldCharType="begin"/>
      </w:r>
      <w:r w:rsidR="00D433DE">
        <w:instrText xml:space="preserve"> ADDIN ZOTERO_ITEM CSL_CITATION {"citationID":"Yjb4IZ4H","properties":{"formattedCitation":"(Wilson et al., 2021)","plainCitation":"(Wilson et al., 2021)","noteIndex":0},"citationItems":[{"id":364,"uris":["http://zotero.org/users/9224405/items/7ZGSDWKE"],"itemData":{"id":364,"type":"article-journal","abstract":"This study was commenced in order to examine the impact that both perceived usefulness and perceived ease-of-use had toward consumers’ loyalty within the computer industry in China, either directly or indirectly through satisfaction and trust. This current study utilized the survey method; questionnaires were selected as the instrument which would be used to collect all of the data from the respondents. All of the questionnaires were electronically distributed through an online survey site to a total of 400 respondents, who originated from, or were living in, five cities in China. After gathering and assessing all of the collected data, a total of 346 items of data were deemed usable, thus enabling these sets of data to be further analyzed by this study. All of these data were further analyzed using the partial least squares-structural equation modeling (PLS-SEM) method using SmartPLS 3.3.2 software. Based on the results obtained through the data’s analyses, the authors would like to conclude that both perceived usefulness and perceived ease-of-use had a positive and significant impact on customer satisfaction, trust and customer loyalty within China’s computer industry. Furthermore, in this study, both customer satisfaction and trust have been found to positively mediate the impact of perceived usefulness and perceived ease-of-use toward customer loyalty; trust serves as a better mediator compared to satisfaction. Meanwhile, this study contributed to the expansion and the enrichment of the literature in the field of marketing by thoroughly examining the implementation of the technology acceptance model (TAM) in predicting customer loyalty within China’s computer industry.","container-title":"Gadjah Mada International Journal of Business","DOI":"10.22146/gamaijb.32106","ISSN":"2338-7238, 1411-1128","issue":"3","journalAbbreviation":"GADJAH MADA INT. J. BUS.","page":"262","source":"DOI.org (Crossref)","title":"The Role of Perceived Usefulness and Perceived Ease-of-Use toward Satisfaction and Trust which Influence Computer Consumers’ Loyalty in China","volume":"23","author":[{"family":"Wilson","given":"Nicholas"},{"family":"Keni","given":"Keni"},{"family":"Tan","given":"Pauline Henriette Pattyranie"}],"issued":{"date-parts":[["2021",8,8]]}}}],"schema":"https://github.com/citation-style-language/schema/raw/master/csl-citation.json"} </w:instrText>
      </w:r>
      <w:r w:rsidR="00D433DE">
        <w:fldChar w:fldCharType="separate"/>
      </w:r>
      <w:r w:rsidR="00D433DE" w:rsidRPr="00D433DE">
        <w:rPr>
          <w:rFonts w:cs="Times New Roman"/>
        </w:rPr>
        <w:t>(Wilson et al., 2021)</w:t>
      </w:r>
      <w:r w:rsidR="00D433DE">
        <w:fldChar w:fldCharType="end"/>
      </w:r>
      <w:r w:rsidR="00963EF2">
        <w:t>. Customer’s trust is crucial for the corporation because of which businesses won’t leave any stoned unturned to save the customer’s opinion regarding their company’s truthfulness and uprightness</w:t>
      </w:r>
      <w:r w:rsidR="00D433DE">
        <w:t xml:space="preserve"> </w:t>
      </w:r>
      <w:r w:rsidR="00D433DE">
        <w:fldChar w:fldCharType="begin"/>
      </w:r>
      <w:r w:rsidR="00D433DE">
        <w:instrText xml:space="preserve"> ADDIN ZOTERO_ITEM CSL_CITATION {"citationID":"XJO6J4RA","properties":{"formattedCitation":"(Jatimoyo &amp; Djazuli, 2021)","plainCitation":"(Jatimoyo &amp; Djazuli, 2021)","noteIndex":0},"citationItems":[{"id":526,"uris":["http://zotero.org/users/9224405/items/CNDGJWP4"],"itemData":{"id":526,"type":"article-journal","container-title":"Int. J. Res. Bus. Soc. Sci","DOI":"10.20525/ijrbs.v10i4.1223.","issue":"4","page":"430–437,","title":"The effect of perceived ease of use on continuance intention through perceived usefulness and trust, 2147- 4478","volume":"10","author":[{"family":"Jatimoyo","given":"F.Rohman"},{"family":"Djazuli","given":"A."}],"issued":{"date-parts":[["2021"]]}}}],"schema":"https://github.com/citation-style-language/schema/raw/master/csl-citation.json"} </w:instrText>
      </w:r>
      <w:r w:rsidR="00D433DE">
        <w:fldChar w:fldCharType="separate"/>
      </w:r>
      <w:r w:rsidR="00D433DE" w:rsidRPr="00D433DE">
        <w:rPr>
          <w:rFonts w:cs="Times New Roman"/>
        </w:rPr>
        <w:t>(Jatimoyo &amp; Djazuli, 2021)</w:t>
      </w:r>
      <w:r w:rsidR="00D433DE">
        <w:fldChar w:fldCharType="end"/>
      </w:r>
      <w:r w:rsidR="00963EF2">
        <w:t xml:space="preserve">. Customers trust the product, when they feel it will provide some added benefits. Based on the results of various surveys collected in Asian countries, it was concluded that greater than 70% of the people use the products of the brand due to having trust in them </w:t>
      </w:r>
      <w:r w:rsidR="00D433DE">
        <w:fldChar w:fldCharType="begin"/>
      </w:r>
      <w:r w:rsidR="00D433DE">
        <w:instrText xml:space="preserve"> ADDIN ZOTERO_ITEM CSL_CITATION {"citationID":"3fzIPIYe","properties":{"formattedCitation":"(Castro, 2019)","plainCitation":"(Castro, 2019)","noteIndex":0},"citationItems":[{"id":527,"uris":["http://zotero.org/users/9224405/items/Y3K8PF4J"],"itemData":{"id":527,"type":"article-journal","container-title":"J. Sensory Stud","DOI":"10.1111/joss.12486.","issue":"2","title":"Willingness to eat an insect based product and impact on brand equity: a global perspective, Apr","URL":"https://doi.org/10.1111/joss.12486.","volume":"34","author":[{"family":"Castro","given":"E.Chambers"}],"issued":{"date-parts":[["2019"]]}}}],"schema":"https://github.com/citation-style-language/schema/raw/master/csl-citation.json"} </w:instrText>
      </w:r>
      <w:r w:rsidR="00D433DE">
        <w:fldChar w:fldCharType="separate"/>
      </w:r>
      <w:r w:rsidR="00D433DE" w:rsidRPr="00D433DE">
        <w:rPr>
          <w:rFonts w:cs="Times New Roman"/>
        </w:rPr>
        <w:t>(Castro, 2019)</w:t>
      </w:r>
      <w:r w:rsidR="00D433DE">
        <w:fldChar w:fldCharType="end"/>
      </w:r>
      <w:r w:rsidR="00963EF2">
        <w:t xml:space="preserve">. </w:t>
      </w:r>
    </w:p>
    <w:p w:rsidR="00FE5B02" w:rsidRDefault="00963EF2" w:rsidP="00E808A3">
      <w:pPr>
        <w:jc w:val="both"/>
      </w:pPr>
      <w:r>
        <w:t xml:space="preserve">H4: Trust have a positive relationship with ease of use. </w:t>
      </w:r>
    </w:p>
    <w:p w:rsidR="00963EF2" w:rsidRDefault="00963EF2" w:rsidP="00E808A3">
      <w:pPr>
        <w:jc w:val="both"/>
      </w:pPr>
    </w:p>
    <w:p w:rsidR="00CD7337" w:rsidRDefault="00CD7337" w:rsidP="00E808A3">
      <w:pPr>
        <w:jc w:val="both"/>
      </w:pPr>
    </w:p>
    <w:p w:rsidR="00CD7337" w:rsidRDefault="00CD7337" w:rsidP="00E808A3">
      <w:pPr>
        <w:jc w:val="both"/>
      </w:pPr>
    </w:p>
    <w:p w:rsidR="00CD7337" w:rsidRDefault="00CD7337" w:rsidP="00E808A3">
      <w:pPr>
        <w:jc w:val="both"/>
      </w:pPr>
    </w:p>
    <w:p w:rsidR="00190F25" w:rsidRPr="008E4B55" w:rsidRDefault="00276D3F" w:rsidP="00E808A3">
      <w:pPr>
        <w:jc w:val="both"/>
        <w:rPr>
          <w:i/>
        </w:rPr>
      </w:pPr>
      <w:r w:rsidRPr="008E4B55">
        <w:rPr>
          <w:i/>
        </w:rPr>
        <w:t xml:space="preserve">Trust </w:t>
      </w:r>
      <w:r w:rsidR="00190F25" w:rsidRPr="008E4B55">
        <w:rPr>
          <w:i/>
        </w:rPr>
        <w:t>and perceived usefulness</w:t>
      </w:r>
    </w:p>
    <w:p w:rsidR="00276D3F" w:rsidRDefault="00276D3F" w:rsidP="00E808A3">
      <w:pPr>
        <w:jc w:val="both"/>
      </w:pPr>
      <w:r>
        <w:t>Perceived ease of use is explained as the perception of an individual regarding the tangible and psychological effort that would be required to learn a particular technology</w:t>
      </w:r>
      <w:r w:rsidR="00295AC4">
        <w:t xml:space="preserve"> </w:t>
      </w:r>
      <w:r w:rsidR="00295AC4">
        <w:fldChar w:fldCharType="begin"/>
      </w:r>
      <w:r w:rsidR="00295AC4">
        <w:instrText xml:space="preserve"> ADDIN ZOTERO_ITEM CSL_CITATION {"citationID":"nmo0B7Tn","properties":{"formattedCitation":"(To, 2021)","plainCitation":"(To, 2021)","noteIndex":0},"citationItems":[{"id":524,"uris":["http://zotero.org/users/9224405/items/76F4B3HE"],"itemData":{"id":524,"type":"article-journal","container-title":"Manag","DOI":"10.1080/23311975.2021.1891661.","issue":"1","title":"Understanding behavioral intention to use mobile wallets in vietnam: extending the tam model with trust and enjoyment, Cogent Bus","URL":"https://doi.org/10.1080/23311975.2021.1891661.","volume":"8","author":[{"family":"To","given":"T.H.M.Trinh"}],"issued":{"date-parts":[["2021",1]]}}}],"schema":"https://github.com/citation-style-language/schema/raw/master/csl-citation.json"} </w:instrText>
      </w:r>
      <w:r w:rsidR="00295AC4">
        <w:fldChar w:fldCharType="separate"/>
      </w:r>
      <w:r w:rsidR="00295AC4" w:rsidRPr="00295AC4">
        <w:rPr>
          <w:rFonts w:cs="Times New Roman"/>
        </w:rPr>
        <w:t>(To, 2021)</w:t>
      </w:r>
      <w:r w:rsidR="00295AC4">
        <w:fldChar w:fldCharType="end"/>
      </w:r>
      <w:r>
        <w:t>. Countless research has found the relationship between perceived ease of use and perce</w:t>
      </w:r>
      <w:r w:rsidR="00295AC4">
        <w:t xml:space="preserve">ived usefulness to be true </w:t>
      </w:r>
      <w:r w:rsidR="00295AC4">
        <w:fldChar w:fldCharType="begin"/>
      </w:r>
      <w:r w:rsidR="00295AC4">
        <w:instrText xml:space="preserve"> ADDIN ZOTERO_ITEM CSL_CITATION {"citationID":"KucSaAJY","properties":{"formattedCitation":"(Elkaseh &amp; Fung, 2016)","plainCitation":"(Elkaseh &amp; Fung, 2016)","noteIndex":0},"citationItems":[{"id":528,"uris":["http://zotero.org/users/9224405/items/UGA65CJQ"],"itemData":{"id":528,"type":"article-journal","container-title":"Int. J. Inf. Educ. Technol","DOI":"10.7763/ijiet.2016.v6.683.","issue":"3","page":"192–199,","title":"Perceived ease of use and perceived usefulness of social media for e-learning in Libyan higher education: a structural equation modeling analysis","volume":"6","author":[{"family":"Elkaseh","given":"K.W.Wong"},{"family":"Fung","given":"C.C."}],"issued":{"date-parts":[["2016"]]}}}],"schema":"https://github.com/citation-style-language/schema/raw/master/csl-citation.json"} </w:instrText>
      </w:r>
      <w:r w:rsidR="00295AC4">
        <w:fldChar w:fldCharType="separate"/>
      </w:r>
      <w:r w:rsidR="00295AC4" w:rsidRPr="00295AC4">
        <w:rPr>
          <w:rFonts w:cs="Times New Roman"/>
        </w:rPr>
        <w:t>(Elkaseh &amp; Fung, 2016)</w:t>
      </w:r>
      <w:r w:rsidR="00295AC4">
        <w:fldChar w:fldCharType="end"/>
      </w:r>
      <w:r>
        <w:t xml:space="preserve">. In a particular context of “acceptance of e-learning use of technology”, scholars discovered a direct relationship between perceived usefulness and attitude towards use </w:t>
      </w:r>
      <w:r w:rsidR="00295AC4">
        <w:fldChar w:fldCharType="begin"/>
      </w:r>
      <w:r w:rsidR="00295AC4">
        <w:instrText xml:space="preserve"> ADDIN ZOTERO_ITEM CSL_CITATION {"citationID":"EL8CnB34","properties":{"formattedCitation":"(Saade, 2007)","plainCitation":"(Saade, 2007)","noteIndex":0},"citationItems":[{"id":529,"uris":["http://zotero.org/users/9224405/items/INR5YKI8"],"itemData":{"id":529,"type":"article-journal","container-title":"Educ","DOI":"10.1016/j.compedu.2006.01.009.","issue":"4","note":"publisher: M","page":"1189–1204,","title":"Mediating the impact of technology usage on perceived ease of use by anxiety, Comput","volume":"49","author":[{"family":"Saade","given":"D.Kira"}],"issued":{"date-parts":[["2007"]]}}}],"schema":"https://github.com/citation-style-language/schema/raw/master/csl-citation.json"} </w:instrText>
      </w:r>
      <w:r w:rsidR="00295AC4">
        <w:fldChar w:fldCharType="separate"/>
      </w:r>
      <w:r w:rsidR="00295AC4" w:rsidRPr="00295AC4">
        <w:rPr>
          <w:rFonts w:cs="Times New Roman"/>
        </w:rPr>
        <w:t>(Saade, 2007)</w:t>
      </w:r>
      <w:r w:rsidR="00295AC4">
        <w:fldChar w:fldCharType="end"/>
      </w:r>
      <w:r>
        <w:t xml:space="preserve">. Similarly, past researches have highlighted a positive association between perceived ease of use and perceived </w:t>
      </w:r>
      <w:r w:rsidR="00862A22">
        <w:t>usefulness</w:t>
      </w:r>
      <w:r w:rsidR="00295AC4">
        <w:t xml:space="preserve"> </w:t>
      </w:r>
      <w:r w:rsidR="00295AC4">
        <w:fldChar w:fldCharType="begin"/>
      </w:r>
      <w:r w:rsidR="00295AC4">
        <w:instrText xml:space="preserve"> ADDIN ZOTERO_ITEM CSL_CITATION {"citationID":"GXhrLLSQ","properties":{"formattedCitation":"(Ali &amp; B.A.Y.A.D., 2021; M. K. S. Ibrahim &amp; Ahmed, 2014)","plainCitation":"(Ali &amp; B.A.Y.A.D., 2021; M. K. S. Ibrahim &amp; Ahmed, 2014)","noteIndex":0},"citationItems":[{"id":531,"uris":["http://zotero.org/users/9224405/items/CSZBPA7G"],"itemData":{"id":531,"type":"article-journal","container-title":"Apr, J. Contemp. Issues Bus. Gov","DOI":"10.47750/cibg.2021.27.03.204.","issue":"3","title":"Elaborating the Antecedents of Purchase Intentions in Second-Hand Car Industry: Case Study in Kurdistan Region of Iraq,”","URL":"https://doi.org/10.47750/cibg.2021.27.03.204.","volume":"27","author":[{"family":"Ali","given":"J."},{"literal":"B.A.Y.A.D."}],"issued":{"date-parts":[["2021"]]}}},{"id":530,"uris":["http://zotero.org/users/9224405/items/L2R4E7GU"],"itemData":{"id":530,"type":"article-journal","container-title":"Econ. Bus","DOI":"10.13189/aeb.2014.020403.","issue":"4","page":"172–179,","title":"The impact of telecom services characteristics on consumer for use in Pakistan, Adv","volume":"2","author":[{"family":"Ibrahim","given":"M.K.Shahid"},{"family":"Ahmed","given":"S.F."}],"issued":{"date-parts":[["2014",4]]}}}],"schema":"https://github.com/citation-style-language/schema/raw/master/csl-citation.json"} </w:instrText>
      </w:r>
      <w:r w:rsidR="00295AC4">
        <w:fldChar w:fldCharType="separate"/>
      </w:r>
      <w:r w:rsidR="00295AC4" w:rsidRPr="00295AC4">
        <w:rPr>
          <w:rFonts w:cs="Times New Roman"/>
        </w:rPr>
        <w:t>(Ali &amp; B.A.Y.A.D., 2021; M. K. S. Ibrahim &amp; Ahmed, 2014)</w:t>
      </w:r>
      <w:r w:rsidR="00295AC4">
        <w:fldChar w:fldCharType="end"/>
      </w:r>
      <w:r w:rsidR="00862A22">
        <w:t>. Because people tend to think a product might be useful when it’s daily usage comes easily to them</w:t>
      </w:r>
      <w:r w:rsidR="00295AC4">
        <w:t xml:space="preserve"> </w:t>
      </w:r>
      <w:r w:rsidR="00295AC4">
        <w:fldChar w:fldCharType="begin"/>
      </w:r>
      <w:r w:rsidR="00295AC4">
        <w:instrText xml:space="preserve"> ADDIN ZOTERO_ITEM CSL_CITATION {"citationID":"A888syHT","properties":{"formattedCitation":"(Li &amp; Li, 2022)","plainCitation":"(Li &amp; Li, 2022)","noteIndex":0},"citationItems":[{"id":512,"uris":["http://zotero.org/users/9224405/items/V84EMR4W"],"itemData":{"id":512,"type":"article-journal","container-title":"Sustainability","DOI":"10.3390/su14095013.","issue":"9","page":"5013,","title":"The factors influencing resident’s intentions on E-bike sharing usage in China","volume":"14","author":[{"family":"Li","given":"G.Krishna Sinniah"},{"family":"Li","given":"X."}],"issued":{"date-parts":[["2022",4]]}}}],"schema":"https://github.com/citation-style-language/schema/raw/master/csl-citation.json"} </w:instrText>
      </w:r>
      <w:r w:rsidR="00295AC4">
        <w:fldChar w:fldCharType="separate"/>
      </w:r>
      <w:r w:rsidR="00295AC4" w:rsidRPr="00295AC4">
        <w:rPr>
          <w:rFonts w:cs="Times New Roman"/>
        </w:rPr>
        <w:t>(Li &amp; Li, 2022)</w:t>
      </w:r>
      <w:r w:rsidR="00295AC4">
        <w:fldChar w:fldCharType="end"/>
      </w:r>
      <w:r w:rsidR="00862A22">
        <w:t>, as a result it is crucial for the brand to ensure that their products are easy to use, so they could gain large customer base</w:t>
      </w:r>
      <w:r w:rsidR="00295AC4">
        <w:t xml:space="preserve"> </w:t>
      </w:r>
      <w:r w:rsidR="00295AC4">
        <w:fldChar w:fldCharType="begin"/>
      </w:r>
      <w:r w:rsidR="00295AC4">
        <w:instrText xml:space="preserve"> ADDIN ZOTERO_ITEM CSL_CITATION {"citationID":"PJQngFnb","properties":{"formattedCitation":"(Samuel, 2021)","plainCitation":"(Samuel, 2021)","noteIndex":0},"citationItems":[{"id":532,"uris":["http://zotero.org/users/9224405/items/AZLCJLTU"],"itemData":{"id":532,"type":"document","note":"publisher-place: Routledge, London","title":"The Myths We Live by","author":[{"family":"Samuel","given":"P.Thompson"}],"issued":{"date-parts":[["2021"]]}}}],"schema":"https://github.com/citation-style-language/schema/raw/master/csl-citation.json"} </w:instrText>
      </w:r>
      <w:r w:rsidR="00295AC4">
        <w:fldChar w:fldCharType="separate"/>
      </w:r>
      <w:r w:rsidR="00295AC4" w:rsidRPr="00295AC4">
        <w:rPr>
          <w:rFonts w:cs="Times New Roman"/>
        </w:rPr>
        <w:t>(Samuel, 2021)</w:t>
      </w:r>
      <w:r w:rsidR="00295AC4">
        <w:fldChar w:fldCharType="end"/>
      </w:r>
      <w:r w:rsidR="00862A22">
        <w:t>. In many other surveys it was noticed that customers usually do not observe the usefulness of the product because of its actual usage, rather they attribute it to how easy it is for them to use the product</w:t>
      </w:r>
      <w:r w:rsidR="003E370C">
        <w:t xml:space="preserve"> </w:t>
      </w:r>
      <w:r w:rsidR="003E370C">
        <w:fldChar w:fldCharType="begin"/>
      </w:r>
      <w:r w:rsidR="003E370C">
        <w:instrText xml:space="preserve"> ADDIN ZOTERO_ITEM CSL_CITATION {"citationID":"Y4s4IozW","properties":{"formattedCitation":"(Haenlein et al., 2020)","plainCitation":"(Haenlein et al., 2020)","noteIndex":0},"citationItems":[{"id":379,"uris":["http://zotero.org/users/9224405/items/25GZNBKZ"],"itemData":{"id":379,"type":"article-journal","abstract":"Influencer marketing represents a $10 billion industry in 2020 and is becoming of increasing relevance for many firms, especially those operating in a business-to-consumer environment. Few firms in the fashion, beauty, travel, food, or beverage industries are running marketing campaigns these days that do not include, at least to some share, a collaboration with popular users on platforms such as Instagram and TikTok. However, many marketing managers still have a less than adequate understanding of those platforms compared with their knowledge of more traditional media channels and often find it hard to make the right decision in this fast-moving environment. To provide some guidance in this respect, this article aims to give an introduction to the most critical platforms for influencer marketing. It then presents advice to firms who want to engage in influencer marketing as well as specific questions on identifying the right influencers to collaborate with.","container-title":"California Management Review","DOI":"10.1177/0008125620958166","ISSN":"0008-1256, 2162-8564","issue":"1","journalAbbreviation":"California Management Review","language":"en","page":"5-25","source":"DOI.org (Crossref)","title":"Navigating the New Era of Influencer Marketing: How to be Successful on Instagram, TikTok, &amp; Co.","title-short":"Navigating the New Era of Influencer Marketing","volume":"63","author":[{"family":"Haenlein","given":"Michael"},{"family":"Anadol","given":"Ertan"},{"family":"Farnsworth","given":"Tyler"},{"family":"Hugo","given":"Harry"},{"family":"Hunichen","given":"Jess"},{"family":"Welte","given":"Diana"}],"issued":{"date-parts":[["2020",11]]}}}],"schema":"https://github.com/citation-style-language/schema/raw/master/csl-citation.json"} </w:instrText>
      </w:r>
      <w:r w:rsidR="003E370C">
        <w:fldChar w:fldCharType="separate"/>
      </w:r>
      <w:r w:rsidR="003E370C" w:rsidRPr="003E370C">
        <w:rPr>
          <w:rFonts w:cs="Times New Roman"/>
        </w:rPr>
        <w:t>(Haenlein et al., 2020)</w:t>
      </w:r>
      <w:r w:rsidR="003E370C">
        <w:fldChar w:fldCharType="end"/>
      </w:r>
      <w:r w:rsidR="003E370C">
        <w:t xml:space="preserve">. </w:t>
      </w:r>
      <w:r w:rsidR="00862A22">
        <w:t>Based on various contexts and cultures, various literatures of technology acceptance have attributed perceived ease of use as a factor which can considerably influence perceived usefulness</w:t>
      </w:r>
      <w:r w:rsidR="003E370C">
        <w:t xml:space="preserve"> </w:t>
      </w:r>
      <w:r w:rsidR="003E370C">
        <w:fldChar w:fldCharType="begin"/>
      </w:r>
      <w:r w:rsidR="003E370C">
        <w:instrText xml:space="preserve"> ADDIN ZOTERO_ITEM CSL_CITATION {"citationID":"JCI5JQ6j","properties":{"formattedCitation":"(Huang &amp; Scherer, 2022)","plainCitation":"(Huang &amp; Scherer, 2022)","noteIndex":0},"citationItems":[{"id":730,"uris":["http://zotero.org/users/9224405/items/BDBKSDV6"],"itemData":{"id":730,"type":"article-journal","container-title":"Learn. Environ","DOI":"10.1080/10494820.2019.1710540.","issue":"6","page":"1060–1076,","title":"Investigating the antecedents of university students’ perceived ease of using the Internet for learning, Jul, Interact","volume":"30","author":[{"family":"Huang","given":"T.Teo"},{"family":"Scherer","given":"R."}],"issued":{"date-parts":[["2022"]]}}}],"schema":"https://github.com/citation-style-language/schema/raw/master/csl-citation.json"} </w:instrText>
      </w:r>
      <w:r w:rsidR="003E370C">
        <w:fldChar w:fldCharType="separate"/>
      </w:r>
      <w:r w:rsidR="003E370C" w:rsidRPr="003E370C">
        <w:rPr>
          <w:rFonts w:cs="Times New Roman"/>
        </w:rPr>
        <w:t>(Huang &amp; Scherer, 2022)</w:t>
      </w:r>
      <w:r w:rsidR="003E370C">
        <w:fldChar w:fldCharType="end"/>
      </w:r>
      <w:r w:rsidR="00862A22">
        <w:t xml:space="preserve">.    </w:t>
      </w:r>
    </w:p>
    <w:p w:rsidR="002E0CF6" w:rsidRDefault="002E0CF6" w:rsidP="00E808A3">
      <w:pPr>
        <w:jc w:val="both"/>
      </w:pPr>
      <w:r>
        <w:t xml:space="preserve">H5: perceived ease of use has a positive relationship with perceived usefulness </w:t>
      </w:r>
    </w:p>
    <w:p w:rsidR="00D433DE" w:rsidRDefault="00D433DE" w:rsidP="00E808A3">
      <w:pPr>
        <w:jc w:val="both"/>
      </w:pPr>
    </w:p>
    <w:p w:rsidR="00CD7337" w:rsidRDefault="00CD7337" w:rsidP="00E808A3">
      <w:pPr>
        <w:jc w:val="both"/>
      </w:pPr>
    </w:p>
    <w:p w:rsidR="00190F25" w:rsidRPr="008E4B55" w:rsidRDefault="00190F25" w:rsidP="00E808A3">
      <w:pPr>
        <w:jc w:val="both"/>
        <w:rPr>
          <w:i/>
        </w:rPr>
      </w:pPr>
      <w:r w:rsidRPr="008E4B55">
        <w:rPr>
          <w:i/>
        </w:rPr>
        <w:t>Perceived ease</w:t>
      </w:r>
      <w:r w:rsidR="00384AF8" w:rsidRPr="008E4B55">
        <w:rPr>
          <w:i/>
        </w:rPr>
        <w:t xml:space="preserve"> of use</w:t>
      </w:r>
      <w:r w:rsidRPr="008E4B55">
        <w:rPr>
          <w:i/>
        </w:rPr>
        <w:t xml:space="preserve"> and attitude towards the use</w:t>
      </w:r>
    </w:p>
    <w:p w:rsidR="002E0CF6" w:rsidRDefault="00D433DE" w:rsidP="00E808A3">
      <w:pPr>
        <w:jc w:val="both"/>
      </w:pPr>
      <w:r>
        <w:t>Perceived ease of use refers to the extent to which an individual thinks a particular system or tech is painless to use</w:t>
      </w:r>
      <w:r w:rsidR="003E370C">
        <w:t xml:space="preserve"> </w:t>
      </w:r>
      <w:r w:rsidR="003E370C">
        <w:fldChar w:fldCharType="begin"/>
      </w:r>
      <w:r w:rsidR="003E370C">
        <w:instrText xml:space="preserve"> ADDIN ZOTERO_ITEM CSL_CITATION {"citationID":"qh4EE6tz","properties":{"formattedCitation":"(Kanchanatanee &amp; Jarernvongrayab, 2014)","plainCitation":"(Kanchanatanee &amp; Jarernvongrayab, 2014)","noteIndex":0},"citationItems":[{"id":535,"uris":["http://zotero.org/users/9224405/items/QNWY9E4M"],"itemData":{"id":535,"type":"article-journal","container-title":"J. Manag. Res","DOI":"10.5296/jmr.v6i3.5573.","issue":"3","title":"Effects of attitude toward using, perceived usefulness, perceived ease of use and perceived compatibility on intention to use E-marketing","URL":"https://doi.org/10.5296/jmr.v6i3.5573.","volume":"6","author":[{"family":"Kanchanatanee","given":"N.Suwanno"},{"family":"Jarernvongrayab","given":"A."}],"issued":{"date-parts":[["2014"]]}}}],"schema":"https://github.com/citation-style-language/schema/raw/master/csl-citation.json"} </w:instrText>
      </w:r>
      <w:r w:rsidR="003E370C">
        <w:fldChar w:fldCharType="separate"/>
      </w:r>
      <w:r w:rsidR="003E370C" w:rsidRPr="003E370C">
        <w:rPr>
          <w:rFonts w:cs="Times New Roman"/>
        </w:rPr>
        <w:t>(Kanchanatanee &amp; Jarernvongrayab, 2014)</w:t>
      </w:r>
      <w:r w:rsidR="003E370C">
        <w:fldChar w:fldCharType="end"/>
      </w:r>
      <w:r>
        <w:t>. Countless studies have explained the direct and indirect association of perceived ease of use with attitude to use of specific goods and services</w:t>
      </w:r>
      <w:r w:rsidR="003E370C">
        <w:t xml:space="preserve"> </w:t>
      </w:r>
      <w:r w:rsidR="003E370C">
        <w:fldChar w:fldCharType="begin"/>
      </w:r>
      <w:r w:rsidR="003E370C">
        <w:instrText xml:space="preserve"> ADDIN ZOTERO_ITEM CSL_CITATION {"citationID":"TzNVJkdj","properties":{"formattedCitation":"(Ramayah, 2005)","plainCitation":"(Ramayah, 2005)","noteIndex":0},"citationItems":[{"id":536,"uris":["http://zotero.org/users/9224405/items/WMWJHP4F"],"itemData":{"id":536,"type":"article-journal","container-title":"ICFAI J. Syst. Manag","page":"1–16","title":"Impact of Perceived Usefulness, Perceived Ease of Use and Perceived Enjoyment on Intention to Shop Online","author":[{"family":"Ramayah","given":"J.Ignatius"}],"issued":{"date-parts":[["2005"]]}}}],"schema":"https://github.com/citation-style-language/schema/raw/master/csl-citation.json"} </w:instrText>
      </w:r>
      <w:r w:rsidR="003E370C">
        <w:fldChar w:fldCharType="separate"/>
      </w:r>
      <w:r w:rsidR="003E370C" w:rsidRPr="003E370C">
        <w:rPr>
          <w:rFonts w:cs="Times New Roman"/>
        </w:rPr>
        <w:t>(Ramayah, 2005)</w:t>
      </w:r>
      <w:r w:rsidR="003E370C">
        <w:fldChar w:fldCharType="end"/>
      </w:r>
      <w:r>
        <w:t>. The research recommends that perceived ease of use and perceived usefulness are the two key components that can influence attitudes towards the intent of behavior and adoption of technology</w:t>
      </w:r>
      <w:r w:rsidR="003E370C">
        <w:t xml:space="preserve"> </w:t>
      </w:r>
      <w:r w:rsidR="003E370C">
        <w:fldChar w:fldCharType="begin"/>
      </w:r>
      <w:r w:rsidR="003E370C">
        <w:instrText xml:space="preserve"> ADDIN ZOTERO_ITEM CSL_CITATION {"citationID":"aG1SkpT4","properties":{"formattedCitation":"(Harrigan et al., 2021)","plainCitation":"(Harrigan et al., 2021)","noteIndex":0},"citationItems":[{"id":537,"uris":["http://zotero.org/users/9224405/items/KQA2RHKL"],"itemData":{"id":537,"type":"article-journal","container-title":"J. Consum. Behav","DOI":"10.1002/cb.1936.","issue":"5","page":"1297–1312,","title":"Diot, How trust leads to online purchase intention founded in perceived usefulness and peer communication","volume":"20","author":[{"family":"Harrigan","given":"K.Feddema"},{"family":"Wang","given":"S."},{"family":"Harrigan","given":"P."},{"literal":"E."}],"issued":{"date-parts":[["2021",9]]}}}],"schema":"https://github.com/citation-style-language/schema/raw/master/csl-citation.json"} </w:instrText>
      </w:r>
      <w:r w:rsidR="003E370C">
        <w:fldChar w:fldCharType="separate"/>
      </w:r>
      <w:r w:rsidR="003E370C" w:rsidRPr="003E370C">
        <w:rPr>
          <w:rFonts w:cs="Times New Roman"/>
        </w:rPr>
        <w:t>(Harrigan et al., 2021)</w:t>
      </w:r>
      <w:r w:rsidR="003E370C">
        <w:fldChar w:fldCharType="end"/>
      </w:r>
      <w:r w:rsidR="00370ECE">
        <w:t xml:space="preserve">. </w:t>
      </w:r>
      <w:r>
        <w:t>As it can be already comprehending that ease is a preference of individuals, hence individuals like to use products that are easy</w:t>
      </w:r>
      <w:r w:rsidR="003E370C">
        <w:t xml:space="preserve"> </w:t>
      </w:r>
      <w:r w:rsidR="003E370C">
        <w:fldChar w:fldCharType="begin"/>
      </w:r>
      <w:r w:rsidR="003E370C">
        <w:instrText xml:space="preserve"> ADDIN ZOTERO_ITEM CSL_CITATION {"citationID":"yHskW1gK","properties":{"formattedCitation":"(Chocarro &amp; Marcos-Matas, 2021)","plainCitation":"(Chocarro &amp; Marcos-Matas, 2021)","noteIndex":0},"citationItems":[{"id":538,"uris":["http://zotero.org/users/9224405/items/TECZF7VP"],"itemData":{"id":538,"type":"document","note":"page: 1–19,\nDOI: 10.1080/03055698.2020.1850426.","title":"Teachers’ attitudes towards chatbots in education: a technology acceptance model approach considering the effect of social language, bot proactiveness, and users’ characteristics, Educ. Stud","URL":"https://doi.org/10.1080/03055698.2020.1850426.","author":[{"family":"Chocarro","given":"M.Cortinas"},{"family":"Marcos-Matas","given":"G."}],"issued":{"date-parts":[["2021",2]]}}}],"schema":"https://github.com/citation-style-language/schema/raw/master/csl-citation.json"} </w:instrText>
      </w:r>
      <w:r w:rsidR="003E370C">
        <w:fldChar w:fldCharType="separate"/>
      </w:r>
      <w:r w:rsidR="003E370C" w:rsidRPr="003E370C">
        <w:rPr>
          <w:rFonts w:cs="Times New Roman"/>
        </w:rPr>
        <w:t>(Chocarro &amp; Marcos-Matas, 2021)</w:t>
      </w:r>
      <w:r w:rsidR="003E370C">
        <w:fldChar w:fldCharType="end"/>
      </w:r>
      <w:r>
        <w:t>. Customers are more likely to purchase via online now days, due to the increasing usage of the Smart phone technology in the world right now</w:t>
      </w:r>
      <w:r w:rsidR="003E370C">
        <w:t xml:space="preserve"> </w:t>
      </w:r>
      <w:r w:rsidR="003E370C">
        <w:fldChar w:fldCharType="begin"/>
      </w:r>
      <w:r w:rsidR="003E370C">
        <w:instrText xml:space="preserve"> ADDIN ZOTERO_ITEM CSL_CITATION {"citationID":"1zcnqeHl","properties":{"formattedCitation":"(Tandon &amp; Sah, 2016)","plainCitation":"(Tandon &amp; Sah, 2016)","noteIndex":0},"citationItems":[{"id":539,"uris":["http://zotero.org/users/9224405/items/YEAIPAWK"],"itemData":{"id":539,"type":"article-journal","container-title":"Dev","DOI":"10.1177/0266666915621106.","issue":"5","page":"1657–1673,","title":"Customer satisfaction using website functionality, perceived usability and perceived usefulness towards online shopping in India, Inf","volume":"32","author":[{"family":"Tandon","given":"R.Kiran"},{"family":"Sah","given":"A.N."}],"issued":{"date-parts":[["2016",11]]}}}],"schema":"https://github.com/citation-style-language/schema/raw/master/csl-citation.json"} </w:instrText>
      </w:r>
      <w:r w:rsidR="003E370C">
        <w:fldChar w:fldCharType="separate"/>
      </w:r>
      <w:r w:rsidR="003E370C" w:rsidRPr="003E370C">
        <w:rPr>
          <w:rFonts w:cs="Times New Roman"/>
        </w:rPr>
        <w:t>(Tandon &amp; Sah, 2016)</w:t>
      </w:r>
      <w:r w:rsidR="003E370C">
        <w:fldChar w:fldCharType="end"/>
      </w:r>
      <w:r>
        <w:t>. As result the customers prefer to purchase online rather than shopping at physical store or market, as they perceive the ease behind the buying process</w:t>
      </w:r>
      <w:r w:rsidR="00370ECE">
        <w:t xml:space="preserve"> </w:t>
      </w:r>
      <w:r w:rsidR="00370ECE">
        <w:fldChar w:fldCharType="begin"/>
      </w:r>
      <w:r w:rsidR="00370ECE">
        <w:instrText xml:space="preserve"> ADDIN ZOTERO_ITEM CSL_CITATION {"citationID":"UNiztyK9","properties":{"formattedCitation":"(Chao, 2019)","plainCitation":"(Chao, 2019)","noteIndex":0},"citationItems":[{"id":391,"uris":["http://zotero.org/users/9224405/items/CINTP89Y"],"itemData":{"id":391,"type":"article-journal","container-title":"Frontiers in Psychology","DOI":"10.3389/fpsyg.2019.01652","ISSN":"1664-1078","journalAbbreviation":"Front. Psychol.","page":"1652","source":"DOI.org (Crossref)","title":"Factors Determining the Behavioral Intention to Use Mobile Learning: An Application and Extension of the UTAUT Model","title-short":"Factors Determining the Behavioral Intention to Use Mobile Learning","volume":"10","author":[{"family":"Chao","given":"Cheng-Min"}],"issued":{"date-parts":[["2019",7,16]]}}}],"schema":"https://github.com/citation-style-language/schema/raw/master/csl-citation.json"} </w:instrText>
      </w:r>
      <w:r w:rsidR="00370ECE">
        <w:fldChar w:fldCharType="separate"/>
      </w:r>
      <w:r w:rsidR="00370ECE" w:rsidRPr="00370ECE">
        <w:rPr>
          <w:rFonts w:cs="Times New Roman"/>
        </w:rPr>
        <w:t>(Chao, 2019)</w:t>
      </w:r>
      <w:r w:rsidR="00370ECE">
        <w:fldChar w:fldCharType="end"/>
      </w:r>
      <w:r>
        <w:t xml:space="preserve">.  </w:t>
      </w:r>
      <w:r w:rsidR="002E0CF6">
        <w:t>As per the recommendations of several studies it can be denoted that customer only prefer to use products which is easy for them to use. They are likely to move to less easy to use products, simply when there are no options for easy alternatives in the market</w:t>
      </w:r>
      <w:r w:rsidR="00370ECE">
        <w:t xml:space="preserve"> </w:t>
      </w:r>
      <w:r w:rsidR="00370ECE">
        <w:fldChar w:fldCharType="begin"/>
      </w:r>
      <w:r w:rsidR="00370ECE">
        <w:instrText xml:space="preserve"> ADDIN ZOTERO_ITEM CSL_CITATION {"citationID":"0rel6tmv","properties":{"formattedCitation":"(Y. Wang et al., 2020)","plainCitation":"(Y. Wang et al., 2020)","noteIndex":0},"citationItems":[{"id":393,"uris":["http://zotero.org/users/9224405/items/7L926VKW"],"itemData":{"id":393,"type":"article-journal","container-title":"Transportation","DOI":"10.1007/s11116-018-9893-4","ISSN":"0049-4488, 1572-9435","issue":"1","journalAbbreviation":"Transportation","language":"en","page":"397-415","source":"DOI.org (Crossref)","title":"An empirical study of consumers’ intention to use ride-sharing services: using an extended technology acceptance model","title-short":"An empirical study of consumers’ intention to use ride-sharing services","volume":"47","author":[{"family":"Wang","given":"Yu"},{"family":"Wang","given":"Shanyong"},{"family":"Wang","given":"Jing"},{"family":"Wei","given":"Jiuchang"},{"family":"Wang","given":"Chenglin"}],"issued":{"date-parts":[["2020",2]]}}}],"schema":"https://github.com/citation-style-language/schema/raw/master/csl-citation.json"} </w:instrText>
      </w:r>
      <w:r w:rsidR="00370ECE">
        <w:fldChar w:fldCharType="separate"/>
      </w:r>
      <w:r w:rsidR="00370ECE" w:rsidRPr="00370ECE">
        <w:rPr>
          <w:rFonts w:cs="Times New Roman"/>
        </w:rPr>
        <w:t>(Y. Wang et al., 2020)</w:t>
      </w:r>
      <w:r w:rsidR="00370ECE">
        <w:fldChar w:fldCharType="end"/>
      </w:r>
      <w:r w:rsidR="00370ECE">
        <w:t xml:space="preserve">. </w:t>
      </w:r>
      <w:r w:rsidR="002E0CF6">
        <w:t xml:space="preserve"> </w:t>
      </w:r>
    </w:p>
    <w:p w:rsidR="009B46CB" w:rsidRDefault="009B594F" w:rsidP="00E808A3">
      <w:pPr>
        <w:jc w:val="both"/>
      </w:pPr>
      <w:r>
        <w:lastRenderedPageBreak/>
        <w:t xml:space="preserve">H6: </w:t>
      </w:r>
      <w:r w:rsidR="00AD71A6">
        <w:t xml:space="preserve">perceived ease of use have positive relationship with attitude towards use. </w:t>
      </w:r>
    </w:p>
    <w:p w:rsidR="00CD7337" w:rsidRDefault="00CD7337" w:rsidP="00E808A3">
      <w:pPr>
        <w:jc w:val="both"/>
      </w:pPr>
    </w:p>
    <w:p w:rsidR="00AC0F25" w:rsidRDefault="00AC0F25" w:rsidP="00E808A3">
      <w:pPr>
        <w:jc w:val="both"/>
      </w:pPr>
    </w:p>
    <w:p w:rsidR="00190F25" w:rsidRPr="008E4B55" w:rsidRDefault="00190F25" w:rsidP="00E808A3">
      <w:pPr>
        <w:jc w:val="both"/>
        <w:rPr>
          <w:i/>
        </w:rPr>
      </w:pPr>
      <w:r w:rsidRPr="008E4B55">
        <w:rPr>
          <w:i/>
        </w:rPr>
        <w:t xml:space="preserve">Perceived usefulness and </w:t>
      </w:r>
      <w:r w:rsidR="002E0CF6" w:rsidRPr="008E4B55">
        <w:rPr>
          <w:i/>
        </w:rPr>
        <w:t>behavioral</w:t>
      </w:r>
      <w:r w:rsidRPr="008E4B55">
        <w:rPr>
          <w:i/>
        </w:rPr>
        <w:t xml:space="preserve"> intention to use</w:t>
      </w:r>
    </w:p>
    <w:p w:rsidR="002E0CF6" w:rsidRPr="00EF010A" w:rsidRDefault="002E0CF6" w:rsidP="00E808A3">
      <w:pPr>
        <w:jc w:val="both"/>
      </w:pPr>
      <w:r w:rsidRPr="002E0CF6">
        <w:t>Perceived usefulness refers to the individualistic view of the user, that using a specific system will improve their quality of work</w:t>
      </w:r>
      <w:r w:rsidR="00370ECE">
        <w:t xml:space="preserve"> </w:t>
      </w:r>
      <w:r w:rsidR="00370ECE">
        <w:fldChar w:fldCharType="begin"/>
      </w:r>
      <w:r w:rsidR="00370ECE">
        <w:instrText xml:space="preserve"> ADDIN ZOTERO_ITEM CSL_CITATION {"citationID":"A2LwDh3L","properties":{"formattedCitation":"(Guha Majumder et al., 2022)","plainCitation":"(Guha Majumder et al., 2022)","noteIndex":0},"citationItems":[{"id":394,"uris":["http://zotero.org/users/9224405/items/PYS2XPQH"],"itemData":{"id":394,"type":"article-journal","container-title":"Journal of Business Research","DOI":"10.1016/j.jbusres.2022.06.012","ISSN":"01482963","journalAbbreviation":"Journal of Business Research","language":"en","page":"147-164","source":"DOI.org (Crossref)","title":"Perceived usefulness of online customer reviews: A review mining approach using machine learning &amp; exploratory data analysis","title-short":"Perceived usefulness of online customer reviews","volume":"150","author":[{"family":"Guha Majumder","given":"Madhumita"},{"family":"Dutta Gupta","given":"Sangita"},{"family":"Paul","given":"Justin"}],"issued":{"date-parts":[["2022",11]]}}}],"schema":"https://github.com/citation-style-language/schema/raw/master/csl-citation.json"} </w:instrText>
      </w:r>
      <w:r w:rsidR="00370ECE">
        <w:fldChar w:fldCharType="separate"/>
      </w:r>
      <w:r w:rsidR="00370ECE" w:rsidRPr="00370ECE">
        <w:rPr>
          <w:rFonts w:cs="Times New Roman"/>
        </w:rPr>
        <w:t>(Guha Majumder et al., 2022)</w:t>
      </w:r>
      <w:r w:rsidR="00370ECE">
        <w:fldChar w:fldCharType="end"/>
      </w:r>
      <w:r w:rsidRPr="002E0CF6">
        <w:t xml:space="preserve">.  </w:t>
      </w:r>
      <w:r w:rsidR="00CE705D">
        <w:t>Though perceived usefulness have a direct as</w:t>
      </w:r>
      <w:r w:rsidR="00370ECE">
        <w:t xml:space="preserve">sociation with intention to use </w:t>
      </w:r>
      <w:r w:rsidR="00370ECE">
        <w:fldChar w:fldCharType="begin"/>
      </w:r>
      <w:r w:rsidR="00370ECE">
        <w:instrText xml:space="preserve"> ADDIN ZOTERO_ITEM CSL_CITATION {"citationID":"u4UIbu70","properties":{"formattedCitation":"(Haenlein et al., 2020)","plainCitation":"(Haenlein et al., 2020)","noteIndex":0},"citationItems":[{"id":379,"uris":["http://zotero.org/users/9224405/items/25GZNBKZ"],"itemData":{"id":379,"type":"article-journal","abstract":"Influencer marketing represents a $10 billion industry in 2020 and is becoming of increasing relevance for many firms, especially those operating in a business-to-consumer environment. Few firms in the fashion, beauty, travel, food, or beverage industries are running marketing campaigns these days that do not include, at least to some share, a collaboration with popular users on platforms such as Instagram and TikTok. However, many marketing managers still have a less than adequate understanding of those platforms compared with their knowledge of more traditional media channels and often find it hard to make the right decision in this fast-moving environment. To provide some guidance in this respect, this article aims to give an introduction to the most critical platforms for influencer marketing. It then presents advice to firms who want to engage in influencer marketing as well as specific questions on identifying the right influencers to collaborate with.","container-title":"California Management Review","DOI":"10.1177/0008125620958166","ISSN":"0008-1256, 2162-8564","issue":"1","journalAbbreviation":"California Management Review","language":"en","page":"5-25","source":"DOI.org (Crossref)","title":"Navigating the New Era of Influencer Marketing: How to be Successful on Instagram, TikTok, &amp; Co.","title-short":"Navigating the New Era of Influencer Marketing","volume":"63","author":[{"family":"Haenlein","given":"Michael"},{"family":"Anadol","given":"Ertan"},{"family":"Farnsworth","given":"Tyler"},{"family":"Hugo","given":"Harry"},{"family":"Hunichen","given":"Jess"},{"family":"Welte","given":"Diana"}],"issued":{"date-parts":[["2020",11]]}}}],"schema":"https://github.com/citation-style-language/schema/raw/master/csl-citation.json"} </w:instrText>
      </w:r>
      <w:r w:rsidR="00370ECE">
        <w:fldChar w:fldCharType="separate"/>
      </w:r>
      <w:r w:rsidR="00370ECE" w:rsidRPr="00370ECE">
        <w:rPr>
          <w:rFonts w:cs="Times New Roman"/>
        </w:rPr>
        <w:t>(Haenlein et al., 2020)</w:t>
      </w:r>
      <w:r w:rsidR="00370ECE">
        <w:fldChar w:fldCharType="end"/>
      </w:r>
      <w:r w:rsidR="00CE705D">
        <w:t xml:space="preserve">. More over purpose of behavior can impact actually used behavior. This association is </w:t>
      </w:r>
      <w:r w:rsidR="00F82116">
        <w:t xml:space="preserve">supported by </w:t>
      </w:r>
      <w:r w:rsidR="00CE705D">
        <w:t>the tests results examined by many scholars</w:t>
      </w:r>
      <w:r w:rsidR="00370ECE">
        <w:t xml:space="preserve"> </w:t>
      </w:r>
      <w:r w:rsidR="00EF010A">
        <w:fldChar w:fldCharType="begin"/>
      </w:r>
      <w:r w:rsidR="00EF010A">
        <w:instrText xml:space="preserve"> ADDIN ZOTERO_ITEM CSL_CITATION {"citationID":"GSagjrAx","properties":{"formattedCitation":"(Hamid et al., 2016)","plainCitation":"(Hamid et al., 2016)","noteIndex":0},"citationItems":[{"id":543,"uris":["http://zotero.org/users/9224405/items/7JYIKZLT"],"itemData":{"id":543,"type":"article-journal","container-title":"Finance","DOI":"10.1016/s2212-5671(16)00079-4.","issue":"October 2015","page":"644–649,","title":"The effects of perceived usefulness and perceived ease of use on continuance intention to use Egovernment, Procedia Econ","volume":"35","author":[{"family":"Hamid","given":"F.Z.A.Razak"},{"family":"Bakar","given":"A.A."},{"family":"Abdullah","given":"W.S.W."}],"issued":{"date-parts":[["2016"]]}}}],"schema":"https://github.com/citation-style-language/schema/raw/master/csl-citation.json"} </w:instrText>
      </w:r>
      <w:r w:rsidR="00EF010A">
        <w:fldChar w:fldCharType="separate"/>
      </w:r>
      <w:r w:rsidR="00EF010A" w:rsidRPr="00EF010A">
        <w:rPr>
          <w:rFonts w:cs="Times New Roman"/>
        </w:rPr>
        <w:t>(Hamid et al., 2016)</w:t>
      </w:r>
      <w:r w:rsidR="00EF010A">
        <w:fldChar w:fldCharType="end"/>
      </w:r>
      <w:r w:rsidR="00CE705D">
        <w:t xml:space="preserve">. </w:t>
      </w:r>
      <w:r w:rsidR="00F82116">
        <w:t>The notion of individuals buying more valued products is rather common</w:t>
      </w:r>
      <w:r w:rsidR="00EF010A">
        <w:t xml:space="preserve"> </w:t>
      </w:r>
      <w:r w:rsidR="00EF010A">
        <w:fldChar w:fldCharType="begin"/>
      </w:r>
      <w:r w:rsidR="00EF010A">
        <w:instrText xml:space="preserve"> ADDIN ZOTERO_ITEM CSL_CITATION {"citationID":"3nI4X1F4","properties":{"formattedCitation":"(Fjelland, 2020)","plainCitation":"(Fjelland, 2020)","noteIndex":0},"citationItems":[{"id":740,"uris":["http://zotero.org/users/9224405/items/LP8BPZNY"],"itemData":{"id":740,"type":"article-journal","container-title":"Soc. Sci. Commun","DOI":"10.1057/s41599-0200494-4.","issue":"1","title":"Why general artificial intelligence will not be realized, Dec, Humanit","URL":"https://doi.org/10.1057/s41599-0200494-4.","volume":"7","author":[{"family":"Fjelland","given":"R."}],"issued":{"date-parts":[["2020"]]}}}],"schema":"https://github.com/citation-style-language/schema/raw/master/csl-citation.json"} </w:instrText>
      </w:r>
      <w:r w:rsidR="00EF010A">
        <w:fldChar w:fldCharType="separate"/>
      </w:r>
      <w:r w:rsidR="00EF010A" w:rsidRPr="00EF010A">
        <w:rPr>
          <w:rFonts w:cs="Times New Roman"/>
        </w:rPr>
        <w:t>(Fjelland, 2020)</w:t>
      </w:r>
      <w:r w:rsidR="00EF010A">
        <w:fldChar w:fldCharType="end"/>
      </w:r>
      <w:r w:rsidR="00F82116">
        <w:t>. The base line principle of brand loyalty is related with the brand’s usefulness. More valued the brand is the more loyal the individual would be to the brand, they will likely to use it often and may encourage their family and friends to use it</w:t>
      </w:r>
      <w:r w:rsidR="00EF010A">
        <w:t xml:space="preserve"> </w:t>
      </w:r>
      <w:r w:rsidR="00EF010A">
        <w:fldChar w:fldCharType="begin"/>
      </w:r>
      <w:r w:rsidR="00EF010A">
        <w:instrText xml:space="preserve"> ADDIN ZOTERO_ITEM CSL_CITATION {"citationID":"kNCvCCoz","properties":{"formattedCitation":"(Rao &amp; Ko, 2021)","plainCitation":"(Rao &amp; Ko, 2021)","noteIndex":0},"citationItems":[{"id":545,"uris":["http://zotero.org/users/9224405/items/5KVCY8BI"],"itemData":{"id":545,"type":"article-journal","container-title":"J. Mark. Logist","DOI":"10.1108/APJML-08-2020-0621.","issue":"10","page":"2054–2071,","title":"Impulsive purchasing and luxury brand loyalty in WeChat Mini Program, Asia Pac","volume":"33","author":[{"family":"Rao","given":"Q."},{"family":"Ko","given":"E."}],"issued":{"date-parts":[["2021",10]]}}}],"schema":"https://github.com/citation-style-language/schema/raw/master/csl-citation.json"} </w:instrText>
      </w:r>
      <w:r w:rsidR="00EF010A">
        <w:fldChar w:fldCharType="separate"/>
      </w:r>
      <w:r w:rsidR="00EF010A" w:rsidRPr="00EF010A">
        <w:rPr>
          <w:rFonts w:cs="Times New Roman"/>
        </w:rPr>
        <w:t>(Rao &amp; Ko, 2021)</w:t>
      </w:r>
      <w:r w:rsidR="00EF010A">
        <w:fldChar w:fldCharType="end"/>
      </w:r>
      <w:r w:rsidR="00F82116">
        <w:t>.</w:t>
      </w:r>
      <w:r w:rsidR="000D7829">
        <w:t xml:space="preserve"> Perception refer to a social notion</w:t>
      </w:r>
      <w:r w:rsidR="00D33203">
        <w:t xml:space="preserve"> within a person, that is developed through a gradual process based on the individual’s unique experiences, judiciousness and understanding of the external environment, the perception then determines in what way they portray their attitude. An individual perceiving decent things about a product will lead to having an attitude towards its use</w:t>
      </w:r>
      <w:r w:rsidR="00EF010A">
        <w:t xml:space="preserve"> </w:t>
      </w:r>
      <w:r w:rsidR="00EF010A">
        <w:fldChar w:fldCharType="begin"/>
      </w:r>
      <w:r w:rsidR="00EF010A">
        <w:instrText xml:space="preserve"> ADDIN ZOTERO_ITEM CSL_CITATION {"citationID":"ojpCFsKQ","properties":{"formattedCitation":"(Prasetyo et al., 2020)","plainCitation":"(Prasetyo et al., 2020)","noteIndex":0},"citationItems":[{"id":546,"uris":["http://zotero.org/users/9224405/items/TST7SHN6"],"itemData":{"id":546,"type":"article-journal","container-title":"Int. J. Infect. Dis","DOI":"10.1016/j.ijid.2020.07.074.","page":"312–323,","title":"Factors affecting perceived effectiveness of COVID-19 prevention measures among Filipinos during enhanced community quarantine in luzon, Philippines: integrating protection motivation theory and extended theory of planned behavior","volume":"99","author":[{"family":"Prasetyo","given":"Y.T."},{"family":"Castillo","given":"A.M."},{"family":"Salonga","given":"L.J."},{"family":"Sia","given":"J.A."},{"family":"Seneta","given":"J.A."}],"issued":{"date-parts":[["2020",10]]}}}],"schema":"https://github.com/citation-style-language/schema/raw/master/csl-citation.json"} </w:instrText>
      </w:r>
      <w:r w:rsidR="00EF010A">
        <w:fldChar w:fldCharType="separate"/>
      </w:r>
      <w:r w:rsidR="00EF010A" w:rsidRPr="00EF010A">
        <w:rPr>
          <w:rFonts w:cs="Times New Roman"/>
        </w:rPr>
        <w:t>(Prasetyo et al., 2020)</w:t>
      </w:r>
      <w:r w:rsidR="00EF010A">
        <w:fldChar w:fldCharType="end"/>
      </w:r>
      <w:r w:rsidR="00D33203">
        <w:t xml:space="preserve">. </w:t>
      </w:r>
      <w:r w:rsidR="009B46CB">
        <w:t xml:space="preserve">One of the crucial elements that guides the attitude of an individual to product is the product’s usefulness </w:t>
      </w:r>
      <w:r w:rsidR="00EF010A">
        <w:fldChar w:fldCharType="begin"/>
      </w:r>
      <w:r w:rsidR="00EF010A">
        <w:instrText xml:space="preserve"> ADDIN ZOTERO_ITEM CSL_CITATION {"citationID":"VwN3sRJe","properties":{"formattedCitation":"(Tandon &amp; Sah, 2017)","plainCitation":"(Tandon &amp; Sah, 2017)","noteIndex":0},"citationItems":[{"id":547,"uris":["http://zotero.org/users/9224405/items/9BDR6E75"],"itemData":{"id":547,"type":"article-journal","container-title":"Rev. Int","DOI":"10.1108/NBRI-04-2016-0012.","issue":"3","page":"266–288,","title":"Analyzing customer satisfaction: users perspective towards online shopping, Aug, Nankai Bus","volume":"8","author":[{"family":"Tandon","given":"R.Kiran"},{"family":"Sah","given":"A."}],"issued":{"date-parts":[["2017"]]}}}],"schema":"https://github.com/citation-style-language/schema/raw/master/csl-citation.json"} </w:instrText>
      </w:r>
      <w:r w:rsidR="00EF010A">
        <w:fldChar w:fldCharType="separate"/>
      </w:r>
      <w:r w:rsidR="00EF010A" w:rsidRPr="00EF010A">
        <w:rPr>
          <w:rFonts w:cs="Times New Roman"/>
        </w:rPr>
        <w:t>(Tandon &amp; Sah, 2017)</w:t>
      </w:r>
      <w:r w:rsidR="00EF010A">
        <w:fldChar w:fldCharType="end"/>
      </w:r>
      <w:r w:rsidR="009B46CB">
        <w:t>. When an individual makes a purchase they have various alternatives to select from but their choice will be driven by their usefulness</w:t>
      </w:r>
      <w:r w:rsidR="00EF010A">
        <w:t xml:space="preserve"> </w:t>
      </w:r>
      <w:r w:rsidR="00EF010A">
        <w:fldChar w:fldCharType="begin"/>
      </w:r>
      <w:r w:rsidR="00EF010A">
        <w:instrText xml:space="preserve"> ADDIN ZOTERO_ITEM CSL_CITATION {"citationID":"iaxFuzuc","properties":{"formattedCitation":"(Ha, 2020)","plainCitation":"(Ha, 2020)","noteIndex":0},"citationItems":[{"id":548,"uris":["http://zotero.org/users/9224405/items/8KJIPEX3"],"itemData":{"id":548,"type":"article-journal","container-title":"Sci. Lett","DOI":"10.5267/j.msl.2020.2.009.","page":"2029–2036,","title":"The impact of perceived risk on consumers’ online shopping intention: an integration of TAM and TPB, Manag","author":[{"family":"Ha","given":"N.T."}],"issued":{"date-parts":[["2020"]]}}}],"schema":"https://github.com/citation-style-language/schema/raw/master/csl-citation.json"} </w:instrText>
      </w:r>
      <w:r w:rsidR="00EF010A">
        <w:fldChar w:fldCharType="separate"/>
      </w:r>
      <w:r w:rsidR="00EF010A" w:rsidRPr="00EF010A">
        <w:rPr>
          <w:rFonts w:cs="Times New Roman"/>
        </w:rPr>
        <w:t>(Ha, 2020)</w:t>
      </w:r>
      <w:r w:rsidR="00EF010A">
        <w:fldChar w:fldCharType="end"/>
      </w:r>
      <w:r w:rsidR="009B46CB">
        <w:t xml:space="preserve">. </w:t>
      </w:r>
    </w:p>
    <w:p w:rsidR="009B46CB" w:rsidRPr="00AD71A6" w:rsidRDefault="00AD71A6" w:rsidP="00E808A3">
      <w:pPr>
        <w:jc w:val="both"/>
      </w:pPr>
      <w:r w:rsidRPr="00AD71A6">
        <w:t>H7:</w:t>
      </w:r>
      <w:r>
        <w:t xml:space="preserve"> </w:t>
      </w:r>
      <w:r w:rsidR="00E65FEA">
        <w:t>P</w:t>
      </w:r>
      <w:r>
        <w:t xml:space="preserve">erceived </w:t>
      </w:r>
      <w:r w:rsidR="00E65FEA">
        <w:t xml:space="preserve">usefulness has positive relationship with behavioral intention to use </w:t>
      </w:r>
    </w:p>
    <w:p w:rsidR="00C02D6C" w:rsidRDefault="00C02D6C" w:rsidP="00E808A3">
      <w:pPr>
        <w:jc w:val="both"/>
        <w:rPr>
          <w:color w:val="FF0000"/>
        </w:rPr>
      </w:pPr>
    </w:p>
    <w:p w:rsidR="00CD7337" w:rsidRDefault="00CD7337" w:rsidP="00E808A3">
      <w:pPr>
        <w:jc w:val="both"/>
        <w:rPr>
          <w:color w:val="FF0000"/>
        </w:rPr>
      </w:pPr>
    </w:p>
    <w:p w:rsidR="00384AF8" w:rsidRPr="008E4B55" w:rsidRDefault="00E65FEA" w:rsidP="00E808A3">
      <w:pPr>
        <w:jc w:val="both"/>
        <w:rPr>
          <w:i/>
        </w:rPr>
      </w:pPr>
      <w:r w:rsidRPr="008E4B55">
        <w:rPr>
          <w:i/>
        </w:rPr>
        <w:t>Attitude to</w:t>
      </w:r>
      <w:r w:rsidR="00C02D6C" w:rsidRPr="008E4B55">
        <w:rPr>
          <w:i/>
        </w:rPr>
        <w:t xml:space="preserve"> usage</w:t>
      </w:r>
      <w:r w:rsidR="00384AF8" w:rsidRPr="008E4B55">
        <w:rPr>
          <w:i/>
        </w:rPr>
        <w:t xml:space="preserve"> and </w:t>
      </w:r>
      <w:r w:rsidR="00C02D6C" w:rsidRPr="008E4B55">
        <w:rPr>
          <w:i/>
        </w:rPr>
        <w:t>behavioral</w:t>
      </w:r>
      <w:r w:rsidR="00384AF8" w:rsidRPr="008E4B55">
        <w:rPr>
          <w:i/>
        </w:rPr>
        <w:t xml:space="preserve"> intention to use </w:t>
      </w:r>
    </w:p>
    <w:p w:rsidR="00384AF8" w:rsidRDefault="00C02D6C" w:rsidP="00E808A3">
      <w:pPr>
        <w:jc w:val="both"/>
      </w:pPr>
      <w:r>
        <w:t>Attitude towards usage is the innermost favorable behavior of an individual that is based on their concoction of various favorable experiences resulted from a particular goods or services which reinforces them towards its use</w:t>
      </w:r>
      <w:r w:rsidR="00EF010A">
        <w:t xml:space="preserve"> </w:t>
      </w:r>
      <w:r w:rsidR="00755218">
        <w:fldChar w:fldCharType="begin"/>
      </w:r>
      <w:r w:rsidR="00506C70">
        <w:instrText xml:space="preserve"> ADDIN ZOTERO_ITEM CSL_CITATION {"citationID":"RReJDTIo","properties":{"formattedCitation":"(Park, 2009a)","plainCitation":"(Park, 2009a)","noteIndex":0},"citationItems":[{"id":554,"uris":["http://zotero.org/users/9224405/items/ZFRP6DBY"],"itemData":{"id":554,"type":"article-journal","container-title":"J. Educ. Tech. Soc","issue":"3","page":"150–161","title":"International forum of educational technology &amp; society an analysis of the technology acceptance model in understanding university students’ behavioral intention to use e-learning author (s): sung youl park published by: international forum of educati","volume":"12","author":[{"family":"Park","given":"S.Y."}],"issued":{"date-parts":[["2009"]]}}}],"schema":"https://github.com/citation-style-language/schema/raw/master/csl-citation.json"} </w:instrText>
      </w:r>
      <w:r w:rsidR="00755218">
        <w:fldChar w:fldCharType="separate"/>
      </w:r>
      <w:r w:rsidR="00506C70" w:rsidRPr="00506C70">
        <w:rPr>
          <w:rFonts w:cs="Times New Roman"/>
        </w:rPr>
        <w:t>(Park, 2009a)</w:t>
      </w:r>
      <w:r w:rsidR="00755218">
        <w:fldChar w:fldCharType="end"/>
      </w:r>
      <w:r>
        <w:t>. Various aspects can have a direct or indirect influence on an individual’s attitude towards a product and behavioral intention is one of those aspects</w:t>
      </w:r>
      <w:r w:rsidR="00D34FE0">
        <w:t xml:space="preserve"> </w:t>
      </w:r>
      <w:r w:rsidR="00D34FE0">
        <w:fldChar w:fldCharType="begin"/>
      </w:r>
      <w:r w:rsidR="00D34FE0">
        <w:instrText xml:space="preserve"> ADDIN ZOTERO_ITEM CSL_CITATION {"citationID":"u3NpYgUG","properties":{"formattedCitation":"(Yeo et al., 2017)","plainCitation":"(Yeo et al., 2017)","noteIndex":0},"citationItems":[{"id":555,"uris":["http://zotero.org/users/9224405/items/7JA5TQR4"],"itemData":{"id":555,"type":"article-journal","container-title":"J. Retailing Consum. Serv","DOI":"10.1016/j.jretconser.2016.12.013.","page":"150–162,","title":"Consumer experiences, attitude and behavioral intention toward online food delivery (OFD) services, 2016","volume":"35","author":[{"family":"Yeo","given":"V.C.S."},{"family":"Goh","given":"S.K."},{"family":"Rezaei","given":"S."}],"issued":{"date-parts":[["2017"]]}}}],"schema":"https://github.com/citation-style-language/schema/raw/master/csl-citation.json"} </w:instrText>
      </w:r>
      <w:r w:rsidR="00D34FE0">
        <w:fldChar w:fldCharType="separate"/>
      </w:r>
      <w:r w:rsidR="00D34FE0" w:rsidRPr="00D34FE0">
        <w:rPr>
          <w:rFonts w:cs="Times New Roman"/>
        </w:rPr>
        <w:t>(Yeo et al., 2017)</w:t>
      </w:r>
      <w:r w:rsidR="00D34FE0">
        <w:fldChar w:fldCharType="end"/>
      </w:r>
      <w:r>
        <w:t>. Attitude and behavior share direct proportions between one another. A similar association can be found between them</w:t>
      </w:r>
      <w:r w:rsidR="00675538">
        <w:t xml:space="preserve"> </w:t>
      </w:r>
      <w:r w:rsidR="00675538">
        <w:fldChar w:fldCharType="begin"/>
      </w:r>
      <w:r w:rsidR="00675538">
        <w:instrText xml:space="preserve"> ADDIN ZOTERO_ITEM CSL_CITATION {"citationID":"PaDchgEC","properties":{"formattedCitation":"(Cao et al., 2021)","plainCitation":"(Cao et al., 2021)","noteIndex":0},"citationItems":[{"id":752,"uris":["http://zotero.org/users/9224405/items/N2PIG2E6"],"itemData":{"id":752,"type":"document","note":"DOI: 10.1016/j.technovation.2021.102312.","title":"Understanding managers’ attitudes and behavioral intentions towards using artificial intelligence for organizational decision-making, Technovation 106","URL":"https://doi.org/10.1016/j.technovation.2021.102312.","author":[{"family":"Cao","given":"Y.Duan"},{"family":"Edwards","given":"J.S."},{"family":"Dwivedi","given":"Y.K."}],"issued":{"date-parts":[["2021",8]]}}}],"schema":"https://github.com/citation-style-language/schema/raw/master/csl-citation.json"} </w:instrText>
      </w:r>
      <w:r w:rsidR="00675538">
        <w:fldChar w:fldCharType="separate"/>
      </w:r>
      <w:r w:rsidR="00675538" w:rsidRPr="00675538">
        <w:rPr>
          <w:rFonts w:cs="Times New Roman"/>
        </w:rPr>
        <w:t>(Cao et al., 2021)</w:t>
      </w:r>
      <w:r w:rsidR="00675538">
        <w:fldChar w:fldCharType="end"/>
      </w:r>
      <w:r>
        <w:t xml:space="preserve">. </w:t>
      </w:r>
      <w:r w:rsidRPr="00C02D6C">
        <w:t xml:space="preserve">For instance, </w:t>
      </w:r>
      <w:proofErr w:type="spellStart"/>
      <w:r w:rsidRPr="00C02D6C">
        <w:t>lets</w:t>
      </w:r>
      <w:proofErr w:type="spellEnd"/>
      <w:r w:rsidRPr="00C02D6C">
        <w:t xml:space="preserve"> assume that the association among attitude and behavior is like an iceberg, then the tip of the iceberg that is visible above the water would be behavior but the remaining part under water would be attitude</w:t>
      </w:r>
      <w:r w:rsidR="00675538">
        <w:t xml:space="preserve"> </w:t>
      </w:r>
      <w:r w:rsidR="00675538">
        <w:fldChar w:fldCharType="begin"/>
      </w:r>
      <w:r w:rsidR="00675538">
        <w:instrText xml:space="preserve"> ADDIN ZOTERO_ITEM CSL_CITATION {"citationID":"UAb432AP","properties":{"formattedCitation":"(Eichorn, 2021)","plainCitation":"(Eichorn, 2021)","noteIndex":0},"citationItems":[{"id":557,"uris":["http://zotero.org/users/9224405/items/GLJ84GY5"],"itemData":{"id":557,"type":"article-journal","container-title":"Speech Hear. Serv. Sch","DOI":"10.1044/2021_LSHSS-21-00005.","issue":"4","page":"967–977,","title":"Word-final disfluencies in a school-age child: beneath the tip of the iceberg, Lang","volume":"52","author":[{"family":"Eichorn","given":"S.Donnan"}],"issued":{"date-parts":[["2021",10]]}}}],"schema":"https://github.com/citation-style-language/schema/raw/master/csl-citation.json"} </w:instrText>
      </w:r>
      <w:r w:rsidR="00675538">
        <w:fldChar w:fldCharType="separate"/>
      </w:r>
      <w:r w:rsidR="00675538" w:rsidRPr="00675538">
        <w:rPr>
          <w:rFonts w:cs="Times New Roman"/>
        </w:rPr>
        <w:t>(Eichorn, 2021)</w:t>
      </w:r>
      <w:r w:rsidR="00675538">
        <w:fldChar w:fldCharType="end"/>
      </w:r>
      <w:r w:rsidRPr="00C02D6C">
        <w:t>.</w:t>
      </w:r>
      <w:r>
        <w:t xml:space="preserve"> The power of the visible part, i.e. behavior is determined on the basis of the bottom part, i.e. attitude. Therefore, it can be denoted that </w:t>
      </w:r>
      <w:r w:rsidR="00675538">
        <w:t xml:space="preserve">attitude can determine behavior </w:t>
      </w:r>
      <w:r w:rsidR="00675538">
        <w:fldChar w:fldCharType="begin"/>
      </w:r>
      <w:r w:rsidR="00675538">
        <w:instrText xml:space="preserve"> ADDIN ZOTERO_ITEM CSL_CITATION {"citationID":"x2C56f1b","properties":{"formattedCitation":"(Sufiawati &amp; Putri, 2021)","plainCitation":"(Sufiawati &amp; Putri, 2021)","noteIndex":0},"citationItems":[{"id":558,"uris":["http://zotero.org/users/9224405/items/RTI58TKG"],"itemData":{"id":558,"type":"article-journal","container-title":"Int. J. Dent","DOI":"10.1155/2021/1901887.","page":"1–7,","title":"Evaluating knowledge, attitude, and behavior of dentists on HIV/AIDS in west java, Indonesia, in the COVID-19 era","author":[{"family":"Sufiawati","given":"M.A.Rafi"},{"family":"Putri","given":"F.M."}],"issued":{"date-parts":[["2021",9]]}}}],"schema":"https://github.com/citation-style-language/schema/raw/master/csl-citation.json"} </w:instrText>
      </w:r>
      <w:r w:rsidR="00675538">
        <w:fldChar w:fldCharType="separate"/>
      </w:r>
      <w:r w:rsidR="00675538" w:rsidRPr="00675538">
        <w:rPr>
          <w:rFonts w:cs="Times New Roman"/>
        </w:rPr>
        <w:t>(Sufiawati &amp; Putri, 2021)</w:t>
      </w:r>
      <w:r w:rsidR="00675538">
        <w:fldChar w:fldCharType="end"/>
      </w:r>
      <w:r>
        <w:t>.  As a result, attitude and behavior constantly remains the issue of discussion in the realm of human psychology, as per the view of psychologists, attitude is the whole of human psychology and behavior is the expressive portion of it</w:t>
      </w:r>
      <w:r w:rsidR="00675538">
        <w:t xml:space="preserve"> </w:t>
      </w:r>
      <w:r w:rsidR="00675538">
        <w:fldChar w:fldCharType="begin"/>
      </w:r>
      <w:r w:rsidR="00675538">
        <w:instrText xml:space="preserve"> ADDIN ZOTERO_ITEM CSL_CITATION {"citationID":"mAfImagw","properties":{"formattedCitation":"(Trip et al., 2019)","plainCitation":"(Trip et al., 2019)","noteIndex":0},"citationItems":[{"id":559,"uris":["http://zotero.org/users/9224405/items/GLIKQ2UY"],"itemData":{"id":559,"type":"article-journal","container-title":"Psychol","DOI":"10.3389/fpsyg.2019.00437.","title":"Psychological mechanisms involved in radicalization and extremism. A rational emotive behavioral conceptualization, Mar, Front","URL":"https://doi.org/10.3389/fpsyg.2019.00437.","volume":"10","author":[{"family":"Trip","given":"C.H.Bora"},{"family":"Marian","given":"M."},{"family":"Halmajan","given":"A."},{"family":"Drugas","given":"M.I."}],"issued":{"date-parts":[["2019"]]}}}],"schema":"https://github.com/citation-style-language/schema/raw/master/csl-citation.json"} </w:instrText>
      </w:r>
      <w:r w:rsidR="00675538">
        <w:fldChar w:fldCharType="separate"/>
      </w:r>
      <w:r w:rsidR="00675538" w:rsidRPr="00675538">
        <w:rPr>
          <w:rFonts w:cs="Times New Roman"/>
        </w:rPr>
        <w:t>(Trip et al., 2019)</w:t>
      </w:r>
      <w:r w:rsidR="00675538">
        <w:fldChar w:fldCharType="end"/>
      </w:r>
      <w:r>
        <w:t xml:space="preserve">. </w:t>
      </w:r>
      <w:r>
        <w:lastRenderedPageBreak/>
        <w:t>Therefore, based on the view of psychologist it can be denoted that behavior is based on a person’s attitude as attitude dictates a person’s behavior</w:t>
      </w:r>
      <w:r w:rsidR="00675538">
        <w:t xml:space="preserve"> </w:t>
      </w:r>
      <w:r w:rsidR="00675538">
        <w:fldChar w:fldCharType="begin"/>
      </w:r>
      <w:r w:rsidR="00675538">
        <w:instrText xml:space="preserve"> ADDIN ZOTERO_ITEM CSL_CITATION {"citationID":"pqEMTifr","properties":{"formattedCitation":"(Schonegger, 2019)","plainCitation":"(Schonegger, 2019)","noteIndex":0},"citationItems":[{"id":560,"uris":["http://zotero.org/users/9224405/items/BV7Z7MDX"],"itemData":{"id":560,"type":"article-journal","container-title":"Phil. Psychol","DOI":"10.1080/09515089.2019.1587912.","issue":"4","page":"532–559,","title":"The moral behavior of ethics professors: a replication-extension in German-speaking countries","volume":"32","author":[{"family":"Schonegger","given":"J.Wagner"}],"issued":{"date-parts":[["2019",5]]}}}],"schema":"https://github.com/citation-style-language/schema/raw/master/csl-citation.json"} </w:instrText>
      </w:r>
      <w:r w:rsidR="00675538">
        <w:fldChar w:fldCharType="separate"/>
      </w:r>
      <w:r w:rsidR="00675538" w:rsidRPr="00675538">
        <w:rPr>
          <w:rFonts w:cs="Times New Roman"/>
        </w:rPr>
        <w:t>(Schonegger, 2019)</w:t>
      </w:r>
      <w:r w:rsidR="00675538">
        <w:fldChar w:fldCharType="end"/>
      </w:r>
      <w:r>
        <w:t xml:space="preserve">.    </w:t>
      </w:r>
    </w:p>
    <w:p w:rsidR="00C02D6C" w:rsidRDefault="00E65FEA" w:rsidP="00E808A3">
      <w:pPr>
        <w:jc w:val="both"/>
      </w:pPr>
      <w:r>
        <w:t xml:space="preserve">H8: Attitude towards has a positive association with behavioral intention to use. </w:t>
      </w:r>
    </w:p>
    <w:p w:rsidR="00C02D6C" w:rsidRDefault="00C02D6C" w:rsidP="00E808A3">
      <w:pPr>
        <w:jc w:val="both"/>
      </w:pPr>
    </w:p>
    <w:p w:rsidR="00F20634" w:rsidRDefault="00F20634" w:rsidP="00E808A3">
      <w:pPr>
        <w:jc w:val="both"/>
      </w:pPr>
    </w:p>
    <w:p w:rsidR="00CD7337" w:rsidRDefault="00CD7337" w:rsidP="00E808A3">
      <w:pPr>
        <w:jc w:val="both"/>
      </w:pPr>
    </w:p>
    <w:p w:rsidR="00190F25" w:rsidRPr="008E4B55" w:rsidRDefault="00190F25" w:rsidP="00E808A3">
      <w:pPr>
        <w:jc w:val="both"/>
        <w:rPr>
          <w:i/>
        </w:rPr>
      </w:pPr>
      <w:r w:rsidRPr="008E4B55">
        <w:rPr>
          <w:i/>
        </w:rPr>
        <w:t>Behavioral intention and actual use</w:t>
      </w:r>
    </w:p>
    <w:p w:rsidR="00190F25" w:rsidRPr="009B594F" w:rsidRDefault="009B594F" w:rsidP="00E808A3">
      <w:pPr>
        <w:jc w:val="both"/>
        <w:rPr>
          <w:color w:val="FF0000"/>
        </w:rPr>
      </w:pPr>
      <w:r>
        <w:t xml:space="preserve">Behavioral intention can be explained as the individual’s motivation within himself to behave in certain manner </w:t>
      </w:r>
      <w:r w:rsidR="00675538">
        <w:fldChar w:fldCharType="begin"/>
      </w:r>
      <w:r w:rsidR="00675538">
        <w:instrText xml:space="preserve"> ADDIN ZOTERO_ITEM CSL_CITATION {"citationID":"0o8vb5O4","properties":{"formattedCitation":"(Trip et al., 2019)","plainCitation":"(Trip et al., 2019)","noteIndex":0},"citationItems":[{"id":559,"uris":["http://zotero.org/users/9224405/items/GLIKQ2UY"],"itemData":{"id":559,"type":"article-journal","container-title":"Psychol","DOI":"10.3389/fpsyg.2019.00437.","title":"Psychological mechanisms involved in radicalization and extremism. A rational emotive behavioral conceptualization, Mar, Front","URL":"https://doi.org/10.3389/fpsyg.2019.00437.","volume":"10","author":[{"family":"Trip","given":"C.H.Bora"},{"family":"Marian","given":"M."},{"family":"Halmajan","given":"A."},{"family":"Drugas","given":"M.I."}],"issued":{"date-parts":[["2019"]]}}}],"schema":"https://github.com/citation-style-language/schema/raw/master/csl-citation.json"} </w:instrText>
      </w:r>
      <w:r w:rsidR="00675538">
        <w:fldChar w:fldCharType="separate"/>
      </w:r>
      <w:r w:rsidR="00675538" w:rsidRPr="00675538">
        <w:rPr>
          <w:rFonts w:cs="Times New Roman"/>
        </w:rPr>
        <w:t>(Trip et al., 2019)</w:t>
      </w:r>
      <w:r w:rsidR="00675538">
        <w:fldChar w:fldCharType="end"/>
      </w:r>
      <w:r>
        <w:t>. Several studies can be found, which highlights the elements impacting one’s actual use of technology</w:t>
      </w:r>
      <w:r w:rsidR="00675538">
        <w:t xml:space="preserve"> </w:t>
      </w:r>
      <w:r w:rsidR="00675538">
        <w:fldChar w:fldCharType="begin"/>
      </w:r>
      <w:r w:rsidR="00675538">
        <w:instrText xml:space="preserve"> ADDIN ZOTERO_ITEM CSL_CITATION {"citationID":"uyD69I3U","properties":{"formattedCitation":"(Luarn, 2005; Schonegger, 2019)","plainCitation":"(Luarn, 2005; Schonegger, 2019)","noteIndex":0},"citationItems":[{"id":561,"uris":["http://zotero.org/users/9224405/items/5F2SIXUR"],"itemData":{"id":561,"type":"article-journal","container-title":"Hum. Behav","DOI":"10.1016/j.chb.2004.03.003.","issue":"6","note":"publisher: A. A","page":"873–891,","title":"Toward an understanding of the behavioral intention to use mobile banking, Comput","volume":"21","author":[{"family":"Luarn","given":"H.H.Lin"}],"issued":{"date-parts":[["2005"]]}}},{"id":560,"uris":["http://zotero.org/users/9224405/items/BV7Z7MDX"],"itemData":{"id":560,"type":"article-journal","container-title":"Phil. Psychol","DOI":"10.1080/09515089.2019.1587912.","issue":"4","page":"532–559,","title":"The moral behavior of ethics professors: a replication-extension in German-speaking countries","volume":"32","author":[{"family":"Schonegger","given":"J.Wagner"}],"issued":{"date-parts":[["2019",5]]}}}],"schema":"https://github.com/citation-style-language/schema/raw/master/csl-citation.json"} </w:instrText>
      </w:r>
      <w:r w:rsidR="00675538">
        <w:fldChar w:fldCharType="separate"/>
      </w:r>
      <w:r w:rsidR="00675538" w:rsidRPr="00675538">
        <w:rPr>
          <w:rFonts w:cs="Times New Roman"/>
        </w:rPr>
        <w:t>(Luarn, 2005; Schonegger, 2019)</w:t>
      </w:r>
      <w:r w:rsidR="00675538">
        <w:fldChar w:fldCharType="end"/>
      </w:r>
      <w:r>
        <w:t>. Behavioral intention is some of the major protruding aspect that influences a person’s usage</w:t>
      </w:r>
      <w:r w:rsidR="00675538">
        <w:t xml:space="preserve"> </w:t>
      </w:r>
      <w:r w:rsidR="00675538">
        <w:fldChar w:fldCharType="begin"/>
      </w:r>
      <w:r w:rsidR="00B235C6">
        <w:instrText xml:space="preserve"> ADDIN ZOTERO_ITEM CSL_CITATION {"citationID":"yprRuJMm","properties":{"formattedCitation":"(Chao, 2019; Mailizar &amp; Maulina, 2021; Varzaru et al., 2021)","plainCitation":"(Chao, 2019; Mailizar &amp; Maulina, 2021; Varzaru et al., 2021)","noteIndex":0},"citationItems":[{"id":391,"uris":["http://zotero.org/users/9224405/items/CINTP89Y"],"itemData":{"id":391,"type":"article-journal","container-title":"Frontiers in Psychology","DOI":"10.3389/fpsyg.2019.01652","ISSN":"1664-1078","journalAbbreviation":"Front. Psychol.","page":"1652","source":"DOI.org (Crossref)","title":"Factors Determining the Behavioral Intention to Use Mobile Learning: An Application and Extension of the UTAUT Model","title-short":"Factors Determining the Behavioral Intention to Use Mobile Learning","volume":"10","author":[{"family":"Chao","given":"Cheng-Min"}],"issued":{"date-parts":[["2019",7,16]]}}},{"id":563,"uris":["http://zotero.org/users/9224405/items/HEI45EI7"],"itemData":{"id":563,"type":"article-journal","container-title":"Educ. Technol","DOI":"10.30935/CEDTECH/9709.","issue":"2","page":"1–16,","title":"Examining teachers’ behavioral intention to use e-learning in teaching of mathematics: an extended tam model, Contemp","volume":"13","author":[{"family":"Mailizar","given":"A.Almanthari"},{"family":"Maulina","given":"S."}],"issued":{"date-parts":[["2021"]]}}},{"id":562,"uris":["http://zotero.org/users/9224405/items/5BX3S375"],"itemData":{"id":562,"type":"article-journal","container-title":"Electron","DOI":"10.3390/electronics10182231.","page":"18,","title":"Assessing antecedents of behavioral intention to use mobile technologies in e-commerce","volume":"10","author":[{"family":"Varzaru","given":"C.G.Bocean"},{"family":"Rotea","given":"C.C."},{"family":"Budica-Iacob","given":"A.F."}],"issued":{"date-parts":[["2021"]]}}}],"schema":"https://github.com/citation-style-language/schema/raw/master/csl-citation.json"} </w:instrText>
      </w:r>
      <w:r w:rsidR="00675538">
        <w:fldChar w:fldCharType="separate"/>
      </w:r>
      <w:r w:rsidR="00B235C6" w:rsidRPr="00B235C6">
        <w:rPr>
          <w:rFonts w:cs="Times New Roman"/>
        </w:rPr>
        <w:t>(Chao, 2019; Mailizar &amp; Maulina, 2021; Varzaru et al., 2021)</w:t>
      </w:r>
      <w:r w:rsidR="00675538">
        <w:fldChar w:fldCharType="end"/>
      </w:r>
      <w:r>
        <w:t>. The internal motivation or urge that shapes a person’s action is known as behavioral intention. Therefore, an individual’s actions are shaped by their behavior, the behavior then manifests the action in various ways</w:t>
      </w:r>
      <w:r w:rsidR="00B235C6">
        <w:t xml:space="preserve"> </w:t>
      </w:r>
      <w:r w:rsidR="00B235C6">
        <w:fldChar w:fldCharType="begin"/>
      </w:r>
      <w:r w:rsidR="00B235C6">
        <w:instrText xml:space="preserve"> ADDIN ZOTERO_ITEM CSL_CITATION {"citationID":"ndmVs8X9","properties":{"formattedCitation":"(Y. Z. He et al., 2021)","plainCitation":"(Y. Z. He et al., 2021)","noteIndex":0},"citationItems":[{"id":761,"uris":["http://zotero.org/users/9224405/items/KZVDNETX"],"itemData":{"id":761,"type":"article-journal","container-title":"Strat. Environ","DOI":"10.1002/bse.2682.","issue":"2","page":"1249–1269,","title":"The impact of motivation, intention, and contextual factors on green purchasing behavior: new energy vehicles as an example, Bus","volume":"30","author":[{"family":"He","given":"Y.Zhou"},{"family":"Wang","given":"J."},{"family":"Li","given":"C."},{"family":"Wang","given":"M."},{"family":"Li","given":"W."}],"issued":{"date-parts":[["2021",2]]}}}],"schema":"https://github.com/citation-style-language/schema/raw/master/csl-citation.json"} </w:instrText>
      </w:r>
      <w:r w:rsidR="00B235C6">
        <w:fldChar w:fldCharType="separate"/>
      </w:r>
      <w:r w:rsidR="00B235C6" w:rsidRPr="00B235C6">
        <w:rPr>
          <w:rFonts w:cs="Times New Roman"/>
        </w:rPr>
        <w:t>(Y. Z. He et al., 2021)</w:t>
      </w:r>
      <w:r w:rsidR="00B235C6">
        <w:fldChar w:fldCharType="end"/>
      </w:r>
      <w:r>
        <w:t>. A number of studies have concluded that an individual’s behavior has a direct relationship with the products they are using, because of which the brands are constantly focused on highlighting and chasing people’s behavior</w:t>
      </w:r>
      <w:r w:rsidR="00B235C6">
        <w:t xml:space="preserve"> </w:t>
      </w:r>
      <w:r w:rsidR="00B235C6">
        <w:fldChar w:fldCharType="begin"/>
      </w:r>
      <w:r w:rsidR="00B235C6">
        <w:instrText xml:space="preserve"> ADDIN ZOTERO_ITEM CSL_CITATION {"citationID":"rEubosTo","properties":{"formattedCitation":"(Mahmud &amp; Hasan, 2021)","plainCitation":"(Mahmud &amp; Hasan, 2021)","noteIndex":0},"citationItems":[{"id":566,"uris":["http://zotero.org/users/9224405/items/GVQ6MWS4"],"itemData":{"id":566,"type":"article-journal","container-title":"Sage Open","DOI":"10.1177/2158244020988710.","issue":"1","title":"Corporate social responsibility: business responses to coronavirus (COVID-19) pandemic","URL":"https://doi.org/10.1177/2158244020988710.","volume":"11","author":[{"family":"Mahmud","given":"D.Ding"},{"family":"Hasan","given":"M.M."}],"issued":{"date-parts":[["2021",1]]}}}],"schema":"https://github.com/citation-style-language/schema/raw/master/csl-citation.json"} </w:instrText>
      </w:r>
      <w:r w:rsidR="00B235C6">
        <w:fldChar w:fldCharType="separate"/>
      </w:r>
      <w:r w:rsidR="00B235C6" w:rsidRPr="00B235C6">
        <w:rPr>
          <w:rFonts w:cs="Times New Roman"/>
        </w:rPr>
        <w:t>(Mahmud &amp; Hasan, 2021)</w:t>
      </w:r>
      <w:r w:rsidR="00B235C6">
        <w:fldChar w:fldCharType="end"/>
      </w:r>
      <w:r>
        <w:t>. Initially the elements of behavior were a focus of marketing scholars and based on their opinion customers make the buying decisions in a daily basis. However, psychologists say the all of the individual’s decisions are influenced by their behavior, hence human behavior is extensively studied by marketing researchers to boost sales</w:t>
      </w:r>
      <w:r w:rsidR="00B235C6">
        <w:t xml:space="preserve"> </w:t>
      </w:r>
      <w:r w:rsidR="00B235C6">
        <w:fldChar w:fldCharType="begin"/>
      </w:r>
      <w:r w:rsidR="00B235C6">
        <w:instrText xml:space="preserve"> ADDIN ZOTERO_ITEM CSL_CITATION {"citationID":"ls5fpkbj","properties":{"formattedCitation":"(T. F. He et al., 2021)","plainCitation":"(T. F. He et al., 2021)","noteIndex":0},"citationItems":[{"id":567,"uris":["http://zotero.org/users/9224405/items/BSAWRVM3"],"itemData":{"id":567,"type":"article-journal","container-title":"Psychol. Market","DOI":"10.1002/mar.21478.","issue":"8","page":"1161–1181,","title":"Methodological structure for future consumer neuroscience research","volume":"38","author":[{"family":"He","given":"T.Freudenreich"},{"family":"Yu","given":"W."},{"family":"Pelowski","given":"M."},{"family":"Liu","given":"T."}],"issued":{"date-parts":[["2021",8]]}}}],"schema":"https://github.com/citation-style-language/schema/raw/master/csl-citation.json"} </w:instrText>
      </w:r>
      <w:r w:rsidR="00B235C6">
        <w:fldChar w:fldCharType="separate"/>
      </w:r>
      <w:r w:rsidR="00B235C6" w:rsidRPr="00B235C6">
        <w:rPr>
          <w:rFonts w:cs="Times New Roman"/>
        </w:rPr>
        <w:t>(T. F. He et al., 2021)</w:t>
      </w:r>
      <w:r w:rsidR="00B235C6">
        <w:fldChar w:fldCharType="end"/>
      </w:r>
      <w:r>
        <w:t xml:space="preserve">. Behavioral intention is found to have mutually direct and indirect relationship with a brand’s usage. That’s why brands utilize various strategies to appeal to their behavior, in order to maximize their product usage in market segment </w:t>
      </w:r>
      <w:r w:rsidR="00B235C6">
        <w:fldChar w:fldCharType="begin"/>
      </w:r>
      <w:r w:rsidR="00B235C6">
        <w:instrText xml:space="preserve"> ADDIN ZOTERO_ITEM CSL_CITATION {"citationID":"oNRVqYLV","properties":{"formattedCitation":"(Rather et al., 2021)","plainCitation":"(Rather et al., 2021)","noteIndex":0},"citationItems":[{"id":568,"uris":["http://zotero.org/users/9224405/items/29DTR7T8"],"itemData":{"id":568,"type":"document","note":"page: 44–65\npublisher-place: Routledge, London\ncontainer-title: in: Consumer Behaviour in Hospitality and Tourism,","title":"Customer brand identification, affective commitment, customer satisfaction, and brand trust as antecedents of customer behavioral intention of loyalty: an empirical study in the hospitality sector","author":[{"family":"Rather","given":"S.Tehseen"},{"family":"Itoo","given":"M.H."},{"family":"Parrey","given":"S.H."}],"issued":{"date-parts":[["2021"]]}}}],"schema":"https://github.com/citation-style-language/schema/raw/master/csl-citation.json"} </w:instrText>
      </w:r>
      <w:r w:rsidR="00B235C6">
        <w:fldChar w:fldCharType="separate"/>
      </w:r>
      <w:r w:rsidR="00B235C6" w:rsidRPr="00B235C6">
        <w:rPr>
          <w:rFonts w:cs="Times New Roman"/>
        </w:rPr>
        <w:t>(Rather et al., 2021)</w:t>
      </w:r>
      <w:r w:rsidR="00B235C6">
        <w:fldChar w:fldCharType="end"/>
      </w:r>
      <w:r>
        <w:t xml:space="preserve">. </w:t>
      </w:r>
    </w:p>
    <w:p w:rsidR="00190F25" w:rsidRDefault="00E65FEA" w:rsidP="00E808A3">
      <w:pPr>
        <w:jc w:val="both"/>
      </w:pPr>
      <w:r>
        <w:t xml:space="preserve">H9: Behavioral intention has a positive association with actual usage  </w:t>
      </w:r>
    </w:p>
    <w:p w:rsidR="00190F25" w:rsidRDefault="00190F25" w:rsidP="00E808A3">
      <w:pPr>
        <w:jc w:val="both"/>
      </w:pPr>
    </w:p>
    <w:p w:rsidR="006D1145" w:rsidRDefault="006D1145" w:rsidP="00E808A3">
      <w:pPr>
        <w:jc w:val="both"/>
      </w:pPr>
    </w:p>
    <w:p w:rsidR="006D1145" w:rsidRDefault="006D1145" w:rsidP="00E808A3">
      <w:pPr>
        <w:jc w:val="both"/>
      </w:pPr>
    </w:p>
    <w:p w:rsidR="006D1145" w:rsidRDefault="006D1145" w:rsidP="00E808A3">
      <w:pPr>
        <w:jc w:val="both"/>
      </w:pPr>
    </w:p>
    <w:p w:rsidR="006D1145" w:rsidRDefault="006D1145" w:rsidP="00E808A3">
      <w:pPr>
        <w:jc w:val="both"/>
      </w:pPr>
    </w:p>
    <w:p w:rsidR="006D1145" w:rsidRDefault="006D1145" w:rsidP="00E808A3">
      <w:pPr>
        <w:jc w:val="both"/>
      </w:pPr>
    </w:p>
    <w:p w:rsidR="006D1145" w:rsidRDefault="006D1145" w:rsidP="00E808A3">
      <w:pPr>
        <w:jc w:val="both"/>
      </w:pPr>
    </w:p>
    <w:p w:rsidR="006D1145" w:rsidRDefault="006D1145" w:rsidP="00E808A3">
      <w:pPr>
        <w:jc w:val="both"/>
      </w:pPr>
    </w:p>
    <w:p w:rsidR="006D1145" w:rsidRDefault="006D1145" w:rsidP="00E808A3">
      <w:pPr>
        <w:jc w:val="both"/>
      </w:pPr>
    </w:p>
    <w:p w:rsidR="006D1145" w:rsidRDefault="006D1145" w:rsidP="00E808A3">
      <w:pPr>
        <w:jc w:val="both"/>
      </w:pPr>
    </w:p>
    <w:p w:rsidR="00774D0B" w:rsidRDefault="00774D0B" w:rsidP="00E808A3">
      <w:pPr>
        <w:jc w:val="both"/>
      </w:pPr>
    </w:p>
    <w:p w:rsidR="00CD7337" w:rsidRDefault="00012D74" w:rsidP="00012D74">
      <w:r>
        <w:br w:type="page"/>
      </w:r>
    </w:p>
    <w:p w:rsidR="006D1145" w:rsidRDefault="003213A1" w:rsidP="0036515C">
      <w:pPr>
        <w:pStyle w:val="Heading1"/>
      </w:pPr>
      <w:bookmarkStart w:id="13" w:name="_Toc157593644"/>
      <w:r>
        <w:lastRenderedPageBreak/>
        <w:t xml:space="preserve">Chapter 3: </w:t>
      </w:r>
      <w:r w:rsidR="006D1145" w:rsidRPr="006D1145">
        <w:t>Objectives</w:t>
      </w:r>
      <w:r w:rsidR="00C40F85">
        <w:t xml:space="preserve"> of the Study</w:t>
      </w:r>
      <w:bookmarkEnd w:id="13"/>
      <w:r w:rsidR="00C40F85">
        <w:t xml:space="preserve"> </w:t>
      </w:r>
    </w:p>
    <w:p w:rsidR="006D1145" w:rsidRDefault="006D1145" w:rsidP="00E808A3">
      <w:pPr>
        <w:jc w:val="both"/>
      </w:pPr>
    </w:p>
    <w:p w:rsidR="00574165" w:rsidRDefault="006D1145" w:rsidP="00E808A3">
      <w:pPr>
        <w:jc w:val="both"/>
      </w:pPr>
      <w:r>
        <w:t>The objectives</w:t>
      </w:r>
      <w:r w:rsidR="002967BC">
        <w:t xml:space="preserve"> of the study can be briefly summarized below:</w:t>
      </w:r>
    </w:p>
    <w:p w:rsidR="00EE5A6E" w:rsidRPr="00EE5A6E" w:rsidRDefault="008C64B3" w:rsidP="00EE5A6E">
      <w:pPr>
        <w:numPr>
          <w:ilvl w:val="0"/>
          <w:numId w:val="5"/>
        </w:numPr>
        <w:spacing w:after="0" w:line="276" w:lineRule="auto"/>
        <w:jc w:val="both"/>
        <w:textAlignment w:val="center"/>
        <w:rPr>
          <w:rFonts w:eastAsia="Times New Roman" w:cs="Times New Roman"/>
          <w:szCs w:val="24"/>
        </w:rPr>
      </w:pPr>
      <w:r>
        <w:rPr>
          <w:rFonts w:eastAsia="Times New Roman" w:cs="Times New Roman"/>
          <w:szCs w:val="24"/>
        </w:rPr>
        <w:t xml:space="preserve">To investigate </w:t>
      </w:r>
      <w:r w:rsidR="00EE5A6E" w:rsidRPr="00EE5A6E">
        <w:rPr>
          <w:rFonts w:eastAsia="Times New Roman" w:cs="Times New Roman"/>
          <w:szCs w:val="24"/>
        </w:rPr>
        <w:t xml:space="preserve">whether the TAM variables differ in relation to gender </w:t>
      </w:r>
    </w:p>
    <w:p w:rsidR="00EE5A6E" w:rsidRPr="00EE5A6E" w:rsidRDefault="008C64B3" w:rsidP="00EE5A6E">
      <w:pPr>
        <w:numPr>
          <w:ilvl w:val="0"/>
          <w:numId w:val="5"/>
        </w:numPr>
        <w:spacing w:after="0" w:line="276" w:lineRule="auto"/>
        <w:jc w:val="both"/>
        <w:textAlignment w:val="center"/>
        <w:rPr>
          <w:rFonts w:eastAsia="Times New Roman" w:cs="Times New Roman"/>
          <w:szCs w:val="24"/>
        </w:rPr>
      </w:pPr>
      <w:r>
        <w:rPr>
          <w:rFonts w:eastAsia="Times New Roman" w:cs="Times New Roman"/>
          <w:szCs w:val="24"/>
        </w:rPr>
        <w:t xml:space="preserve">To inquire </w:t>
      </w:r>
      <w:r w:rsidR="00EE5A6E" w:rsidRPr="00EE5A6E">
        <w:rPr>
          <w:rFonts w:eastAsia="Times New Roman" w:cs="Times New Roman"/>
          <w:szCs w:val="24"/>
        </w:rPr>
        <w:t xml:space="preserve">whether the TAM variables differ in relation to </w:t>
      </w:r>
      <w:r w:rsidR="008E376C">
        <w:rPr>
          <w:rFonts w:eastAsia="Times New Roman" w:cs="Times New Roman"/>
          <w:szCs w:val="24"/>
        </w:rPr>
        <w:t xml:space="preserve">different </w:t>
      </w:r>
      <w:r w:rsidR="00EE5A6E" w:rsidRPr="00EE5A6E">
        <w:rPr>
          <w:rFonts w:eastAsia="Times New Roman" w:cs="Times New Roman"/>
          <w:szCs w:val="24"/>
        </w:rPr>
        <w:t xml:space="preserve">age groups </w:t>
      </w:r>
    </w:p>
    <w:p w:rsidR="00EE5A6E" w:rsidRPr="00EE5A6E" w:rsidRDefault="008C64B3" w:rsidP="00EE5A6E">
      <w:pPr>
        <w:numPr>
          <w:ilvl w:val="0"/>
          <w:numId w:val="5"/>
        </w:numPr>
        <w:spacing w:after="0" w:line="276" w:lineRule="auto"/>
        <w:jc w:val="both"/>
        <w:textAlignment w:val="center"/>
        <w:rPr>
          <w:rFonts w:eastAsia="Times New Roman" w:cs="Times New Roman"/>
          <w:szCs w:val="24"/>
        </w:rPr>
      </w:pPr>
      <w:r>
        <w:rPr>
          <w:rFonts w:eastAsia="Times New Roman" w:cs="Times New Roman"/>
          <w:szCs w:val="24"/>
        </w:rPr>
        <w:t xml:space="preserve">To examine </w:t>
      </w:r>
      <w:r w:rsidR="00EE5A6E" w:rsidRPr="00EE5A6E">
        <w:rPr>
          <w:rFonts w:eastAsia="Times New Roman" w:cs="Times New Roman"/>
          <w:szCs w:val="24"/>
        </w:rPr>
        <w:t xml:space="preserve">whether the TAM variables differ in relation to education level   </w:t>
      </w:r>
    </w:p>
    <w:p w:rsidR="008C64B3" w:rsidRDefault="008C64B3" w:rsidP="008C64B3">
      <w:pPr>
        <w:numPr>
          <w:ilvl w:val="0"/>
          <w:numId w:val="5"/>
        </w:numPr>
        <w:spacing w:after="0" w:line="276" w:lineRule="auto"/>
        <w:jc w:val="both"/>
        <w:textAlignment w:val="center"/>
        <w:rPr>
          <w:rFonts w:eastAsia="Times New Roman" w:cs="Times New Roman"/>
          <w:szCs w:val="24"/>
        </w:rPr>
      </w:pPr>
      <w:r>
        <w:rPr>
          <w:rFonts w:eastAsia="Times New Roman" w:cs="Times New Roman"/>
          <w:szCs w:val="24"/>
        </w:rPr>
        <w:t xml:space="preserve">To investigate </w:t>
      </w:r>
      <w:r w:rsidR="009C362C">
        <w:rPr>
          <w:rFonts w:eastAsia="Times New Roman" w:cs="Times New Roman"/>
          <w:szCs w:val="24"/>
        </w:rPr>
        <w:t xml:space="preserve">whether </w:t>
      </w:r>
      <w:r w:rsidR="009C362C" w:rsidRPr="009C362C">
        <w:rPr>
          <w:rFonts w:eastAsia="Times New Roman" w:cs="Times New Roman"/>
          <w:szCs w:val="24"/>
        </w:rPr>
        <w:t xml:space="preserve">Subjective norms have a positive relationship with </w:t>
      </w:r>
      <w:r w:rsidR="008E376C" w:rsidRPr="009C362C">
        <w:rPr>
          <w:rFonts w:eastAsia="Times New Roman" w:cs="Times New Roman"/>
          <w:szCs w:val="24"/>
        </w:rPr>
        <w:t>Perceived Usefulness</w:t>
      </w:r>
      <w:r w:rsidR="009C362C">
        <w:rPr>
          <w:rFonts w:eastAsia="Times New Roman" w:cs="Times New Roman"/>
          <w:szCs w:val="24"/>
        </w:rPr>
        <w:t>.</w:t>
      </w:r>
      <w:r w:rsidR="009C362C" w:rsidRPr="009C362C">
        <w:rPr>
          <w:rFonts w:eastAsia="Times New Roman" w:cs="Times New Roman"/>
          <w:szCs w:val="24"/>
        </w:rPr>
        <w:t xml:space="preserve"> </w:t>
      </w:r>
    </w:p>
    <w:p w:rsidR="00EE5A6E" w:rsidRPr="008C64B3" w:rsidRDefault="008C64B3" w:rsidP="008C64B3">
      <w:pPr>
        <w:numPr>
          <w:ilvl w:val="0"/>
          <w:numId w:val="5"/>
        </w:numPr>
        <w:spacing w:after="0" w:line="276" w:lineRule="auto"/>
        <w:jc w:val="both"/>
        <w:textAlignment w:val="center"/>
        <w:rPr>
          <w:rFonts w:eastAsia="Times New Roman" w:cs="Times New Roman"/>
          <w:szCs w:val="24"/>
        </w:rPr>
      </w:pPr>
      <w:r>
        <w:rPr>
          <w:rFonts w:eastAsia="Times New Roman" w:cs="Times New Roman"/>
          <w:szCs w:val="24"/>
        </w:rPr>
        <w:t xml:space="preserve">To investigate </w:t>
      </w:r>
      <w:r w:rsidR="00C20FEB" w:rsidRPr="008C64B3">
        <w:rPr>
          <w:rFonts w:eastAsia="Times New Roman" w:cs="Times New Roman"/>
          <w:szCs w:val="24"/>
        </w:rPr>
        <w:t>whether</w:t>
      </w:r>
      <w:r w:rsidR="009C362C" w:rsidRPr="008C64B3">
        <w:rPr>
          <w:rFonts w:eastAsia="Times New Roman" w:cs="Times New Roman"/>
          <w:szCs w:val="24"/>
        </w:rPr>
        <w:t xml:space="preserve"> Subjective </w:t>
      </w:r>
      <w:r w:rsidR="008E376C" w:rsidRPr="008C64B3">
        <w:rPr>
          <w:rFonts w:eastAsia="Times New Roman" w:cs="Times New Roman"/>
          <w:szCs w:val="24"/>
        </w:rPr>
        <w:t xml:space="preserve">Norms </w:t>
      </w:r>
      <w:r w:rsidR="009C362C" w:rsidRPr="008C64B3">
        <w:rPr>
          <w:rFonts w:eastAsia="Times New Roman" w:cs="Times New Roman"/>
          <w:szCs w:val="24"/>
        </w:rPr>
        <w:t xml:space="preserve">have a positive relationship with </w:t>
      </w:r>
      <w:r w:rsidR="008E376C" w:rsidRPr="008C64B3">
        <w:rPr>
          <w:rFonts w:eastAsia="Times New Roman" w:cs="Times New Roman"/>
          <w:szCs w:val="24"/>
        </w:rPr>
        <w:t xml:space="preserve">Perceived Ease </w:t>
      </w:r>
      <w:r w:rsidR="009C362C" w:rsidRPr="008C64B3">
        <w:rPr>
          <w:rFonts w:eastAsia="Times New Roman" w:cs="Times New Roman"/>
          <w:szCs w:val="24"/>
        </w:rPr>
        <w:t xml:space="preserve">of </w:t>
      </w:r>
      <w:r w:rsidR="008E376C" w:rsidRPr="008C64B3">
        <w:rPr>
          <w:rFonts w:eastAsia="Times New Roman" w:cs="Times New Roman"/>
          <w:szCs w:val="24"/>
        </w:rPr>
        <w:t>Use</w:t>
      </w:r>
      <w:r w:rsidR="009C362C" w:rsidRPr="008C64B3">
        <w:rPr>
          <w:rFonts w:eastAsia="Times New Roman" w:cs="Times New Roman"/>
          <w:szCs w:val="24"/>
        </w:rPr>
        <w:t xml:space="preserve">. </w:t>
      </w:r>
    </w:p>
    <w:p w:rsidR="009C362C" w:rsidRDefault="008C64B3" w:rsidP="00EE5A6E">
      <w:pPr>
        <w:numPr>
          <w:ilvl w:val="0"/>
          <w:numId w:val="5"/>
        </w:numPr>
        <w:spacing w:line="276" w:lineRule="auto"/>
        <w:jc w:val="both"/>
        <w:textAlignment w:val="center"/>
        <w:rPr>
          <w:rFonts w:eastAsia="Times New Roman" w:cs="Times New Roman"/>
          <w:szCs w:val="24"/>
        </w:rPr>
      </w:pPr>
      <w:r>
        <w:rPr>
          <w:rFonts w:eastAsia="Times New Roman" w:cs="Times New Roman"/>
          <w:szCs w:val="24"/>
        </w:rPr>
        <w:t>To investigate</w:t>
      </w:r>
      <w:r w:rsidR="00C20FEB">
        <w:rPr>
          <w:rFonts w:eastAsia="Times New Roman" w:cs="Times New Roman"/>
          <w:szCs w:val="24"/>
        </w:rPr>
        <w:t xml:space="preserve"> </w:t>
      </w:r>
      <w:r w:rsidR="009C362C" w:rsidRPr="009C362C">
        <w:rPr>
          <w:rFonts w:eastAsia="Times New Roman" w:cs="Times New Roman"/>
          <w:szCs w:val="24"/>
        </w:rPr>
        <w:t xml:space="preserve">whether </w:t>
      </w:r>
      <w:r w:rsidR="008E376C" w:rsidRPr="009C362C">
        <w:rPr>
          <w:rFonts w:eastAsia="Times New Roman" w:cs="Times New Roman"/>
          <w:szCs w:val="24"/>
        </w:rPr>
        <w:t xml:space="preserve">Trust </w:t>
      </w:r>
      <w:r w:rsidR="008E376C">
        <w:rPr>
          <w:rFonts w:eastAsia="Times New Roman" w:cs="Times New Roman"/>
          <w:szCs w:val="24"/>
        </w:rPr>
        <w:t>has</w:t>
      </w:r>
      <w:r w:rsidR="009C362C" w:rsidRPr="009C362C">
        <w:rPr>
          <w:rFonts w:eastAsia="Times New Roman" w:cs="Times New Roman"/>
          <w:szCs w:val="24"/>
        </w:rPr>
        <w:t xml:space="preserve"> a positive relationship with </w:t>
      </w:r>
      <w:r w:rsidR="008E376C" w:rsidRPr="009C362C">
        <w:rPr>
          <w:rFonts w:eastAsia="Times New Roman" w:cs="Times New Roman"/>
          <w:szCs w:val="24"/>
        </w:rPr>
        <w:t>Perceived Usefulness</w:t>
      </w:r>
      <w:r w:rsidR="009C362C" w:rsidRPr="009C362C">
        <w:rPr>
          <w:rFonts w:eastAsia="Times New Roman" w:cs="Times New Roman"/>
          <w:szCs w:val="24"/>
        </w:rPr>
        <w:t>.</w:t>
      </w:r>
    </w:p>
    <w:p w:rsidR="009C362C" w:rsidRPr="009C362C" w:rsidRDefault="008C64B3" w:rsidP="00EE5A6E">
      <w:pPr>
        <w:numPr>
          <w:ilvl w:val="0"/>
          <w:numId w:val="5"/>
        </w:numPr>
        <w:spacing w:line="276" w:lineRule="auto"/>
        <w:jc w:val="both"/>
        <w:textAlignment w:val="center"/>
        <w:rPr>
          <w:rFonts w:eastAsia="Times New Roman" w:cs="Times New Roman"/>
          <w:szCs w:val="24"/>
        </w:rPr>
      </w:pPr>
      <w:r>
        <w:rPr>
          <w:rFonts w:eastAsia="Times New Roman" w:cs="Times New Roman"/>
          <w:szCs w:val="24"/>
        </w:rPr>
        <w:t xml:space="preserve">To test </w:t>
      </w:r>
      <w:r w:rsidR="009C362C" w:rsidRPr="009C362C">
        <w:rPr>
          <w:rFonts w:eastAsia="Times New Roman" w:cs="Times New Roman"/>
          <w:szCs w:val="24"/>
        </w:rPr>
        <w:t xml:space="preserve">whether Trust have a positive relationship with </w:t>
      </w:r>
      <w:r w:rsidR="008E376C" w:rsidRPr="009C362C">
        <w:rPr>
          <w:rFonts w:eastAsia="Times New Roman" w:cs="Times New Roman"/>
          <w:szCs w:val="24"/>
        </w:rPr>
        <w:t xml:space="preserve">Ease </w:t>
      </w:r>
      <w:r w:rsidR="009C362C" w:rsidRPr="009C362C">
        <w:rPr>
          <w:rFonts w:eastAsia="Times New Roman" w:cs="Times New Roman"/>
          <w:szCs w:val="24"/>
        </w:rPr>
        <w:t xml:space="preserve">of </w:t>
      </w:r>
      <w:r w:rsidR="008E376C" w:rsidRPr="009C362C">
        <w:rPr>
          <w:rFonts w:eastAsia="Times New Roman" w:cs="Times New Roman"/>
          <w:szCs w:val="24"/>
        </w:rPr>
        <w:t>Use</w:t>
      </w:r>
      <w:r w:rsidR="009C362C" w:rsidRPr="009C362C">
        <w:rPr>
          <w:rFonts w:eastAsia="Times New Roman" w:cs="Times New Roman"/>
          <w:szCs w:val="24"/>
        </w:rPr>
        <w:t>.</w:t>
      </w:r>
    </w:p>
    <w:p w:rsidR="009C362C" w:rsidRPr="009C362C" w:rsidRDefault="008C64B3" w:rsidP="00EE5A6E">
      <w:pPr>
        <w:numPr>
          <w:ilvl w:val="0"/>
          <w:numId w:val="5"/>
        </w:numPr>
        <w:spacing w:line="276" w:lineRule="auto"/>
        <w:jc w:val="both"/>
        <w:textAlignment w:val="center"/>
        <w:rPr>
          <w:rFonts w:eastAsia="Times New Roman" w:cs="Times New Roman"/>
          <w:szCs w:val="24"/>
        </w:rPr>
      </w:pPr>
      <w:r>
        <w:rPr>
          <w:rFonts w:eastAsia="Times New Roman" w:cs="Times New Roman"/>
          <w:szCs w:val="24"/>
        </w:rPr>
        <w:t xml:space="preserve">To inspect </w:t>
      </w:r>
      <w:r w:rsidR="009C362C">
        <w:rPr>
          <w:rFonts w:eastAsia="Times New Roman" w:cs="Times New Roman"/>
          <w:szCs w:val="24"/>
        </w:rPr>
        <w:t xml:space="preserve">whether </w:t>
      </w:r>
      <w:r w:rsidR="008E376C" w:rsidRPr="009C362C">
        <w:rPr>
          <w:rFonts w:eastAsia="Times New Roman" w:cs="Times New Roman"/>
          <w:szCs w:val="24"/>
        </w:rPr>
        <w:t xml:space="preserve">Perceived Ease </w:t>
      </w:r>
      <w:r w:rsidR="009C362C" w:rsidRPr="009C362C">
        <w:rPr>
          <w:rFonts w:eastAsia="Times New Roman" w:cs="Times New Roman"/>
          <w:szCs w:val="24"/>
        </w:rPr>
        <w:t xml:space="preserve">of </w:t>
      </w:r>
      <w:r w:rsidR="008E376C" w:rsidRPr="009C362C">
        <w:rPr>
          <w:rFonts w:eastAsia="Times New Roman" w:cs="Times New Roman"/>
          <w:szCs w:val="24"/>
        </w:rPr>
        <w:t xml:space="preserve">Use </w:t>
      </w:r>
      <w:r w:rsidR="009C362C" w:rsidRPr="009C362C">
        <w:rPr>
          <w:rFonts w:eastAsia="Times New Roman" w:cs="Times New Roman"/>
          <w:szCs w:val="24"/>
        </w:rPr>
        <w:t xml:space="preserve">has a positive relationship with </w:t>
      </w:r>
      <w:r w:rsidR="008E376C" w:rsidRPr="009C362C">
        <w:rPr>
          <w:rFonts w:eastAsia="Times New Roman" w:cs="Times New Roman"/>
          <w:szCs w:val="24"/>
        </w:rPr>
        <w:t>Perceived Usefulness</w:t>
      </w:r>
      <w:r w:rsidR="009C362C">
        <w:rPr>
          <w:rFonts w:eastAsia="Times New Roman" w:cs="Times New Roman"/>
          <w:szCs w:val="24"/>
        </w:rPr>
        <w:t xml:space="preserve">. </w:t>
      </w:r>
      <w:r w:rsidR="009C362C" w:rsidRPr="009C362C">
        <w:rPr>
          <w:rFonts w:eastAsia="Times New Roman" w:cs="Times New Roman"/>
          <w:szCs w:val="24"/>
        </w:rPr>
        <w:t xml:space="preserve"> </w:t>
      </w:r>
    </w:p>
    <w:p w:rsidR="00DB249F" w:rsidRDefault="00DB249F" w:rsidP="00DB249F">
      <w:pPr>
        <w:numPr>
          <w:ilvl w:val="0"/>
          <w:numId w:val="5"/>
        </w:numPr>
        <w:spacing w:after="0" w:line="276" w:lineRule="auto"/>
        <w:jc w:val="both"/>
        <w:textAlignment w:val="center"/>
        <w:rPr>
          <w:rFonts w:eastAsia="Times New Roman" w:cs="Times New Roman"/>
          <w:szCs w:val="24"/>
        </w:rPr>
      </w:pPr>
      <w:r>
        <w:rPr>
          <w:rFonts w:eastAsia="Times New Roman" w:cs="Times New Roman"/>
          <w:szCs w:val="24"/>
        </w:rPr>
        <w:t>To examine</w:t>
      </w:r>
      <w:r w:rsidR="00C20FEB">
        <w:rPr>
          <w:rFonts w:eastAsia="Times New Roman" w:cs="Times New Roman"/>
          <w:szCs w:val="24"/>
        </w:rPr>
        <w:t xml:space="preserve"> </w:t>
      </w:r>
      <w:r w:rsidR="009C362C">
        <w:rPr>
          <w:rFonts w:eastAsia="Times New Roman" w:cs="Times New Roman"/>
          <w:szCs w:val="24"/>
        </w:rPr>
        <w:t xml:space="preserve">whether </w:t>
      </w:r>
      <w:r w:rsidR="008E376C" w:rsidRPr="009C362C">
        <w:rPr>
          <w:rFonts w:eastAsia="Times New Roman" w:cs="Times New Roman"/>
          <w:szCs w:val="24"/>
        </w:rPr>
        <w:t xml:space="preserve">Perceived Ease </w:t>
      </w:r>
      <w:r w:rsidR="009C362C" w:rsidRPr="009C362C">
        <w:rPr>
          <w:rFonts w:eastAsia="Times New Roman" w:cs="Times New Roman"/>
          <w:szCs w:val="24"/>
        </w:rPr>
        <w:t xml:space="preserve">of </w:t>
      </w:r>
      <w:r w:rsidR="008E376C" w:rsidRPr="009C362C">
        <w:rPr>
          <w:rFonts w:eastAsia="Times New Roman" w:cs="Times New Roman"/>
          <w:szCs w:val="24"/>
        </w:rPr>
        <w:t xml:space="preserve">Use </w:t>
      </w:r>
      <w:r w:rsidR="00135A40">
        <w:rPr>
          <w:rFonts w:eastAsia="Times New Roman" w:cs="Times New Roman"/>
          <w:szCs w:val="24"/>
        </w:rPr>
        <w:t>has</w:t>
      </w:r>
      <w:r w:rsidR="009C362C" w:rsidRPr="009C362C">
        <w:rPr>
          <w:rFonts w:eastAsia="Times New Roman" w:cs="Times New Roman"/>
          <w:szCs w:val="24"/>
        </w:rPr>
        <w:t xml:space="preserve"> </w:t>
      </w:r>
      <w:r w:rsidR="00135A40">
        <w:rPr>
          <w:rFonts w:eastAsia="Times New Roman" w:cs="Times New Roman"/>
          <w:szCs w:val="24"/>
        </w:rPr>
        <w:t xml:space="preserve">a </w:t>
      </w:r>
      <w:r w:rsidR="009C362C" w:rsidRPr="009C362C">
        <w:rPr>
          <w:rFonts w:eastAsia="Times New Roman" w:cs="Times New Roman"/>
          <w:szCs w:val="24"/>
        </w:rPr>
        <w:t xml:space="preserve">positive relationship with </w:t>
      </w:r>
      <w:r w:rsidR="008E376C" w:rsidRPr="009C362C">
        <w:rPr>
          <w:rFonts w:eastAsia="Times New Roman" w:cs="Times New Roman"/>
          <w:szCs w:val="24"/>
        </w:rPr>
        <w:t>Attitude towards Use</w:t>
      </w:r>
      <w:r w:rsidR="009C362C" w:rsidRPr="009C362C">
        <w:rPr>
          <w:rFonts w:eastAsia="Times New Roman" w:cs="Times New Roman"/>
          <w:szCs w:val="24"/>
        </w:rPr>
        <w:t>.</w:t>
      </w:r>
    </w:p>
    <w:p w:rsidR="009F0964" w:rsidRPr="00DB249F" w:rsidRDefault="00DB249F" w:rsidP="00DB249F">
      <w:pPr>
        <w:numPr>
          <w:ilvl w:val="0"/>
          <w:numId w:val="5"/>
        </w:numPr>
        <w:spacing w:after="0" w:line="276" w:lineRule="auto"/>
        <w:jc w:val="both"/>
        <w:textAlignment w:val="center"/>
        <w:rPr>
          <w:rFonts w:eastAsia="Times New Roman" w:cs="Times New Roman"/>
          <w:szCs w:val="24"/>
        </w:rPr>
      </w:pPr>
      <w:r>
        <w:rPr>
          <w:rFonts w:eastAsia="Times New Roman" w:cs="Times New Roman"/>
          <w:szCs w:val="24"/>
        </w:rPr>
        <w:t xml:space="preserve">To inquire </w:t>
      </w:r>
      <w:r w:rsidR="009F0964" w:rsidRPr="00DB249F">
        <w:rPr>
          <w:rFonts w:eastAsia="Times New Roman" w:cs="Times New Roman"/>
          <w:szCs w:val="24"/>
        </w:rPr>
        <w:t xml:space="preserve">whether </w:t>
      </w:r>
      <w:r w:rsidR="008E376C" w:rsidRPr="00DB249F">
        <w:rPr>
          <w:rFonts w:eastAsia="Times New Roman" w:cs="Times New Roman"/>
          <w:szCs w:val="24"/>
        </w:rPr>
        <w:t xml:space="preserve">Perceived Usefulness </w:t>
      </w:r>
      <w:r w:rsidR="008E376C">
        <w:rPr>
          <w:rFonts w:eastAsia="Times New Roman" w:cs="Times New Roman"/>
          <w:szCs w:val="24"/>
        </w:rPr>
        <w:t>has</w:t>
      </w:r>
      <w:r w:rsidR="009F0964" w:rsidRPr="00DB249F">
        <w:rPr>
          <w:rFonts w:eastAsia="Times New Roman" w:cs="Times New Roman"/>
          <w:szCs w:val="24"/>
        </w:rPr>
        <w:t xml:space="preserve"> </w:t>
      </w:r>
      <w:r w:rsidR="008E376C">
        <w:rPr>
          <w:rFonts w:eastAsia="Times New Roman" w:cs="Times New Roman"/>
          <w:szCs w:val="24"/>
        </w:rPr>
        <w:t xml:space="preserve">a </w:t>
      </w:r>
      <w:r w:rsidR="009F0964" w:rsidRPr="00DB249F">
        <w:rPr>
          <w:rFonts w:eastAsia="Times New Roman" w:cs="Times New Roman"/>
          <w:szCs w:val="24"/>
        </w:rPr>
        <w:t xml:space="preserve">positive relationship with </w:t>
      </w:r>
      <w:r w:rsidR="002967BC" w:rsidRPr="00DB249F">
        <w:rPr>
          <w:rFonts w:eastAsia="Times New Roman" w:cs="Times New Roman"/>
          <w:szCs w:val="24"/>
        </w:rPr>
        <w:t xml:space="preserve">Attitude </w:t>
      </w:r>
      <w:r w:rsidR="009F0964" w:rsidRPr="00DB249F">
        <w:rPr>
          <w:rFonts w:eastAsia="Times New Roman" w:cs="Times New Roman"/>
          <w:szCs w:val="24"/>
        </w:rPr>
        <w:t xml:space="preserve">towards </w:t>
      </w:r>
      <w:r w:rsidR="002967BC" w:rsidRPr="00DB249F">
        <w:rPr>
          <w:rFonts w:eastAsia="Times New Roman" w:cs="Times New Roman"/>
          <w:szCs w:val="24"/>
        </w:rPr>
        <w:t>Use</w:t>
      </w:r>
      <w:r w:rsidR="009F0964" w:rsidRPr="00DB249F">
        <w:rPr>
          <w:rFonts w:eastAsia="Times New Roman" w:cs="Times New Roman"/>
          <w:szCs w:val="24"/>
        </w:rPr>
        <w:t xml:space="preserve">. </w:t>
      </w:r>
    </w:p>
    <w:p w:rsidR="009C362C" w:rsidRPr="009C362C" w:rsidRDefault="00DB249F" w:rsidP="00EE5A6E">
      <w:pPr>
        <w:numPr>
          <w:ilvl w:val="0"/>
          <w:numId w:val="5"/>
        </w:numPr>
        <w:spacing w:line="276" w:lineRule="auto"/>
        <w:jc w:val="both"/>
        <w:textAlignment w:val="center"/>
        <w:rPr>
          <w:rFonts w:eastAsia="Times New Roman" w:cs="Times New Roman"/>
          <w:szCs w:val="24"/>
        </w:rPr>
      </w:pPr>
      <w:r>
        <w:rPr>
          <w:rFonts w:eastAsia="Times New Roman" w:cs="Times New Roman"/>
          <w:szCs w:val="24"/>
        </w:rPr>
        <w:t>To find out</w:t>
      </w:r>
      <w:r w:rsidR="009C362C">
        <w:rPr>
          <w:rFonts w:eastAsia="Times New Roman" w:cs="Times New Roman"/>
          <w:szCs w:val="24"/>
        </w:rPr>
        <w:t xml:space="preserve"> whether </w:t>
      </w:r>
      <w:r w:rsidR="009C362C" w:rsidRPr="009C362C">
        <w:rPr>
          <w:rFonts w:eastAsia="Times New Roman" w:cs="Times New Roman"/>
          <w:szCs w:val="24"/>
        </w:rPr>
        <w:t xml:space="preserve">Perceived </w:t>
      </w:r>
      <w:r w:rsidR="002967BC" w:rsidRPr="009C362C">
        <w:rPr>
          <w:rFonts w:eastAsia="Times New Roman" w:cs="Times New Roman"/>
          <w:szCs w:val="24"/>
        </w:rPr>
        <w:t xml:space="preserve">Usefulness </w:t>
      </w:r>
      <w:r w:rsidR="009C362C" w:rsidRPr="009C362C">
        <w:rPr>
          <w:rFonts w:eastAsia="Times New Roman" w:cs="Times New Roman"/>
          <w:szCs w:val="24"/>
        </w:rPr>
        <w:t xml:space="preserve">has </w:t>
      </w:r>
      <w:r w:rsidR="00135A40">
        <w:rPr>
          <w:rFonts w:eastAsia="Times New Roman" w:cs="Times New Roman"/>
          <w:szCs w:val="24"/>
        </w:rPr>
        <w:t xml:space="preserve">a </w:t>
      </w:r>
      <w:r w:rsidR="009C362C" w:rsidRPr="009C362C">
        <w:rPr>
          <w:rFonts w:eastAsia="Times New Roman" w:cs="Times New Roman"/>
          <w:szCs w:val="24"/>
        </w:rPr>
        <w:t>positive relationship w</w:t>
      </w:r>
      <w:r w:rsidR="009C362C">
        <w:rPr>
          <w:rFonts w:eastAsia="Times New Roman" w:cs="Times New Roman"/>
          <w:szCs w:val="24"/>
        </w:rPr>
        <w:t xml:space="preserve">ith </w:t>
      </w:r>
      <w:r w:rsidR="002967BC">
        <w:rPr>
          <w:rFonts w:eastAsia="Times New Roman" w:cs="Times New Roman"/>
          <w:szCs w:val="24"/>
        </w:rPr>
        <w:t xml:space="preserve">Behavioral Intention </w:t>
      </w:r>
      <w:r w:rsidR="009C362C">
        <w:rPr>
          <w:rFonts w:eastAsia="Times New Roman" w:cs="Times New Roman"/>
          <w:szCs w:val="24"/>
        </w:rPr>
        <w:t xml:space="preserve">to </w:t>
      </w:r>
      <w:r w:rsidR="002967BC">
        <w:rPr>
          <w:rFonts w:eastAsia="Times New Roman" w:cs="Times New Roman"/>
          <w:szCs w:val="24"/>
        </w:rPr>
        <w:t>Use</w:t>
      </w:r>
      <w:r w:rsidR="009C362C">
        <w:rPr>
          <w:rFonts w:eastAsia="Times New Roman" w:cs="Times New Roman"/>
          <w:szCs w:val="24"/>
        </w:rPr>
        <w:t>.</w:t>
      </w:r>
    </w:p>
    <w:p w:rsidR="009C362C" w:rsidRPr="009C362C" w:rsidRDefault="001F53F2" w:rsidP="00EE5A6E">
      <w:pPr>
        <w:numPr>
          <w:ilvl w:val="0"/>
          <w:numId w:val="5"/>
        </w:numPr>
        <w:spacing w:line="276" w:lineRule="auto"/>
        <w:jc w:val="both"/>
        <w:textAlignment w:val="center"/>
        <w:rPr>
          <w:rFonts w:eastAsia="Times New Roman" w:cs="Times New Roman"/>
          <w:szCs w:val="24"/>
        </w:rPr>
      </w:pPr>
      <w:r>
        <w:rPr>
          <w:rFonts w:eastAsia="Times New Roman" w:cs="Times New Roman"/>
          <w:szCs w:val="24"/>
        </w:rPr>
        <w:t xml:space="preserve">To examine </w:t>
      </w:r>
      <w:r w:rsidR="009C362C">
        <w:rPr>
          <w:rFonts w:eastAsia="Times New Roman" w:cs="Times New Roman"/>
          <w:szCs w:val="24"/>
        </w:rPr>
        <w:t xml:space="preserve">whether </w:t>
      </w:r>
      <w:r w:rsidR="009C362C" w:rsidRPr="009C362C">
        <w:rPr>
          <w:rFonts w:eastAsia="Times New Roman" w:cs="Times New Roman"/>
          <w:szCs w:val="24"/>
        </w:rPr>
        <w:t xml:space="preserve">Attitude towards </w:t>
      </w:r>
      <w:r w:rsidR="002967BC">
        <w:rPr>
          <w:rFonts w:eastAsia="Times New Roman" w:cs="Times New Roman"/>
          <w:szCs w:val="24"/>
        </w:rPr>
        <w:t xml:space="preserve">Use </w:t>
      </w:r>
      <w:r w:rsidR="009C362C" w:rsidRPr="009C362C">
        <w:rPr>
          <w:rFonts w:eastAsia="Times New Roman" w:cs="Times New Roman"/>
          <w:szCs w:val="24"/>
        </w:rPr>
        <w:t xml:space="preserve">has a positive association with </w:t>
      </w:r>
      <w:r w:rsidR="002967BC" w:rsidRPr="009C362C">
        <w:rPr>
          <w:rFonts w:eastAsia="Times New Roman" w:cs="Times New Roman"/>
          <w:szCs w:val="24"/>
        </w:rPr>
        <w:t xml:space="preserve">Behavioral Intention </w:t>
      </w:r>
      <w:r w:rsidR="009C362C" w:rsidRPr="009C362C">
        <w:rPr>
          <w:rFonts w:eastAsia="Times New Roman" w:cs="Times New Roman"/>
          <w:szCs w:val="24"/>
        </w:rPr>
        <w:t xml:space="preserve">to </w:t>
      </w:r>
      <w:r w:rsidR="002967BC" w:rsidRPr="009C362C">
        <w:rPr>
          <w:rFonts w:eastAsia="Times New Roman" w:cs="Times New Roman"/>
          <w:szCs w:val="24"/>
        </w:rPr>
        <w:t>Use</w:t>
      </w:r>
      <w:r w:rsidR="009C362C" w:rsidRPr="009C362C">
        <w:rPr>
          <w:rFonts w:eastAsia="Times New Roman" w:cs="Times New Roman"/>
          <w:szCs w:val="24"/>
        </w:rPr>
        <w:t xml:space="preserve">. </w:t>
      </w:r>
    </w:p>
    <w:p w:rsidR="00CD7337" w:rsidRDefault="001F53F2" w:rsidP="00EE5A6E">
      <w:pPr>
        <w:numPr>
          <w:ilvl w:val="0"/>
          <w:numId w:val="5"/>
        </w:numPr>
        <w:spacing w:line="276" w:lineRule="auto"/>
        <w:jc w:val="both"/>
        <w:textAlignment w:val="center"/>
        <w:rPr>
          <w:rFonts w:eastAsia="Times New Roman" w:cs="Times New Roman"/>
          <w:szCs w:val="24"/>
        </w:rPr>
      </w:pPr>
      <w:r>
        <w:rPr>
          <w:rFonts w:eastAsia="Times New Roman" w:cs="Times New Roman"/>
          <w:szCs w:val="24"/>
        </w:rPr>
        <w:t xml:space="preserve">To inspect </w:t>
      </w:r>
      <w:r w:rsidR="009C362C">
        <w:rPr>
          <w:rFonts w:eastAsia="Times New Roman" w:cs="Times New Roman"/>
          <w:szCs w:val="24"/>
        </w:rPr>
        <w:t xml:space="preserve">whether </w:t>
      </w:r>
      <w:r w:rsidR="009C362C" w:rsidRPr="009C362C">
        <w:rPr>
          <w:rFonts w:eastAsia="Times New Roman" w:cs="Times New Roman"/>
          <w:szCs w:val="24"/>
        </w:rPr>
        <w:t xml:space="preserve">Behavioral </w:t>
      </w:r>
      <w:r w:rsidR="002967BC" w:rsidRPr="009C362C">
        <w:rPr>
          <w:rFonts w:eastAsia="Times New Roman" w:cs="Times New Roman"/>
          <w:szCs w:val="24"/>
        </w:rPr>
        <w:t xml:space="preserve">Intention </w:t>
      </w:r>
      <w:r w:rsidR="009C362C" w:rsidRPr="009C362C">
        <w:rPr>
          <w:rFonts w:eastAsia="Times New Roman" w:cs="Times New Roman"/>
          <w:szCs w:val="24"/>
        </w:rPr>
        <w:t xml:space="preserve">has a positive association with </w:t>
      </w:r>
      <w:r w:rsidR="002967BC" w:rsidRPr="009C362C">
        <w:rPr>
          <w:rFonts w:eastAsia="Times New Roman" w:cs="Times New Roman"/>
          <w:szCs w:val="24"/>
        </w:rPr>
        <w:t>Actual Usage</w:t>
      </w:r>
      <w:r w:rsidR="00CD7337">
        <w:rPr>
          <w:rFonts w:eastAsia="Times New Roman" w:cs="Times New Roman"/>
          <w:szCs w:val="24"/>
        </w:rPr>
        <w:t>.</w:t>
      </w:r>
    </w:p>
    <w:p w:rsidR="00CD7337" w:rsidRDefault="00CD7337" w:rsidP="00E808A3">
      <w:pPr>
        <w:spacing w:line="240" w:lineRule="auto"/>
        <w:ind w:left="720"/>
        <w:jc w:val="both"/>
        <w:textAlignment w:val="center"/>
        <w:rPr>
          <w:rFonts w:eastAsia="Times New Roman" w:cs="Times New Roman"/>
          <w:szCs w:val="24"/>
        </w:rPr>
      </w:pPr>
    </w:p>
    <w:p w:rsidR="00CD7337" w:rsidRDefault="00CD7337" w:rsidP="00E808A3">
      <w:pPr>
        <w:spacing w:line="240" w:lineRule="auto"/>
        <w:ind w:left="720"/>
        <w:jc w:val="both"/>
        <w:textAlignment w:val="center"/>
        <w:rPr>
          <w:rFonts w:eastAsia="Times New Roman" w:cs="Times New Roman"/>
          <w:szCs w:val="24"/>
        </w:rPr>
      </w:pPr>
    </w:p>
    <w:p w:rsidR="00CD7337" w:rsidRDefault="00CD7337" w:rsidP="00E808A3">
      <w:pPr>
        <w:spacing w:line="240" w:lineRule="auto"/>
        <w:ind w:left="720"/>
        <w:jc w:val="both"/>
        <w:textAlignment w:val="center"/>
        <w:rPr>
          <w:rFonts w:eastAsia="Times New Roman" w:cs="Times New Roman"/>
          <w:szCs w:val="24"/>
        </w:rPr>
      </w:pPr>
    </w:p>
    <w:p w:rsidR="00CD7337" w:rsidRDefault="00CD7337" w:rsidP="00E808A3">
      <w:pPr>
        <w:spacing w:line="240" w:lineRule="auto"/>
        <w:ind w:left="720"/>
        <w:jc w:val="both"/>
        <w:textAlignment w:val="center"/>
        <w:rPr>
          <w:rFonts w:eastAsia="Times New Roman" w:cs="Times New Roman"/>
          <w:szCs w:val="24"/>
        </w:rPr>
      </w:pPr>
    </w:p>
    <w:p w:rsidR="00CD7337" w:rsidRDefault="00CD7337" w:rsidP="00E808A3">
      <w:pPr>
        <w:spacing w:line="240" w:lineRule="auto"/>
        <w:ind w:left="720"/>
        <w:jc w:val="both"/>
        <w:textAlignment w:val="center"/>
        <w:rPr>
          <w:rFonts w:eastAsia="Times New Roman" w:cs="Times New Roman"/>
          <w:szCs w:val="24"/>
        </w:rPr>
      </w:pPr>
    </w:p>
    <w:p w:rsidR="00CD7337" w:rsidRDefault="00CD7337" w:rsidP="00E808A3">
      <w:pPr>
        <w:spacing w:line="240" w:lineRule="auto"/>
        <w:ind w:left="720"/>
        <w:jc w:val="both"/>
        <w:textAlignment w:val="center"/>
        <w:rPr>
          <w:rFonts w:eastAsia="Times New Roman" w:cs="Times New Roman"/>
          <w:szCs w:val="24"/>
        </w:rPr>
      </w:pPr>
    </w:p>
    <w:p w:rsidR="00CD7337" w:rsidRDefault="00CD7337" w:rsidP="00E808A3">
      <w:pPr>
        <w:spacing w:line="240" w:lineRule="auto"/>
        <w:ind w:left="720"/>
        <w:jc w:val="both"/>
        <w:textAlignment w:val="center"/>
        <w:rPr>
          <w:rFonts w:eastAsia="Times New Roman" w:cs="Times New Roman"/>
          <w:szCs w:val="24"/>
        </w:rPr>
      </w:pPr>
    </w:p>
    <w:p w:rsidR="00CD7337" w:rsidRDefault="00CD7337" w:rsidP="00E808A3">
      <w:pPr>
        <w:spacing w:line="240" w:lineRule="auto"/>
        <w:ind w:left="720"/>
        <w:jc w:val="both"/>
        <w:textAlignment w:val="center"/>
        <w:rPr>
          <w:rFonts w:eastAsia="Times New Roman" w:cs="Times New Roman"/>
          <w:szCs w:val="24"/>
        </w:rPr>
      </w:pPr>
    </w:p>
    <w:p w:rsidR="00DE3465" w:rsidRPr="00CD7337" w:rsidRDefault="00DE3465" w:rsidP="00E808A3">
      <w:pPr>
        <w:spacing w:line="240" w:lineRule="auto"/>
        <w:ind w:left="720"/>
        <w:jc w:val="both"/>
        <w:textAlignment w:val="center"/>
        <w:rPr>
          <w:rFonts w:eastAsia="Times New Roman" w:cs="Times New Roman"/>
          <w:szCs w:val="24"/>
        </w:rPr>
      </w:pPr>
    </w:p>
    <w:p w:rsidR="00B63105" w:rsidRDefault="00620AF4" w:rsidP="00620AF4">
      <w:pPr>
        <w:pStyle w:val="Heading1"/>
      </w:pPr>
      <w:bookmarkStart w:id="14" w:name="_Toc157593645"/>
      <w:r>
        <w:lastRenderedPageBreak/>
        <w:t xml:space="preserve">Chapter 4: </w:t>
      </w:r>
      <w:r w:rsidR="006556B6">
        <w:t>Methodology</w:t>
      </w:r>
      <w:r w:rsidR="008E2529">
        <w:t xml:space="preserve"> of the Study</w:t>
      </w:r>
      <w:bookmarkEnd w:id="14"/>
      <w:r w:rsidR="008E2529">
        <w:t xml:space="preserve"> </w:t>
      </w:r>
      <w:r w:rsidR="006556B6">
        <w:t xml:space="preserve"> </w:t>
      </w:r>
      <w:r w:rsidR="006C5336">
        <w:t xml:space="preserve"> </w:t>
      </w:r>
    </w:p>
    <w:p w:rsidR="00B63105" w:rsidRDefault="00B63105" w:rsidP="00E808A3">
      <w:pPr>
        <w:jc w:val="both"/>
      </w:pPr>
    </w:p>
    <w:p w:rsidR="00B63105" w:rsidRPr="00A744B0" w:rsidRDefault="00620AF4" w:rsidP="00A744B0">
      <w:pPr>
        <w:pStyle w:val="Heading2"/>
      </w:pPr>
      <w:bookmarkStart w:id="15" w:name="_Toc157593646"/>
      <w:r>
        <w:t>4.1</w:t>
      </w:r>
      <w:r w:rsidR="00000B65">
        <w:t>Types of D</w:t>
      </w:r>
      <w:r w:rsidR="00B63105" w:rsidRPr="00A744B0">
        <w:t>ata</w:t>
      </w:r>
      <w:bookmarkEnd w:id="15"/>
      <w:r w:rsidR="00B63105" w:rsidRPr="00A744B0">
        <w:t xml:space="preserve"> </w:t>
      </w:r>
    </w:p>
    <w:p w:rsidR="00B82C25" w:rsidRDefault="003E6C0F" w:rsidP="00E808A3">
      <w:pPr>
        <w:jc w:val="both"/>
      </w:pPr>
      <w:r w:rsidRPr="003E6C0F">
        <w:t xml:space="preserve">As </w:t>
      </w:r>
      <w:r>
        <w:t xml:space="preserve">per the </w:t>
      </w:r>
      <w:r w:rsidR="005711E1">
        <w:t>pre</w:t>
      </w:r>
      <w:r>
        <w:t>dominant rules of research</w:t>
      </w:r>
      <w:r w:rsidR="005711E1">
        <w:t>,</w:t>
      </w:r>
      <w:r>
        <w:t xml:space="preserve"> there are two sources of </w:t>
      </w:r>
      <w:r w:rsidR="003042FC">
        <w:t>data;</w:t>
      </w:r>
      <w:r>
        <w:t xml:space="preserve"> the first one is the primary data source</w:t>
      </w:r>
      <w:r w:rsidR="003608DE">
        <w:t>s</w:t>
      </w:r>
      <w:r>
        <w:t xml:space="preserve"> and the second one being the secondary data sources. This paper aims to effectively incorporate both types of data sources in reaching an effective conclus</w:t>
      </w:r>
      <w:r w:rsidR="003608DE">
        <w:t>ion regarding the topic in hand</w:t>
      </w:r>
      <w:r>
        <w:t xml:space="preserve">.    </w:t>
      </w:r>
    </w:p>
    <w:p w:rsidR="00B82C25" w:rsidRPr="003E6C0F" w:rsidRDefault="00B82C25" w:rsidP="00E808A3">
      <w:pPr>
        <w:jc w:val="both"/>
      </w:pPr>
    </w:p>
    <w:p w:rsidR="00846A21" w:rsidRPr="00A744B0" w:rsidRDefault="00620AF4" w:rsidP="00A744B0">
      <w:pPr>
        <w:pStyle w:val="Heading2"/>
      </w:pPr>
      <w:bookmarkStart w:id="16" w:name="_Toc157593647"/>
      <w:r>
        <w:t xml:space="preserve">4.2 </w:t>
      </w:r>
      <w:r w:rsidR="00000B65">
        <w:t>Secondary Data S</w:t>
      </w:r>
      <w:r w:rsidR="00B63105" w:rsidRPr="00A744B0">
        <w:t>ources</w:t>
      </w:r>
      <w:bookmarkEnd w:id="16"/>
    </w:p>
    <w:p w:rsidR="000C2A33" w:rsidRDefault="000C2A33" w:rsidP="00E808A3">
      <w:pPr>
        <w:jc w:val="both"/>
      </w:pPr>
      <w:r>
        <w:t>S</w:t>
      </w:r>
      <w:r w:rsidRPr="000C2A33">
        <w:t>ec</w:t>
      </w:r>
      <w:r>
        <w:t xml:space="preserve">ondary data sources are the sources of data, that was previously documented, analyzed and published, through various sources, such as research articles, blog articles and news articles, also includes various academic books and many other pre-established scholarly </w:t>
      </w:r>
      <w:r w:rsidR="00B34B74">
        <w:t xml:space="preserve">literatures </w:t>
      </w:r>
      <w:r w:rsidR="00B34B74">
        <w:fldChar w:fldCharType="begin"/>
      </w:r>
      <w:r w:rsidR="00B34B74">
        <w:instrText xml:space="preserve"> ADDIN ZOTERO_ITEM CSL_CITATION {"citationID":"XhvoHhnv","properties":{"formattedCitation":"(Zikmund et al., 2013)","plainCitation":"(Zikmund et al., 2013)","noteIndex":0},"citationItems":[{"id":273,"uris":["http://zotero.org/users/9224405/items/HZFY7P6D"],"itemData":{"id":273,"type":"book","ISBN":"1-285-40118-2","publisher":"Cengage learning","title":"Business research methods","author":[{"family":"Zikmund","given":"William G."},{"family":"Babin","given":"Barry J."},{"family":"Carr","given":"Jon C."},{"family":"Griffin","given":"Mitch"}],"issued":{"date-parts":[["2013"]]}}}],"schema":"https://github.com/citation-style-language/schema/raw/master/csl-citation.json"} </w:instrText>
      </w:r>
      <w:r w:rsidR="00B34B74">
        <w:fldChar w:fldCharType="separate"/>
      </w:r>
      <w:r w:rsidR="00B34B74" w:rsidRPr="00B34B74">
        <w:rPr>
          <w:rFonts w:cs="Times New Roman"/>
        </w:rPr>
        <w:t>(Zikmund et al., 2013)</w:t>
      </w:r>
      <w:r w:rsidR="00B34B74">
        <w:fldChar w:fldCharType="end"/>
      </w:r>
      <w:r w:rsidR="00B34B74">
        <w:t>.</w:t>
      </w:r>
      <w:r>
        <w:t xml:space="preserve"> The paper mostly relied on academic literature sources such as various books, scholarly articles, along with various news reports, case studies and country based demographic statistics found online</w:t>
      </w:r>
      <w:r w:rsidR="006C054B">
        <w:t xml:space="preserve"> in terms of secondary data sources</w:t>
      </w:r>
      <w:r>
        <w:t xml:space="preserve">.  </w:t>
      </w:r>
    </w:p>
    <w:p w:rsidR="00B82C25" w:rsidRPr="000C2A33" w:rsidRDefault="00B82C25" w:rsidP="00E808A3">
      <w:pPr>
        <w:jc w:val="both"/>
      </w:pPr>
    </w:p>
    <w:p w:rsidR="006C5336" w:rsidRPr="00A744B0" w:rsidRDefault="00620AF4" w:rsidP="00A744B0">
      <w:pPr>
        <w:pStyle w:val="Heading2"/>
      </w:pPr>
      <w:bookmarkStart w:id="17" w:name="_Toc157593648"/>
      <w:r>
        <w:t xml:space="preserve">4.3 </w:t>
      </w:r>
      <w:r w:rsidR="00000B65">
        <w:t>Primary Data S</w:t>
      </w:r>
      <w:r w:rsidR="006C5336" w:rsidRPr="00A744B0">
        <w:t>ources</w:t>
      </w:r>
      <w:bookmarkEnd w:id="17"/>
      <w:r w:rsidR="006C5336" w:rsidRPr="00A744B0">
        <w:t xml:space="preserve"> </w:t>
      </w:r>
    </w:p>
    <w:p w:rsidR="00846A21" w:rsidRPr="005711E1" w:rsidRDefault="00BD3B8F" w:rsidP="00E808A3">
      <w:pPr>
        <w:jc w:val="both"/>
      </w:pPr>
      <w:r w:rsidRPr="00BD3B8F">
        <w:t>Primary data sourc</w:t>
      </w:r>
      <w:r>
        <w:t xml:space="preserve">es are the </w:t>
      </w:r>
      <w:r w:rsidRPr="00BD3B8F">
        <w:t>data generated for the sole purpose of  developing this paper</w:t>
      </w:r>
      <w:r>
        <w:t xml:space="preserve"> and deriving conclusions for testing the researcher’s hypotheses</w:t>
      </w:r>
      <w:r w:rsidR="00B34B74">
        <w:t xml:space="preserve"> </w:t>
      </w:r>
      <w:r w:rsidR="00B34B74" w:rsidRPr="005711E1">
        <w:fldChar w:fldCharType="begin"/>
      </w:r>
      <w:r w:rsidR="000C34FB">
        <w:instrText xml:space="preserve"> ADDIN ZOTERO_ITEM CSL_CITATION {"citationID":"WeYd2R17","properties":{"formattedCitation":"(Zikmund et al., 2013)","plainCitation":"(Zikmund et al., 2013)","noteIndex":0},"citationItems":[{"id":273,"uris":["http://zotero.org/users/9224405/items/HZFY7P6D"],"itemData":{"id":273,"type":"book","ISBN":"1-285-40118-2","publisher":"Cengage learning","title":"Business research methods","author":[{"family":"Zikmund","given":"William G."},{"family":"Babin","given":"Barry J."},{"family":"Carr","given":"Jon C."},{"family":"Griffin","given":"Mitch"}],"issued":{"date-parts":[["2013"]]}}}],"schema":"https://github.com/citation-style-language/schema/raw/master/csl-citation.json"} </w:instrText>
      </w:r>
      <w:r w:rsidR="00B34B74" w:rsidRPr="005711E1">
        <w:fldChar w:fldCharType="separate"/>
      </w:r>
      <w:r w:rsidR="00B34B74" w:rsidRPr="005711E1">
        <w:rPr>
          <w:rFonts w:cs="Times New Roman"/>
        </w:rPr>
        <w:t>(Zikmund et al., 2013)</w:t>
      </w:r>
      <w:r w:rsidR="00B34B74" w:rsidRPr="005711E1">
        <w:fldChar w:fldCharType="end"/>
      </w:r>
      <w:r w:rsidR="00846A21" w:rsidRPr="005711E1">
        <w:t>.</w:t>
      </w:r>
      <w:r w:rsidR="003042FC">
        <w:t xml:space="preserve"> The primary data were</w:t>
      </w:r>
      <w:r w:rsidR="005711E1">
        <w:t xml:space="preserve"> collected on the basis of online and digital survey using the Google forms questionnaire, along with QR code technology, which was then shared with the student groups of various universities, high schools</w:t>
      </w:r>
      <w:r w:rsidR="003042FC">
        <w:t>, and other institutions. On field data were</w:t>
      </w:r>
      <w:r w:rsidR="005711E1">
        <w:t xml:space="preserve"> also collected using the QR code technology </w:t>
      </w:r>
      <w:r w:rsidR="001A3D29">
        <w:t>which was shared with the on-</w:t>
      </w:r>
      <w:r w:rsidR="005711E1">
        <w:t>campus studen</w:t>
      </w:r>
      <w:r w:rsidR="003042FC">
        <w:t>ts and faculty members to collect and record their responses</w:t>
      </w:r>
      <w:r w:rsidR="001A3D29">
        <w:t xml:space="preserve">. During which the ethical code of conduct was </w:t>
      </w:r>
      <w:r w:rsidR="00B82C25">
        <w:t>thoroughly</w:t>
      </w:r>
      <w:r w:rsidR="001A3D29">
        <w:t xml:space="preserve"> followed and the participants were asked for their consent before their </w:t>
      </w:r>
      <w:r w:rsidR="003042FC">
        <w:t>responses were</w:t>
      </w:r>
      <w:r w:rsidR="001A3D29">
        <w:t xml:space="preserve"> </w:t>
      </w:r>
      <w:r w:rsidR="00B82C25">
        <w:t>recorded.</w:t>
      </w:r>
    </w:p>
    <w:p w:rsidR="00EE4ED0" w:rsidRDefault="00EE4ED0" w:rsidP="00E808A3">
      <w:pPr>
        <w:jc w:val="both"/>
      </w:pPr>
      <w:r>
        <w:t xml:space="preserve">The sampling technique being used in this study, is widely </w:t>
      </w:r>
      <w:r w:rsidR="00837FB4">
        <w:t>referred</w:t>
      </w:r>
      <w:r>
        <w:t xml:space="preserve"> </w:t>
      </w:r>
      <w:r w:rsidR="00837FB4">
        <w:t>as</w:t>
      </w:r>
      <w:r>
        <w:t xml:space="preserve"> purposive sampling technique, this particular technique for sampling is used</w:t>
      </w:r>
      <w:r w:rsidR="00837FB4">
        <w:t xml:space="preserve"> in order to aim a small group of individuals to partake in the study, moreover their </w:t>
      </w:r>
      <w:r w:rsidR="00772486">
        <w:t>response</w:t>
      </w:r>
      <w:r w:rsidR="00837FB4">
        <w:t xml:space="preserve"> </w:t>
      </w:r>
      <w:r w:rsidR="001647EC">
        <w:t>ca</w:t>
      </w:r>
      <w:r w:rsidR="00DD5C61">
        <w:t>n</w:t>
      </w:r>
      <w:r w:rsidR="001647EC">
        <w:t xml:space="preserve"> be generalized </w:t>
      </w:r>
      <w:r w:rsidR="00837FB4">
        <w:t>to the whole population of streaming service</w:t>
      </w:r>
      <w:r w:rsidR="001647EC">
        <w:t xml:space="preserve"> users</w:t>
      </w:r>
      <w:r w:rsidR="000C34FB">
        <w:t xml:space="preserve"> </w:t>
      </w:r>
      <w:r w:rsidR="000C34FB">
        <w:fldChar w:fldCharType="begin"/>
      </w:r>
      <w:r w:rsidR="000C34FB">
        <w:instrText xml:space="preserve"> ADDIN ZOTERO_ITEM CSL_CITATION {"citationID":"Z3QQxfqG","properties":{"formattedCitation":"(Davies &amp; Hughes, 2014)","plainCitation":"(Davies &amp; Hughes, 2014)","noteIndex":0},"citationItems":[{"id":401,"uris":["http://zotero.org/users/9224405/items/N4KPNIZY"],"itemData":{"id":401,"type":"book","publisher":"Palgrave MacMillan","title":"Doing a Successful Research Project: Using Qualitative or Quantitative Methods","volume":"2","author":[{"family":"Davies","given":"M.B."},{"family":"Hughes","given":"N."}],"issued":{"date-parts":[["2014"]]}}}],"schema":"https://github.com/citation-style-language/schema/raw/master/csl-citation.json"} </w:instrText>
      </w:r>
      <w:r w:rsidR="000C34FB">
        <w:fldChar w:fldCharType="separate"/>
      </w:r>
      <w:r w:rsidR="000C34FB" w:rsidRPr="000C34FB">
        <w:rPr>
          <w:rFonts w:cs="Times New Roman"/>
        </w:rPr>
        <w:t>(Davies &amp; Hughes, 2014)</w:t>
      </w:r>
      <w:r w:rsidR="000C34FB">
        <w:fldChar w:fldCharType="end"/>
      </w:r>
      <w:r w:rsidR="000C34FB">
        <w:t>. Purposive sampling technique is widely recognizable non probabilistic sampling technique, which allowed the author to select the participants based on the purpose of the study</w:t>
      </w:r>
      <w:r w:rsidR="002F5854">
        <w:t xml:space="preserve"> </w:t>
      </w:r>
      <w:r w:rsidR="002F5854">
        <w:fldChar w:fldCharType="begin"/>
      </w:r>
      <w:r w:rsidR="002F5854">
        <w:instrText xml:space="preserve"> ADDIN ZOTERO_ITEM CSL_CITATION {"citationID":"FTxgjFT0","properties":{"formattedCitation":"(Guest, 2014; C. Wang et al., 2023)","plainCitation":"(Guest, 2014; C. Wang et al., 2023)","noteIndex":0},"citationItems":[{"id":570,"uris":["http://zotero.org/users/9224405/items/TX447BFE"],"itemData":{"id":570,"type":"article-journal","container-title":"J. Organ. Eff","DOI":"10.1108/JOEPP-04-2014-0017.","issue":"2","page":"141–156,","title":"Employee engagement: a sceptical analysis","volume":"1","author":[{"family":"Guest","given":"D."}],"issued":{"date-parts":[["2014"]]}}},{"id":301,"uris":["http://zotero.org/users/9224405/items/MKAICFAV"],"itemData":{"id":301,"type":"article-journal","abstract":"Artificial Intelligence (AI) has become essential to Electronic-Commerce technology over the past decades. Its fast growth has changed the way consumers do online shopping. Using the Tech­ nology Acceptance Model (TAM) as a theoretical framework, this research examines how AI can be made more effective and profitable in e-commerce and how entrepreneurs can make AI technology to assist in achieving their business goals. In this regard, an online survey was con­ ducted from the online purchasers of e-commerce firms. The Partial Least Square (PLS) Smart was used to examine the data. The broadly used TAM was identified as an appropriate hypothetical model for studying the acceptance of AI technology in e-commerce. The findings of this study show that Subjective Norms positively impact Perceived Usefulness (PU) and Pursued Ease of Use (PEU), trust has a positive effect on PEU, and PEU positively impacts PU and attitudes toward use. Similarly, PU also has a positive effect on attitudes toward use and intention to use. Furthermore, the findings do not support the impact of Trust on PU and attitudes towards behavioural intention to use. Lastly, behavioural intention to use positively impacted the actual use of AI technology. This study adds theoretical and practical knowledge for adopting the TAM model in the E-com­ merce sector. It helps entrepreneurs to implement the TAM model in their business to use AI in a better and more appropriate way.","container-title":"Heliyon","DOI":"10.1016/j.heliyon.2023.e18349","ISSN":"24058440","issue":"8","journalAbbreviation":"Heliyon","language":"en","page":"e18349","source":"DOI.org (Crossref)","title":"An empirical evaluation of technology acceptance model for Artificial Intelligence in E-commerce","volume":"9","author":[{"family":"Wang","given":"Chenxing"},{"family":"Ahmad","given":"Sayed Fayaz"},{"family":"Bani Ahmad Ayassrah","given":"Ahmad Y.A."},{"family":"Awwad","given":"Emad Mahrous"},{"family":"Irshad","given":"Muhammad"},{"family":"Ali","given":"Yasser A."},{"family":"Al-Razgan","given":"Muna"},{"family":"Khan","given":"Yasser"},{"family":"Han","given":"Heesup"}],"issued":{"date-parts":[["2023",8]]}}}],"schema":"https://github.com/citation-style-language/schema/raw/master/csl-citation.json"} </w:instrText>
      </w:r>
      <w:r w:rsidR="002F5854">
        <w:fldChar w:fldCharType="separate"/>
      </w:r>
      <w:r w:rsidR="002F5854" w:rsidRPr="002F5854">
        <w:rPr>
          <w:rFonts w:cs="Times New Roman"/>
        </w:rPr>
        <w:t>(Guest, 2014; C. Wang et al., 2023)</w:t>
      </w:r>
      <w:r w:rsidR="002F5854">
        <w:fldChar w:fldCharType="end"/>
      </w:r>
      <w:r w:rsidR="000C34FB">
        <w:t xml:space="preserve">. </w:t>
      </w:r>
    </w:p>
    <w:p w:rsidR="000748AB" w:rsidRPr="006832E0" w:rsidRDefault="006D5A2E" w:rsidP="00E808A3">
      <w:pPr>
        <w:jc w:val="both"/>
        <w:rPr>
          <w:color w:val="FF0000"/>
        </w:rPr>
      </w:pPr>
      <w:r>
        <w:t>The study was cons</w:t>
      </w:r>
      <w:r w:rsidR="000748AB">
        <w:t>tr</w:t>
      </w:r>
      <w:r>
        <w:t>ucted in Dhaka, Bangladesh, through online questionnaire, and the on field part of the survey was conducted at the campus of United</w:t>
      </w:r>
      <w:r w:rsidR="00F948D9">
        <w:t xml:space="preserve"> International University (UIU).</w:t>
      </w:r>
      <w:r>
        <w:t xml:space="preserve"> Bangladesh is one of the </w:t>
      </w:r>
      <w:r w:rsidR="000748AB">
        <w:t>developing</w:t>
      </w:r>
      <w:r>
        <w:t xml:space="preserve"> markets </w:t>
      </w:r>
      <w:r w:rsidR="000748AB">
        <w:t>for streaming</w:t>
      </w:r>
      <w:r>
        <w:t xml:space="preserve"> services where the compound annual growth rate of the market is 13.91% </w:t>
      </w:r>
      <w:r>
        <w:fldChar w:fldCharType="begin"/>
      </w:r>
      <w:r>
        <w:instrText xml:space="preserve"> ADDIN ZOTERO_ITEM CSL_CITATION {"citationID":"Fe9roBeB","properties":{"formattedCitation":"(Statista, 2022)","plainCitation":"(Statista, 2022)","noteIndex":0},"citationItems":[{"id":1546,"uris":["http://zotero.org/users/9224405/items/DXYV9CAS"],"itemData":{"id":1546,"type":"webpage","abstract":"The Video Streaming (SVoD) market in Bangladesh is projected to grow by 13.91% (2023-2028) resulting in a market volume of US$292.90m in 2028.","container-title":"Statista","language":"en","title":"Video Streaming (SVoD) - Bangladesh | Market Forecast","URL":"https://www.statista.com/outlook/dmo/digital-media/video-on-demand/video-streaming-svod/bangladesh","author":[{"literal":"Statista"}],"accessed":{"date-parts":[["2023",11,30]]},"issued":{"date-parts":[["2022"]]}}}],"schema":"https://github.com/citation-style-language/schema/raw/master/csl-citation.json"} </w:instrText>
      </w:r>
      <w:r>
        <w:fldChar w:fldCharType="separate"/>
      </w:r>
      <w:r w:rsidRPr="006D5A2E">
        <w:rPr>
          <w:rFonts w:cs="Times New Roman"/>
        </w:rPr>
        <w:t>(Statista, 2022)</w:t>
      </w:r>
      <w:r>
        <w:fldChar w:fldCharType="end"/>
      </w:r>
      <w:r w:rsidR="0064066C" w:rsidRPr="0064066C">
        <w:t xml:space="preserve"> </w:t>
      </w:r>
    </w:p>
    <w:p w:rsidR="00765069" w:rsidRDefault="00765069" w:rsidP="00E808A3">
      <w:pPr>
        <w:jc w:val="both"/>
        <w:rPr>
          <w:b/>
        </w:rPr>
      </w:pPr>
    </w:p>
    <w:p w:rsidR="005E41B7" w:rsidRPr="00A744B0" w:rsidRDefault="00620AF4" w:rsidP="00A744B0">
      <w:pPr>
        <w:pStyle w:val="Heading2"/>
      </w:pPr>
      <w:bookmarkStart w:id="18" w:name="_Toc157593649"/>
      <w:r>
        <w:lastRenderedPageBreak/>
        <w:t xml:space="preserve">4.4 </w:t>
      </w:r>
      <w:r w:rsidR="00000B65">
        <w:t>Research Instrument D</w:t>
      </w:r>
      <w:r w:rsidR="005E41B7" w:rsidRPr="00A744B0">
        <w:t>escription</w:t>
      </w:r>
      <w:bookmarkEnd w:id="18"/>
      <w:r w:rsidR="005E41B7" w:rsidRPr="00A744B0">
        <w:t xml:space="preserve"> </w:t>
      </w:r>
    </w:p>
    <w:p w:rsidR="006C5336" w:rsidRDefault="00DE3465" w:rsidP="00E808A3">
      <w:pPr>
        <w:jc w:val="both"/>
      </w:pPr>
      <w:r>
        <w:t xml:space="preserve">All of </w:t>
      </w:r>
      <w:r w:rsidR="0081791E">
        <w:t>instruments used in the study were validated and adjusted as per the requirements of the study. The research instruments are divided in to two segments, the first one is the demographic segment, which highlights the basic demographic information of the participants, such as the gender, age, education level and the experience level of the user. The later part of the instruments involves various constructs which were borrowed from the model. The</w:t>
      </w:r>
      <w:r w:rsidR="005E41B7">
        <w:t xml:space="preserve"> instruments for the study were adopted</w:t>
      </w:r>
      <w:r w:rsidR="0081791E">
        <w:t xml:space="preserve"> from the previous literature</w:t>
      </w:r>
      <w:r w:rsidR="00506C70">
        <w:t xml:space="preserve">s </w:t>
      </w:r>
      <w:r w:rsidR="00506C70">
        <w:fldChar w:fldCharType="begin"/>
      </w:r>
      <w:r w:rsidR="00506C70">
        <w:instrText xml:space="preserve"> ADDIN ZOTERO_ITEM CSL_CITATION {"citationID":"kFL61Tfj","properties":{"formattedCitation":"(Al-Qaysi et al., 2023; Chau, 1996; Hernaus et al., 2012; Hu &amp; O\\uc0\\u8217{}Brien, 2016; Park, 2009b; C. Wang et al., 2023)","plainCitation":"(Al-Qaysi et al., 2023; Chau, 1996; Hernaus et al., 2012; Hu &amp; O’Brien, 2016; Park, 2009b; C. Wang et al., 2023)","noteIndex":0},"citationItems":[{"id":333,"uris":["http://zotero.org/users/9224405/items/JKEED2TC","http://zotero.org/users/9224405/items/Y6YXET4F"],"itemData":{"id":333,"type":"article-journal","container-title":"Interactive Learning Environments","DOI":"10.1080/10494820.2021.1961809","ISSN":"1049-4820, 1744-5191","issue":"7","journalAbbreviation":"Interactive Learning Environments","language":"en","page":"4324-4345","source":"DOI.org (Crossref)","title":"Developing a comprehensive theoretical model for adopting social media in higher education","volume":"31","author":[{"family":"Al-Qaysi","given":"Noor"},{"family":"Mohamad-Nordin","given":"Norhisham"},{"family":"Al-Emran","given":"Mostafa"}],"issued":{"date-parts":[["2023",10,3]]}}},{"id":818,"uris":["http://zotero.org/users/9224405/items/H3FSM5GU"],"itemData":{"id":818,"type":"article-journal","container-title":"Journal of Management Information Systems","DOI":"10.1080/07421222.1996.11518128","ISSN":"0742-1222, 1557-928X","issue":"2","journalAbbreviation":"Journal of Management Information Systems","language":"en","page":"185-204","source":"DOI.org (Crossref)","title":"An Empirical Assessment of a Modified Technology Acceptance Model","volume":"13","author":[{"family":"Chau","given":"Patrick Y.K."}],"issued":{"date-parts":[["1996",9]]}}},{"id":770,"uris":["http://zotero.org/users/9224405/items/AUZ7B7IU"],"itemData":{"id":770,"type":"article-journal","container-title":"Baltic J. Manag","DOI":"10.1108/17465261211272148.","issue":"4","page":"376–396,","title":"Bosilj Vuksic, Influence of strategic approach to BPM on financial and non-financial performance","volume":"7","author":[{"family":"Hernaus","given":"T."},{"family":"Bach","given":"M.Pejic"},{"literal":"V."}],"issued":{"date-parts":[["2012",10]]}}},{"id":769,"uris":["http://zotero.org/users/9224405/items/P8SHUN8L"],"itemData":{"id":769,"type":"document","title":"Applying TAM (Technology Acceptance Model) to Testing MT","author":[{"family":"Hu","given":"K."},{"family":"O’Brien","given":"S."}],"issued":{"date-parts":[["2016"]]}}},{"id":572,"uris":["http://zotero.org/users/9224405/items/W22M6AZY"],"itemData":{"id":572,"type":"article-journal","container-title":"J. Educ. Tech. Soc","issue":"3","page":"150–162","title":"Technology support for self-organized learners","volume":"12","author":[{"family":"Park","given":"S.Y."}],"issued":{"date-parts":[["2009"]]}}},{"id":301,"uris":["http://zotero.org/users/9224405/items/MKAICFAV"],"itemData":{"id":301,"type":"article-journal","abstract":"Artificial Intelligence (AI) has become essential to Electronic-Commerce technology over the past decades. Its fast growth has changed the way consumers do online shopping. Using the Tech­ nology Acceptance Model (TAM) as a theoretical framework, this research examines how AI can be made more effective and profitable in e-commerce and how entrepreneurs can make AI technology to assist in achieving their business goals. In this regard, an online survey was con­ ducted from the online purchasers of e-commerce firms. The Partial Least Square (PLS) Smart was used to examine the data. The broadly used TAM was identified as an appropriate hypothetical model for studying the acceptance of AI technology in e-commerce. The findings of this study show that Subjective Norms positively impact Perceived Usefulness (PU) and Pursued Ease of Use (PEU), trust has a positive effect on PEU, and PEU positively impacts PU and attitudes toward use. Similarly, PU also has a positive effect on attitudes toward use and intention to use. Furthermore, the findings do not support the impact of Trust on PU and attitudes towards behavioural intention to use. Lastly, behavioural intention to use positively impacted the actual use of AI technology. This study adds theoretical and practical knowledge for adopting the TAM model in the E-com­ merce sector. It helps entrepreneurs to implement the TAM model in their business to use AI in a better and more appropriate way.","container-title":"Heliyon","DOI":"10.1016/j.heliyon.2023.e18349","ISSN":"24058440","issue":"8","journalAbbreviation":"Heliyon","language":"en","page":"e18349","source":"DOI.org (Crossref)","title":"An empirical evaluation of technology acceptance model for Artificial Intelligence in E-commerce","volume":"9","author":[{"family":"Wang","given":"Chenxing"},{"family":"Ahmad","given":"Sayed Fayaz"},{"family":"Bani Ahmad Ayassrah","given":"Ahmad Y.A."},{"family":"Awwad","given":"Emad Mahrous"},{"family":"Irshad","given":"Muhammad"},{"family":"Ali","given":"Yasser A."},{"family":"Al-Razgan","given":"Muna"},{"family":"Khan","given":"Yasser"},{"family":"Han","given":"Heesup"}],"issued":{"date-parts":[["2023",8]]}}}],"schema":"https://github.com/citation-style-language/schema/raw/master/csl-citation.json"} </w:instrText>
      </w:r>
      <w:r w:rsidR="00506C70">
        <w:fldChar w:fldCharType="separate"/>
      </w:r>
      <w:r w:rsidR="00506C70" w:rsidRPr="00506C70">
        <w:rPr>
          <w:rFonts w:cs="Times New Roman"/>
          <w:szCs w:val="24"/>
        </w:rPr>
        <w:t>(Al-Qaysi et al., 2023; Chau, 1996; Hernaus et al., 2012; Hu &amp; O’Brien, 2016; Park, 2009b; C. Wang et al., 2023)</w:t>
      </w:r>
      <w:r w:rsidR="00506C70">
        <w:fldChar w:fldCharType="end"/>
      </w:r>
      <w:r w:rsidR="00506C70">
        <w:t>. There are in total 20 items in the questionnaire</w:t>
      </w:r>
      <w:r w:rsidR="002A0927">
        <w:t xml:space="preserve"> mentioned in table1. </w:t>
      </w:r>
      <w:r w:rsidR="00FC4F0D">
        <w:t xml:space="preserve"> </w:t>
      </w:r>
      <w:r w:rsidR="002A0927">
        <w:t>The constructs that are measured here are perceived usefulness, perceived ease of use, behavioral intention, attitude, trust and lastly subjective norms. F</w:t>
      </w:r>
      <w:r w:rsidR="00FC4F0D">
        <w:t xml:space="preserve">irst 4 of the items defined perceived usefulness, then 5 items explained perceived ease of use, then 2 items for behavioral intention, 3 items for defining attitude, 2 items designated for trust, and the remaining 2 for subjective norms.  </w:t>
      </w:r>
    </w:p>
    <w:tbl>
      <w:tblPr>
        <w:tblStyle w:val="TableGrid"/>
        <w:tblpPr w:leftFromText="180" w:rightFromText="180" w:vertAnchor="text" w:horzAnchor="margin" w:tblpY="3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7"/>
        <w:gridCol w:w="694"/>
        <w:gridCol w:w="7015"/>
      </w:tblGrid>
      <w:tr w:rsidR="006B52F4" w:rsidRPr="00765069" w:rsidTr="006B52F4">
        <w:trPr>
          <w:trHeight w:val="218"/>
        </w:trPr>
        <w:tc>
          <w:tcPr>
            <w:tcW w:w="0" w:type="auto"/>
            <w:tcBorders>
              <w:top w:val="single" w:sz="4" w:space="0" w:color="auto"/>
              <w:bottom w:val="single" w:sz="4" w:space="0" w:color="auto"/>
            </w:tcBorders>
          </w:tcPr>
          <w:p w:rsidR="006B52F4" w:rsidRPr="00765069" w:rsidRDefault="006B52F4" w:rsidP="006B52F4">
            <w:pPr>
              <w:jc w:val="both"/>
              <w:rPr>
                <w:sz w:val="20"/>
                <w:szCs w:val="20"/>
              </w:rPr>
            </w:pPr>
            <w:r w:rsidRPr="00765069">
              <w:rPr>
                <w:sz w:val="20"/>
                <w:szCs w:val="20"/>
              </w:rPr>
              <w:t xml:space="preserve">Constructs </w:t>
            </w:r>
          </w:p>
        </w:tc>
        <w:tc>
          <w:tcPr>
            <w:tcW w:w="0" w:type="auto"/>
            <w:tcBorders>
              <w:top w:val="single" w:sz="4" w:space="0" w:color="auto"/>
              <w:bottom w:val="single" w:sz="4" w:space="0" w:color="auto"/>
            </w:tcBorders>
          </w:tcPr>
          <w:p w:rsidR="006B52F4" w:rsidRPr="00765069" w:rsidRDefault="006B52F4" w:rsidP="006B52F4">
            <w:pPr>
              <w:jc w:val="both"/>
              <w:rPr>
                <w:sz w:val="20"/>
                <w:szCs w:val="20"/>
              </w:rPr>
            </w:pPr>
            <w:r w:rsidRPr="00765069">
              <w:rPr>
                <w:sz w:val="20"/>
                <w:szCs w:val="20"/>
              </w:rPr>
              <w:t xml:space="preserve">Code </w:t>
            </w:r>
          </w:p>
        </w:tc>
        <w:tc>
          <w:tcPr>
            <w:tcW w:w="0" w:type="auto"/>
            <w:tcBorders>
              <w:top w:val="single" w:sz="4" w:space="0" w:color="auto"/>
              <w:bottom w:val="single" w:sz="4" w:space="0" w:color="auto"/>
            </w:tcBorders>
          </w:tcPr>
          <w:p w:rsidR="006B52F4" w:rsidRPr="00765069" w:rsidRDefault="006B52F4" w:rsidP="006B52F4">
            <w:pPr>
              <w:jc w:val="both"/>
              <w:rPr>
                <w:sz w:val="20"/>
                <w:szCs w:val="20"/>
              </w:rPr>
            </w:pPr>
            <w:r w:rsidRPr="00765069">
              <w:rPr>
                <w:sz w:val="20"/>
                <w:szCs w:val="20"/>
              </w:rPr>
              <w:t xml:space="preserve">Items </w:t>
            </w:r>
          </w:p>
        </w:tc>
      </w:tr>
      <w:tr w:rsidR="006B52F4" w:rsidRPr="00765069" w:rsidTr="006B52F4">
        <w:trPr>
          <w:trHeight w:val="1472"/>
        </w:trPr>
        <w:tc>
          <w:tcPr>
            <w:tcW w:w="0" w:type="auto"/>
            <w:tcBorders>
              <w:top w:val="single" w:sz="4" w:space="0" w:color="auto"/>
            </w:tcBorders>
          </w:tcPr>
          <w:p w:rsidR="006B52F4" w:rsidRPr="00765069" w:rsidRDefault="006B52F4" w:rsidP="006B52F4">
            <w:pPr>
              <w:rPr>
                <w:sz w:val="20"/>
                <w:szCs w:val="20"/>
              </w:rPr>
            </w:pPr>
            <w:r w:rsidRPr="00765069">
              <w:rPr>
                <w:sz w:val="20"/>
                <w:szCs w:val="20"/>
              </w:rPr>
              <w:t>Perceived usefulness</w:t>
            </w:r>
          </w:p>
        </w:tc>
        <w:tc>
          <w:tcPr>
            <w:tcW w:w="0" w:type="auto"/>
            <w:tcBorders>
              <w:top w:val="single" w:sz="4" w:space="0" w:color="auto"/>
            </w:tcBorders>
          </w:tcPr>
          <w:p w:rsidR="006B52F4" w:rsidRPr="00765069" w:rsidRDefault="006B52F4" w:rsidP="006B52F4">
            <w:pPr>
              <w:rPr>
                <w:sz w:val="20"/>
                <w:szCs w:val="20"/>
              </w:rPr>
            </w:pPr>
            <w:r w:rsidRPr="00765069">
              <w:rPr>
                <w:sz w:val="20"/>
                <w:szCs w:val="20"/>
              </w:rPr>
              <w:t>PU1</w:t>
            </w:r>
          </w:p>
          <w:p w:rsidR="006B52F4" w:rsidRPr="00765069" w:rsidRDefault="006B52F4" w:rsidP="006B52F4">
            <w:pPr>
              <w:rPr>
                <w:sz w:val="20"/>
                <w:szCs w:val="20"/>
              </w:rPr>
            </w:pPr>
          </w:p>
          <w:p w:rsidR="006B52F4" w:rsidRPr="00765069" w:rsidRDefault="006B52F4" w:rsidP="006B52F4">
            <w:pPr>
              <w:rPr>
                <w:sz w:val="20"/>
                <w:szCs w:val="20"/>
              </w:rPr>
            </w:pPr>
            <w:r w:rsidRPr="00765069">
              <w:rPr>
                <w:sz w:val="20"/>
                <w:szCs w:val="20"/>
              </w:rPr>
              <w:t>PU2</w:t>
            </w:r>
          </w:p>
          <w:p w:rsidR="006B52F4" w:rsidRPr="00765069" w:rsidRDefault="006B52F4" w:rsidP="006B52F4">
            <w:pPr>
              <w:rPr>
                <w:sz w:val="20"/>
                <w:szCs w:val="20"/>
              </w:rPr>
            </w:pPr>
          </w:p>
          <w:p w:rsidR="006B52F4" w:rsidRPr="00765069" w:rsidRDefault="006B52F4" w:rsidP="006B52F4">
            <w:pPr>
              <w:rPr>
                <w:sz w:val="20"/>
                <w:szCs w:val="20"/>
              </w:rPr>
            </w:pPr>
            <w:r w:rsidRPr="00765069">
              <w:rPr>
                <w:sz w:val="20"/>
                <w:szCs w:val="20"/>
              </w:rPr>
              <w:t>PU3</w:t>
            </w:r>
          </w:p>
          <w:p w:rsidR="006B52F4" w:rsidRPr="00765069" w:rsidRDefault="006B52F4" w:rsidP="006B52F4">
            <w:pPr>
              <w:rPr>
                <w:sz w:val="20"/>
                <w:szCs w:val="20"/>
              </w:rPr>
            </w:pPr>
            <w:r w:rsidRPr="00765069">
              <w:rPr>
                <w:sz w:val="20"/>
                <w:szCs w:val="20"/>
              </w:rPr>
              <w:t>PU4</w:t>
            </w:r>
          </w:p>
        </w:tc>
        <w:tc>
          <w:tcPr>
            <w:tcW w:w="0" w:type="auto"/>
            <w:tcBorders>
              <w:top w:val="single" w:sz="4" w:space="0" w:color="auto"/>
            </w:tcBorders>
          </w:tcPr>
          <w:p w:rsidR="006B52F4" w:rsidRPr="00765069" w:rsidRDefault="006B52F4" w:rsidP="006B52F4">
            <w:pPr>
              <w:rPr>
                <w:sz w:val="20"/>
                <w:szCs w:val="20"/>
              </w:rPr>
            </w:pPr>
            <w:r w:rsidRPr="00765069">
              <w:rPr>
                <w:sz w:val="20"/>
                <w:szCs w:val="20"/>
              </w:rPr>
              <w:t>Using Streaming services (streaming apps and web sites) allows me to find the best contents.</w:t>
            </w:r>
          </w:p>
          <w:p w:rsidR="006B52F4" w:rsidRPr="00765069" w:rsidRDefault="006B52F4" w:rsidP="006B52F4">
            <w:pPr>
              <w:rPr>
                <w:sz w:val="20"/>
                <w:szCs w:val="20"/>
              </w:rPr>
            </w:pPr>
            <w:r w:rsidRPr="00765069">
              <w:rPr>
                <w:sz w:val="20"/>
                <w:szCs w:val="20"/>
              </w:rPr>
              <w:t>The use of streaming services enhances my effectiveness in content consumption.</w:t>
            </w:r>
          </w:p>
          <w:p w:rsidR="006B52F4" w:rsidRPr="00765069" w:rsidRDefault="006B52F4" w:rsidP="006B52F4">
            <w:pPr>
              <w:rPr>
                <w:sz w:val="20"/>
                <w:szCs w:val="20"/>
              </w:rPr>
            </w:pPr>
            <w:r w:rsidRPr="00765069">
              <w:rPr>
                <w:sz w:val="20"/>
                <w:szCs w:val="20"/>
              </w:rPr>
              <w:t>The use of streaming services for streaming contents is useful to me.</w:t>
            </w:r>
          </w:p>
          <w:p w:rsidR="006B52F4" w:rsidRPr="00765069" w:rsidRDefault="006B52F4" w:rsidP="006B52F4">
            <w:pPr>
              <w:rPr>
                <w:sz w:val="20"/>
                <w:szCs w:val="20"/>
              </w:rPr>
            </w:pPr>
            <w:r w:rsidRPr="00765069">
              <w:rPr>
                <w:sz w:val="20"/>
                <w:szCs w:val="20"/>
              </w:rPr>
              <w:t>The use of streaming services saves time for me.</w:t>
            </w:r>
          </w:p>
          <w:p w:rsidR="006B52F4" w:rsidRPr="00765069" w:rsidRDefault="006B52F4" w:rsidP="006B52F4">
            <w:pPr>
              <w:rPr>
                <w:sz w:val="20"/>
                <w:szCs w:val="20"/>
              </w:rPr>
            </w:pPr>
          </w:p>
        </w:tc>
      </w:tr>
      <w:tr w:rsidR="006B52F4" w:rsidRPr="00765069" w:rsidTr="006B52F4">
        <w:trPr>
          <w:trHeight w:val="447"/>
        </w:trPr>
        <w:tc>
          <w:tcPr>
            <w:tcW w:w="0" w:type="auto"/>
          </w:tcPr>
          <w:p w:rsidR="006B52F4" w:rsidRPr="00765069" w:rsidRDefault="006B52F4" w:rsidP="006B52F4">
            <w:pPr>
              <w:rPr>
                <w:sz w:val="20"/>
                <w:szCs w:val="20"/>
              </w:rPr>
            </w:pPr>
            <w:r w:rsidRPr="00765069">
              <w:rPr>
                <w:sz w:val="20"/>
                <w:szCs w:val="20"/>
              </w:rPr>
              <w:t>Perceived ease of use</w:t>
            </w:r>
          </w:p>
        </w:tc>
        <w:tc>
          <w:tcPr>
            <w:tcW w:w="0" w:type="auto"/>
          </w:tcPr>
          <w:p w:rsidR="006B52F4" w:rsidRPr="00765069" w:rsidRDefault="006B52F4" w:rsidP="006B52F4">
            <w:pPr>
              <w:rPr>
                <w:sz w:val="20"/>
                <w:szCs w:val="20"/>
              </w:rPr>
            </w:pPr>
            <w:r w:rsidRPr="00765069">
              <w:rPr>
                <w:sz w:val="20"/>
                <w:szCs w:val="20"/>
              </w:rPr>
              <w:t>PEU1</w:t>
            </w:r>
          </w:p>
          <w:p w:rsidR="006B52F4" w:rsidRPr="00765069" w:rsidRDefault="006B52F4" w:rsidP="006B52F4">
            <w:pPr>
              <w:rPr>
                <w:sz w:val="20"/>
                <w:szCs w:val="20"/>
              </w:rPr>
            </w:pPr>
            <w:r w:rsidRPr="00765069">
              <w:rPr>
                <w:sz w:val="20"/>
                <w:szCs w:val="20"/>
              </w:rPr>
              <w:t>PEU2</w:t>
            </w:r>
          </w:p>
          <w:p w:rsidR="006B52F4" w:rsidRPr="00765069" w:rsidRDefault="006B52F4" w:rsidP="006B52F4">
            <w:pPr>
              <w:rPr>
                <w:sz w:val="20"/>
                <w:szCs w:val="20"/>
              </w:rPr>
            </w:pPr>
          </w:p>
          <w:p w:rsidR="006B52F4" w:rsidRPr="00765069" w:rsidRDefault="006B52F4" w:rsidP="006B52F4">
            <w:pPr>
              <w:rPr>
                <w:sz w:val="20"/>
                <w:szCs w:val="20"/>
              </w:rPr>
            </w:pPr>
            <w:r w:rsidRPr="00765069">
              <w:rPr>
                <w:sz w:val="20"/>
                <w:szCs w:val="20"/>
              </w:rPr>
              <w:t>PEU3</w:t>
            </w:r>
          </w:p>
          <w:p w:rsidR="006B52F4" w:rsidRPr="00765069" w:rsidRDefault="006B52F4" w:rsidP="006B52F4">
            <w:pPr>
              <w:rPr>
                <w:sz w:val="20"/>
                <w:szCs w:val="20"/>
              </w:rPr>
            </w:pPr>
            <w:r w:rsidRPr="00765069">
              <w:rPr>
                <w:sz w:val="20"/>
                <w:szCs w:val="20"/>
              </w:rPr>
              <w:t>PEU4</w:t>
            </w:r>
          </w:p>
          <w:p w:rsidR="006B52F4" w:rsidRPr="00765069" w:rsidRDefault="006B52F4" w:rsidP="006B52F4">
            <w:pPr>
              <w:rPr>
                <w:sz w:val="20"/>
                <w:szCs w:val="20"/>
              </w:rPr>
            </w:pPr>
            <w:r w:rsidRPr="00765069">
              <w:rPr>
                <w:sz w:val="20"/>
                <w:szCs w:val="20"/>
              </w:rPr>
              <w:t>PEU5</w:t>
            </w:r>
          </w:p>
          <w:p w:rsidR="006B52F4" w:rsidRPr="00765069" w:rsidRDefault="006B52F4" w:rsidP="006B52F4">
            <w:pPr>
              <w:rPr>
                <w:sz w:val="20"/>
                <w:szCs w:val="20"/>
              </w:rPr>
            </w:pPr>
          </w:p>
        </w:tc>
        <w:tc>
          <w:tcPr>
            <w:tcW w:w="0" w:type="auto"/>
          </w:tcPr>
          <w:p w:rsidR="006B52F4" w:rsidRPr="00765069" w:rsidRDefault="006B52F4" w:rsidP="006B52F4">
            <w:pPr>
              <w:rPr>
                <w:sz w:val="20"/>
                <w:szCs w:val="20"/>
              </w:rPr>
            </w:pPr>
            <w:r w:rsidRPr="00765069">
              <w:rPr>
                <w:sz w:val="20"/>
                <w:szCs w:val="20"/>
              </w:rPr>
              <w:t>Streaming based apps and web sites are easy to use.</w:t>
            </w:r>
          </w:p>
          <w:p w:rsidR="006B52F4" w:rsidRPr="00765069" w:rsidRDefault="006B52F4" w:rsidP="006B52F4">
            <w:pPr>
              <w:rPr>
                <w:sz w:val="20"/>
                <w:szCs w:val="20"/>
              </w:rPr>
            </w:pPr>
            <w:r w:rsidRPr="00765069">
              <w:rPr>
                <w:sz w:val="20"/>
                <w:szCs w:val="20"/>
              </w:rPr>
              <w:t>Consuming content only requires a little mental effort if supported by streaming apps and websites which offers alternatives.</w:t>
            </w:r>
          </w:p>
          <w:p w:rsidR="006B52F4" w:rsidRPr="00765069" w:rsidRDefault="006B52F4" w:rsidP="006B52F4">
            <w:pPr>
              <w:rPr>
                <w:sz w:val="20"/>
                <w:szCs w:val="20"/>
              </w:rPr>
            </w:pPr>
            <w:r w:rsidRPr="00765069">
              <w:rPr>
                <w:sz w:val="20"/>
                <w:szCs w:val="20"/>
              </w:rPr>
              <w:t>Streaming is simple if the streaming apps and websites offer contents to me.</w:t>
            </w:r>
          </w:p>
          <w:p w:rsidR="006B52F4" w:rsidRPr="00765069" w:rsidRDefault="006B52F4" w:rsidP="006B52F4">
            <w:pPr>
              <w:rPr>
                <w:sz w:val="20"/>
                <w:szCs w:val="20"/>
              </w:rPr>
            </w:pPr>
            <w:r w:rsidRPr="00765069">
              <w:rPr>
                <w:sz w:val="20"/>
                <w:szCs w:val="20"/>
              </w:rPr>
              <w:t>Learning to use Streaming apps and web sites are easy for me.</w:t>
            </w:r>
          </w:p>
          <w:p w:rsidR="006B52F4" w:rsidRPr="00765069" w:rsidRDefault="006B52F4" w:rsidP="006B52F4">
            <w:pPr>
              <w:rPr>
                <w:sz w:val="20"/>
                <w:szCs w:val="20"/>
              </w:rPr>
            </w:pPr>
            <w:r w:rsidRPr="00765069">
              <w:rPr>
                <w:sz w:val="20"/>
                <w:szCs w:val="20"/>
              </w:rPr>
              <w:t>Becoming skillful at using streaming apps and web sites is easy.</w:t>
            </w:r>
          </w:p>
          <w:p w:rsidR="006B52F4" w:rsidRPr="00765069" w:rsidRDefault="006B52F4" w:rsidP="006B52F4">
            <w:pPr>
              <w:rPr>
                <w:sz w:val="20"/>
                <w:szCs w:val="20"/>
              </w:rPr>
            </w:pPr>
          </w:p>
        </w:tc>
      </w:tr>
      <w:tr w:rsidR="006B52F4" w:rsidRPr="00765069" w:rsidTr="006B52F4">
        <w:trPr>
          <w:trHeight w:val="435"/>
        </w:trPr>
        <w:tc>
          <w:tcPr>
            <w:tcW w:w="0" w:type="auto"/>
          </w:tcPr>
          <w:p w:rsidR="006B52F4" w:rsidRPr="00765069" w:rsidRDefault="006B52F4" w:rsidP="006B52F4">
            <w:pPr>
              <w:rPr>
                <w:sz w:val="20"/>
                <w:szCs w:val="20"/>
              </w:rPr>
            </w:pPr>
            <w:r w:rsidRPr="00765069">
              <w:rPr>
                <w:sz w:val="20"/>
                <w:szCs w:val="20"/>
              </w:rPr>
              <w:t>Behavioral intention to use</w:t>
            </w:r>
          </w:p>
        </w:tc>
        <w:tc>
          <w:tcPr>
            <w:tcW w:w="0" w:type="auto"/>
          </w:tcPr>
          <w:p w:rsidR="006B52F4" w:rsidRPr="00765069" w:rsidRDefault="006B52F4" w:rsidP="006B52F4">
            <w:pPr>
              <w:rPr>
                <w:sz w:val="20"/>
                <w:szCs w:val="20"/>
              </w:rPr>
            </w:pPr>
            <w:r w:rsidRPr="00765069">
              <w:rPr>
                <w:sz w:val="20"/>
                <w:szCs w:val="20"/>
              </w:rPr>
              <w:t>BIU1</w:t>
            </w:r>
          </w:p>
          <w:p w:rsidR="006B52F4" w:rsidRPr="00765069" w:rsidRDefault="006B52F4" w:rsidP="006B52F4">
            <w:pPr>
              <w:rPr>
                <w:sz w:val="20"/>
                <w:szCs w:val="20"/>
              </w:rPr>
            </w:pPr>
            <w:r w:rsidRPr="00765069">
              <w:rPr>
                <w:sz w:val="20"/>
                <w:szCs w:val="20"/>
              </w:rPr>
              <w:t>BIU2</w:t>
            </w:r>
          </w:p>
        </w:tc>
        <w:tc>
          <w:tcPr>
            <w:tcW w:w="0" w:type="auto"/>
          </w:tcPr>
          <w:p w:rsidR="006B52F4" w:rsidRPr="00765069" w:rsidRDefault="006B52F4" w:rsidP="006B52F4">
            <w:pPr>
              <w:rPr>
                <w:sz w:val="20"/>
                <w:szCs w:val="20"/>
              </w:rPr>
            </w:pPr>
            <w:r w:rsidRPr="00765069">
              <w:rPr>
                <w:sz w:val="20"/>
                <w:szCs w:val="20"/>
              </w:rPr>
              <w:t>I intend to visit web sites and use apps for streaming contents more frequently.</w:t>
            </w:r>
          </w:p>
          <w:p w:rsidR="006B52F4" w:rsidRPr="00765069" w:rsidRDefault="006B52F4" w:rsidP="006B52F4">
            <w:pPr>
              <w:rPr>
                <w:sz w:val="20"/>
                <w:szCs w:val="20"/>
              </w:rPr>
            </w:pPr>
            <w:r w:rsidRPr="00765069">
              <w:rPr>
                <w:sz w:val="20"/>
                <w:szCs w:val="20"/>
              </w:rPr>
              <w:t>I am willing to spend more for contents offered by streaming websites and apps</w:t>
            </w:r>
          </w:p>
          <w:p w:rsidR="006B52F4" w:rsidRPr="00765069" w:rsidRDefault="006B52F4" w:rsidP="006B52F4">
            <w:pPr>
              <w:rPr>
                <w:sz w:val="20"/>
                <w:szCs w:val="20"/>
              </w:rPr>
            </w:pPr>
          </w:p>
        </w:tc>
      </w:tr>
      <w:tr w:rsidR="006B52F4" w:rsidRPr="00765069" w:rsidTr="006B52F4">
        <w:trPr>
          <w:trHeight w:val="218"/>
        </w:trPr>
        <w:tc>
          <w:tcPr>
            <w:tcW w:w="0" w:type="auto"/>
          </w:tcPr>
          <w:p w:rsidR="006B52F4" w:rsidRPr="00765069" w:rsidRDefault="006B52F4" w:rsidP="006B52F4">
            <w:pPr>
              <w:rPr>
                <w:sz w:val="20"/>
                <w:szCs w:val="20"/>
              </w:rPr>
            </w:pPr>
            <w:r w:rsidRPr="00765069">
              <w:rPr>
                <w:sz w:val="20"/>
                <w:szCs w:val="20"/>
              </w:rPr>
              <w:t>Actual system use</w:t>
            </w:r>
          </w:p>
        </w:tc>
        <w:tc>
          <w:tcPr>
            <w:tcW w:w="0" w:type="auto"/>
          </w:tcPr>
          <w:p w:rsidR="006B52F4" w:rsidRPr="00765069" w:rsidRDefault="006B52F4" w:rsidP="006B52F4">
            <w:pPr>
              <w:rPr>
                <w:sz w:val="20"/>
                <w:szCs w:val="20"/>
              </w:rPr>
            </w:pPr>
            <w:r w:rsidRPr="00765069">
              <w:rPr>
                <w:sz w:val="20"/>
                <w:szCs w:val="20"/>
              </w:rPr>
              <w:t>AU1</w:t>
            </w:r>
          </w:p>
          <w:p w:rsidR="006B52F4" w:rsidRPr="00765069" w:rsidRDefault="006B52F4" w:rsidP="006B52F4">
            <w:pPr>
              <w:rPr>
                <w:sz w:val="20"/>
                <w:szCs w:val="20"/>
              </w:rPr>
            </w:pPr>
            <w:r w:rsidRPr="00765069">
              <w:rPr>
                <w:sz w:val="20"/>
                <w:szCs w:val="20"/>
              </w:rPr>
              <w:t>AU2</w:t>
            </w:r>
          </w:p>
        </w:tc>
        <w:tc>
          <w:tcPr>
            <w:tcW w:w="0" w:type="auto"/>
          </w:tcPr>
          <w:p w:rsidR="006B52F4" w:rsidRPr="00765069" w:rsidRDefault="006B52F4" w:rsidP="006B52F4">
            <w:pPr>
              <w:rPr>
                <w:sz w:val="20"/>
                <w:szCs w:val="20"/>
              </w:rPr>
            </w:pPr>
            <w:r w:rsidRPr="00765069">
              <w:rPr>
                <w:sz w:val="20"/>
                <w:szCs w:val="20"/>
              </w:rPr>
              <w:t>I am experienced in using Streaming services (Netflix, Spotify, etc.)</w:t>
            </w:r>
          </w:p>
          <w:p w:rsidR="006B52F4" w:rsidRPr="00765069" w:rsidRDefault="006B52F4" w:rsidP="006B52F4">
            <w:pPr>
              <w:rPr>
                <w:sz w:val="20"/>
                <w:szCs w:val="20"/>
              </w:rPr>
            </w:pPr>
            <w:r w:rsidRPr="00765069">
              <w:rPr>
                <w:sz w:val="20"/>
                <w:szCs w:val="20"/>
              </w:rPr>
              <w:t>I have already used Streaming service applications (Netflix, Spotify, etc.)</w:t>
            </w:r>
          </w:p>
          <w:p w:rsidR="006B52F4" w:rsidRPr="00765069" w:rsidRDefault="006B52F4" w:rsidP="006B52F4">
            <w:pPr>
              <w:rPr>
                <w:sz w:val="20"/>
                <w:szCs w:val="20"/>
              </w:rPr>
            </w:pPr>
          </w:p>
        </w:tc>
      </w:tr>
      <w:tr w:rsidR="006B52F4" w:rsidRPr="00765069" w:rsidTr="006B52F4">
        <w:trPr>
          <w:trHeight w:val="218"/>
        </w:trPr>
        <w:tc>
          <w:tcPr>
            <w:tcW w:w="0" w:type="auto"/>
          </w:tcPr>
          <w:p w:rsidR="006B52F4" w:rsidRPr="00765069" w:rsidRDefault="006B52F4" w:rsidP="006B52F4">
            <w:pPr>
              <w:rPr>
                <w:sz w:val="20"/>
                <w:szCs w:val="20"/>
              </w:rPr>
            </w:pPr>
            <w:r w:rsidRPr="00765069">
              <w:rPr>
                <w:sz w:val="20"/>
                <w:szCs w:val="20"/>
              </w:rPr>
              <w:t>Attitude</w:t>
            </w:r>
          </w:p>
        </w:tc>
        <w:tc>
          <w:tcPr>
            <w:tcW w:w="0" w:type="auto"/>
          </w:tcPr>
          <w:p w:rsidR="006B52F4" w:rsidRPr="00765069" w:rsidRDefault="006B52F4" w:rsidP="006B52F4">
            <w:pPr>
              <w:rPr>
                <w:sz w:val="20"/>
                <w:szCs w:val="20"/>
              </w:rPr>
            </w:pPr>
            <w:r w:rsidRPr="00765069">
              <w:rPr>
                <w:sz w:val="20"/>
                <w:szCs w:val="20"/>
              </w:rPr>
              <w:t>AT1</w:t>
            </w:r>
          </w:p>
          <w:p w:rsidR="006B52F4" w:rsidRPr="00765069" w:rsidRDefault="006B52F4" w:rsidP="006B52F4">
            <w:pPr>
              <w:rPr>
                <w:sz w:val="20"/>
                <w:szCs w:val="20"/>
              </w:rPr>
            </w:pPr>
            <w:r w:rsidRPr="00765069">
              <w:rPr>
                <w:sz w:val="20"/>
                <w:szCs w:val="20"/>
              </w:rPr>
              <w:t>AT2</w:t>
            </w:r>
          </w:p>
          <w:p w:rsidR="006B52F4" w:rsidRPr="00765069" w:rsidRDefault="006B52F4" w:rsidP="006B52F4">
            <w:pPr>
              <w:rPr>
                <w:sz w:val="20"/>
                <w:szCs w:val="20"/>
              </w:rPr>
            </w:pPr>
            <w:r w:rsidRPr="00765069">
              <w:rPr>
                <w:sz w:val="20"/>
                <w:szCs w:val="20"/>
              </w:rPr>
              <w:t>AT3</w:t>
            </w:r>
          </w:p>
        </w:tc>
        <w:tc>
          <w:tcPr>
            <w:tcW w:w="0" w:type="auto"/>
          </w:tcPr>
          <w:p w:rsidR="006B52F4" w:rsidRPr="00765069" w:rsidRDefault="006B52F4" w:rsidP="006B52F4">
            <w:pPr>
              <w:rPr>
                <w:sz w:val="20"/>
                <w:szCs w:val="20"/>
              </w:rPr>
            </w:pPr>
            <w:r w:rsidRPr="00765069">
              <w:rPr>
                <w:sz w:val="20"/>
                <w:szCs w:val="20"/>
              </w:rPr>
              <w:t>Streaming in a website/streaming app is a good idea.</w:t>
            </w:r>
          </w:p>
          <w:p w:rsidR="006B52F4" w:rsidRPr="00765069" w:rsidRDefault="006B52F4" w:rsidP="006B52F4">
            <w:pPr>
              <w:rPr>
                <w:sz w:val="20"/>
                <w:szCs w:val="20"/>
              </w:rPr>
            </w:pPr>
            <w:r w:rsidRPr="00765069">
              <w:rPr>
                <w:sz w:val="20"/>
                <w:szCs w:val="20"/>
              </w:rPr>
              <w:t>Streaming in a website/Streaming app is a wise idea.</w:t>
            </w:r>
          </w:p>
          <w:p w:rsidR="006B52F4" w:rsidRPr="00765069" w:rsidRDefault="006B52F4" w:rsidP="006B52F4">
            <w:pPr>
              <w:rPr>
                <w:sz w:val="20"/>
                <w:szCs w:val="20"/>
              </w:rPr>
            </w:pPr>
            <w:r w:rsidRPr="00765069">
              <w:rPr>
                <w:sz w:val="20"/>
                <w:szCs w:val="20"/>
              </w:rPr>
              <w:t>I am positive about the web site/streaming app that I use for streaming.</w:t>
            </w:r>
          </w:p>
          <w:p w:rsidR="006B52F4" w:rsidRPr="00765069" w:rsidRDefault="006B52F4" w:rsidP="006B52F4">
            <w:pPr>
              <w:rPr>
                <w:sz w:val="20"/>
                <w:szCs w:val="20"/>
              </w:rPr>
            </w:pPr>
          </w:p>
        </w:tc>
      </w:tr>
      <w:tr w:rsidR="006B52F4" w:rsidRPr="00765069" w:rsidTr="006B52F4">
        <w:trPr>
          <w:trHeight w:val="218"/>
        </w:trPr>
        <w:tc>
          <w:tcPr>
            <w:tcW w:w="0" w:type="auto"/>
          </w:tcPr>
          <w:p w:rsidR="006B52F4" w:rsidRPr="00765069" w:rsidRDefault="006B52F4" w:rsidP="006B52F4">
            <w:pPr>
              <w:rPr>
                <w:sz w:val="20"/>
                <w:szCs w:val="20"/>
              </w:rPr>
            </w:pPr>
            <w:r w:rsidRPr="00765069">
              <w:rPr>
                <w:sz w:val="20"/>
                <w:szCs w:val="20"/>
              </w:rPr>
              <w:t>Trust</w:t>
            </w:r>
          </w:p>
        </w:tc>
        <w:tc>
          <w:tcPr>
            <w:tcW w:w="0" w:type="auto"/>
          </w:tcPr>
          <w:p w:rsidR="006B52F4" w:rsidRPr="00765069" w:rsidRDefault="006B52F4" w:rsidP="006B52F4">
            <w:pPr>
              <w:rPr>
                <w:sz w:val="20"/>
                <w:szCs w:val="20"/>
              </w:rPr>
            </w:pPr>
            <w:r w:rsidRPr="00765069">
              <w:rPr>
                <w:sz w:val="20"/>
                <w:szCs w:val="20"/>
              </w:rPr>
              <w:t>T1</w:t>
            </w:r>
          </w:p>
          <w:p w:rsidR="006B52F4" w:rsidRDefault="006B52F4" w:rsidP="006B52F4">
            <w:pPr>
              <w:rPr>
                <w:sz w:val="20"/>
                <w:szCs w:val="20"/>
              </w:rPr>
            </w:pPr>
          </w:p>
          <w:p w:rsidR="006B52F4" w:rsidRPr="00765069" w:rsidRDefault="006B52F4" w:rsidP="006B52F4">
            <w:pPr>
              <w:rPr>
                <w:sz w:val="20"/>
                <w:szCs w:val="20"/>
              </w:rPr>
            </w:pPr>
            <w:r w:rsidRPr="00765069">
              <w:rPr>
                <w:sz w:val="20"/>
                <w:szCs w:val="20"/>
              </w:rPr>
              <w:t>T2</w:t>
            </w:r>
          </w:p>
        </w:tc>
        <w:tc>
          <w:tcPr>
            <w:tcW w:w="0" w:type="auto"/>
          </w:tcPr>
          <w:p w:rsidR="006B52F4" w:rsidRDefault="006B52F4" w:rsidP="006B52F4">
            <w:pPr>
              <w:rPr>
                <w:sz w:val="20"/>
                <w:szCs w:val="20"/>
              </w:rPr>
            </w:pPr>
            <w:r w:rsidRPr="00765069">
              <w:rPr>
                <w:sz w:val="20"/>
                <w:szCs w:val="20"/>
              </w:rPr>
              <w:t>I am convinced that streaming apps and websites are used to provide customers with the best contents.</w:t>
            </w:r>
          </w:p>
          <w:p w:rsidR="006B52F4" w:rsidRPr="00765069" w:rsidRDefault="006B52F4" w:rsidP="006B52F4">
            <w:pPr>
              <w:rPr>
                <w:sz w:val="20"/>
                <w:szCs w:val="20"/>
              </w:rPr>
            </w:pPr>
            <w:r w:rsidRPr="00765069">
              <w:rPr>
                <w:sz w:val="20"/>
                <w:szCs w:val="20"/>
              </w:rPr>
              <w:t>I trust streaming apps and web sites for streaming contents.</w:t>
            </w:r>
          </w:p>
          <w:p w:rsidR="006B52F4" w:rsidRPr="00765069" w:rsidRDefault="006B52F4" w:rsidP="006B52F4">
            <w:pPr>
              <w:rPr>
                <w:sz w:val="20"/>
                <w:szCs w:val="20"/>
              </w:rPr>
            </w:pPr>
          </w:p>
        </w:tc>
      </w:tr>
      <w:tr w:rsidR="006B52F4" w:rsidRPr="00765069" w:rsidTr="006B52F4">
        <w:trPr>
          <w:trHeight w:val="218"/>
        </w:trPr>
        <w:tc>
          <w:tcPr>
            <w:tcW w:w="0" w:type="auto"/>
            <w:tcBorders>
              <w:bottom w:val="single" w:sz="4" w:space="0" w:color="auto"/>
            </w:tcBorders>
          </w:tcPr>
          <w:p w:rsidR="006B52F4" w:rsidRPr="00765069" w:rsidRDefault="006B52F4" w:rsidP="006B52F4">
            <w:pPr>
              <w:rPr>
                <w:sz w:val="20"/>
                <w:szCs w:val="20"/>
              </w:rPr>
            </w:pPr>
            <w:r w:rsidRPr="00765069">
              <w:rPr>
                <w:sz w:val="20"/>
                <w:szCs w:val="20"/>
              </w:rPr>
              <w:t>Subjective Norm</w:t>
            </w:r>
          </w:p>
        </w:tc>
        <w:tc>
          <w:tcPr>
            <w:tcW w:w="0" w:type="auto"/>
            <w:tcBorders>
              <w:bottom w:val="single" w:sz="4" w:space="0" w:color="auto"/>
            </w:tcBorders>
          </w:tcPr>
          <w:p w:rsidR="006B52F4" w:rsidRPr="00765069" w:rsidRDefault="006B52F4" w:rsidP="006B52F4">
            <w:pPr>
              <w:rPr>
                <w:sz w:val="20"/>
                <w:szCs w:val="20"/>
              </w:rPr>
            </w:pPr>
            <w:r w:rsidRPr="00765069">
              <w:rPr>
                <w:sz w:val="20"/>
                <w:szCs w:val="20"/>
              </w:rPr>
              <w:t>SN1</w:t>
            </w:r>
          </w:p>
          <w:p w:rsidR="006B52F4" w:rsidRDefault="006B52F4" w:rsidP="006B52F4">
            <w:pPr>
              <w:rPr>
                <w:sz w:val="20"/>
                <w:szCs w:val="20"/>
              </w:rPr>
            </w:pPr>
          </w:p>
          <w:p w:rsidR="006B52F4" w:rsidRPr="00765069" w:rsidRDefault="006B52F4" w:rsidP="006B52F4">
            <w:pPr>
              <w:rPr>
                <w:sz w:val="20"/>
                <w:szCs w:val="20"/>
              </w:rPr>
            </w:pPr>
            <w:r w:rsidRPr="00765069">
              <w:rPr>
                <w:sz w:val="20"/>
                <w:szCs w:val="20"/>
              </w:rPr>
              <w:t>SN2</w:t>
            </w:r>
          </w:p>
        </w:tc>
        <w:tc>
          <w:tcPr>
            <w:tcW w:w="0" w:type="auto"/>
            <w:tcBorders>
              <w:bottom w:val="single" w:sz="4" w:space="0" w:color="auto"/>
            </w:tcBorders>
          </w:tcPr>
          <w:p w:rsidR="006B52F4" w:rsidRPr="00765069" w:rsidRDefault="006B52F4" w:rsidP="006B52F4">
            <w:pPr>
              <w:rPr>
                <w:sz w:val="20"/>
                <w:szCs w:val="20"/>
              </w:rPr>
            </w:pPr>
            <w:r w:rsidRPr="00765069">
              <w:rPr>
                <w:sz w:val="20"/>
                <w:szCs w:val="20"/>
              </w:rPr>
              <w:t>People who influence my behavior prefer I use Streaming apps and web sites for consuming contents</w:t>
            </w:r>
          </w:p>
          <w:p w:rsidR="006B52F4" w:rsidRPr="00765069" w:rsidRDefault="006B52F4" w:rsidP="006B52F4">
            <w:pPr>
              <w:rPr>
                <w:sz w:val="20"/>
                <w:szCs w:val="20"/>
              </w:rPr>
            </w:pPr>
            <w:r w:rsidRPr="00765069">
              <w:rPr>
                <w:sz w:val="20"/>
                <w:szCs w:val="20"/>
              </w:rPr>
              <w:t>I like using Streaming web sites and Mobile apps based on the similarity of my values and the social values underlying their use.</w:t>
            </w:r>
          </w:p>
          <w:p w:rsidR="006B52F4" w:rsidRPr="00765069" w:rsidRDefault="006B52F4" w:rsidP="006B52F4">
            <w:pPr>
              <w:rPr>
                <w:sz w:val="20"/>
                <w:szCs w:val="20"/>
              </w:rPr>
            </w:pPr>
          </w:p>
        </w:tc>
      </w:tr>
    </w:tbl>
    <w:p w:rsidR="00254421" w:rsidRPr="006B52F4" w:rsidRDefault="00765069" w:rsidP="00765069">
      <w:pPr>
        <w:pStyle w:val="Caption"/>
        <w:rPr>
          <w:b/>
          <w:i w:val="0"/>
          <w:color w:val="auto"/>
          <w:sz w:val="20"/>
        </w:rPr>
      </w:pPr>
      <w:bookmarkStart w:id="19" w:name="_Toc157593709"/>
      <w:r w:rsidRPr="006B52F4">
        <w:rPr>
          <w:b/>
          <w:i w:val="0"/>
          <w:color w:val="auto"/>
          <w:sz w:val="20"/>
        </w:rPr>
        <w:t xml:space="preserve">Table </w:t>
      </w:r>
      <w:r w:rsidRPr="006B52F4">
        <w:rPr>
          <w:b/>
          <w:i w:val="0"/>
          <w:color w:val="auto"/>
          <w:sz w:val="20"/>
        </w:rPr>
        <w:fldChar w:fldCharType="begin"/>
      </w:r>
      <w:r w:rsidRPr="006B52F4">
        <w:rPr>
          <w:b/>
          <w:i w:val="0"/>
          <w:color w:val="auto"/>
          <w:sz w:val="20"/>
        </w:rPr>
        <w:instrText xml:space="preserve"> SEQ Table \* ARABIC </w:instrText>
      </w:r>
      <w:r w:rsidRPr="006B52F4">
        <w:rPr>
          <w:b/>
          <w:i w:val="0"/>
          <w:color w:val="auto"/>
          <w:sz w:val="20"/>
        </w:rPr>
        <w:fldChar w:fldCharType="separate"/>
      </w:r>
      <w:r w:rsidR="00ED4FC6">
        <w:rPr>
          <w:b/>
          <w:i w:val="0"/>
          <w:noProof/>
          <w:color w:val="auto"/>
          <w:sz w:val="20"/>
        </w:rPr>
        <w:t>1</w:t>
      </w:r>
      <w:r w:rsidRPr="006B52F4">
        <w:rPr>
          <w:b/>
          <w:i w:val="0"/>
          <w:color w:val="auto"/>
          <w:sz w:val="20"/>
        </w:rPr>
        <w:fldChar w:fldCharType="end"/>
      </w:r>
      <w:r w:rsidRPr="006B52F4">
        <w:rPr>
          <w:b/>
          <w:i w:val="0"/>
          <w:color w:val="auto"/>
          <w:sz w:val="20"/>
        </w:rPr>
        <w:t>: Research Instrument Description</w:t>
      </w:r>
      <w:bookmarkEnd w:id="19"/>
    </w:p>
    <w:p w:rsidR="00DE3465" w:rsidRDefault="00DE3465" w:rsidP="00E808A3">
      <w:pPr>
        <w:jc w:val="both"/>
      </w:pPr>
    </w:p>
    <w:p w:rsidR="00376D28" w:rsidRPr="00A744B0" w:rsidRDefault="00620AF4" w:rsidP="00A744B0">
      <w:pPr>
        <w:pStyle w:val="Heading2"/>
      </w:pPr>
      <w:bookmarkStart w:id="20" w:name="_Toc157593650"/>
      <w:r>
        <w:lastRenderedPageBreak/>
        <w:t xml:space="preserve">4.5 </w:t>
      </w:r>
      <w:r w:rsidR="00000B65">
        <w:t>Scale of M</w:t>
      </w:r>
      <w:r w:rsidR="00376D28" w:rsidRPr="00A744B0">
        <w:t>easurements</w:t>
      </w:r>
      <w:bookmarkEnd w:id="20"/>
      <w:r w:rsidR="00376D28" w:rsidRPr="00A744B0">
        <w:t xml:space="preserve"> </w:t>
      </w:r>
    </w:p>
    <w:p w:rsidR="002104A2" w:rsidRDefault="002104A2" w:rsidP="00E808A3">
      <w:pPr>
        <w:jc w:val="both"/>
      </w:pPr>
      <w:r>
        <w:t>The scale of measurements that was being used in the study is referred to as “</w:t>
      </w:r>
      <w:r w:rsidR="006852DB">
        <w:t xml:space="preserve">Interval scale” of measurement. The </w:t>
      </w:r>
      <w:r>
        <w:t xml:space="preserve">study used 5 point Likert scale as the scaling technique, which was recoded into numeric form where 5 means “Strongly agree” and 1 means “Strongly Disagree”. The </w:t>
      </w:r>
      <w:r w:rsidR="005E5FDC">
        <w:t>Likert scale</w:t>
      </w:r>
      <w:r>
        <w:t xml:space="preserve"> is a type of </w:t>
      </w:r>
      <w:r w:rsidR="005E5FDC">
        <w:t>non-comparative itemized rating scale. Non comparative scale indicates whether or not the object being measured is scaled independently of other objects. Similarly, the itemized rating scale allows the participant to pick their desired option from a measurement scale that are based on numeric values and involves brief explanation about each category, hence such categories are organized based on the position of the scale</w:t>
      </w:r>
      <w:r w:rsidR="0022581E">
        <w:t xml:space="preserve"> </w:t>
      </w:r>
      <w:r w:rsidR="0022581E">
        <w:fldChar w:fldCharType="begin"/>
      </w:r>
      <w:r w:rsidR="0022581E">
        <w:instrText xml:space="preserve"> ADDIN ZOTERO_ITEM CSL_CITATION {"citationID":"lni6LiOx","properties":{"formattedCitation":"(Malhotra Naresh, K. and Dash, S., 2015)","plainCitation":"(Malhotra Naresh, K. and Dash, S., 2015)","noteIndex":0},"citationItems":[{"id":2124,"uris":["http://zotero.org/users/9224405/items/J87JFLF8"],"itemData":{"id":2124,"type":"book","edition":"7th Edition","publisher":"Pearson, India","title":"Malhotra Naresh, K. and Dash, S. (2015) Marketing Research, An Applied Orientation. 7th Edition, Pearson, India.","author":[{"literal":"Malhotra Naresh, K. and Dash, S."}],"issued":{"date-parts":[["2015"]]}}}],"schema":"https://github.com/citation-style-language/schema/raw/master/csl-citation.json"} </w:instrText>
      </w:r>
      <w:r w:rsidR="0022581E">
        <w:fldChar w:fldCharType="separate"/>
      </w:r>
      <w:r w:rsidR="0022581E" w:rsidRPr="0022581E">
        <w:rPr>
          <w:rFonts w:cs="Times New Roman"/>
        </w:rPr>
        <w:t>(Malhotra Naresh, K. and Dash, S., 2015)</w:t>
      </w:r>
      <w:r w:rsidR="0022581E">
        <w:fldChar w:fldCharType="end"/>
      </w:r>
      <w:r w:rsidR="005E5FDC">
        <w:t xml:space="preserve">.  </w:t>
      </w:r>
      <w:r w:rsidR="009B7E33">
        <w:t xml:space="preserve">Since the 5 point Likert is most widely used and regarded authentically across many literature, the author chose to use the 5 point Likert scale to conduct the study. </w:t>
      </w:r>
    </w:p>
    <w:p w:rsidR="00EF6794" w:rsidRDefault="00EF6794" w:rsidP="00E808A3">
      <w:pPr>
        <w:jc w:val="both"/>
        <w:rPr>
          <w:b/>
        </w:rPr>
      </w:pPr>
    </w:p>
    <w:p w:rsidR="00B63105" w:rsidRPr="00A744B0" w:rsidRDefault="00620AF4" w:rsidP="00A744B0">
      <w:pPr>
        <w:pStyle w:val="Heading2"/>
      </w:pPr>
      <w:bookmarkStart w:id="21" w:name="_Toc157593651"/>
      <w:r>
        <w:t xml:space="preserve">4.6 </w:t>
      </w:r>
      <w:r w:rsidR="00000B65">
        <w:t>Statistical A</w:t>
      </w:r>
      <w:r w:rsidR="00B63105" w:rsidRPr="00A744B0">
        <w:t xml:space="preserve">nalysis used </w:t>
      </w:r>
      <w:r w:rsidR="00000B65">
        <w:t>in the Study</w:t>
      </w:r>
      <w:bookmarkEnd w:id="21"/>
      <w:r w:rsidR="00000B65">
        <w:t xml:space="preserve"> </w:t>
      </w:r>
    </w:p>
    <w:p w:rsidR="00DE36D4" w:rsidRDefault="001E16D6" w:rsidP="00E808A3">
      <w:pPr>
        <w:jc w:val="both"/>
      </w:pPr>
      <w:r>
        <w:t xml:space="preserve">The </w:t>
      </w:r>
      <w:r w:rsidR="007D7FC4">
        <w:t>measurement</w:t>
      </w:r>
      <w:r>
        <w:t xml:space="preserve"> model </w:t>
      </w:r>
      <w:r w:rsidR="007D7FC4">
        <w:t>refers</w:t>
      </w:r>
      <w:r>
        <w:t xml:space="preserve"> to diagnostic </w:t>
      </w:r>
      <w:r w:rsidR="007D7FC4">
        <w:t>test that</w:t>
      </w:r>
      <w:r>
        <w:t xml:space="preserve"> allows the researcher to </w:t>
      </w:r>
      <w:r w:rsidR="007D7FC4">
        <w:t>measure</w:t>
      </w:r>
      <w:r>
        <w:t xml:space="preserve"> the healthiness of the data. As per the literature there 2 prominent test for such purpose: “</w:t>
      </w:r>
      <w:r w:rsidR="007D7FC4">
        <w:t>reliability</w:t>
      </w:r>
      <w:r>
        <w:t xml:space="preserve"> and validity”</w:t>
      </w:r>
      <w:r w:rsidR="00122006">
        <w:fldChar w:fldCharType="begin"/>
      </w:r>
      <w:r w:rsidR="00993D8F">
        <w:instrText xml:space="preserve"> ADDIN ZOTERO_ITEM CSL_CITATION {"citationID":"NxSGE4YT","properties":{"formattedCitation":"(J. Hair Jr. et al., 2016; Saunders et al., 2007)","plainCitation":"(J. Hair Jr. et al., 2016; Saunders et al., 2007)","noteIndex":0},"citationItems":[{"id":575,"uris":["http://zotero.org/users/9224405/items/6JSVNC6Y"],"itemData":{"id":575,"type":"book","publisher":"Christian Ringle, Marko Sarstedt","title":"A Primer on Partial Least Squares Structural Equation Modeling, PLS-SEM","author":[{"family":"Hair","given":"J.","suffix":"Jr."},{"family":"Hult","given":"G.T."},{"family":"Ringle","given":"C."},{"family":"Sarstedt","given":"M."}],"editor":[{"family":"Joseph F. Hair","given":"G.Tomas M.Hult","suffix":"Jr."}],"issued":{"date-parts":[["2016"]]}}},{"id":576,"uris":["http://zotero.org/users/9224405/items/L3B97A7G"],"itemData":{"id":576,"type":"document","title":"Research Methods for Business Students","author":[{"family":"Saunders","given":"M."},{"family":"Lewis","given":"P."},{"family":"Tornhill","given":"A."}],"issued":{"date-parts":[["2007"]]}}}],"schema":"https://github.com/citation-style-language/schema/raw/master/csl-citation.json"} </w:instrText>
      </w:r>
      <w:r w:rsidR="00122006">
        <w:fldChar w:fldCharType="separate"/>
      </w:r>
      <w:r w:rsidR="00993D8F" w:rsidRPr="00993D8F">
        <w:rPr>
          <w:rFonts w:cs="Times New Roman"/>
        </w:rPr>
        <w:t>(J. Hair Jr. et al., 2016; Saunders et al., 2007)</w:t>
      </w:r>
      <w:r w:rsidR="00122006">
        <w:fldChar w:fldCharType="end"/>
      </w:r>
      <w:r w:rsidR="00122006">
        <w:t xml:space="preserve">, </w:t>
      </w:r>
      <w:r w:rsidR="007D7FC4" w:rsidRPr="007D7FC4">
        <w:t>similarly</w:t>
      </w:r>
      <w:r w:rsidR="00F20237" w:rsidRPr="007D7FC4">
        <w:t xml:space="preserve"> both of the tests (i.e. </w:t>
      </w:r>
      <w:r w:rsidR="007D7FC4" w:rsidRPr="007D7FC4">
        <w:t>reliability</w:t>
      </w:r>
      <w:r w:rsidR="00F20237" w:rsidRPr="007D7FC4">
        <w:t xml:space="preserve"> and </w:t>
      </w:r>
      <w:r w:rsidR="007D7FC4" w:rsidRPr="007D7FC4">
        <w:t>validity</w:t>
      </w:r>
      <w:r w:rsidR="00F20237" w:rsidRPr="007D7FC4">
        <w:t>) have subcategories such as “item reliability</w:t>
      </w:r>
      <w:r w:rsidR="008A39FD" w:rsidRPr="007D7FC4">
        <w:t>”,</w:t>
      </w:r>
      <w:r w:rsidR="00F20237" w:rsidRPr="007D7FC4">
        <w:t xml:space="preserve"> “internal </w:t>
      </w:r>
      <w:r w:rsidR="007D7FC4" w:rsidRPr="007D7FC4">
        <w:t>reliability</w:t>
      </w:r>
      <w:r w:rsidR="00F20237" w:rsidRPr="007D7FC4">
        <w:t>”, “</w:t>
      </w:r>
      <w:r w:rsidR="007D7FC4" w:rsidRPr="007D7FC4">
        <w:t>convergent</w:t>
      </w:r>
      <w:r w:rsidR="00F20237" w:rsidRPr="007D7FC4">
        <w:t xml:space="preserve"> validity” discriminant validity</w:t>
      </w:r>
      <w:r w:rsidR="00122006">
        <w:t xml:space="preserve"> </w:t>
      </w:r>
      <w:r w:rsidR="00122006">
        <w:fldChar w:fldCharType="begin"/>
      </w:r>
      <w:r w:rsidR="00122006">
        <w:instrText xml:space="preserve"> ADDIN ZOTERO_ITEM CSL_CITATION {"citationID":"IJZn3KEk","properties":{"formattedCitation":"(C. Wang et al., 2023)","plainCitation":"(C. Wang et al., 2023)","noteIndex":0},"citationItems":[{"id":301,"uris":["http://zotero.org/users/9224405/items/MKAICFAV"],"itemData":{"id":301,"type":"article-journal","abstract":"Artificial Intelligence (AI) has become essential to Electronic-Commerce technology over the past decades. Its fast growth has changed the way consumers do online shopping. Using the Tech­ nology Acceptance Model (TAM) as a theoretical framework, this research examines how AI can be made more effective and profitable in e-commerce and how entrepreneurs can make AI technology to assist in achieving their business goals. In this regard, an online survey was con­ ducted from the online purchasers of e-commerce firms. The Partial Least Square (PLS) Smart was used to examine the data. The broadly used TAM was identified as an appropriate hypothetical model for studying the acceptance of AI technology in e-commerce. The findings of this study show that Subjective Norms positively impact Perceived Usefulness (PU) and Pursued Ease of Use (PEU), trust has a positive effect on PEU, and PEU positively impacts PU and attitudes toward use. Similarly, PU also has a positive effect on attitudes toward use and intention to use. Furthermore, the findings do not support the impact of Trust on PU and attitudes towards behavioural intention to use. Lastly, behavioural intention to use positively impacted the actual use of AI technology. This study adds theoretical and practical knowledge for adopting the TAM model in the E-com­ merce sector. It helps entrepreneurs to implement the TAM model in their business to use AI in a better and more appropriate way.","container-title":"Heliyon","DOI":"10.1016/j.heliyon.2023.e18349","ISSN":"24058440","issue":"8","journalAbbreviation":"Heliyon","language":"en","page":"e18349","source":"DOI.org (Crossref)","title":"An empirical evaluation of technology acceptance model for Artificial Intelligence in E-commerce","volume":"9","author":[{"family":"Wang","given":"Chenxing"},{"family":"Ahmad","given":"Sayed Fayaz"},{"family":"Bani Ahmad Ayassrah","given":"Ahmad Y.A."},{"family":"Awwad","given":"Emad Mahrous"},{"family":"Irshad","given":"Muhammad"},{"family":"Ali","given":"Yasser A."},{"family":"Al-Razgan","given":"Muna"},{"family":"Khan","given":"Yasser"},{"family":"Han","given":"Heesup"}],"issued":{"date-parts":[["2023",8]]}}}],"schema":"https://github.com/citation-style-language/schema/raw/master/csl-citation.json"} </w:instrText>
      </w:r>
      <w:r w:rsidR="00122006">
        <w:fldChar w:fldCharType="separate"/>
      </w:r>
      <w:r w:rsidR="00122006" w:rsidRPr="00122006">
        <w:rPr>
          <w:rFonts w:cs="Times New Roman"/>
        </w:rPr>
        <w:t>(C. Wang et al., 2023)</w:t>
      </w:r>
      <w:r w:rsidR="00122006">
        <w:fldChar w:fldCharType="end"/>
      </w:r>
      <w:r w:rsidR="00122006">
        <w:t xml:space="preserve">. </w:t>
      </w:r>
      <w:r w:rsidR="007D7FC4">
        <w:rPr>
          <w:color w:val="FF0000"/>
        </w:rPr>
        <w:t xml:space="preserve"> </w:t>
      </w:r>
      <w:r>
        <w:t xml:space="preserve">For the </w:t>
      </w:r>
      <w:r w:rsidR="00086C0C">
        <w:t>purpose</w:t>
      </w:r>
      <w:r>
        <w:t xml:space="preserve"> of measuring </w:t>
      </w:r>
      <w:r w:rsidR="007D7FC4">
        <w:t>t</w:t>
      </w:r>
      <w:r>
        <w:t xml:space="preserve">he </w:t>
      </w:r>
      <w:r w:rsidR="00F20237">
        <w:t>reliability</w:t>
      </w:r>
      <w:r>
        <w:t xml:space="preserve"> and validity of the data, the author will use </w:t>
      </w:r>
      <w:r w:rsidR="003D177E">
        <w:t>Cronbach</w:t>
      </w:r>
      <w:r>
        <w:t xml:space="preserve"> alpha test, and based on that </w:t>
      </w:r>
      <w:r w:rsidR="007D7FC4">
        <w:t>items reliability</w:t>
      </w:r>
      <w:r>
        <w:t xml:space="preserve"> and validity </w:t>
      </w:r>
      <w:r w:rsidR="007D7FC4">
        <w:t>will be measured.</w:t>
      </w:r>
      <w:r w:rsidR="00754295">
        <w:t xml:space="preserve"> </w:t>
      </w:r>
    </w:p>
    <w:p w:rsidR="00B609F6" w:rsidRDefault="00B609F6" w:rsidP="00E808A3">
      <w:pPr>
        <w:jc w:val="both"/>
      </w:pPr>
    </w:p>
    <w:p w:rsidR="0033086F" w:rsidRDefault="009A64C2" w:rsidP="00E808A3">
      <w:pPr>
        <w:jc w:val="both"/>
      </w:pPr>
      <w:r>
        <w:t>Cronbach’s</w:t>
      </w:r>
      <w:r w:rsidR="00500DA5">
        <w:t xml:space="preserve"> alpha test is a method of addressing the reliability of the items based on the comparison of the shared variances (i.e. covariance) which together forms the instrument quantity of the overall variance. The key concept of this framework is that, when </w:t>
      </w:r>
      <w:r w:rsidR="00F048AD">
        <w:t>the</w:t>
      </w:r>
      <w:r w:rsidR="00500DA5">
        <w:t xml:space="preserve"> instruments are reliable then, there ought to be a high amount of</w:t>
      </w:r>
      <w:r w:rsidR="004044F9">
        <w:t xml:space="preserve"> covariance</w:t>
      </w:r>
      <w:r w:rsidR="00500DA5">
        <w:t xml:space="preserve"> within that items comparative to the variance. The mean of all </w:t>
      </w:r>
      <w:r w:rsidR="00F048AD">
        <w:t>conceivable</w:t>
      </w:r>
      <w:r w:rsidR="00500DA5">
        <w:t xml:space="preserve"> half</w:t>
      </w:r>
      <w:r w:rsidR="00ED5E9E">
        <w:t xml:space="preserve"> </w:t>
      </w:r>
      <w:proofErr w:type="spellStart"/>
      <w:r w:rsidR="00ED5E9E">
        <w:t>splitted</w:t>
      </w:r>
      <w:proofErr w:type="spellEnd"/>
      <w:r w:rsidR="00500DA5">
        <w:t xml:space="preserve"> </w:t>
      </w:r>
      <w:r w:rsidR="00F048AD">
        <w:t>reliabilities</w:t>
      </w:r>
      <w:r w:rsidR="00500DA5">
        <w:t xml:space="preserve"> can be said as the equivalent of </w:t>
      </w:r>
      <w:r w:rsidR="00081911">
        <w:t>Cronbach’s</w:t>
      </w:r>
      <w:r w:rsidR="00500DA5">
        <w:t xml:space="preserve"> alpha</w:t>
      </w:r>
      <w:r w:rsidR="00F048AD">
        <w:t xml:space="preserve">. </w:t>
      </w:r>
      <w:r w:rsidR="004044F9">
        <w:t xml:space="preserve">Majority of the statistical software nowadays can easily calculate the </w:t>
      </w:r>
      <w:r w:rsidR="00081911">
        <w:t>Cronbach</w:t>
      </w:r>
      <w:r w:rsidR="004044F9">
        <w:t xml:space="preserve"> alpha for any given items, one thing to keep in mind it is recommended to verify the Cronbach </w:t>
      </w:r>
      <w:r w:rsidR="00081911">
        <w:t>alpha</w:t>
      </w:r>
      <w:r w:rsidR="004044F9">
        <w:t xml:space="preserve"> after the deletion of a particular item. If the alpha values </w:t>
      </w:r>
      <w:r w:rsidR="005E7288">
        <w:t>increase</w:t>
      </w:r>
      <w:r w:rsidR="004044F9">
        <w:t xml:space="preserve"> </w:t>
      </w:r>
      <w:r w:rsidR="00081911">
        <w:t>significantly</w:t>
      </w:r>
      <w:r w:rsidR="004044F9">
        <w:t>, then the item shouldn’t be included in the measurement</w:t>
      </w:r>
      <w:r>
        <w:t xml:space="preserve"> </w:t>
      </w:r>
      <w:r>
        <w:rPr>
          <w:color w:val="FF0000"/>
        </w:rPr>
        <w:fldChar w:fldCharType="begin"/>
      </w:r>
      <w:r>
        <w:rPr>
          <w:color w:val="FF0000"/>
        </w:rPr>
        <w:instrText xml:space="preserve"> ADDIN ZOTERO_ITEM CSL_CITATION {"citationID":"pK9r5RDs","properties":{"formattedCitation":"(L.M. Collins, 2007)","plainCitation":"(L.M. Collins, 2007)","noteIndex":0},"citationItems":[{"id":2125,"uris":["http://zotero.org/users/9224405/items/2VEMZIKD"],"itemData":{"id":2125,"type":"webpage","title":"Cronbach Alpha Coefficient - an overview | ScienceDirect Topics","URL":"https://www.sciencedirect.com/topics/nursing-and-health-professions/cronbach-alpha-coefficient","author":[{"literal":"L.M. Collins"}],"accessed":{"date-parts":[["2023",12,26]]},"issued":{"date-parts":[["2007"]]}}}],"schema":"https://github.com/citation-style-language/schema/raw/master/csl-citation.json"} </w:instrText>
      </w:r>
      <w:r>
        <w:rPr>
          <w:color w:val="FF0000"/>
        </w:rPr>
        <w:fldChar w:fldCharType="separate"/>
      </w:r>
      <w:r w:rsidRPr="003D177E">
        <w:rPr>
          <w:rFonts w:cs="Times New Roman"/>
        </w:rPr>
        <w:t>(L.M. Collins, 2007)</w:t>
      </w:r>
      <w:r>
        <w:rPr>
          <w:color w:val="FF0000"/>
        </w:rPr>
        <w:fldChar w:fldCharType="end"/>
      </w:r>
      <w:r w:rsidR="009D196E">
        <w:t>.</w:t>
      </w:r>
    </w:p>
    <w:p w:rsidR="009D196E" w:rsidRPr="009D196E" w:rsidRDefault="009D196E" w:rsidP="00E808A3">
      <w:pPr>
        <w:jc w:val="both"/>
      </w:pPr>
    </w:p>
    <w:p w:rsidR="000378FA" w:rsidRPr="00A744B0" w:rsidRDefault="00620AF4" w:rsidP="00000B65">
      <w:pPr>
        <w:pStyle w:val="Heading3"/>
      </w:pPr>
      <w:bookmarkStart w:id="22" w:name="_Toc157593652"/>
      <w:r>
        <w:t>4.7</w:t>
      </w:r>
      <w:r w:rsidR="00000B65">
        <w:t xml:space="preserve"> Analysis of Variance</w:t>
      </w:r>
      <w:bookmarkEnd w:id="22"/>
      <w:r w:rsidR="00000B65">
        <w:t xml:space="preserve"> </w:t>
      </w:r>
      <w:r w:rsidR="000378FA" w:rsidRPr="00A744B0">
        <w:t xml:space="preserve"> </w:t>
      </w:r>
    </w:p>
    <w:p w:rsidR="00814728" w:rsidRDefault="00814728" w:rsidP="00E808A3">
      <w:pPr>
        <w:jc w:val="both"/>
      </w:pPr>
      <w:r>
        <w:t>Here the intended test for analysis</w:t>
      </w:r>
      <w:r w:rsidR="006556B6">
        <w:t xml:space="preserve"> to derive the conclusion the author</w:t>
      </w:r>
      <w:r>
        <w:t xml:space="preserve"> will </w:t>
      </w:r>
      <w:proofErr w:type="gramStart"/>
      <w:r w:rsidR="006556B6">
        <w:t xml:space="preserve">use </w:t>
      </w:r>
      <w:r w:rsidR="002D6F86">
        <w:t xml:space="preserve"> include</w:t>
      </w:r>
      <w:proofErr w:type="gramEnd"/>
      <w:r w:rsidR="002D6F86">
        <w:t xml:space="preserve"> </w:t>
      </w:r>
      <w:r>
        <w:t>One-wa</w:t>
      </w:r>
      <w:r w:rsidR="002D6F86">
        <w:t>y ANOVA and Regression analysis.</w:t>
      </w:r>
      <w:r w:rsidR="00DD1167">
        <w:t xml:space="preserve"> </w:t>
      </w:r>
      <w:r w:rsidR="002D6F86">
        <w:t xml:space="preserve">The </w:t>
      </w:r>
      <w:r w:rsidR="00F20634">
        <w:t xml:space="preserve">One-way ANOVA is a </w:t>
      </w:r>
      <w:proofErr w:type="gramStart"/>
      <w:r w:rsidR="00F20634">
        <w:t>methodology, that</w:t>
      </w:r>
      <w:proofErr w:type="gramEnd"/>
      <w:r w:rsidR="00F20634">
        <w:t xml:space="preserve"> is commonly used for the purpose of comparing the mean value of the data from various populations</w:t>
      </w:r>
      <w:r w:rsidR="006832E0">
        <w:t xml:space="preserve">. For the reliable implementation of one-way ANOVA, one primary requirements need to be fulfilled, that is the sample data ought to be independent and must be gathered based on the population which will have similar amount of variances, which is evident in the case of this paper, hence the author is inclined towards using the one - way ANOVA, as a means to investigate the relationship </w:t>
      </w:r>
      <w:r w:rsidR="006832E0">
        <w:lastRenderedPageBreak/>
        <w:t>between the metric dependent variables and non-metric independent variables, as there are variables with more than 2 treatments</w:t>
      </w:r>
      <w:r w:rsidR="00E17422">
        <w:t xml:space="preserve"> </w:t>
      </w:r>
      <w:r w:rsidR="00B1302C">
        <w:fldChar w:fldCharType="begin"/>
      </w:r>
      <w:r w:rsidR="00B1302C">
        <w:instrText xml:space="preserve"> ADDIN ZOTERO_ITEM CSL_CITATION {"citationID":"3clztQNc","properties":{"formattedCitation":"(Liang &amp; Pan, 2007; Malhotra Naresh, K. and Dash, S., 2015)","plainCitation":"(Liang &amp; Pan, 2007; Malhotra Naresh, K. and Dash, S., 2015)","noteIndex":0},"citationItems":[{"id":2138,"uris":["http://zotero.org/users/9224405/items/IKFLYMG2"],"itemData":{"id":2138,"type":"webpage","language":"en","note":"ISSN: 1931-311X\nissue: 2\npage: 205\nvolume: 1","title":"ANOVA for Business Data: What Can You Do If the Statistical Conditions Are Not Satisfied? | Journal of Global Business Issues | EBSCOhost","title-short":"ANOVA for Business Data","URL":"https://openurl.ebsco.com/contentitem/gcd:26361167?sid=ebsco:plink:crawler&amp;id=ebsco:gcd:26361167","author":[{"family":"Liang","given":"Jiajuan"},{"family":"Pan","given":"William S. Y."}],"accessed":{"date-parts":[["2024",1,2]]},"issued":{"date-parts":[["2007",7,1]]}}},{"id":2124,"uris":["http://zotero.org/users/9224405/items/J87JFLF8"],"itemData":{"id":2124,"type":"book","edition":"7th Edition","publisher":"Pearson, India","title":"Malhotra Naresh, K. and Dash, S. (2015) Marketing Research, An Applied Orientation. 7th Edition, Pearson, India.","author":[{"literal":"Malhotra Naresh, K. and Dash, S."}],"issued":{"date-parts":[["2015"]]}},"label":"page"}],"schema":"https://github.com/citation-style-language/schema/raw/master/csl-citation.json"} </w:instrText>
      </w:r>
      <w:r w:rsidR="00B1302C">
        <w:fldChar w:fldCharType="separate"/>
      </w:r>
      <w:r w:rsidR="00B1302C" w:rsidRPr="00B1302C">
        <w:rPr>
          <w:rFonts w:cs="Times New Roman"/>
        </w:rPr>
        <w:t>(Liang &amp; Pan, 2007; Malhotra Naresh, K. and Dash, S., 2015)</w:t>
      </w:r>
      <w:r w:rsidR="00B1302C">
        <w:fldChar w:fldCharType="end"/>
      </w:r>
      <w:r w:rsidR="006832E0">
        <w:t xml:space="preserve">.   </w:t>
      </w:r>
    </w:p>
    <w:p w:rsidR="006556B6" w:rsidRDefault="006556B6" w:rsidP="00E808A3">
      <w:pPr>
        <w:jc w:val="both"/>
      </w:pPr>
    </w:p>
    <w:p w:rsidR="000378FA" w:rsidRPr="00E23A75" w:rsidRDefault="00620AF4" w:rsidP="00000B65">
      <w:pPr>
        <w:pStyle w:val="Heading3"/>
      </w:pPr>
      <w:bookmarkStart w:id="23" w:name="_Toc157593653"/>
      <w:r>
        <w:t xml:space="preserve">4.8 </w:t>
      </w:r>
      <w:r w:rsidR="005D20F8">
        <w:t>Measuring the Cause and Effect Relationship</w:t>
      </w:r>
      <w:bookmarkEnd w:id="23"/>
      <w:r w:rsidR="005D20F8">
        <w:t xml:space="preserve"> </w:t>
      </w:r>
    </w:p>
    <w:p w:rsidR="0008352D" w:rsidRDefault="0070659F" w:rsidP="004606E9">
      <w:pPr>
        <w:spacing w:line="276" w:lineRule="auto"/>
        <w:jc w:val="both"/>
      </w:pPr>
      <w:r>
        <w:t>Regression</w:t>
      </w:r>
      <w:r w:rsidR="006556B6">
        <w:t xml:space="preserve"> </w:t>
      </w:r>
      <w:r>
        <w:t>analysis</w:t>
      </w:r>
      <w:r w:rsidR="006556B6">
        <w:t xml:space="preserve"> is a </w:t>
      </w:r>
      <w:r>
        <w:t>top</w:t>
      </w:r>
      <w:r w:rsidR="006556B6">
        <w:t xml:space="preserve"> notch tool for analyzing the association between a metric dependent variable and multiple independent variables. It</w:t>
      </w:r>
      <w:r>
        <w:t xml:space="preserve"> </w:t>
      </w:r>
      <w:r w:rsidR="006556B6">
        <w:t xml:space="preserve">can be used </w:t>
      </w:r>
      <w:r w:rsidR="002D6F86">
        <w:t>in the following manner:</w:t>
      </w:r>
      <w:r w:rsidR="006556B6">
        <w:t xml:space="preserve"> </w:t>
      </w:r>
      <w:r w:rsidR="002D6F86">
        <w:t xml:space="preserve">to </w:t>
      </w:r>
      <w:r w:rsidR="006556B6">
        <w:t xml:space="preserve">test </w:t>
      </w:r>
      <w:r w:rsidR="0032290F">
        <w:t>whether</w:t>
      </w:r>
      <w:r w:rsidR="006556B6">
        <w:t xml:space="preserve"> </w:t>
      </w:r>
      <w:r w:rsidR="0032290F">
        <w:t>an</w:t>
      </w:r>
      <w:r w:rsidR="006556B6">
        <w:t xml:space="preserve"> </w:t>
      </w:r>
      <w:r w:rsidR="0032290F">
        <w:t>associative</w:t>
      </w:r>
      <w:r w:rsidR="006556B6">
        <w:t xml:space="preserve"> relationship exists between the variables</w:t>
      </w:r>
      <w:r>
        <w:t xml:space="preserve">, </w:t>
      </w:r>
      <w:r w:rsidR="002D6F86">
        <w:t xml:space="preserve">to </w:t>
      </w:r>
      <w:r w:rsidR="006556B6">
        <w:t xml:space="preserve">test the </w:t>
      </w:r>
      <w:r w:rsidR="0032290F">
        <w:t>significance</w:t>
      </w:r>
      <w:r w:rsidR="006556B6">
        <w:t xml:space="preserve"> strength of their </w:t>
      </w:r>
      <w:r w:rsidR="0032290F">
        <w:t>relationship</w:t>
      </w:r>
      <w:r>
        <w:t xml:space="preserve">, </w:t>
      </w:r>
      <w:r w:rsidR="002D6F86">
        <w:t xml:space="preserve">developing </w:t>
      </w:r>
      <w:r w:rsidR="006556B6">
        <w:t>an equation based on the relationship of variables</w:t>
      </w:r>
      <w:r w:rsidR="002D6F86">
        <w:t xml:space="preserve"> and</w:t>
      </w:r>
      <w:r>
        <w:t xml:space="preserve"> </w:t>
      </w:r>
      <w:r w:rsidR="002D6F86">
        <w:t xml:space="preserve">to </w:t>
      </w:r>
      <w:r w:rsidR="006556B6">
        <w:t>determine the outcome of dependent variable based on the equation</w:t>
      </w:r>
      <w:r>
        <w:t>, u</w:t>
      </w:r>
      <w:r w:rsidR="006556B6">
        <w:t>nderstanding the influences of various independent variables</w:t>
      </w:r>
      <w:r>
        <w:t xml:space="preserve"> </w:t>
      </w:r>
      <w:r>
        <w:fldChar w:fldCharType="begin"/>
      </w:r>
      <w:r w:rsidR="00B1302C">
        <w:instrText xml:space="preserve"> ADDIN ZOTERO_ITEM CSL_CITATION {"citationID":"kziWPqX1","properties":{"formattedCitation":"(Malhotra Naresh, K. and Dash, S., 2015)","plainCitation":"(Malhotra Naresh, K. and Dash, S., 2015)","noteIndex":0},"citationItems":[{"id":2124,"uris":["http://zotero.org/users/9224405/items/J87JFLF8"],"itemData":{"id":2124,"type":"book","edition":"7th Edition","publisher":"Pearson, India","title":"Malhotra Naresh, K. and Dash, S. (2015) Marketing Research, An Applied Orientation. 7th Edition, Pearson, India.","author":[{"literal":"Malhotra Naresh, K. and Dash, S."}],"issued":{"date-parts":[["2015"]]}}}],"schema":"https://github.com/citation-style-language/schema/raw/master/csl-citation.json"} </w:instrText>
      </w:r>
      <w:r>
        <w:fldChar w:fldCharType="separate"/>
      </w:r>
      <w:r w:rsidRPr="0022581E">
        <w:rPr>
          <w:rFonts w:cs="Times New Roman"/>
        </w:rPr>
        <w:t>(Malhotra Naresh, K. and Dash, S., 2015)</w:t>
      </w:r>
      <w:r>
        <w:fldChar w:fldCharType="end"/>
      </w:r>
      <w:r>
        <w:t xml:space="preserve">. </w:t>
      </w:r>
    </w:p>
    <w:p w:rsidR="00356E1A" w:rsidRDefault="00356E1A" w:rsidP="00356E1A"/>
    <w:p w:rsidR="00EF6794" w:rsidRDefault="00EF6794" w:rsidP="00356E1A"/>
    <w:p w:rsidR="00EF6794" w:rsidRDefault="00EF6794" w:rsidP="00356E1A"/>
    <w:p w:rsidR="00EF6794" w:rsidRDefault="00EF6794" w:rsidP="00356E1A"/>
    <w:p w:rsidR="00EF6794" w:rsidRDefault="00EF6794" w:rsidP="00356E1A"/>
    <w:p w:rsidR="00EF6794" w:rsidRDefault="00EF6794" w:rsidP="00356E1A"/>
    <w:p w:rsidR="00EF6794" w:rsidRDefault="00EF6794" w:rsidP="00356E1A"/>
    <w:p w:rsidR="009D196E" w:rsidRDefault="009D196E" w:rsidP="00356E1A"/>
    <w:p w:rsidR="009D196E" w:rsidRDefault="009D196E" w:rsidP="00356E1A"/>
    <w:p w:rsidR="009D196E" w:rsidRDefault="009D196E" w:rsidP="00356E1A"/>
    <w:p w:rsidR="009D196E" w:rsidRDefault="009D196E" w:rsidP="00356E1A"/>
    <w:p w:rsidR="009D196E" w:rsidRDefault="009D196E" w:rsidP="00356E1A"/>
    <w:p w:rsidR="00EF6794" w:rsidRDefault="00EF6794" w:rsidP="00356E1A"/>
    <w:p w:rsidR="00EF6794" w:rsidRDefault="00EF6794" w:rsidP="00356E1A"/>
    <w:p w:rsidR="00EF6794" w:rsidRDefault="00EF6794" w:rsidP="00356E1A"/>
    <w:p w:rsidR="00EF6794" w:rsidRDefault="00EF6794" w:rsidP="00356E1A"/>
    <w:p w:rsidR="0033086F" w:rsidRDefault="0033086F" w:rsidP="00356E1A"/>
    <w:p w:rsidR="0033086F" w:rsidRDefault="0033086F" w:rsidP="00356E1A"/>
    <w:p w:rsidR="00EF6794" w:rsidRDefault="00EF6794" w:rsidP="00356E1A"/>
    <w:p w:rsidR="00737842" w:rsidRDefault="00620AF4" w:rsidP="0079452C">
      <w:pPr>
        <w:pStyle w:val="Heading1"/>
      </w:pPr>
      <w:bookmarkStart w:id="24" w:name="_Toc157593654"/>
      <w:r>
        <w:lastRenderedPageBreak/>
        <w:t xml:space="preserve">Chapter 5: </w:t>
      </w:r>
      <w:r w:rsidR="00737842">
        <w:t xml:space="preserve">Findings </w:t>
      </w:r>
      <w:r w:rsidR="00706514">
        <w:t>and Analysis</w:t>
      </w:r>
      <w:bookmarkEnd w:id="24"/>
      <w:r w:rsidR="00706514">
        <w:t xml:space="preserve"> </w:t>
      </w:r>
    </w:p>
    <w:p w:rsidR="004E6043" w:rsidRDefault="004E6043" w:rsidP="004E6043">
      <w:pPr>
        <w:autoSpaceDE w:val="0"/>
        <w:autoSpaceDN w:val="0"/>
        <w:adjustRightInd w:val="0"/>
        <w:spacing w:after="0" w:line="276" w:lineRule="auto"/>
        <w:rPr>
          <w:rFonts w:cs="Times New Roman"/>
          <w:szCs w:val="24"/>
        </w:rPr>
      </w:pPr>
    </w:p>
    <w:p w:rsidR="004E6043" w:rsidRDefault="00620AF4" w:rsidP="004E6043">
      <w:pPr>
        <w:pStyle w:val="Heading2"/>
      </w:pPr>
      <w:bookmarkStart w:id="25" w:name="_Toc157593655"/>
      <w:r>
        <w:t xml:space="preserve">5.1 </w:t>
      </w:r>
      <w:r w:rsidR="004E6043">
        <w:t>Demographic characteristics of the respondents</w:t>
      </w:r>
      <w:bookmarkEnd w:id="25"/>
      <w:r w:rsidR="004E6043">
        <w:t xml:space="preserve"> </w:t>
      </w:r>
    </w:p>
    <w:p w:rsidR="004E6043" w:rsidRPr="00706514" w:rsidRDefault="004E6043" w:rsidP="00872922">
      <w:pPr>
        <w:autoSpaceDE w:val="0"/>
        <w:autoSpaceDN w:val="0"/>
        <w:adjustRightInd w:val="0"/>
        <w:spacing w:after="0" w:line="276" w:lineRule="auto"/>
        <w:jc w:val="both"/>
        <w:rPr>
          <w:rFonts w:cs="Times New Roman"/>
          <w:szCs w:val="24"/>
        </w:rPr>
      </w:pPr>
      <w:r>
        <w:rPr>
          <w:rFonts w:cs="Times New Roman"/>
          <w:szCs w:val="24"/>
        </w:rPr>
        <w:t xml:space="preserve">From the table 2, the frequency table analysis, it can be found that the 67.4% of the respondents were male and 32.6% of the respondents were female, which comprises of the total demographic clarification based on gender classification, the second segment of the frequency tables shows age group classification, in which it can be denoted that 82.2 % of the participants are from 15 to 25 age group, similarly the 11.3% of the respondents belong to the 26 </w:t>
      </w:r>
      <w:r w:rsidR="0058651F">
        <w:rPr>
          <w:rFonts w:cs="Times New Roman"/>
          <w:szCs w:val="24"/>
        </w:rPr>
        <w:t xml:space="preserve">to </w:t>
      </w:r>
      <w:r>
        <w:rPr>
          <w:rFonts w:cs="Times New Roman"/>
          <w:szCs w:val="24"/>
        </w:rPr>
        <w:t xml:space="preserve">35 age category, and 3.5% of the of respondents belong to 36 to 45 age category, and 46 to 55 age group comprises of 2.2% of the respondents, and 0.9% of the respondents belong to 55+ age group. The 69.6% of the respondents are undergraduate students, and 9.6% of the respondents belong to high school level of education, and the 14.3% of the respondents belong to graduate level, 6.5% of the respondents belong to the to postgraduate level. </w:t>
      </w:r>
    </w:p>
    <w:p w:rsidR="00737842" w:rsidRDefault="00737842" w:rsidP="00DB7F22">
      <w:pPr>
        <w:spacing w:line="276" w:lineRule="auto"/>
        <w:jc w:val="both"/>
      </w:pPr>
    </w:p>
    <w:tbl>
      <w:tblPr>
        <w:tblStyle w:val="TableGrid"/>
        <w:tblpPr w:leftFromText="180" w:rightFromText="180" w:vertAnchor="page" w:horzAnchor="margin" w:tblpY="10246"/>
        <w:tblW w:w="504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1"/>
        <w:gridCol w:w="2295"/>
        <w:gridCol w:w="3477"/>
      </w:tblGrid>
      <w:tr w:rsidR="00012D74" w:rsidRPr="002652FA" w:rsidTr="00012D74">
        <w:trPr>
          <w:trHeight w:val="258"/>
        </w:trPr>
        <w:tc>
          <w:tcPr>
            <w:tcW w:w="2010" w:type="pct"/>
            <w:tcBorders>
              <w:top w:val="single" w:sz="4" w:space="0" w:color="auto"/>
              <w:bottom w:val="single" w:sz="4" w:space="0" w:color="auto"/>
            </w:tcBorders>
          </w:tcPr>
          <w:p w:rsidR="00012D74" w:rsidRPr="002652FA" w:rsidRDefault="00012D74" w:rsidP="00012D74">
            <w:pPr>
              <w:spacing w:line="276" w:lineRule="auto"/>
              <w:rPr>
                <w:b/>
              </w:rPr>
            </w:pPr>
            <w:r w:rsidRPr="002652FA">
              <w:rPr>
                <w:b/>
              </w:rPr>
              <w:t>Constructs</w:t>
            </w:r>
          </w:p>
        </w:tc>
        <w:tc>
          <w:tcPr>
            <w:tcW w:w="1189" w:type="pct"/>
            <w:tcBorders>
              <w:top w:val="single" w:sz="4" w:space="0" w:color="auto"/>
              <w:bottom w:val="single" w:sz="4" w:space="0" w:color="auto"/>
            </w:tcBorders>
          </w:tcPr>
          <w:p w:rsidR="00012D74" w:rsidRPr="002652FA" w:rsidRDefault="00012D74" w:rsidP="00012D74">
            <w:pPr>
              <w:spacing w:line="276" w:lineRule="auto"/>
              <w:rPr>
                <w:b/>
              </w:rPr>
            </w:pPr>
            <w:r w:rsidRPr="002652FA">
              <w:rPr>
                <w:b/>
              </w:rPr>
              <w:t>Items</w:t>
            </w:r>
          </w:p>
        </w:tc>
        <w:tc>
          <w:tcPr>
            <w:tcW w:w="1801" w:type="pct"/>
            <w:tcBorders>
              <w:top w:val="single" w:sz="4" w:space="0" w:color="auto"/>
              <w:bottom w:val="single" w:sz="4" w:space="0" w:color="auto"/>
            </w:tcBorders>
          </w:tcPr>
          <w:p w:rsidR="00012D74" w:rsidRPr="002652FA" w:rsidRDefault="00012D74" w:rsidP="00012D74">
            <w:pPr>
              <w:spacing w:line="276" w:lineRule="auto"/>
              <w:rPr>
                <w:b/>
              </w:rPr>
            </w:pPr>
            <w:r w:rsidRPr="002652FA">
              <w:rPr>
                <w:b/>
              </w:rPr>
              <w:t>Alpha (</w:t>
            </w:r>
            <w:r w:rsidRPr="002652FA">
              <w:rPr>
                <w:rFonts w:cs="Times New Roman"/>
                <w:b/>
              </w:rPr>
              <w:t>α</w:t>
            </w:r>
            <w:r w:rsidRPr="002652FA">
              <w:rPr>
                <w:b/>
              </w:rPr>
              <w:t>)</w:t>
            </w:r>
          </w:p>
        </w:tc>
      </w:tr>
      <w:tr w:rsidR="00012D74" w:rsidRPr="002652FA" w:rsidTr="00012D74">
        <w:trPr>
          <w:trHeight w:val="258"/>
        </w:trPr>
        <w:tc>
          <w:tcPr>
            <w:tcW w:w="2010" w:type="pct"/>
            <w:tcBorders>
              <w:top w:val="single" w:sz="4" w:space="0" w:color="auto"/>
            </w:tcBorders>
          </w:tcPr>
          <w:p w:rsidR="00012D74" w:rsidRPr="002652FA" w:rsidRDefault="00012D74" w:rsidP="00012D74">
            <w:pPr>
              <w:spacing w:line="276" w:lineRule="auto"/>
            </w:pPr>
            <w:r w:rsidRPr="002652FA">
              <w:t>PU</w:t>
            </w:r>
          </w:p>
        </w:tc>
        <w:tc>
          <w:tcPr>
            <w:tcW w:w="1189" w:type="pct"/>
            <w:tcBorders>
              <w:top w:val="single" w:sz="4" w:space="0" w:color="auto"/>
            </w:tcBorders>
          </w:tcPr>
          <w:p w:rsidR="00012D74" w:rsidRPr="002652FA" w:rsidRDefault="00012D74" w:rsidP="00012D74">
            <w:pPr>
              <w:spacing w:line="276" w:lineRule="auto"/>
            </w:pPr>
            <w:r w:rsidRPr="002652FA">
              <w:t>4</w:t>
            </w:r>
          </w:p>
        </w:tc>
        <w:tc>
          <w:tcPr>
            <w:tcW w:w="1801" w:type="pct"/>
            <w:tcBorders>
              <w:top w:val="single" w:sz="4" w:space="0" w:color="auto"/>
            </w:tcBorders>
          </w:tcPr>
          <w:p w:rsidR="00012D74" w:rsidRPr="002652FA" w:rsidRDefault="00012D74" w:rsidP="00012D74">
            <w:pPr>
              <w:spacing w:line="276" w:lineRule="auto"/>
            </w:pPr>
            <w:r w:rsidRPr="002652FA">
              <w:t>0.852</w:t>
            </w:r>
          </w:p>
        </w:tc>
      </w:tr>
      <w:tr w:rsidR="00012D74" w:rsidRPr="002652FA" w:rsidTr="00012D74">
        <w:trPr>
          <w:trHeight w:val="258"/>
        </w:trPr>
        <w:tc>
          <w:tcPr>
            <w:tcW w:w="2010" w:type="pct"/>
          </w:tcPr>
          <w:p w:rsidR="00012D74" w:rsidRPr="002652FA" w:rsidRDefault="00012D74" w:rsidP="00012D74">
            <w:pPr>
              <w:spacing w:line="276" w:lineRule="auto"/>
            </w:pPr>
            <w:r w:rsidRPr="002652FA">
              <w:t>PEU</w:t>
            </w:r>
          </w:p>
        </w:tc>
        <w:tc>
          <w:tcPr>
            <w:tcW w:w="1189" w:type="pct"/>
          </w:tcPr>
          <w:p w:rsidR="00012D74" w:rsidRPr="002652FA" w:rsidRDefault="00012D74" w:rsidP="00012D74">
            <w:pPr>
              <w:spacing w:line="276" w:lineRule="auto"/>
            </w:pPr>
            <w:r w:rsidRPr="002652FA">
              <w:t>5</w:t>
            </w:r>
          </w:p>
        </w:tc>
        <w:tc>
          <w:tcPr>
            <w:tcW w:w="1801" w:type="pct"/>
          </w:tcPr>
          <w:p w:rsidR="00012D74" w:rsidRPr="002652FA" w:rsidRDefault="00012D74" w:rsidP="00012D74">
            <w:pPr>
              <w:spacing w:line="276" w:lineRule="auto"/>
            </w:pPr>
            <w:r w:rsidRPr="002652FA">
              <w:t>0.811</w:t>
            </w:r>
          </w:p>
        </w:tc>
      </w:tr>
      <w:tr w:rsidR="00012D74" w:rsidRPr="002652FA" w:rsidTr="00012D74">
        <w:trPr>
          <w:trHeight w:val="258"/>
        </w:trPr>
        <w:tc>
          <w:tcPr>
            <w:tcW w:w="2010" w:type="pct"/>
          </w:tcPr>
          <w:p w:rsidR="00012D74" w:rsidRPr="002652FA" w:rsidRDefault="00012D74" w:rsidP="00012D74">
            <w:pPr>
              <w:spacing w:line="276" w:lineRule="auto"/>
            </w:pPr>
            <w:r w:rsidRPr="002652FA">
              <w:t>BIU</w:t>
            </w:r>
          </w:p>
        </w:tc>
        <w:tc>
          <w:tcPr>
            <w:tcW w:w="1189" w:type="pct"/>
          </w:tcPr>
          <w:p w:rsidR="00012D74" w:rsidRPr="002652FA" w:rsidRDefault="00012D74" w:rsidP="00012D74">
            <w:pPr>
              <w:spacing w:line="276" w:lineRule="auto"/>
            </w:pPr>
            <w:r w:rsidRPr="002652FA">
              <w:t>2</w:t>
            </w:r>
          </w:p>
        </w:tc>
        <w:tc>
          <w:tcPr>
            <w:tcW w:w="1801" w:type="pct"/>
          </w:tcPr>
          <w:p w:rsidR="00012D74" w:rsidRPr="002652FA" w:rsidRDefault="00012D74" w:rsidP="00012D74">
            <w:pPr>
              <w:spacing w:line="276" w:lineRule="auto"/>
            </w:pPr>
            <w:r w:rsidRPr="002652FA">
              <w:t>0.756</w:t>
            </w:r>
          </w:p>
        </w:tc>
      </w:tr>
      <w:tr w:rsidR="00012D74" w:rsidRPr="002652FA" w:rsidTr="00012D74">
        <w:trPr>
          <w:trHeight w:val="258"/>
        </w:trPr>
        <w:tc>
          <w:tcPr>
            <w:tcW w:w="2010" w:type="pct"/>
          </w:tcPr>
          <w:p w:rsidR="00012D74" w:rsidRPr="002652FA" w:rsidRDefault="00012D74" w:rsidP="00012D74">
            <w:pPr>
              <w:spacing w:line="276" w:lineRule="auto"/>
            </w:pPr>
            <w:r w:rsidRPr="002652FA">
              <w:t>AU</w:t>
            </w:r>
          </w:p>
        </w:tc>
        <w:tc>
          <w:tcPr>
            <w:tcW w:w="1189" w:type="pct"/>
          </w:tcPr>
          <w:p w:rsidR="00012D74" w:rsidRPr="002652FA" w:rsidRDefault="00012D74" w:rsidP="00012D74">
            <w:pPr>
              <w:spacing w:line="276" w:lineRule="auto"/>
            </w:pPr>
            <w:r w:rsidRPr="002652FA">
              <w:t>2</w:t>
            </w:r>
          </w:p>
        </w:tc>
        <w:tc>
          <w:tcPr>
            <w:tcW w:w="1801" w:type="pct"/>
          </w:tcPr>
          <w:p w:rsidR="00012D74" w:rsidRPr="002652FA" w:rsidRDefault="00012D74" w:rsidP="00012D74">
            <w:pPr>
              <w:spacing w:line="276" w:lineRule="auto"/>
            </w:pPr>
            <w:r w:rsidRPr="002652FA">
              <w:t>0.875</w:t>
            </w:r>
          </w:p>
        </w:tc>
      </w:tr>
      <w:tr w:rsidR="00012D74" w:rsidRPr="002652FA" w:rsidTr="00012D74">
        <w:trPr>
          <w:trHeight w:val="258"/>
        </w:trPr>
        <w:tc>
          <w:tcPr>
            <w:tcW w:w="2010" w:type="pct"/>
          </w:tcPr>
          <w:p w:rsidR="00012D74" w:rsidRPr="002652FA" w:rsidRDefault="00012D74" w:rsidP="00012D74">
            <w:pPr>
              <w:spacing w:line="276" w:lineRule="auto"/>
            </w:pPr>
            <w:r w:rsidRPr="002652FA">
              <w:t>AT</w:t>
            </w:r>
          </w:p>
        </w:tc>
        <w:tc>
          <w:tcPr>
            <w:tcW w:w="1189" w:type="pct"/>
          </w:tcPr>
          <w:p w:rsidR="00012D74" w:rsidRPr="002652FA" w:rsidRDefault="00012D74" w:rsidP="00012D74">
            <w:pPr>
              <w:spacing w:line="276" w:lineRule="auto"/>
            </w:pPr>
            <w:r w:rsidRPr="002652FA">
              <w:t>3</w:t>
            </w:r>
          </w:p>
        </w:tc>
        <w:tc>
          <w:tcPr>
            <w:tcW w:w="1801" w:type="pct"/>
          </w:tcPr>
          <w:p w:rsidR="00012D74" w:rsidRPr="002652FA" w:rsidRDefault="00012D74" w:rsidP="00012D74">
            <w:pPr>
              <w:spacing w:line="276" w:lineRule="auto"/>
            </w:pPr>
            <w:r w:rsidRPr="002652FA">
              <w:t>0.858</w:t>
            </w:r>
          </w:p>
        </w:tc>
      </w:tr>
      <w:tr w:rsidR="00012D74" w:rsidRPr="002652FA" w:rsidTr="00012D74">
        <w:trPr>
          <w:trHeight w:val="258"/>
        </w:trPr>
        <w:tc>
          <w:tcPr>
            <w:tcW w:w="2010" w:type="pct"/>
          </w:tcPr>
          <w:p w:rsidR="00012D74" w:rsidRPr="002652FA" w:rsidRDefault="00012D74" w:rsidP="00012D74">
            <w:pPr>
              <w:spacing w:line="276" w:lineRule="auto"/>
            </w:pPr>
            <w:r w:rsidRPr="002652FA">
              <w:t>T</w:t>
            </w:r>
          </w:p>
        </w:tc>
        <w:tc>
          <w:tcPr>
            <w:tcW w:w="1189" w:type="pct"/>
          </w:tcPr>
          <w:p w:rsidR="00012D74" w:rsidRPr="002652FA" w:rsidRDefault="00012D74" w:rsidP="00012D74">
            <w:pPr>
              <w:spacing w:line="276" w:lineRule="auto"/>
            </w:pPr>
            <w:r w:rsidRPr="002652FA">
              <w:t>2</w:t>
            </w:r>
          </w:p>
        </w:tc>
        <w:tc>
          <w:tcPr>
            <w:tcW w:w="1801" w:type="pct"/>
          </w:tcPr>
          <w:p w:rsidR="00012D74" w:rsidRPr="002652FA" w:rsidRDefault="00012D74" w:rsidP="00012D74">
            <w:pPr>
              <w:spacing w:line="276" w:lineRule="auto"/>
            </w:pPr>
            <w:r w:rsidRPr="002652FA">
              <w:t>0.806</w:t>
            </w:r>
          </w:p>
        </w:tc>
      </w:tr>
      <w:tr w:rsidR="00012D74" w:rsidRPr="002652FA" w:rsidTr="00012D74">
        <w:trPr>
          <w:trHeight w:val="258"/>
        </w:trPr>
        <w:tc>
          <w:tcPr>
            <w:tcW w:w="2010" w:type="pct"/>
          </w:tcPr>
          <w:p w:rsidR="00012D74" w:rsidRPr="002652FA" w:rsidRDefault="00012D74" w:rsidP="00012D74">
            <w:pPr>
              <w:spacing w:line="276" w:lineRule="auto"/>
            </w:pPr>
            <w:r w:rsidRPr="002652FA">
              <w:t>SN</w:t>
            </w:r>
          </w:p>
        </w:tc>
        <w:tc>
          <w:tcPr>
            <w:tcW w:w="1189" w:type="pct"/>
          </w:tcPr>
          <w:p w:rsidR="00012D74" w:rsidRPr="002652FA" w:rsidRDefault="00012D74" w:rsidP="00012D74">
            <w:pPr>
              <w:spacing w:line="276" w:lineRule="auto"/>
            </w:pPr>
            <w:r w:rsidRPr="002652FA">
              <w:t>2</w:t>
            </w:r>
          </w:p>
        </w:tc>
        <w:tc>
          <w:tcPr>
            <w:tcW w:w="1801" w:type="pct"/>
          </w:tcPr>
          <w:p w:rsidR="00012D74" w:rsidRPr="002652FA" w:rsidRDefault="00012D74" w:rsidP="00012D74">
            <w:pPr>
              <w:spacing w:line="276" w:lineRule="auto"/>
            </w:pPr>
            <w:r w:rsidRPr="002652FA">
              <w:t>0.708</w:t>
            </w:r>
          </w:p>
        </w:tc>
      </w:tr>
    </w:tbl>
    <w:p w:rsidR="004E6043" w:rsidRDefault="00620AF4" w:rsidP="00A744B0">
      <w:pPr>
        <w:pStyle w:val="Heading2"/>
        <w:rPr>
          <w:b w:val="0"/>
        </w:rPr>
      </w:pPr>
      <w:bookmarkStart w:id="26" w:name="_Toc157593656"/>
      <w:r>
        <w:t xml:space="preserve">5.2 </w:t>
      </w:r>
      <w:r w:rsidR="007F2DF3" w:rsidRPr="00A744B0">
        <w:t xml:space="preserve">Reliability </w:t>
      </w:r>
      <w:r w:rsidR="009D196E" w:rsidRPr="00A744B0">
        <w:t xml:space="preserve">of the </w:t>
      </w:r>
      <w:r w:rsidR="00E84817" w:rsidRPr="00A744B0">
        <w:t>items</w:t>
      </w:r>
      <w:r w:rsidR="00E84817">
        <w:t xml:space="preserve"> of</w:t>
      </w:r>
      <w:r w:rsidR="00744DB6">
        <w:t xml:space="preserve"> the Study</w:t>
      </w:r>
      <w:bookmarkEnd w:id="26"/>
      <w:r w:rsidR="00744DB6">
        <w:t xml:space="preserve"> </w:t>
      </w:r>
      <w:r w:rsidR="009D196E" w:rsidRPr="00A744B0">
        <w:t xml:space="preserve"> </w:t>
      </w:r>
    </w:p>
    <w:p w:rsidR="008F3915" w:rsidRPr="008F3915" w:rsidRDefault="0044106F" w:rsidP="00DB7F22">
      <w:pPr>
        <w:spacing w:line="276" w:lineRule="auto"/>
        <w:jc w:val="both"/>
        <w:rPr>
          <w:rFonts w:cs="Times New Roman"/>
        </w:rPr>
      </w:pPr>
      <w:r>
        <w:t xml:space="preserve">The concept of reliability in its simplest form means measuring the internal </w:t>
      </w:r>
      <w:r w:rsidR="00993D8F">
        <w:t>consistency</w:t>
      </w:r>
      <w:r>
        <w:t xml:space="preserve"> of the constructs used in the study. When the Alpha () of the construct is higher than 0.70, the construct can be considered as reliable</w:t>
      </w:r>
      <w:r w:rsidR="00993D8F">
        <w:t xml:space="preserve"> </w:t>
      </w:r>
      <w:r w:rsidR="00993D8F">
        <w:fldChar w:fldCharType="begin"/>
      </w:r>
      <w:r w:rsidR="00993D8F">
        <w:instrText xml:space="preserve"> ADDIN ZOTERO_ITEM CSL_CITATION {"citationID":"DjCAQXiD","properties":{"formattedCitation":"(J. F. Hair et al., 2013)","plainCitation":"(J. F. Hair et al., 2013)","noteIndex":0},"citationItems":[{"id":2143,"uris":["http://zotero.org/users/9224405/items/7E8LR6TJ"],"itemData":{"id":2143,"type":"article-journal","container-title":"Long Range Planning","DOI":"10.1016/j.lrp.2013.01.001","ISSN":"00246301","issue":"1-2","journalAbbreviation":"Long Range Planning","language":"en","page":"1-12","source":"DOI.org (Crossref)","title":"Partial Least Squares Structural Equation Modeling: Rigorous Applications, Better Results and Higher Acceptance","title-short":"Partial Least Squares Structural Equation Modeling","volume":"46","author":[{"family":"Hair","given":"Joseph F."},{"family":"Ringle","given":"Christian M."},{"family":"Sarstedt","given":"Marko"}],"issued":{"date-parts":[["2013",2]]}}}],"schema":"https://github.com/citation-style-language/schema/raw/master/csl-citation.json"} </w:instrText>
      </w:r>
      <w:r w:rsidR="00993D8F">
        <w:fldChar w:fldCharType="separate"/>
      </w:r>
      <w:r w:rsidR="00993D8F" w:rsidRPr="00993D8F">
        <w:rPr>
          <w:rFonts w:cs="Times New Roman"/>
        </w:rPr>
        <w:t>(J. F. Hair et al., 2013)</w:t>
      </w:r>
      <w:r w:rsidR="00993D8F">
        <w:fldChar w:fldCharType="end"/>
      </w:r>
      <w:r>
        <w:t>.</w:t>
      </w:r>
      <w:r w:rsidR="00993D8F">
        <w:t xml:space="preserve"> Here the construct reliability as thoroughly assessed with the help of Cronbach’s Alpha. The results of Cronbach’s alpha </w:t>
      </w:r>
      <w:r w:rsidR="00AE20E9">
        <w:t xml:space="preserve">showcase that Perceived Usefulness (PU) with 4 items </w:t>
      </w:r>
      <w:r w:rsidR="00AE20E9" w:rsidRPr="00AE20E9">
        <w:rPr>
          <w:rFonts w:cs="Times New Roman"/>
        </w:rPr>
        <w:t>(</w:t>
      </w:r>
      <w:r w:rsidR="00AE20E9" w:rsidRPr="00AE20E9">
        <w:rPr>
          <w:rFonts w:eastAsia="Yu Gothic UI" w:cs="Times New Roman"/>
        </w:rPr>
        <w:t>α =0.852</w:t>
      </w:r>
      <w:r w:rsidR="00AE20E9">
        <w:rPr>
          <w:rFonts w:eastAsia="Yu Gothic UI" w:cs="Times New Roman"/>
        </w:rPr>
        <w:t xml:space="preserve">) and the construct Perceived ease of use (PEU) with 5 items </w:t>
      </w:r>
      <w:r w:rsidR="00AE20E9" w:rsidRPr="00AE20E9">
        <w:rPr>
          <w:rFonts w:eastAsia="Yu Gothic UI" w:cs="Times New Roman"/>
        </w:rPr>
        <w:t>(</w:t>
      </w:r>
      <w:r w:rsidR="00AE20E9" w:rsidRPr="00AE20E9">
        <w:rPr>
          <w:rFonts w:eastAsia="Malgun Gothic" w:cs="Times New Roman"/>
        </w:rPr>
        <w:t>α = 0.811</w:t>
      </w:r>
      <w:r w:rsidR="00AE20E9">
        <w:rPr>
          <w:rFonts w:cs="Times New Roman"/>
        </w:rPr>
        <w:t>)</w:t>
      </w:r>
      <w:r w:rsidR="002F4DA1">
        <w:rPr>
          <w:rFonts w:cs="Times New Roman"/>
        </w:rPr>
        <w:t xml:space="preserve"> were deemed to be reliable</w:t>
      </w:r>
      <w:r w:rsidR="00AE20E9">
        <w:rPr>
          <w:rFonts w:cs="Times New Roman"/>
        </w:rPr>
        <w:t>, similarly</w:t>
      </w:r>
      <w:r w:rsidR="002F4DA1">
        <w:rPr>
          <w:rFonts w:cs="Times New Roman"/>
        </w:rPr>
        <w:t xml:space="preserve"> the construct </w:t>
      </w:r>
      <w:r w:rsidR="005F3EAE">
        <w:rPr>
          <w:rFonts w:cs="Times New Roman"/>
        </w:rPr>
        <w:t>B</w:t>
      </w:r>
      <w:r w:rsidR="008F3915">
        <w:rPr>
          <w:rFonts w:cs="Times New Roman"/>
        </w:rPr>
        <w:t>ehavioral</w:t>
      </w:r>
      <w:r w:rsidR="002F4DA1">
        <w:rPr>
          <w:rFonts w:cs="Times New Roman"/>
        </w:rPr>
        <w:t xml:space="preserve"> intention to use with 2 items </w:t>
      </w:r>
      <w:r w:rsidR="002F4DA1" w:rsidRPr="00AE20E9">
        <w:rPr>
          <w:rFonts w:eastAsia="Yu Gothic UI" w:cs="Times New Roman"/>
        </w:rPr>
        <w:t>(</w:t>
      </w:r>
      <w:r w:rsidR="005F3EAE">
        <w:rPr>
          <w:rFonts w:eastAsia="Malgun Gothic" w:cs="Times New Roman"/>
        </w:rPr>
        <w:t>α = 0.756</w:t>
      </w:r>
      <w:r w:rsidR="002F4DA1">
        <w:rPr>
          <w:rFonts w:cs="Times New Roman"/>
        </w:rPr>
        <w:t>) and Actual use with 2 items</w:t>
      </w:r>
      <w:r w:rsidR="008F3915">
        <w:rPr>
          <w:rFonts w:cs="Times New Roman"/>
        </w:rPr>
        <w:t xml:space="preserve"> </w:t>
      </w:r>
      <w:r w:rsidR="008F3915" w:rsidRPr="00AE20E9">
        <w:rPr>
          <w:rFonts w:eastAsia="Yu Gothic UI" w:cs="Times New Roman"/>
        </w:rPr>
        <w:t>(</w:t>
      </w:r>
      <w:r w:rsidR="005F3EAE">
        <w:rPr>
          <w:rFonts w:eastAsia="Malgun Gothic" w:cs="Times New Roman"/>
        </w:rPr>
        <w:t>α = 0.875</w:t>
      </w:r>
      <w:r w:rsidR="008F3915">
        <w:rPr>
          <w:rFonts w:cs="Times New Roman"/>
        </w:rPr>
        <w:t xml:space="preserve">) deemed to be reliable as well. </w:t>
      </w:r>
      <w:r w:rsidR="005F3EAE">
        <w:rPr>
          <w:rFonts w:cs="Times New Roman"/>
        </w:rPr>
        <w:t>Accordingly,</w:t>
      </w:r>
      <w:r w:rsidR="008F3915">
        <w:rPr>
          <w:rFonts w:cs="Times New Roman"/>
        </w:rPr>
        <w:t xml:space="preserve"> the variables Attitude with 3 items (</w:t>
      </w:r>
      <w:r w:rsidR="008F3915" w:rsidRPr="00AE20E9">
        <w:rPr>
          <w:rFonts w:eastAsia="Yu Gothic UI" w:cs="Times New Roman"/>
        </w:rPr>
        <w:t>(</w:t>
      </w:r>
      <w:r w:rsidR="005F3EAE">
        <w:rPr>
          <w:rFonts w:eastAsia="Malgun Gothic" w:cs="Times New Roman"/>
        </w:rPr>
        <w:t>α = 0.858</w:t>
      </w:r>
      <w:r w:rsidR="008F3915">
        <w:rPr>
          <w:rFonts w:cs="Times New Roman"/>
        </w:rPr>
        <w:t xml:space="preserve">), </w:t>
      </w:r>
      <w:r w:rsidR="005F3EAE">
        <w:rPr>
          <w:rFonts w:cs="Times New Roman"/>
        </w:rPr>
        <w:t>Trust</w:t>
      </w:r>
      <w:r w:rsidR="008F3915">
        <w:rPr>
          <w:rFonts w:cs="Times New Roman"/>
        </w:rPr>
        <w:t xml:space="preserve"> with 2 items </w:t>
      </w:r>
      <w:r w:rsidR="008F3915" w:rsidRPr="00AE20E9">
        <w:rPr>
          <w:rFonts w:eastAsia="Yu Gothic UI" w:cs="Times New Roman"/>
        </w:rPr>
        <w:t>(</w:t>
      </w:r>
      <w:r w:rsidR="005F3EAE">
        <w:rPr>
          <w:rFonts w:eastAsia="Malgun Gothic" w:cs="Times New Roman"/>
        </w:rPr>
        <w:t>α = 0.806</w:t>
      </w:r>
      <w:r w:rsidR="008F3915">
        <w:rPr>
          <w:rFonts w:cs="Times New Roman"/>
        </w:rPr>
        <w:t xml:space="preserve">), </w:t>
      </w:r>
      <w:r w:rsidR="005F3EAE">
        <w:rPr>
          <w:rFonts w:cs="Times New Roman"/>
        </w:rPr>
        <w:t>S</w:t>
      </w:r>
      <w:r w:rsidR="008F3915">
        <w:rPr>
          <w:rFonts w:cs="Times New Roman"/>
        </w:rPr>
        <w:t xml:space="preserve">ubjective </w:t>
      </w:r>
      <w:r w:rsidR="005F3EAE">
        <w:rPr>
          <w:rFonts w:cs="Times New Roman"/>
        </w:rPr>
        <w:t>N</w:t>
      </w:r>
      <w:r w:rsidR="008F3915">
        <w:rPr>
          <w:rFonts w:cs="Times New Roman"/>
        </w:rPr>
        <w:t xml:space="preserve">orms </w:t>
      </w:r>
      <w:r w:rsidR="005F3EAE">
        <w:rPr>
          <w:rFonts w:cs="Times New Roman"/>
        </w:rPr>
        <w:t xml:space="preserve">with 2 items </w:t>
      </w:r>
      <w:r w:rsidR="005F3EAE" w:rsidRPr="00AE20E9">
        <w:rPr>
          <w:rFonts w:eastAsia="Yu Gothic UI" w:cs="Times New Roman"/>
        </w:rPr>
        <w:t>(</w:t>
      </w:r>
      <w:r w:rsidR="005F3EAE">
        <w:rPr>
          <w:rFonts w:eastAsia="Malgun Gothic" w:cs="Times New Roman"/>
        </w:rPr>
        <w:t>α = 0.708</w:t>
      </w:r>
      <w:r w:rsidR="005F3EAE">
        <w:rPr>
          <w:rFonts w:cs="Times New Roman"/>
        </w:rPr>
        <w:t xml:space="preserve">) are all reliable as per the literature standards.  </w:t>
      </w:r>
    </w:p>
    <w:p w:rsidR="0008352D" w:rsidRPr="00851193" w:rsidRDefault="00012D74" w:rsidP="00012D74">
      <w:pPr>
        <w:pStyle w:val="Caption"/>
        <w:rPr>
          <w:b/>
          <w:i w:val="0"/>
          <w:color w:val="000000" w:themeColor="text1"/>
          <w:sz w:val="20"/>
        </w:rPr>
      </w:pPr>
      <w:bookmarkStart w:id="27" w:name="_Toc157593710"/>
      <w:r w:rsidRPr="00851193">
        <w:rPr>
          <w:b/>
          <w:i w:val="0"/>
          <w:color w:val="000000" w:themeColor="text1"/>
          <w:sz w:val="20"/>
        </w:rPr>
        <w:t xml:space="preserve">Table </w:t>
      </w:r>
      <w:r w:rsidRPr="00851193">
        <w:rPr>
          <w:b/>
          <w:i w:val="0"/>
          <w:color w:val="000000" w:themeColor="text1"/>
          <w:sz w:val="20"/>
        </w:rPr>
        <w:fldChar w:fldCharType="begin"/>
      </w:r>
      <w:r w:rsidRPr="00851193">
        <w:rPr>
          <w:b/>
          <w:i w:val="0"/>
          <w:color w:val="000000" w:themeColor="text1"/>
          <w:sz w:val="20"/>
        </w:rPr>
        <w:instrText xml:space="preserve"> SEQ Table \* ARABIC </w:instrText>
      </w:r>
      <w:r w:rsidRPr="00851193">
        <w:rPr>
          <w:b/>
          <w:i w:val="0"/>
          <w:color w:val="000000" w:themeColor="text1"/>
          <w:sz w:val="20"/>
        </w:rPr>
        <w:fldChar w:fldCharType="separate"/>
      </w:r>
      <w:r w:rsidR="00ED4FC6">
        <w:rPr>
          <w:b/>
          <w:i w:val="0"/>
          <w:noProof/>
          <w:color w:val="000000" w:themeColor="text1"/>
          <w:sz w:val="20"/>
        </w:rPr>
        <w:t>2</w:t>
      </w:r>
      <w:r w:rsidRPr="00851193">
        <w:rPr>
          <w:b/>
          <w:i w:val="0"/>
          <w:color w:val="000000" w:themeColor="text1"/>
          <w:sz w:val="20"/>
        </w:rPr>
        <w:fldChar w:fldCharType="end"/>
      </w:r>
      <w:r w:rsidRPr="00851193">
        <w:rPr>
          <w:b/>
          <w:i w:val="0"/>
          <w:color w:val="000000" w:themeColor="text1"/>
          <w:sz w:val="20"/>
        </w:rPr>
        <w:t>:</w:t>
      </w:r>
      <w:r w:rsidR="003F5AEC">
        <w:rPr>
          <w:b/>
          <w:i w:val="0"/>
          <w:color w:val="000000" w:themeColor="text1"/>
          <w:sz w:val="20"/>
        </w:rPr>
        <w:t xml:space="preserve"> </w:t>
      </w:r>
      <w:r w:rsidR="00990465" w:rsidRPr="00851193">
        <w:rPr>
          <w:b/>
          <w:i w:val="0"/>
          <w:color w:val="000000" w:themeColor="text1"/>
          <w:sz w:val="20"/>
        </w:rPr>
        <w:t>Reliability</w:t>
      </w:r>
      <w:r w:rsidR="003F5AEC">
        <w:rPr>
          <w:b/>
          <w:i w:val="0"/>
          <w:color w:val="000000" w:themeColor="text1"/>
          <w:sz w:val="20"/>
        </w:rPr>
        <w:t xml:space="preserve"> of </w:t>
      </w:r>
      <w:r w:rsidR="00296F50">
        <w:rPr>
          <w:b/>
          <w:i w:val="0"/>
          <w:color w:val="000000" w:themeColor="text1"/>
          <w:sz w:val="20"/>
        </w:rPr>
        <w:t xml:space="preserve">the </w:t>
      </w:r>
      <w:r w:rsidR="003F5AEC">
        <w:rPr>
          <w:b/>
          <w:i w:val="0"/>
          <w:color w:val="000000" w:themeColor="text1"/>
          <w:sz w:val="20"/>
        </w:rPr>
        <w:t>Instruments</w:t>
      </w:r>
      <w:bookmarkEnd w:id="27"/>
      <w:r w:rsidR="003F5AEC">
        <w:rPr>
          <w:b/>
          <w:i w:val="0"/>
          <w:color w:val="000000" w:themeColor="text1"/>
          <w:sz w:val="20"/>
        </w:rPr>
        <w:t xml:space="preserve"> </w:t>
      </w:r>
    </w:p>
    <w:p w:rsidR="004E6043" w:rsidRPr="00012D74" w:rsidRDefault="00AE2ED2" w:rsidP="00012D74">
      <w:pPr>
        <w:rPr>
          <w:i/>
          <w:sz w:val="18"/>
        </w:rPr>
      </w:pPr>
      <w:r>
        <w:rPr>
          <w:i/>
          <w:sz w:val="18"/>
        </w:rPr>
        <w:t xml:space="preserve">Note: SN: </w:t>
      </w:r>
      <w:r w:rsidRPr="00957EA9">
        <w:rPr>
          <w:i/>
          <w:sz w:val="18"/>
        </w:rPr>
        <w:t xml:space="preserve">Subjective Norms, PU: Perceived Usefulness, PEU: Perceived ease of use, T: Trust, AT: Attitude, BIU: Behavioral intention to use, AU: Actual use.  </w:t>
      </w:r>
    </w:p>
    <w:p w:rsidR="003218B5" w:rsidRDefault="003218B5" w:rsidP="00DB7F22">
      <w:pPr>
        <w:spacing w:line="276" w:lineRule="auto"/>
        <w:jc w:val="both"/>
      </w:pPr>
    </w:p>
    <w:tbl>
      <w:tblPr>
        <w:tblStyle w:val="TableGrid"/>
        <w:tblpPr w:leftFromText="180" w:rightFromText="180" w:vertAnchor="page" w:horzAnchor="margin" w:tblpY="219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1440"/>
        <w:gridCol w:w="1530"/>
        <w:gridCol w:w="1890"/>
        <w:gridCol w:w="2335"/>
      </w:tblGrid>
      <w:tr w:rsidR="004E6043" w:rsidRPr="004E6043" w:rsidTr="004E6043">
        <w:tc>
          <w:tcPr>
            <w:tcW w:w="2155" w:type="dxa"/>
          </w:tcPr>
          <w:p w:rsidR="004E6043" w:rsidRPr="004E6043" w:rsidRDefault="004E6043" w:rsidP="004E6043">
            <w:pPr>
              <w:rPr>
                <w:rFonts w:cs="Times New Roman"/>
                <w:szCs w:val="24"/>
              </w:rPr>
            </w:pPr>
            <w:r w:rsidRPr="004E6043">
              <w:rPr>
                <w:rFonts w:cs="Times New Roman"/>
                <w:szCs w:val="24"/>
              </w:rPr>
              <w:t>15 - 25</w:t>
            </w:r>
          </w:p>
        </w:tc>
        <w:tc>
          <w:tcPr>
            <w:tcW w:w="1440" w:type="dxa"/>
          </w:tcPr>
          <w:p w:rsidR="004E6043" w:rsidRPr="004E6043" w:rsidRDefault="004E6043" w:rsidP="004E6043">
            <w:pPr>
              <w:jc w:val="center"/>
              <w:rPr>
                <w:rFonts w:cs="Times New Roman"/>
                <w:szCs w:val="24"/>
              </w:rPr>
            </w:pPr>
            <w:r w:rsidRPr="004E6043">
              <w:rPr>
                <w:rFonts w:cs="Times New Roman"/>
                <w:szCs w:val="24"/>
              </w:rPr>
              <w:t>189</w:t>
            </w:r>
          </w:p>
        </w:tc>
        <w:tc>
          <w:tcPr>
            <w:tcW w:w="1530" w:type="dxa"/>
          </w:tcPr>
          <w:p w:rsidR="004E6043" w:rsidRPr="004E6043" w:rsidRDefault="004E6043" w:rsidP="004E6043">
            <w:pPr>
              <w:jc w:val="center"/>
              <w:rPr>
                <w:rFonts w:cs="Times New Roman"/>
                <w:szCs w:val="24"/>
              </w:rPr>
            </w:pPr>
            <w:r w:rsidRPr="004E6043">
              <w:rPr>
                <w:rFonts w:cs="Times New Roman"/>
                <w:szCs w:val="24"/>
              </w:rPr>
              <w:t>82.2</w:t>
            </w:r>
          </w:p>
        </w:tc>
        <w:tc>
          <w:tcPr>
            <w:tcW w:w="1890" w:type="dxa"/>
          </w:tcPr>
          <w:p w:rsidR="004E6043" w:rsidRPr="004E6043" w:rsidRDefault="004E6043" w:rsidP="004E6043">
            <w:pPr>
              <w:jc w:val="center"/>
              <w:rPr>
                <w:rFonts w:cs="Times New Roman"/>
                <w:szCs w:val="24"/>
              </w:rPr>
            </w:pPr>
            <w:r w:rsidRPr="004E6043">
              <w:rPr>
                <w:rFonts w:cs="Times New Roman"/>
                <w:szCs w:val="24"/>
              </w:rPr>
              <w:t>82.2</w:t>
            </w:r>
          </w:p>
        </w:tc>
        <w:tc>
          <w:tcPr>
            <w:tcW w:w="2335" w:type="dxa"/>
          </w:tcPr>
          <w:p w:rsidR="004E6043" w:rsidRPr="004E6043" w:rsidRDefault="004E6043" w:rsidP="004E6043">
            <w:pPr>
              <w:jc w:val="center"/>
              <w:rPr>
                <w:rFonts w:cs="Times New Roman"/>
                <w:szCs w:val="24"/>
              </w:rPr>
            </w:pPr>
            <w:r w:rsidRPr="004E6043">
              <w:rPr>
                <w:rFonts w:cs="Times New Roman"/>
                <w:szCs w:val="24"/>
              </w:rPr>
              <w:t>82.2</w:t>
            </w:r>
          </w:p>
        </w:tc>
      </w:tr>
      <w:tr w:rsidR="004E6043" w:rsidRPr="004E6043" w:rsidTr="004E6043">
        <w:tc>
          <w:tcPr>
            <w:tcW w:w="2155" w:type="dxa"/>
          </w:tcPr>
          <w:p w:rsidR="004E6043" w:rsidRPr="004E6043" w:rsidRDefault="004E6043" w:rsidP="004E6043">
            <w:pPr>
              <w:rPr>
                <w:rFonts w:cs="Times New Roman"/>
                <w:szCs w:val="24"/>
              </w:rPr>
            </w:pPr>
            <w:r w:rsidRPr="004E6043">
              <w:rPr>
                <w:rFonts w:cs="Times New Roman"/>
                <w:szCs w:val="24"/>
              </w:rPr>
              <w:t xml:space="preserve">26 </w:t>
            </w:r>
            <w:r w:rsidR="00CE1ACA">
              <w:rPr>
                <w:rFonts w:cs="Times New Roman"/>
                <w:szCs w:val="24"/>
              </w:rPr>
              <w:t>–</w:t>
            </w:r>
            <w:r w:rsidRPr="004E6043">
              <w:rPr>
                <w:rFonts w:cs="Times New Roman"/>
                <w:szCs w:val="24"/>
              </w:rPr>
              <w:t xml:space="preserve"> 35</w:t>
            </w:r>
          </w:p>
        </w:tc>
        <w:tc>
          <w:tcPr>
            <w:tcW w:w="1440" w:type="dxa"/>
          </w:tcPr>
          <w:p w:rsidR="004E6043" w:rsidRPr="004E6043" w:rsidRDefault="004E6043" w:rsidP="004E6043">
            <w:pPr>
              <w:jc w:val="center"/>
              <w:rPr>
                <w:rFonts w:cs="Times New Roman"/>
                <w:szCs w:val="24"/>
              </w:rPr>
            </w:pPr>
            <w:r w:rsidRPr="004E6043">
              <w:rPr>
                <w:rFonts w:cs="Times New Roman"/>
                <w:szCs w:val="24"/>
              </w:rPr>
              <w:t>26</w:t>
            </w:r>
          </w:p>
        </w:tc>
        <w:tc>
          <w:tcPr>
            <w:tcW w:w="1530" w:type="dxa"/>
          </w:tcPr>
          <w:p w:rsidR="004E6043" w:rsidRPr="004E6043" w:rsidRDefault="004E6043" w:rsidP="004E6043">
            <w:pPr>
              <w:jc w:val="center"/>
              <w:rPr>
                <w:rFonts w:cs="Times New Roman"/>
                <w:szCs w:val="24"/>
              </w:rPr>
            </w:pPr>
            <w:r w:rsidRPr="004E6043">
              <w:rPr>
                <w:rFonts w:cs="Times New Roman"/>
                <w:szCs w:val="24"/>
              </w:rPr>
              <w:t>11.3</w:t>
            </w:r>
          </w:p>
        </w:tc>
        <w:tc>
          <w:tcPr>
            <w:tcW w:w="1890" w:type="dxa"/>
          </w:tcPr>
          <w:p w:rsidR="004E6043" w:rsidRPr="004E6043" w:rsidRDefault="004E6043" w:rsidP="004E6043">
            <w:pPr>
              <w:jc w:val="center"/>
              <w:rPr>
                <w:rFonts w:cs="Times New Roman"/>
                <w:szCs w:val="24"/>
              </w:rPr>
            </w:pPr>
            <w:r w:rsidRPr="004E6043">
              <w:rPr>
                <w:rFonts w:cs="Times New Roman"/>
                <w:szCs w:val="24"/>
              </w:rPr>
              <w:t>11.3</w:t>
            </w:r>
          </w:p>
        </w:tc>
        <w:tc>
          <w:tcPr>
            <w:tcW w:w="2335" w:type="dxa"/>
          </w:tcPr>
          <w:p w:rsidR="004E6043" w:rsidRPr="004E6043" w:rsidRDefault="004E6043" w:rsidP="004E6043">
            <w:pPr>
              <w:jc w:val="center"/>
              <w:rPr>
                <w:rFonts w:cs="Times New Roman"/>
                <w:szCs w:val="24"/>
              </w:rPr>
            </w:pPr>
            <w:r w:rsidRPr="004E6043">
              <w:rPr>
                <w:rFonts w:cs="Times New Roman"/>
                <w:szCs w:val="24"/>
              </w:rPr>
              <w:t>93.5</w:t>
            </w:r>
          </w:p>
        </w:tc>
      </w:tr>
      <w:tr w:rsidR="004E6043" w:rsidRPr="004E6043" w:rsidTr="004E6043">
        <w:tc>
          <w:tcPr>
            <w:tcW w:w="2155" w:type="dxa"/>
          </w:tcPr>
          <w:p w:rsidR="004E6043" w:rsidRPr="004E6043" w:rsidRDefault="004E6043" w:rsidP="004E6043">
            <w:pPr>
              <w:rPr>
                <w:rFonts w:cs="Times New Roman"/>
                <w:szCs w:val="24"/>
              </w:rPr>
            </w:pPr>
            <w:r w:rsidRPr="004E6043">
              <w:rPr>
                <w:rFonts w:cs="Times New Roman"/>
                <w:szCs w:val="24"/>
              </w:rPr>
              <w:t>36 - 45</w:t>
            </w:r>
          </w:p>
        </w:tc>
        <w:tc>
          <w:tcPr>
            <w:tcW w:w="1440" w:type="dxa"/>
          </w:tcPr>
          <w:p w:rsidR="004E6043" w:rsidRPr="004E6043" w:rsidRDefault="004E6043" w:rsidP="004E6043">
            <w:pPr>
              <w:jc w:val="center"/>
              <w:rPr>
                <w:rFonts w:cs="Times New Roman"/>
                <w:szCs w:val="24"/>
              </w:rPr>
            </w:pPr>
            <w:r w:rsidRPr="004E6043">
              <w:rPr>
                <w:rFonts w:cs="Times New Roman"/>
                <w:szCs w:val="24"/>
              </w:rPr>
              <w:t>8</w:t>
            </w:r>
          </w:p>
        </w:tc>
        <w:tc>
          <w:tcPr>
            <w:tcW w:w="1530" w:type="dxa"/>
          </w:tcPr>
          <w:p w:rsidR="004E6043" w:rsidRPr="004E6043" w:rsidRDefault="004E6043" w:rsidP="004E6043">
            <w:pPr>
              <w:jc w:val="center"/>
              <w:rPr>
                <w:rFonts w:cs="Times New Roman"/>
                <w:szCs w:val="24"/>
              </w:rPr>
            </w:pPr>
            <w:r w:rsidRPr="004E6043">
              <w:rPr>
                <w:rFonts w:cs="Times New Roman"/>
                <w:szCs w:val="24"/>
              </w:rPr>
              <w:t>3.5</w:t>
            </w:r>
          </w:p>
        </w:tc>
        <w:tc>
          <w:tcPr>
            <w:tcW w:w="1890" w:type="dxa"/>
          </w:tcPr>
          <w:p w:rsidR="004E6043" w:rsidRPr="004E6043" w:rsidRDefault="004E6043" w:rsidP="004E6043">
            <w:pPr>
              <w:jc w:val="center"/>
              <w:rPr>
                <w:rFonts w:cs="Times New Roman"/>
                <w:szCs w:val="24"/>
              </w:rPr>
            </w:pPr>
            <w:r w:rsidRPr="004E6043">
              <w:rPr>
                <w:rFonts w:cs="Times New Roman"/>
                <w:szCs w:val="24"/>
              </w:rPr>
              <w:t>3.5</w:t>
            </w:r>
          </w:p>
        </w:tc>
        <w:tc>
          <w:tcPr>
            <w:tcW w:w="2335" w:type="dxa"/>
          </w:tcPr>
          <w:p w:rsidR="004E6043" w:rsidRPr="004E6043" w:rsidRDefault="004E6043" w:rsidP="004E6043">
            <w:pPr>
              <w:jc w:val="center"/>
              <w:rPr>
                <w:rFonts w:cs="Times New Roman"/>
                <w:szCs w:val="24"/>
              </w:rPr>
            </w:pPr>
            <w:r w:rsidRPr="004E6043">
              <w:rPr>
                <w:rFonts w:cs="Times New Roman"/>
                <w:szCs w:val="24"/>
              </w:rPr>
              <w:t>97.0</w:t>
            </w:r>
          </w:p>
        </w:tc>
      </w:tr>
      <w:tr w:rsidR="004E6043" w:rsidRPr="004E6043" w:rsidTr="004E6043">
        <w:tc>
          <w:tcPr>
            <w:tcW w:w="2155" w:type="dxa"/>
          </w:tcPr>
          <w:p w:rsidR="004E6043" w:rsidRPr="004E6043" w:rsidRDefault="004E6043" w:rsidP="004E6043">
            <w:pPr>
              <w:rPr>
                <w:rFonts w:cs="Times New Roman"/>
                <w:szCs w:val="24"/>
              </w:rPr>
            </w:pPr>
            <w:r w:rsidRPr="004E6043">
              <w:rPr>
                <w:rFonts w:cs="Times New Roman"/>
                <w:szCs w:val="24"/>
              </w:rPr>
              <w:t>46 - 55</w:t>
            </w:r>
          </w:p>
        </w:tc>
        <w:tc>
          <w:tcPr>
            <w:tcW w:w="1440" w:type="dxa"/>
          </w:tcPr>
          <w:p w:rsidR="004E6043" w:rsidRPr="004E6043" w:rsidRDefault="004E6043" w:rsidP="004E6043">
            <w:pPr>
              <w:jc w:val="center"/>
              <w:rPr>
                <w:rFonts w:cs="Times New Roman"/>
                <w:szCs w:val="24"/>
              </w:rPr>
            </w:pPr>
            <w:r w:rsidRPr="004E6043">
              <w:rPr>
                <w:rFonts w:cs="Times New Roman"/>
                <w:szCs w:val="24"/>
              </w:rPr>
              <w:t>5</w:t>
            </w:r>
          </w:p>
        </w:tc>
        <w:tc>
          <w:tcPr>
            <w:tcW w:w="1530" w:type="dxa"/>
          </w:tcPr>
          <w:p w:rsidR="004E6043" w:rsidRPr="004E6043" w:rsidRDefault="004E6043" w:rsidP="004E6043">
            <w:pPr>
              <w:jc w:val="center"/>
              <w:rPr>
                <w:rFonts w:cs="Times New Roman"/>
                <w:szCs w:val="24"/>
              </w:rPr>
            </w:pPr>
            <w:r w:rsidRPr="004E6043">
              <w:rPr>
                <w:rFonts w:cs="Times New Roman"/>
                <w:szCs w:val="24"/>
              </w:rPr>
              <w:t>2.2</w:t>
            </w:r>
          </w:p>
        </w:tc>
        <w:tc>
          <w:tcPr>
            <w:tcW w:w="1890" w:type="dxa"/>
          </w:tcPr>
          <w:p w:rsidR="004E6043" w:rsidRPr="004E6043" w:rsidRDefault="004E6043" w:rsidP="004E6043">
            <w:pPr>
              <w:jc w:val="center"/>
              <w:rPr>
                <w:rFonts w:cs="Times New Roman"/>
                <w:szCs w:val="24"/>
              </w:rPr>
            </w:pPr>
            <w:r w:rsidRPr="004E6043">
              <w:rPr>
                <w:rFonts w:cs="Times New Roman"/>
                <w:szCs w:val="24"/>
              </w:rPr>
              <w:t>2.2</w:t>
            </w:r>
          </w:p>
        </w:tc>
        <w:tc>
          <w:tcPr>
            <w:tcW w:w="2335" w:type="dxa"/>
          </w:tcPr>
          <w:p w:rsidR="004E6043" w:rsidRPr="004E6043" w:rsidRDefault="004E6043" w:rsidP="004E6043">
            <w:pPr>
              <w:jc w:val="center"/>
              <w:rPr>
                <w:rFonts w:cs="Times New Roman"/>
                <w:szCs w:val="24"/>
              </w:rPr>
            </w:pPr>
            <w:r w:rsidRPr="004E6043">
              <w:rPr>
                <w:rFonts w:cs="Times New Roman"/>
                <w:szCs w:val="24"/>
              </w:rPr>
              <w:t>99.1</w:t>
            </w:r>
          </w:p>
        </w:tc>
      </w:tr>
      <w:tr w:rsidR="004E6043" w:rsidRPr="004E6043" w:rsidTr="004E6043">
        <w:tc>
          <w:tcPr>
            <w:tcW w:w="2155" w:type="dxa"/>
          </w:tcPr>
          <w:p w:rsidR="004E6043" w:rsidRPr="004E6043" w:rsidRDefault="004E6043" w:rsidP="004E6043">
            <w:pPr>
              <w:rPr>
                <w:rFonts w:cs="Times New Roman"/>
                <w:szCs w:val="24"/>
              </w:rPr>
            </w:pPr>
            <w:r w:rsidRPr="004E6043">
              <w:rPr>
                <w:rFonts w:cs="Times New Roman"/>
                <w:szCs w:val="24"/>
              </w:rPr>
              <w:t>55+ years</w:t>
            </w:r>
          </w:p>
        </w:tc>
        <w:tc>
          <w:tcPr>
            <w:tcW w:w="1440" w:type="dxa"/>
          </w:tcPr>
          <w:p w:rsidR="004E6043" w:rsidRPr="004E6043" w:rsidRDefault="004E6043" w:rsidP="004E6043">
            <w:pPr>
              <w:jc w:val="center"/>
              <w:rPr>
                <w:rFonts w:cs="Times New Roman"/>
                <w:szCs w:val="24"/>
              </w:rPr>
            </w:pPr>
            <w:r w:rsidRPr="004E6043">
              <w:rPr>
                <w:rFonts w:cs="Times New Roman"/>
                <w:szCs w:val="24"/>
              </w:rPr>
              <w:t>2</w:t>
            </w:r>
          </w:p>
        </w:tc>
        <w:tc>
          <w:tcPr>
            <w:tcW w:w="1530" w:type="dxa"/>
          </w:tcPr>
          <w:p w:rsidR="004E6043" w:rsidRPr="004E6043" w:rsidRDefault="004E6043" w:rsidP="004E6043">
            <w:pPr>
              <w:jc w:val="center"/>
              <w:rPr>
                <w:rFonts w:cs="Times New Roman"/>
                <w:szCs w:val="24"/>
              </w:rPr>
            </w:pPr>
            <w:r w:rsidRPr="004E6043">
              <w:rPr>
                <w:rFonts w:cs="Times New Roman"/>
                <w:szCs w:val="24"/>
              </w:rPr>
              <w:t>.9</w:t>
            </w:r>
          </w:p>
        </w:tc>
        <w:tc>
          <w:tcPr>
            <w:tcW w:w="1890" w:type="dxa"/>
          </w:tcPr>
          <w:p w:rsidR="004E6043" w:rsidRPr="004E6043" w:rsidRDefault="004E6043" w:rsidP="004E6043">
            <w:pPr>
              <w:jc w:val="center"/>
              <w:rPr>
                <w:rFonts w:cs="Times New Roman"/>
                <w:szCs w:val="24"/>
              </w:rPr>
            </w:pPr>
            <w:r w:rsidRPr="004E6043">
              <w:rPr>
                <w:rFonts w:cs="Times New Roman"/>
                <w:szCs w:val="24"/>
              </w:rPr>
              <w:t>.9</w:t>
            </w:r>
          </w:p>
        </w:tc>
        <w:tc>
          <w:tcPr>
            <w:tcW w:w="2335" w:type="dxa"/>
          </w:tcPr>
          <w:p w:rsidR="004E6043" w:rsidRPr="004E6043" w:rsidRDefault="004E6043" w:rsidP="004E6043">
            <w:pPr>
              <w:jc w:val="center"/>
              <w:rPr>
                <w:rFonts w:cs="Times New Roman"/>
                <w:szCs w:val="24"/>
              </w:rPr>
            </w:pPr>
            <w:r w:rsidRPr="004E6043">
              <w:rPr>
                <w:rFonts w:cs="Times New Roman"/>
                <w:szCs w:val="24"/>
              </w:rPr>
              <w:t>100.0</w:t>
            </w:r>
          </w:p>
        </w:tc>
      </w:tr>
      <w:tr w:rsidR="004E6043" w:rsidRPr="004E6043" w:rsidTr="004E6043">
        <w:tc>
          <w:tcPr>
            <w:tcW w:w="2155" w:type="dxa"/>
          </w:tcPr>
          <w:p w:rsidR="004E6043" w:rsidRPr="004E6043" w:rsidRDefault="004E6043" w:rsidP="004E6043">
            <w:pPr>
              <w:rPr>
                <w:rFonts w:cs="Times New Roman"/>
                <w:b/>
                <w:i/>
                <w:szCs w:val="24"/>
              </w:rPr>
            </w:pPr>
            <w:r w:rsidRPr="004E6043">
              <w:rPr>
                <w:rFonts w:cs="Times New Roman"/>
                <w:b/>
                <w:i/>
                <w:szCs w:val="24"/>
              </w:rPr>
              <w:t>Total</w:t>
            </w:r>
          </w:p>
        </w:tc>
        <w:tc>
          <w:tcPr>
            <w:tcW w:w="1440" w:type="dxa"/>
          </w:tcPr>
          <w:p w:rsidR="004E6043" w:rsidRPr="004E6043" w:rsidRDefault="004E6043" w:rsidP="004E6043">
            <w:pPr>
              <w:jc w:val="center"/>
              <w:rPr>
                <w:rFonts w:cs="Times New Roman"/>
                <w:szCs w:val="24"/>
              </w:rPr>
            </w:pPr>
            <w:r w:rsidRPr="004E6043">
              <w:rPr>
                <w:rFonts w:cs="Times New Roman"/>
                <w:szCs w:val="24"/>
              </w:rPr>
              <w:t>230</w:t>
            </w:r>
          </w:p>
        </w:tc>
        <w:tc>
          <w:tcPr>
            <w:tcW w:w="1530" w:type="dxa"/>
          </w:tcPr>
          <w:p w:rsidR="004E6043" w:rsidRPr="004E6043" w:rsidRDefault="004E6043" w:rsidP="004E6043">
            <w:pPr>
              <w:jc w:val="center"/>
              <w:rPr>
                <w:rFonts w:cs="Times New Roman"/>
                <w:szCs w:val="24"/>
              </w:rPr>
            </w:pPr>
            <w:r w:rsidRPr="004E6043">
              <w:rPr>
                <w:rFonts w:cs="Times New Roman"/>
                <w:szCs w:val="24"/>
              </w:rPr>
              <w:t>100.0</w:t>
            </w:r>
          </w:p>
        </w:tc>
        <w:tc>
          <w:tcPr>
            <w:tcW w:w="1890" w:type="dxa"/>
          </w:tcPr>
          <w:p w:rsidR="004E6043" w:rsidRPr="004E6043" w:rsidRDefault="004E6043" w:rsidP="004E6043">
            <w:pPr>
              <w:jc w:val="center"/>
              <w:rPr>
                <w:rFonts w:cs="Times New Roman"/>
                <w:szCs w:val="24"/>
              </w:rPr>
            </w:pPr>
            <w:r w:rsidRPr="004E6043">
              <w:rPr>
                <w:rFonts w:cs="Times New Roman"/>
                <w:szCs w:val="24"/>
              </w:rPr>
              <w:t>100.0</w:t>
            </w:r>
          </w:p>
        </w:tc>
        <w:tc>
          <w:tcPr>
            <w:tcW w:w="2335" w:type="dxa"/>
          </w:tcPr>
          <w:p w:rsidR="004E6043" w:rsidRPr="004E6043" w:rsidRDefault="004E6043" w:rsidP="004E6043">
            <w:pPr>
              <w:jc w:val="center"/>
              <w:rPr>
                <w:rFonts w:cs="Times New Roman"/>
                <w:szCs w:val="24"/>
              </w:rPr>
            </w:pPr>
          </w:p>
        </w:tc>
      </w:tr>
      <w:tr w:rsidR="004E6043" w:rsidRPr="004E6043" w:rsidTr="004E6043">
        <w:tc>
          <w:tcPr>
            <w:tcW w:w="2155" w:type="dxa"/>
          </w:tcPr>
          <w:p w:rsidR="004E6043" w:rsidRPr="004E6043" w:rsidRDefault="004E6043" w:rsidP="004E6043">
            <w:pPr>
              <w:autoSpaceDE w:val="0"/>
              <w:autoSpaceDN w:val="0"/>
              <w:adjustRightInd w:val="0"/>
              <w:spacing w:line="400" w:lineRule="atLeast"/>
              <w:rPr>
                <w:rFonts w:cs="Times New Roman"/>
                <w:b/>
                <w:i/>
                <w:szCs w:val="24"/>
              </w:rPr>
            </w:pPr>
          </w:p>
          <w:p w:rsidR="004E6043" w:rsidRPr="004E6043" w:rsidRDefault="004E6043" w:rsidP="004E6043">
            <w:pPr>
              <w:autoSpaceDE w:val="0"/>
              <w:autoSpaceDN w:val="0"/>
              <w:adjustRightInd w:val="0"/>
              <w:spacing w:line="400" w:lineRule="atLeast"/>
              <w:rPr>
                <w:rFonts w:cs="Times New Roman"/>
                <w:b/>
                <w:i/>
                <w:szCs w:val="24"/>
              </w:rPr>
            </w:pPr>
            <w:r w:rsidRPr="004E6043">
              <w:rPr>
                <w:rFonts w:cs="Times New Roman"/>
                <w:b/>
                <w:i/>
                <w:szCs w:val="24"/>
              </w:rPr>
              <w:t xml:space="preserve">Education </w:t>
            </w:r>
          </w:p>
        </w:tc>
        <w:tc>
          <w:tcPr>
            <w:tcW w:w="1440" w:type="dxa"/>
          </w:tcPr>
          <w:p w:rsidR="004E6043" w:rsidRPr="004E6043" w:rsidRDefault="004E6043" w:rsidP="004E6043">
            <w:pPr>
              <w:autoSpaceDE w:val="0"/>
              <w:autoSpaceDN w:val="0"/>
              <w:adjustRightInd w:val="0"/>
              <w:spacing w:line="400" w:lineRule="atLeast"/>
              <w:jc w:val="center"/>
              <w:rPr>
                <w:rFonts w:cs="Times New Roman"/>
                <w:szCs w:val="24"/>
              </w:rPr>
            </w:pPr>
          </w:p>
        </w:tc>
        <w:tc>
          <w:tcPr>
            <w:tcW w:w="1530" w:type="dxa"/>
          </w:tcPr>
          <w:p w:rsidR="004E6043" w:rsidRPr="004E6043" w:rsidRDefault="004E6043" w:rsidP="004E6043">
            <w:pPr>
              <w:autoSpaceDE w:val="0"/>
              <w:autoSpaceDN w:val="0"/>
              <w:adjustRightInd w:val="0"/>
              <w:spacing w:line="400" w:lineRule="atLeast"/>
              <w:jc w:val="center"/>
              <w:rPr>
                <w:rFonts w:cs="Times New Roman"/>
                <w:szCs w:val="24"/>
              </w:rPr>
            </w:pPr>
          </w:p>
        </w:tc>
        <w:tc>
          <w:tcPr>
            <w:tcW w:w="1890" w:type="dxa"/>
          </w:tcPr>
          <w:p w:rsidR="004E6043" w:rsidRPr="004E6043" w:rsidRDefault="004E6043" w:rsidP="004E6043">
            <w:pPr>
              <w:autoSpaceDE w:val="0"/>
              <w:autoSpaceDN w:val="0"/>
              <w:adjustRightInd w:val="0"/>
              <w:spacing w:line="400" w:lineRule="atLeast"/>
              <w:jc w:val="center"/>
              <w:rPr>
                <w:rFonts w:cs="Times New Roman"/>
                <w:szCs w:val="24"/>
              </w:rPr>
            </w:pPr>
          </w:p>
        </w:tc>
        <w:tc>
          <w:tcPr>
            <w:tcW w:w="2335" w:type="dxa"/>
          </w:tcPr>
          <w:p w:rsidR="004E6043" w:rsidRPr="004E6043" w:rsidRDefault="004E6043" w:rsidP="004E6043">
            <w:pPr>
              <w:autoSpaceDE w:val="0"/>
              <w:autoSpaceDN w:val="0"/>
              <w:adjustRightInd w:val="0"/>
              <w:spacing w:line="400" w:lineRule="atLeast"/>
              <w:jc w:val="center"/>
              <w:rPr>
                <w:rFonts w:cs="Times New Roman"/>
                <w:szCs w:val="24"/>
              </w:rPr>
            </w:pPr>
          </w:p>
        </w:tc>
      </w:tr>
      <w:tr w:rsidR="004E6043" w:rsidRPr="004E6043" w:rsidTr="004E6043">
        <w:tc>
          <w:tcPr>
            <w:tcW w:w="2155" w:type="dxa"/>
          </w:tcPr>
          <w:p w:rsidR="004E6043" w:rsidRPr="004E6043" w:rsidRDefault="004E6043" w:rsidP="004E6043">
            <w:pPr>
              <w:rPr>
                <w:rFonts w:cs="Times New Roman"/>
                <w:szCs w:val="24"/>
              </w:rPr>
            </w:pPr>
            <w:r w:rsidRPr="004E6043">
              <w:rPr>
                <w:rFonts w:cs="Times New Roman"/>
                <w:szCs w:val="24"/>
              </w:rPr>
              <w:t>High school</w:t>
            </w:r>
          </w:p>
        </w:tc>
        <w:tc>
          <w:tcPr>
            <w:tcW w:w="1440" w:type="dxa"/>
          </w:tcPr>
          <w:p w:rsidR="004E6043" w:rsidRPr="004E6043" w:rsidRDefault="004E6043" w:rsidP="004E6043">
            <w:pPr>
              <w:jc w:val="center"/>
              <w:rPr>
                <w:rFonts w:cs="Times New Roman"/>
                <w:szCs w:val="24"/>
              </w:rPr>
            </w:pPr>
            <w:r w:rsidRPr="004E6043">
              <w:rPr>
                <w:rFonts w:cs="Times New Roman"/>
                <w:szCs w:val="24"/>
              </w:rPr>
              <w:t>22</w:t>
            </w:r>
          </w:p>
        </w:tc>
        <w:tc>
          <w:tcPr>
            <w:tcW w:w="1530" w:type="dxa"/>
          </w:tcPr>
          <w:p w:rsidR="004E6043" w:rsidRPr="004E6043" w:rsidRDefault="004E6043" w:rsidP="004E6043">
            <w:pPr>
              <w:jc w:val="center"/>
              <w:rPr>
                <w:rFonts w:cs="Times New Roman"/>
                <w:szCs w:val="24"/>
              </w:rPr>
            </w:pPr>
            <w:r w:rsidRPr="004E6043">
              <w:rPr>
                <w:rFonts w:cs="Times New Roman"/>
                <w:szCs w:val="24"/>
              </w:rPr>
              <w:t>9.6</w:t>
            </w:r>
          </w:p>
        </w:tc>
        <w:tc>
          <w:tcPr>
            <w:tcW w:w="1890" w:type="dxa"/>
          </w:tcPr>
          <w:p w:rsidR="004E6043" w:rsidRPr="004E6043" w:rsidRDefault="004E6043" w:rsidP="004E6043">
            <w:pPr>
              <w:jc w:val="center"/>
              <w:rPr>
                <w:rFonts w:cs="Times New Roman"/>
                <w:szCs w:val="24"/>
              </w:rPr>
            </w:pPr>
            <w:r w:rsidRPr="004E6043">
              <w:rPr>
                <w:rFonts w:cs="Times New Roman"/>
                <w:szCs w:val="24"/>
              </w:rPr>
              <w:t>9.6</w:t>
            </w:r>
          </w:p>
        </w:tc>
        <w:tc>
          <w:tcPr>
            <w:tcW w:w="2335" w:type="dxa"/>
          </w:tcPr>
          <w:p w:rsidR="004E6043" w:rsidRPr="004E6043" w:rsidRDefault="004E6043" w:rsidP="004E6043">
            <w:pPr>
              <w:jc w:val="center"/>
              <w:rPr>
                <w:rFonts w:cs="Times New Roman"/>
                <w:szCs w:val="24"/>
              </w:rPr>
            </w:pPr>
            <w:r w:rsidRPr="004E6043">
              <w:rPr>
                <w:rFonts w:cs="Times New Roman"/>
                <w:szCs w:val="24"/>
              </w:rPr>
              <w:t>9.6</w:t>
            </w:r>
          </w:p>
        </w:tc>
      </w:tr>
      <w:tr w:rsidR="004E6043" w:rsidRPr="004E6043" w:rsidTr="004E6043">
        <w:tc>
          <w:tcPr>
            <w:tcW w:w="2155" w:type="dxa"/>
          </w:tcPr>
          <w:p w:rsidR="004E6043" w:rsidRPr="004E6043" w:rsidRDefault="004E6043" w:rsidP="004E6043">
            <w:pPr>
              <w:rPr>
                <w:rFonts w:cs="Times New Roman"/>
                <w:szCs w:val="24"/>
              </w:rPr>
            </w:pPr>
            <w:r w:rsidRPr="004E6043">
              <w:rPr>
                <w:rFonts w:cs="Times New Roman"/>
                <w:szCs w:val="24"/>
              </w:rPr>
              <w:t>Undergraduate</w:t>
            </w:r>
          </w:p>
        </w:tc>
        <w:tc>
          <w:tcPr>
            <w:tcW w:w="1440" w:type="dxa"/>
          </w:tcPr>
          <w:p w:rsidR="004E6043" w:rsidRPr="004E6043" w:rsidRDefault="004E6043" w:rsidP="004E6043">
            <w:pPr>
              <w:jc w:val="center"/>
              <w:rPr>
                <w:rFonts w:cs="Times New Roman"/>
                <w:szCs w:val="24"/>
              </w:rPr>
            </w:pPr>
            <w:r w:rsidRPr="004E6043">
              <w:rPr>
                <w:rFonts w:cs="Times New Roman"/>
                <w:szCs w:val="24"/>
              </w:rPr>
              <w:t>160</w:t>
            </w:r>
          </w:p>
        </w:tc>
        <w:tc>
          <w:tcPr>
            <w:tcW w:w="1530" w:type="dxa"/>
          </w:tcPr>
          <w:p w:rsidR="004E6043" w:rsidRPr="004E6043" w:rsidRDefault="004E6043" w:rsidP="004E6043">
            <w:pPr>
              <w:jc w:val="center"/>
              <w:rPr>
                <w:rFonts w:cs="Times New Roman"/>
                <w:szCs w:val="24"/>
              </w:rPr>
            </w:pPr>
            <w:r w:rsidRPr="004E6043">
              <w:rPr>
                <w:rFonts w:cs="Times New Roman"/>
                <w:szCs w:val="24"/>
              </w:rPr>
              <w:t>69.6</w:t>
            </w:r>
          </w:p>
        </w:tc>
        <w:tc>
          <w:tcPr>
            <w:tcW w:w="1890" w:type="dxa"/>
          </w:tcPr>
          <w:p w:rsidR="004E6043" w:rsidRPr="004E6043" w:rsidRDefault="004E6043" w:rsidP="004E6043">
            <w:pPr>
              <w:jc w:val="center"/>
              <w:rPr>
                <w:rFonts w:cs="Times New Roman"/>
                <w:szCs w:val="24"/>
              </w:rPr>
            </w:pPr>
            <w:r w:rsidRPr="004E6043">
              <w:rPr>
                <w:rFonts w:cs="Times New Roman"/>
                <w:szCs w:val="24"/>
              </w:rPr>
              <w:t>69.6</w:t>
            </w:r>
          </w:p>
        </w:tc>
        <w:tc>
          <w:tcPr>
            <w:tcW w:w="2335" w:type="dxa"/>
          </w:tcPr>
          <w:p w:rsidR="004E6043" w:rsidRPr="004E6043" w:rsidRDefault="004E6043" w:rsidP="004E6043">
            <w:pPr>
              <w:jc w:val="center"/>
              <w:rPr>
                <w:rFonts w:cs="Times New Roman"/>
                <w:szCs w:val="24"/>
              </w:rPr>
            </w:pPr>
            <w:r w:rsidRPr="004E6043">
              <w:rPr>
                <w:rFonts w:cs="Times New Roman"/>
                <w:szCs w:val="24"/>
              </w:rPr>
              <w:t>79.1</w:t>
            </w:r>
          </w:p>
        </w:tc>
      </w:tr>
      <w:tr w:rsidR="004E6043" w:rsidRPr="004E6043" w:rsidTr="004E6043">
        <w:tc>
          <w:tcPr>
            <w:tcW w:w="2155" w:type="dxa"/>
          </w:tcPr>
          <w:p w:rsidR="004E6043" w:rsidRPr="004E6043" w:rsidRDefault="004E6043" w:rsidP="004E6043">
            <w:pPr>
              <w:rPr>
                <w:rFonts w:cs="Times New Roman"/>
                <w:szCs w:val="24"/>
              </w:rPr>
            </w:pPr>
            <w:r w:rsidRPr="004E6043">
              <w:rPr>
                <w:rFonts w:cs="Times New Roman"/>
                <w:szCs w:val="24"/>
              </w:rPr>
              <w:t>Graduate</w:t>
            </w:r>
          </w:p>
        </w:tc>
        <w:tc>
          <w:tcPr>
            <w:tcW w:w="1440" w:type="dxa"/>
          </w:tcPr>
          <w:p w:rsidR="004E6043" w:rsidRPr="004E6043" w:rsidRDefault="004E6043" w:rsidP="004E6043">
            <w:pPr>
              <w:jc w:val="center"/>
              <w:rPr>
                <w:rFonts w:cs="Times New Roman"/>
                <w:szCs w:val="24"/>
              </w:rPr>
            </w:pPr>
            <w:r w:rsidRPr="004E6043">
              <w:rPr>
                <w:rFonts w:cs="Times New Roman"/>
                <w:szCs w:val="24"/>
              </w:rPr>
              <w:t>33</w:t>
            </w:r>
          </w:p>
        </w:tc>
        <w:tc>
          <w:tcPr>
            <w:tcW w:w="1530" w:type="dxa"/>
          </w:tcPr>
          <w:p w:rsidR="004E6043" w:rsidRPr="004E6043" w:rsidRDefault="004E6043" w:rsidP="004E6043">
            <w:pPr>
              <w:jc w:val="center"/>
              <w:rPr>
                <w:rFonts w:cs="Times New Roman"/>
                <w:szCs w:val="24"/>
              </w:rPr>
            </w:pPr>
            <w:r w:rsidRPr="004E6043">
              <w:rPr>
                <w:rFonts w:cs="Times New Roman"/>
                <w:szCs w:val="24"/>
              </w:rPr>
              <w:t>14.3</w:t>
            </w:r>
          </w:p>
        </w:tc>
        <w:tc>
          <w:tcPr>
            <w:tcW w:w="1890" w:type="dxa"/>
          </w:tcPr>
          <w:p w:rsidR="004E6043" w:rsidRPr="004E6043" w:rsidRDefault="004E6043" w:rsidP="004E6043">
            <w:pPr>
              <w:jc w:val="center"/>
              <w:rPr>
                <w:rFonts w:cs="Times New Roman"/>
                <w:szCs w:val="24"/>
              </w:rPr>
            </w:pPr>
            <w:r w:rsidRPr="004E6043">
              <w:rPr>
                <w:rFonts w:cs="Times New Roman"/>
                <w:szCs w:val="24"/>
              </w:rPr>
              <w:t>14.3</w:t>
            </w:r>
          </w:p>
        </w:tc>
        <w:tc>
          <w:tcPr>
            <w:tcW w:w="2335" w:type="dxa"/>
          </w:tcPr>
          <w:p w:rsidR="004E6043" w:rsidRPr="004E6043" w:rsidRDefault="004E6043" w:rsidP="004E6043">
            <w:pPr>
              <w:jc w:val="center"/>
              <w:rPr>
                <w:rFonts w:cs="Times New Roman"/>
                <w:szCs w:val="24"/>
              </w:rPr>
            </w:pPr>
            <w:r w:rsidRPr="004E6043">
              <w:rPr>
                <w:rFonts w:cs="Times New Roman"/>
                <w:szCs w:val="24"/>
              </w:rPr>
              <w:t>93.5</w:t>
            </w:r>
          </w:p>
        </w:tc>
      </w:tr>
      <w:tr w:rsidR="004E6043" w:rsidRPr="004E6043" w:rsidTr="004E6043">
        <w:tc>
          <w:tcPr>
            <w:tcW w:w="2155" w:type="dxa"/>
          </w:tcPr>
          <w:p w:rsidR="004E6043" w:rsidRPr="004E6043" w:rsidRDefault="004E6043" w:rsidP="004E6043">
            <w:pPr>
              <w:rPr>
                <w:rFonts w:cs="Times New Roman"/>
                <w:szCs w:val="24"/>
              </w:rPr>
            </w:pPr>
            <w:r w:rsidRPr="004E6043">
              <w:rPr>
                <w:rFonts w:cs="Times New Roman"/>
                <w:szCs w:val="24"/>
              </w:rPr>
              <w:t>Postgraduate</w:t>
            </w:r>
          </w:p>
        </w:tc>
        <w:tc>
          <w:tcPr>
            <w:tcW w:w="1440" w:type="dxa"/>
          </w:tcPr>
          <w:p w:rsidR="004E6043" w:rsidRPr="004E6043" w:rsidRDefault="004E6043" w:rsidP="004E6043">
            <w:pPr>
              <w:jc w:val="center"/>
              <w:rPr>
                <w:rFonts w:cs="Times New Roman"/>
                <w:szCs w:val="24"/>
              </w:rPr>
            </w:pPr>
            <w:r w:rsidRPr="004E6043">
              <w:rPr>
                <w:rFonts w:cs="Times New Roman"/>
                <w:szCs w:val="24"/>
              </w:rPr>
              <w:t>15</w:t>
            </w:r>
          </w:p>
        </w:tc>
        <w:tc>
          <w:tcPr>
            <w:tcW w:w="1530" w:type="dxa"/>
          </w:tcPr>
          <w:p w:rsidR="004E6043" w:rsidRPr="004E6043" w:rsidRDefault="004E6043" w:rsidP="004E6043">
            <w:pPr>
              <w:jc w:val="center"/>
              <w:rPr>
                <w:rFonts w:cs="Times New Roman"/>
                <w:szCs w:val="24"/>
              </w:rPr>
            </w:pPr>
            <w:r w:rsidRPr="004E6043">
              <w:rPr>
                <w:rFonts w:cs="Times New Roman"/>
                <w:szCs w:val="24"/>
              </w:rPr>
              <w:t>6.5</w:t>
            </w:r>
          </w:p>
        </w:tc>
        <w:tc>
          <w:tcPr>
            <w:tcW w:w="1890" w:type="dxa"/>
          </w:tcPr>
          <w:p w:rsidR="004E6043" w:rsidRPr="004E6043" w:rsidRDefault="004E6043" w:rsidP="004E6043">
            <w:pPr>
              <w:jc w:val="center"/>
              <w:rPr>
                <w:rFonts w:cs="Times New Roman"/>
                <w:szCs w:val="24"/>
              </w:rPr>
            </w:pPr>
            <w:r w:rsidRPr="004E6043">
              <w:rPr>
                <w:rFonts w:cs="Times New Roman"/>
                <w:szCs w:val="24"/>
              </w:rPr>
              <w:t>6.5</w:t>
            </w:r>
          </w:p>
        </w:tc>
        <w:tc>
          <w:tcPr>
            <w:tcW w:w="2335" w:type="dxa"/>
          </w:tcPr>
          <w:p w:rsidR="004E6043" w:rsidRPr="004E6043" w:rsidRDefault="004E6043" w:rsidP="004E6043">
            <w:pPr>
              <w:jc w:val="center"/>
              <w:rPr>
                <w:rFonts w:cs="Times New Roman"/>
                <w:szCs w:val="24"/>
              </w:rPr>
            </w:pPr>
            <w:r w:rsidRPr="004E6043">
              <w:rPr>
                <w:rFonts w:cs="Times New Roman"/>
                <w:szCs w:val="24"/>
              </w:rPr>
              <w:t>100.0</w:t>
            </w:r>
          </w:p>
        </w:tc>
      </w:tr>
      <w:tr w:rsidR="004E6043" w:rsidRPr="004E6043" w:rsidTr="004E6043">
        <w:tc>
          <w:tcPr>
            <w:tcW w:w="2155" w:type="dxa"/>
          </w:tcPr>
          <w:p w:rsidR="004E6043" w:rsidRPr="004E6043" w:rsidRDefault="004E6043" w:rsidP="004E6043">
            <w:pPr>
              <w:rPr>
                <w:rFonts w:cs="Times New Roman"/>
                <w:b/>
                <w:i/>
                <w:szCs w:val="24"/>
              </w:rPr>
            </w:pPr>
            <w:r w:rsidRPr="004E6043">
              <w:rPr>
                <w:rFonts w:cs="Times New Roman"/>
                <w:b/>
                <w:i/>
                <w:szCs w:val="24"/>
              </w:rPr>
              <w:t>Total</w:t>
            </w:r>
          </w:p>
        </w:tc>
        <w:tc>
          <w:tcPr>
            <w:tcW w:w="1440" w:type="dxa"/>
          </w:tcPr>
          <w:p w:rsidR="004E6043" w:rsidRPr="004E6043" w:rsidRDefault="004E6043" w:rsidP="004E6043">
            <w:pPr>
              <w:jc w:val="center"/>
              <w:rPr>
                <w:rFonts w:cs="Times New Roman"/>
                <w:szCs w:val="24"/>
              </w:rPr>
            </w:pPr>
            <w:r w:rsidRPr="004E6043">
              <w:rPr>
                <w:rFonts w:cs="Times New Roman"/>
                <w:szCs w:val="24"/>
              </w:rPr>
              <w:t>230</w:t>
            </w:r>
          </w:p>
        </w:tc>
        <w:tc>
          <w:tcPr>
            <w:tcW w:w="1530" w:type="dxa"/>
          </w:tcPr>
          <w:p w:rsidR="004E6043" w:rsidRPr="004E6043" w:rsidRDefault="004E6043" w:rsidP="004E6043">
            <w:pPr>
              <w:jc w:val="center"/>
              <w:rPr>
                <w:rFonts w:cs="Times New Roman"/>
                <w:szCs w:val="24"/>
              </w:rPr>
            </w:pPr>
            <w:r w:rsidRPr="004E6043">
              <w:rPr>
                <w:rFonts w:cs="Times New Roman"/>
                <w:szCs w:val="24"/>
              </w:rPr>
              <w:t>100.0</w:t>
            </w:r>
          </w:p>
        </w:tc>
        <w:tc>
          <w:tcPr>
            <w:tcW w:w="1890" w:type="dxa"/>
          </w:tcPr>
          <w:p w:rsidR="004E6043" w:rsidRPr="004E6043" w:rsidRDefault="004E6043" w:rsidP="004E6043">
            <w:pPr>
              <w:jc w:val="center"/>
              <w:rPr>
                <w:rFonts w:cs="Times New Roman"/>
                <w:szCs w:val="24"/>
              </w:rPr>
            </w:pPr>
            <w:r w:rsidRPr="004E6043">
              <w:rPr>
                <w:rFonts w:cs="Times New Roman"/>
                <w:szCs w:val="24"/>
              </w:rPr>
              <w:t>100.0</w:t>
            </w:r>
          </w:p>
        </w:tc>
        <w:tc>
          <w:tcPr>
            <w:tcW w:w="2335" w:type="dxa"/>
          </w:tcPr>
          <w:p w:rsidR="004E6043" w:rsidRPr="004E6043" w:rsidRDefault="004E6043" w:rsidP="004E6043">
            <w:pPr>
              <w:jc w:val="center"/>
              <w:rPr>
                <w:rFonts w:cs="Times New Roman"/>
                <w:szCs w:val="24"/>
              </w:rPr>
            </w:pPr>
          </w:p>
        </w:tc>
      </w:tr>
      <w:tr w:rsidR="004E6043" w:rsidRPr="004E6043" w:rsidTr="004E6043">
        <w:tc>
          <w:tcPr>
            <w:tcW w:w="2155" w:type="dxa"/>
          </w:tcPr>
          <w:p w:rsidR="004E6043" w:rsidRPr="004E6043" w:rsidRDefault="004E6043" w:rsidP="004E6043">
            <w:pPr>
              <w:autoSpaceDE w:val="0"/>
              <w:autoSpaceDN w:val="0"/>
              <w:adjustRightInd w:val="0"/>
              <w:spacing w:line="400" w:lineRule="atLeast"/>
              <w:rPr>
                <w:rFonts w:cs="Times New Roman"/>
                <w:szCs w:val="24"/>
              </w:rPr>
            </w:pPr>
          </w:p>
          <w:p w:rsidR="004E6043" w:rsidRPr="004E6043" w:rsidRDefault="004E6043" w:rsidP="004E6043">
            <w:pPr>
              <w:autoSpaceDE w:val="0"/>
              <w:autoSpaceDN w:val="0"/>
              <w:adjustRightInd w:val="0"/>
              <w:spacing w:line="400" w:lineRule="atLeast"/>
              <w:rPr>
                <w:rFonts w:cs="Times New Roman"/>
                <w:b/>
                <w:i/>
                <w:szCs w:val="24"/>
              </w:rPr>
            </w:pPr>
            <w:r w:rsidRPr="004E6043">
              <w:rPr>
                <w:rFonts w:cs="Times New Roman"/>
                <w:b/>
                <w:i/>
                <w:szCs w:val="24"/>
              </w:rPr>
              <w:t xml:space="preserve">Experience </w:t>
            </w:r>
          </w:p>
        </w:tc>
        <w:tc>
          <w:tcPr>
            <w:tcW w:w="1440" w:type="dxa"/>
          </w:tcPr>
          <w:p w:rsidR="004E6043" w:rsidRPr="004E6043" w:rsidRDefault="004E6043" w:rsidP="004E6043">
            <w:pPr>
              <w:autoSpaceDE w:val="0"/>
              <w:autoSpaceDN w:val="0"/>
              <w:adjustRightInd w:val="0"/>
              <w:spacing w:line="400" w:lineRule="atLeast"/>
              <w:jc w:val="center"/>
              <w:rPr>
                <w:rFonts w:cs="Times New Roman"/>
                <w:szCs w:val="24"/>
              </w:rPr>
            </w:pPr>
          </w:p>
        </w:tc>
        <w:tc>
          <w:tcPr>
            <w:tcW w:w="1530" w:type="dxa"/>
          </w:tcPr>
          <w:p w:rsidR="004E6043" w:rsidRPr="004E6043" w:rsidRDefault="004E6043" w:rsidP="004E6043">
            <w:pPr>
              <w:autoSpaceDE w:val="0"/>
              <w:autoSpaceDN w:val="0"/>
              <w:adjustRightInd w:val="0"/>
              <w:spacing w:line="400" w:lineRule="atLeast"/>
              <w:jc w:val="center"/>
              <w:rPr>
                <w:rFonts w:cs="Times New Roman"/>
                <w:szCs w:val="24"/>
              </w:rPr>
            </w:pPr>
          </w:p>
        </w:tc>
        <w:tc>
          <w:tcPr>
            <w:tcW w:w="1890" w:type="dxa"/>
          </w:tcPr>
          <w:p w:rsidR="004E6043" w:rsidRPr="004E6043" w:rsidRDefault="004E6043" w:rsidP="004E6043">
            <w:pPr>
              <w:autoSpaceDE w:val="0"/>
              <w:autoSpaceDN w:val="0"/>
              <w:adjustRightInd w:val="0"/>
              <w:spacing w:line="400" w:lineRule="atLeast"/>
              <w:jc w:val="center"/>
              <w:rPr>
                <w:rFonts w:cs="Times New Roman"/>
                <w:szCs w:val="24"/>
              </w:rPr>
            </w:pPr>
          </w:p>
        </w:tc>
        <w:tc>
          <w:tcPr>
            <w:tcW w:w="2335" w:type="dxa"/>
          </w:tcPr>
          <w:p w:rsidR="004E6043" w:rsidRPr="004E6043" w:rsidRDefault="004E6043" w:rsidP="004E6043">
            <w:pPr>
              <w:autoSpaceDE w:val="0"/>
              <w:autoSpaceDN w:val="0"/>
              <w:adjustRightInd w:val="0"/>
              <w:spacing w:line="400" w:lineRule="atLeast"/>
              <w:jc w:val="center"/>
              <w:rPr>
                <w:rFonts w:cs="Times New Roman"/>
                <w:szCs w:val="24"/>
              </w:rPr>
            </w:pPr>
          </w:p>
        </w:tc>
      </w:tr>
      <w:tr w:rsidR="004E6043" w:rsidRPr="004E6043" w:rsidTr="004E6043">
        <w:tc>
          <w:tcPr>
            <w:tcW w:w="2155" w:type="dxa"/>
          </w:tcPr>
          <w:p w:rsidR="004E6043" w:rsidRPr="004E6043" w:rsidRDefault="004E6043" w:rsidP="004E6043">
            <w:pPr>
              <w:rPr>
                <w:rFonts w:cs="Times New Roman"/>
                <w:szCs w:val="24"/>
              </w:rPr>
            </w:pPr>
            <w:r w:rsidRPr="004E6043">
              <w:rPr>
                <w:rFonts w:cs="Times New Roman"/>
                <w:szCs w:val="24"/>
              </w:rPr>
              <w:t>Less than 2 Years</w:t>
            </w:r>
          </w:p>
        </w:tc>
        <w:tc>
          <w:tcPr>
            <w:tcW w:w="1440" w:type="dxa"/>
          </w:tcPr>
          <w:p w:rsidR="004E6043" w:rsidRPr="004E6043" w:rsidRDefault="004E6043" w:rsidP="004E6043">
            <w:pPr>
              <w:jc w:val="center"/>
              <w:rPr>
                <w:rFonts w:cs="Times New Roman"/>
                <w:szCs w:val="24"/>
              </w:rPr>
            </w:pPr>
            <w:r w:rsidRPr="004E6043">
              <w:rPr>
                <w:rFonts w:cs="Times New Roman"/>
                <w:szCs w:val="24"/>
              </w:rPr>
              <w:t>89</w:t>
            </w:r>
          </w:p>
        </w:tc>
        <w:tc>
          <w:tcPr>
            <w:tcW w:w="1530" w:type="dxa"/>
          </w:tcPr>
          <w:p w:rsidR="004E6043" w:rsidRPr="004E6043" w:rsidRDefault="004E6043" w:rsidP="004E6043">
            <w:pPr>
              <w:jc w:val="center"/>
              <w:rPr>
                <w:rFonts w:cs="Times New Roman"/>
                <w:szCs w:val="24"/>
              </w:rPr>
            </w:pPr>
            <w:r w:rsidRPr="004E6043">
              <w:rPr>
                <w:rFonts w:cs="Times New Roman"/>
                <w:szCs w:val="24"/>
              </w:rPr>
              <w:t>38.7</w:t>
            </w:r>
          </w:p>
        </w:tc>
        <w:tc>
          <w:tcPr>
            <w:tcW w:w="1890" w:type="dxa"/>
          </w:tcPr>
          <w:p w:rsidR="004E6043" w:rsidRPr="004E6043" w:rsidRDefault="004E6043" w:rsidP="004E6043">
            <w:pPr>
              <w:jc w:val="center"/>
              <w:rPr>
                <w:rFonts w:cs="Times New Roman"/>
                <w:szCs w:val="24"/>
              </w:rPr>
            </w:pPr>
            <w:r w:rsidRPr="004E6043">
              <w:rPr>
                <w:rFonts w:cs="Times New Roman"/>
                <w:szCs w:val="24"/>
              </w:rPr>
              <w:t>38.7</w:t>
            </w:r>
          </w:p>
        </w:tc>
        <w:tc>
          <w:tcPr>
            <w:tcW w:w="2335" w:type="dxa"/>
          </w:tcPr>
          <w:p w:rsidR="004E6043" w:rsidRPr="004E6043" w:rsidRDefault="004E6043" w:rsidP="004E6043">
            <w:pPr>
              <w:jc w:val="center"/>
              <w:rPr>
                <w:rFonts w:cs="Times New Roman"/>
                <w:szCs w:val="24"/>
              </w:rPr>
            </w:pPr>
            <w:r w:rsidRPr="004E6043">
              <w:rPr>
                <w:rFonts w:cs="Times New Roman"/>
                <w:szCs w:val="24"/>
              </w:rPr>
              <w:t>38.7</w:t>
            </w:r>
          </w:p>
        </w:tc>
      </w:tr>
      <w:tr w:rsidR="004E6043" w:rsidRPr="004E6043" w:rsidTr="004E6043">
        <w:tc>
          <w:tcPr>
            <w:tcW w:w="2155" w:type="dxa"/>
          </w:tcPr>
          <w:p w:rsidR="004E6043" w:rsidRPr="004E6043" w:rsidRDefault="004E6043" w:rsidP="004E6043">
            <w:pPr>
              <w:rPr>
                <w:rFonts w:cs="Times New Roman"/>
                <w:szCs w:val="24"/>
              </w:rPr>
            </w:pPr>
            <w:r w:rsidRPr="004E6043">
              <w:rPr>
                <w:rFonts w:cs="Times New Roman"/>
                <w:szCs w:val="24"/>
              </w:rPr>
              <w:t>2 to 5 Years</w:t>
            </w:r>
          </w:p>
        </w:tc>
        <w:tc>
          <w:tcPr>
            <w:tcW w:w="1440" w:type="dxa"/>
          </w:tcPr>
          <w:p w:rsidR="004E6043" w:rsidRPr="004E6043" w:rsidRDefault="004E6043" w:rsidP="004E6043">
            <w:pPr>
              <w:jc w:val="center"/>
              <w:rPr>
                <w:rFonts w:cs="Times New Roman"/>
                <w:szCs w:val="24"/>
              </w:rPr>
            </w:pPr>
            <w:r w:rsidRPr="004E6043">
              <w:rPr>
                <w:rFonts w:cs="Times New Roman"/>
                <w:szCs w:val="24"/>
              </w:rPr>
              <w:t>100</w:t>
            </w:r>
          </w:p>
        </w:tc>
        <w:tc>
          <w:tcPr>
            <w:tcW w:w="1530" w:type="dxa"/>
          </w:tcPr>
          <w:p w:rsidR="004E6043" w:rsidRPr="004E6043" w:rsidRDefault="004E6043" w:rsidP="004E6043">
            <w:pPr>
              <w:jc w:val="center"/>
              <w:rPr>
                <w:rFonts w:cs="Times New Roman"/>
                <w:szCs w:val="24"/>
              </w:rPr>
            </w:pPr>
            <w:r w:rsidRPr="004E6043">
              <w:rPr>
                <w:rFonts w:cs="Times New Roman"/>
                <w:szCs w:val="24"/>
              </w:rPr>
              <w:t>43.5</w:t>
            </w:r>
          </w:p>
        </w:tc>
        <w:tc>
          <w:tcPr>
            <w:tcW w:w="1890" w:type="dxa"/>
          </w:tcPr>
          <w:p w:rsidR="004E6043" w:rsidRPr="004E6043" w:rsidRDefault="004E6043" w:rsidP="004E6043">
            <w:pPr>
              <w:jc w:val="center"/>
              <w:rPr>
                <w:rFonts w:cs="Times New Roman"/>
                <w:szCs w:val="24"/>
              </w:rPr>
            </w:pPr>
            <w:r w:rsidRPr="004E6043">
              <w:rPr>
                <w:rFonts w:cs="Times New Roman"/>
                <w:szCs w:val="24"/>
              </w:rPr>
              <w:t>43.5</w:t>
            </w:r>
          </w:p>
        </w:tc>
        <w:tc>
          <w:tcPr>
            <w:tcW w:w="2335" w:type="dxa"/>
          </w:tcPr>
          <w:p w:rsidR="004E6043" w:rsidRPr="004E6043" w:rsidRDefault="004E6043" w:rsidP="004E6043">
            <w:pPr>
              <w:jc w:val="center"/>
              <w:rPr>
                <w:rFonts w:cs="Times New Roman"/>
                <w:szCs w:val="24"/>
              </w:rPr>
            </w:pPr>
            <w:r w:rsidRPr="004E6043">
              <w:rPr>
                <w:rFonts w:cs="Times New Roman"/>
                <w:szCs w:val="24"/>
              </w:rPr>
              <w:t>82.2</w:t>
            </w:r>
          </w:p>
        </w:tc>
      </w:tr>
      <w:tr w:rsidR="004E6043" w:rsidRPr="004E6043" w:rsidTr="004E6043">
        <w:tc>
          <w:tcPr>
            <w:tcW w:w="2155" w:type="dxa"/>
          </w:tcPr>
          <w:p w:rsidR="004E6043" w:rsidRPr="004E6043" w:rsidRDefault="004E6043" w:rsidP="004E6043">
            <w:pPr>
              <w:rPr>
                <w:rFonts w:cs="Times New Roman"/>
                <w:szCs w:val="24"/>
              </w:rPr>
            </w:pPr>
            <w:r w:rsidRPr="004E6043">
              <w:rPr>
                <w:rFonts w:cs="Times New Roman"/>
                <w:szCs w:val="24"/>
              </w:rPr>
              <w:t>More than 5 Years</w:t>
            </w:r>
          </w:p>
        </w:tc>
        <w:tc>
          <w:tcPr>
            <w:tcW w:w="1440" w:type="dxa"/>
          </w:tcPr>
          <w:p w:rsidR="004E6043" w:rsidRPr="004E6043" w:rsidRDefault="004E6043" w:rsidP="004E6043">
            <w:pPr>
              <w:jc w:val="center"/>
              <w:rPr>
                <w:rFonts w:cs="Times New Roman"/>
                <w:szCs w:val="24"/>
              </w:rPr>
            </w:pPr>
            <w:r w:rsidRPr="004E6043">
              <w:rPr>
                <w:rFonts w:cs="Times New Roman"/>
                <w:szCs w:val="24"/>
              </w:rPr>
              <w:t>41</w:t>
            </w:r>
          </w:p>
        </w:tc>
        <w:tc>
          <w:tcPr>
            <w:tcW w:w="1530" w:type="dxa"/>
          </w:tcPr>
          <w:p w:rsidR="004E6043" w:rsidRPr="004E6043" w:rsidRDefault="004E6043" w:rsidP="004E6043">
            <w:pPr>
              <w:jc w:val="center"/>
              <w:rPr>
                <w:rFonts w:cs="Times New Roman"/>
                <w:szCs w:val="24"/>
              </w:rPr>
            </w:pPr>
            <w:r w:rsidRPr="004E6043">
              <w:rPr>
                <w:rFonts w:cs="Times New Roman"/>
                <w:szCs w:val="24"/>
              </w:rPr>
              <w:t>17.8</w:t>
            </w:r>
          </w:p>
        </w:tc>
        <w:tc>
          <w:tcPr>
            <w:tcW w:w="1890" w:type="dxa"/>
          </w:tcPr>
          <w:p w:rsidR="004E6043" w:rsidRPr="004E6043" w:rsidRDefault="004E6043" w:rsidP="004E6043">
            <w:pPr>
              <w:jc w:val="center"/>
              <w:rPr>
                <w:rFonts w:cs="Times New Roman"/>
                <w:szCs w:val="24"/>
              </w:rPr>
            </w:pPr>
            <w:r w:rsidRPr="004E6043">
              <w:rPr>
                <w:rFonts w:cs="Times New Roman"/>
                <w:szCs w:val="24"/>
              </w:rPr>
              <w:t>17.8</w:t>
            </w:r>
          </w:p>
        </w:tc>
        <w:tc>
          <w:tcPr>
            <w:tcW w:w="2335" w:type="dxa"/>
          </w:tcPr>
          <w:p w:rsidR="004E6043" w:rsidRPr="004E6043" w:rsidRDefault="004E6043" w:rsidP="004E6043">
            <w:pPr>
              <w:jc w:val="center"/>
              <w:rPr>
                <w:rFonts w:cs="Times New Roman"/>
                <w:szCs w:val="24"/>
              </w:rPr>
            </w:pPr>
            <w:r w:rsidRPr="004E6043">
              <w:rPr>
                <w:rFonts w:cs="Times New Roman"/>
                <w:szCs w:val="24"/>
              </w:rPr>
              <w:t>100.0</w:t>
            </w:r>
          </w:p>
        </w:tc>
      </w:tr>
      <w:tr w:rsidR="004E6043" w:rsidRPr="004E6043" w:rsidTr="004E6043">
        <w:tc>
          <w:tcPr>
            <w:tcW w:w="2155" w:type="dxa"/>
            <w:tcBorders>
              <w:bottom w:val="single" w:sz="4" w:space="0" w:color="auto"/>
            </w:tcBorders>
          </w:tcPr>
          <w:p w:rsidR="004E6043" w:rsidRPr="004E6043" w:rsidRDefault="004E6043" w:rsidP="004E6043">
            <w:pPr>
              <w:rPr>
                <w:rFonts w:cs="Times New Roman"/>
                <w:b/>
                <w:i/>
                <w:szCs w:val="24"/>
              </w:rPr>
            </w:pPr>
            <w:r w:rsidRPr="004E6043">
              <w:rPr>
                <w:rFonts w:cs="Times New Roman"/>
                <w:b/>
                <w:i/>
                <w:szCs w:val="24"/>
              </w:rPr>
              <w:t>Total</w:t>
            </w:r>
          </w:p>
        </w:tc>
        <w:tc>
          <w:tcPr>
            <w:tcW w:w="1440" w:type="dxa"/>
            <w:tcBorders>
              <w:bottom w:val="single" w:sz="4" w:space="0" w:color="auto"/>
            </w:tcBorders>
          </w:tcPr>
          <w:p w:rsidR="004E6043" w:rsidRPr="004E6043" w:rsidRDefault="004E6043" w:rsidP="004E6043">
            <w:pPr>
              <w:jc w:val="center"/>
              <w:rPr>
                <w:rFonts w:cs="Times New Roman"/>
                <w:szCs w:val="24"/>
              </w:rPr>
            </w:pPr>
            <w:r w:rsidRPr="004E6043">
              <w:rPr>
                <w:rFonts w:cs="Times New Roman"/>
                <w:szCs w:val="24"/>
              </w:rPr>
              <w:t>230</w:t>
            </w:r>
          </w:p>
        </w:tc>
        <w:tc>
          <w:tcPr>
            <w:tcW w:w="1530" w:type="dxa"/>
            <w:tcBorders>
              <w:bottom w:val="single" w:sz="4" w:space="0" w:color="auto"/>
            </w:tcBorders>
          </w:tcPr>
          <w:p w:rsidR="004E6043" w:rsidRPr="004E6043" w:rsidRDefault="004E6043" w:rsidP="004E6043">
            <w:pPr>
              <w:jc w:val="center"/>
              <w:rPr>
                <w:rFonts w:cs="Times New Roman"/>
                <w:szCs w:val="24"/>
              </w:rPr>
            </w:pPr>
            <w:r w:rsidRPr="004E6043">
              <w:rPr>
                <w:rFonts w:cs="Times New Roman"/>
                <w:szCs w:val="24"/>
              </w:rPr>
              <w:t>100.0</w:t>
            </w:r>
          </w:p>
        </w:tc>
        <w:tc>
          <w:tcPr>
            <w:tcW w:w="1890" w:type="dxa"/>
            <w:tcBorders>
              <w:bottom w:val="single" w:sz="4" w:space="0" w:color="auto"/>
            </w:tcBorders>
          </w:tcPr>
          <w:p w:rsidR="004E6043" w:rsidRPr="004E6043" w:rsidRDefault="004E6043" w:rsidP="004E6043">
            <w:pPr>
              <w:jc w:val="center"/>
              <w:rPr>
                <w:rFonts w:cs="Times New Roman"/>
                <w:szCs w:val="24"/>
              </w:rPr>
            </w:pPr>
            <w:r w:rsidRPr="004E6043">
              <w:rPr>
                <w:rFonts w:cs="Times New Roman"/>
                <w:szCs w:val="24"/>
              </w:rPr>
              <w:t>100.0</w:t>
            </w:r>
          </w:p>
        </w:tc>
        <w:tc>
          <w:tcPr>
            <w:tcW w:w="2335" w:type="dxa"/>
            <w:tcBorders>
              <w:bottom w:val="single" w:sz="4" w:space="0" w:color="auto"/>
            </w:tcBorders>
          </w:tcPr>
          <w:p w:rsidR="004E6043" w:rsidRPr="004E6043" w:rsidRDefault="004E6043" w:rsidP="004E6043">
            <w:pPr>
              <w:jc w:val="center"/>
              <w:rPr>
                <w:rFonts w:cs="Times New Roman"/>
                <w:szCs w:val="24"/>
              </w:rPr>
            </w:pPr>
          </w:p>
        </w:tc>
      </w:tr>
    </w:tbl>
    <w:p w:rsidR="00DA702A" w:rsidRPr="0033086F" w:rsidRDefault="00DA702A" w:rsidP="0033086F">
      <w:pPr>
        <w:autoSpaceDE w:val="0"/>
        <w:autoSpaceDN w:val="0"/>
        <w:adjustRightInd w:val="0"/>
        <w:spacing w:after="0" w:line="276" w:lineRule="auto"/>
        <w:rPr>
          <w:rFonts w:cs="Times New Roman"/>
          <w:b/>
          <w:szCs w:val="24"/>
        </w:rPr>
      </w:pPr>
    </w:p>
    <w:p w:rsidR="006D1145" w:rsidRPr="00851193" w:rsidRDefault="00851193" w:rsidP="00851193">
      <w:pPr>
        <w:pStyle w:val="Caption"/>
        <w:rPr>
          <w:b/>
          <w:i w:val="0"/>
          <w:color w:val="000000" w:themeColor="text1"/>
          <w:sz w:val="20"/>
        </w:rPr>
      </w:pPr>
      <w:bookmarkStart w:id="28" w:name="_Toc157593711"/>
      <w:r w:rsidRPr="00851193">
        <w:rPr>
          <w:b/>
          <w:i w:val="0"/>
          <w:color w:val="000000" w:themeColor="text1"/>
          <w:sz w:val="20"/>
        </w:rPr>
        <w:t xml:space="preserve">Table </w:t>
      </w:r>
      <w:r w:rsidRPr="00851193">
        <w:rPr>
          <w:b/>
          <w:i w:val="0"/>
          <w:color w:val="000000" w:themeColor="text1"/>
          <w:sz w:val="20"/>
        </w:rPr>
        <w:fldChar w:fldCharType="begin"/>
      </w:r>
      <w:r w:rsidRPr="00851193">
        <w:rPr>
          <w:b/>
          <w:i w:val="0"/>
          <w:color w:val="000000" w:themeColor="text1"/>
          <w:sz w:val="20"/>
        </w:rPr>
        <w:instrText xml:space="preserve"> SEQ Table \* ARABIC </w:instrText>
      </w:r>
      <w:r w:rsidRPr="00851193">
        <w:rPr>
          <w:b/>
          <w:i w:val="0"/>
          <w:color w:val="000000" w:themeColor="text1"/>
          <w:sz w:val="20"/>
        </w:rPr>
        <w:fldChar w:fldCharType="separate"/>
      </w:r>
      <w:r w:rsidR="00ED4FC6">
        <w:rPr>
          <w:b/>
          <w:i w:val="0"/>
          <w:noProof/>
          <w:color w:val="000000" w:themeColor="text1"/>
          <w:sz w:val="20"/>
        </w:rPr>
        <w:t>3</w:t>
      </w:r>
      <w:r w:rsidRPr="00851193">
        <w:rPr>
          <w:b/>
          <w:i w:val="0"/>
          <w:color w:val="000000" w:themeColor="text1"/>
          <w:sz w:val="20"/>
        </w:rPr>
        <w:fldChar w:fldCharType="end"/>
      </w:r>
      <w:r w:rsidRPr="00851193">
        <w:rPr>
          <w:b/>
          <w:i w:val="0"/>
          <w:color w:val="000000" w:themeColor="text1"/>
          <w:sz w:val="20"/>
        </w:rPr>
        <w:t>:</w:t>
      </w:r>
      <w:r w:rsidR="00744DB6">
        <w:rPr>
          <w:b/>
          <w:i w:val="0"/>
          <w:color w:val="000000" w:themeColor="text1"/>
          <w:sz w:val="20"/>
        </w:rPr>
        <w:t xml:space="preserve"> Demographic Characteristic </w:t>
      </w:r>
      <w:r w:rsidR="008C64B3">
        <w:rPr>
          <w:b/>
          <w:i w:val="0"/>
          <w:color w:val="000000" w:themeColor="text1"/>
          <w:sz w:val="20"/>
        </w:rPr>
        <w:t>of the Respondents</w:t>
      </w:r>
      <w:bookmarkEnd w:id="28"/>
      <w:r w:rsidR="008C64B3">
        <w:rPr>
          <w:b/>
          <w:i w:val="0"/>
          <w:color w:val="000000" w:themeColor="text1"/>
          <w:sz w:val="20"/>
        </w:rPr>
        <w:t xml:space="preserve"> </w:t>
      </w:r>
    </w:p>
    <w:p w:rsidR="00EF5C6F" w:rsidRDefault="00EF5C6F" w:rsidP="00A744B0">
      <w:pPr>
        <w:pStyle w:val="Heading2"/>
      </w:pPr>
      <w:bookmarkStart w:id="29" w:name="_Toc157593657"/>
    </w:p>
    <w:p w:rsidR="00A03456" w:rsidRPr="00A03456" w:rsidRDefault="00620AF4" w:rsidP="00A744B0">
      <w:pPr>
        <w:pStyle w:val="Heading2"/>
      </w:pPr>
      <w:r>
        <w:t>5.3</w:t>
      </w:r>
      <w:r w:rsidR="00744DB6">
        <w:t xml:space="preserve"> Association within the Variables</w:t>
      </w:r>
      <w:bookmarkEnd w:id="29"/>
      <w:r w:rsidR="00744DB6">
        <w:t xml:space="preserve"> </w:t>
      </w:r>
      <w:r w:rsidR="00A03456" w:rsidRPr="00A03456">
        <w:t xml:space="preserve"> </w:t>
      </w:r>
    </w:p>
    <w:p w:rsidR="00A03456" w:rsidRPr="00A03456" w:rsidRDefault="00FD7C72" w:rsidP="003218B5">
      <w:pPr>
        <w:autoSpaceDE w:val="0"/>
        <w:autoSpaceDN w:val="0"/>
        <w:adjustRightInd w:val="0"/>
        <w:spacing w:after="0" w:line="400" w:lineRule="atLeast"/>
        <w:jc w:val="both"/>
        <w:rPr>
          <w:rFonts w:cs="Times New Roman"/>
          <w:szCs w:val="24"/>
        </w:rPr>
      </w:pPr>
      <w:r>
        <w:rPr>
          <w:rFonts w:cs="Times New Roman"/>
          <w:szCs w:val="24"/>
        </w:rPr>
        <w:t xml:space="preserve"> </w:t>
      </w:r>
      <w:r w:rsidR="00A03456">
        <w:rPr>
          <w:rFonts w:cs="Times New Roman"/>
          <w:szCs w:val="24"/>
        </w:rPr>
        <w:t>Ba</w:t>
      </w:r>
      <w:r w:rsidR="004336A2">
        <w:rPr>
          <w:rFonts w:cs="Times New Roman"/>
          <w:szCs w:val="24"/>
        </w:rPr>
        <w:t xml:space="preserve">sed on the correlation matrix it  can be observed </w:t>
      </w:r>
      <w:r w:rsidR="00A03456">
        <w:rPr>
          <w:rFonts w:cs="Times New Roman"/>
          <w:szCs w:val="24"/>
        </w:rPr>
        <w:t xml:space="preserve">that the </w:t>
      </w:r>
      <w:r w:rsidR="00DD027A">
        <w:rPr>
          <w:rFonts w:cs="Times New Roman"/>
          <w:szCs w:val="24"/>
        </w:rPr>
        <w:t>Pearson</w:t>
      </w:r>
      <w:r w:rsidR="00A03456">
        <w:rPr>
          <w:rFonts w:cs="Times New Roman"/>
          <w:szCs w:val="24"/>
        </w:rPr>
        <w:t xml:space="preserve"> correlation coefficient between perceived ease of use and perceived </w:t>
      </w:r>
      <w:r w:rsidR="00F54CD2">
        <w:rPr>
          <w:rFonts w:cs="Times New Roman"/>
          <w:szCs w:val="24"/>
        </w:rPr>
        <w:t xml:space="preserve">usefulness is 0.631 which according the Cohen’s criteria indicates a strong association between two variables, similarly perceived usefulness have strong association with the </w:t>
      </w:r>
      <w:r w:rsidR="00263470">
        <w:rPr>
          <w:rFonts w:cs="Times New Roman"/>
          <w:szCs w:val="24"/>
        </w:rPr>
        <w:t>behavioral</w:t>
      </w:r>
      <w:r w:rsidR="00F54CD2">
        <w:rPr>
          <w:rFonts w:cs="Times New Roman"/>
          <w:szCs w:val="24"/>
        </w:rPr>
        <w:t xml:space="preserve"> Intention to use and moderate association with actual use, </w:t>
      </w:r>
      <w:r w:rsidR="00263470">
        <w:rPr>
          <w:rFonts w:cs="Times New Roman"/>
          <w:szCs w:val="24"/>
        </w:rPr>
        <w:t>similarly</w:t>
      </w:r>
      <w:r w:rsidR="00F54CD2">
        <w:rPr>
          <w:rFonts w:cs="Times New Roman"/>
          <w:szCs w:val="24"/>
        </w:rPr>
        <w:t xml:space="preserve"> there is a strong association between </w:t>
      </w:r>
      <w:r w:rsidR="00263470">
        <w:rPr>
          <w:rFonts w:cs="Times New Roman"/>
          <w:szCs w:val="24"/>
        </w:rPr>
        <w:t>perceived</w:t>
      </w:r>
      <w:r w:rsidR="00F54CD2">
        <w:rPr>
          <w:rFonts w:cs="Times New Roman"/>
          <w:szCs w:val="24"/>
        </w:rPr>
        <w:t xml:space="preserve"> usefulness and attitude which is 0.760 and a </w:t>
      </w:r>
      <w:r w:rsidR="00263470">
        <w:rPr>
          <w:rFonts w:cs="Times New Roman"/>
          <w:szCs w:val="24"/>
        </w:rPr>
        <w:t>similarly</w:t>
      </w:r>
      <w:r w:rsidR="00F54CD2">
        <w:rPr>
          <w:rFonts w:cs="Times New Roman"/>
          <w:szCs w:val="24"/>
        </w:rPr>
        <w:t xml:space="preserve"> level of association </w:t>
      </w:r>
      <w:r w:rsidR="00263470">
        <w:rPr>
          <w:rFonts w:cs="Times New Roman"/>
          <w:szCs w:val="24"/>
        </w:rPr>
        <w:t>can</w:t>
      </w:r>
      <w:r w:rsidR="00F54CD2">
        <w:rPr>
          <w:rFonts w:cs="Times New Roman"/>
          <w:szCs w:val="24"/>
        </w:rPr>
        <w:t xml:space="preserve"> be observed with Trust as well, subjective norms also indicating a strong association of 0.542, the relationship between perceived ease of use, </w:t>
      </w:r>
      <w:r w:rsidR="00263470">
        <w:rPr>
          <w:rFonts w:cs="Times New Roman"/>
          <w:szCs w:val="24"/>
        </w:rPr>
        <w:t>Behavioral</w:t>
      </w:r>
      <w:r w:rsidR="00F54CD2">
        <w:rPr>
          <w:rFonts w:cs="Times New Roman"/>
          <w:szCs w:val="24"/>
        </w:rPr>
        <w:t xml:space="preserve"> intention to use and actual use indicates a strong association of 0.551, the relationship between attitude and perceived ease of use is</w:t>
      </w:r>
      <w:r w:rsidR="00263470">
        <w:rPr>
          <w:rFonts w:cs="Times New Roman"/>
          <w:szCs w:val="24"/>
        </w:rPr>
        <w:t xml:space="preserve"> 0.686, the strength</w:t>
      </w:r>
      <w:r w:rsidR="00EF5C6F">
        <w:rPr>
          <w:rFonts w:cs="Times New Roman"/>
          <w:szCs w:val="24"/>
        </w:rPr>
        <w:t xml:space="preserve"> of association is also similar </w:t>
      </w:r>
      <w:r w:rsidR="00263470">
        <w:rPr>
          <w:rFonts w:cs="Times New Roman"/>
          <w:szCs w:val="24"/>
        </w:rPr>
        <w:t xml:space="preserve">with trust, however there is moderate relationship between subjective norms and perceived ease of use which is 0.440. The relationship between behavioral intention to use and actual use highlights a correlation of 0.500 which indicates a moderate association between these 2 </w:t>
      </w:r>
      <w:r w:rsidR="00263470">
        <w:rPr>
          <w:rFonts w:cs="Times New Roman"/>
          <w:szCs w:val="24"/>
        </w:rPr>
        <w:lastRenderedPageBreak/>
        <w:t xml:space="preserve">variables, however the actual use and attitude share a strong association as </w:t>
      </w:r>
      <w:r w:rsidR="00356E1A">
        <w:rPr>
          <w:rFonts w:cs="Times New Roman"/>
          <w:szCs w:val="24"/>
        </w:rPr>
        <w:t>indicated</w:t>
      </w:r>
      <w:r w:rsidR="00263470">
        <w:rPr>
          <w:rFonts w:cs="Times New Roman"/>
          <w:szCs w:val="24"/>
        </w:rPr>
        <w:t xml:space="preserve"> by the correlation of 0.561, similarly trust and subjective norms have a moderate relationship with actual use with a correlation of 0.453 and 0.330 respectively. Attitude and behavioral intention to use share a strong association of 0.658, similarly </w:t>
      </w:r>
      <w:r w:rsidR="00356E1A">
        <w:rPr>
          <w:rFonts w:cs="Times New Roman"/>
          <w:szCs w:val="24"/>
        </w:rPr>
        <w:t xml:space="preserve">trust and subjective norms are strongly correlated with trust. </w:t>
      </w:r>
      <w:r w:rsidR="00263470">
        <w:rPr>
          <w:rFonts w:cs="Times New Roman"/>
          <w:szCs w:val="24"/>
        </w:rPr>
        <w:t xml:space="preserve">    </w:t>
      </w:r>
    </w:p>
    <w:p w:rsidR="00B322D6" w:rsidRDefault="00B322D6" w:rsidP="00E808A3">
      <w:pPr>
        <w:jc w:val="both"/>
        <w:rPr>
          <w:b/>
          <w:noProof/>
        </w:rPr>
      </w:pPr>
    </w:p>
    <w:p w:rsidR="00EF5C6F" w:rsidRDefault="00EF5C6F">
      <w:pPr>
        <w:rPr>
          <w:rFonts w:cs="Times New Roman"/>
          <w:szCs w:val="24"/>
        </w:rPr>
      </w:pPr>
      <w:r>
        <w:rPr>
          <w:rFonts w:cs="Times New Roman"/>
          <w:szCs w:val="24"/>
        </w:rPr>
        <w:br w:type="page"/>
      </w:r>
    </w:p>
    <w:tbl>
      <w:tblPr>
        <w:tblpPr w:leftFromText="180" w:rightFromText="180" w:horzAnchor="margin" w:tblpY="891"/>
        <w:tblW w:w="0" w:type="auto"/>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1374"/>
        <w:gridCol w:w="1178"/>
        <w:gridCol w:w="1202"/>
        <w:gridCol w:w="1180"/>
        <w:gridCol w:w="1375"/>
        <w:gridCol w:w="726"/>
        <w:gridCol w:w="710"/>
        <w:gridCol w:w="555"/>
        <w:gridCol w:w="1060"/>
      </w:tblGrid>
      <w:tr w:rsidR="00EF5C6F" w:rsidRPr="00877EFC" w:rsidTr="00130E30">
        <w:trPr>
          <w:cantSplit/>
          <w:trHeight w:val="140"/>
        </w:trPr>
        <w:tc>
          <w:tcPr>
            <w:tcW w:w="0" w:type="auto"/>
            <w:gridSpan w:val="2"/>
            <w:tcBorders>
              <w:top w:val="single" w:sz="4" w:space="0" w:color="auto"/>
              <w:bottom w:val="single" w:sz="4" w:space="0" w:color="auto"/>
            </w:tcBorders>
            <w:shd w:val="clear" w:color="auto" w:fill="FFFFFF"/>
            <w:vAlign w:val="bottom"/>
          </w:tcPr>
          <w:p w:rsidR="00EF5C6F" w:rsidRPr="00877EFC" w:rsidRDefault="00EF5C6F" w:rsidP="00130E30">
            <w:pPr>
              <w:autoSpaceDE w:val="0"/>
              <w:autoSpaceDN w:val="0"/>
              <w:adjustRightInd w:val="0"/>
              <w:spacing w:after="0" w:line="240" w:lineRule="auto"/>
              <w:rPr>
                <w:rFonts w:cs="Times New Roman"/>
                <w:sz w:val="18"/>
                <w:szCs w:val="24"/>
              </w:rPr>
            </w:pPr>
          </w:p>
        </w:tc>
        <w:tc>
          <w:tcPr>
            <w:tcW w:w="0" w:type="auto"/>
            <w:tcBorders>
              <w:top w:val="single" w:sz="4" w:space="0" w:color="auto"/>
              <w:bottom w:val="single" w:sz="4" w:space="0" w:color="auto"/>
            </w:tcBorders>
            <w:shd w:val="clear" w:color="auto" w:fill="FFFFFF"/>
            <w:vAlign w:val="bottom"/>
          </w:tcPr>
          <w:p w:rsidR="00EF5C6F" w:rsidRPr="00877EFC" w:rsidRDefault="00EF5C6F" w:rsidP="00130E30">
            <w:pPr>
              <w:autoSpaceDE w:val="0"/>
              <w:autoSpaceDN w:val="0"/>
              <w:adjustRightInd w:val="0"/>
              <w:spacing w:after="0" w:line="320" w:lineRule="atLeast"/>
              <w:ind w:left="60" w:right="60"/>
              <w:jc w:val="center"/>
              <w:rPr>
                <w:rFonts w:cs="Times New Roman"/>
                <w:color w:val="000000"/>
                <w:sz w:val="18"/>
                <w:szCs w:val="18"/>
              </w:rPr>
            </w:pPr>
            <w:r w:rsidRPr="00877EFC">
              <w:rPr>
                <w:rFonts w:cs="Times New Roman"/>
                <w:color w:val="000000"/>
                <w:sz w:val="18"/>
                <w:szCs w:val="18"/>
              </w:rPr>
              <w:t>Perceived Usefulness</w:t>
            </w:r>
          </w:p>
        </w:tc>
        <w:tc>
          <w:tcPr>
            <w:tcW w:w="0" w:type="auto"/>
            <w:tcBorders>
              <w:top w:val="single" w:sz="4" w:space="0" w:color="auto"/>
              <w:bottom w:val="single" w:sz="4" w:space="0" w:color="auto"/>
            </w:tcBorders>
            <w:shd w:val="clear" w:color="auto" w:fill="FFFFFF"/>
            <w:vAlign w:val="bottom"/>
          </w:tcPr>
          <w:p w:rsidR="00EF5C6F" w:rsidRPr="00877EFC" w:rsidRDefault="00EF5C6F" w:rsidP="00130E30">
            <w:pPr>
              <w:autoSpaceDE w:val="0"/>
              <w:autoSpaceDN w:val="0"/>
              <w:adjustRightInd w:val="0"/>
              <w:spacing w:after="0" w:line="320" w:lineRule="atLeast"/>
              <w:ind w:left="60" w:right="60"/>
              <w:jc w:val="center"/>
              <w:rPr>
                <w:rFonts w:cs="Times New Roman"/>
                <w:color w:val="000000"/>
                <w:sz w:val="18"/>
                <w:szCs w:val="18"/>
              </w:rPr>
            </w:pPr>
            <w:r w:rsidRPr="00877EFC">
              <w:rPr>
                <w:rFonts w:cs="Times New Roman"/>
                <w:color w:val="000000"/>
                <w:sz w:val="18"/>
                <w:szCs w:val="18"/>
              </w:rPr>
              <w:t>Perceived Ease of Use</w:t>
            </w:r>
          </w:p>
        </w:tc>
        <w:tc>
          <w:tcPr>
            <w:tcW w:w="0" w:type="auto"/>
            <w:tcBorders>
              <w:top w:val="single" w:sz="4" w:space="0" w:color="auto"/>
              <w:bottom w:val="single" w:sz="4" w:space="0" w:color="auto"/>
            </w:tcBorders>
            <w:shd w:val="clear" w:color="auto" w:fill="FFFFFF"/>
            <w:vAlign w:val="bottom"/>
          </w:tcPr>
          <w:p w:rsidR="00EF5C6F" w:rsidRPr="00877EFC" w:rsidRDefault="00EF5C6F" w:rsidP="00130E30">
            <w:pPr>
              <w:autoSpaceDE w:val="0"/>
              <w:autoSpaceDN w:val="0"/>
              <w:adjustRightInd w:val="0"/>
              <w:spacing w:after="0" w:line="320" w:lineRule="atLeast"/>
              <w:ind w:left="60" w:right="60"/>
              <w:jc w:val="center"/>
              <w:rPr>
                <w:rFonts w:cs="Times New Roman"/>
                <w:color w:val="000000"/>
                <w:sz w:val="18"/>
                <w:szCs w:val="18"/>
              </w:rPr>
            </w:pPr>
            <w:r w:rsidRPr="00877EFC">
              <w:rPr>
                <w:rFonts w:cs="Times New Roman"/>
                <w:color w:val="000000"/>
                <w:sz w:val="18"/>
                <w:szCs w:val="18"/>
              </w:rPr>
              <w:t>Behavioral Intention to Use</w:t>
            </w:r>
          </w:p>
        </w:tc>
        <w:tc>
          <w:tcPr>
            <w:tcW w:w="0" w:type="auto"/>
            <w:tcBorders>
              <w:top w:val="single" w:sz="4" w:space="0" w:color="auto"/>
              <w:bottom w:val="single" w:sz="4" w:space="0" w:color="auto"/>
            </w:tcBorders>
            <w:shd w:val="clear" w:color="auto" w:fill="FFFFFF"/>
            <w:vAlign w:val="bottom"/>
          </w:tcPr>
          <w:p w:rsidR="00EF5C6F" w:rsidRPr="00877EFC" w:rsidRDefault="00EF5C6F" w:rsidP="00130E30">
            <w:pPr>
              <w:autoSpaceDE w:val="0"/>
              <w:autoSpaceDN w:val="0"/>
              <w:adjustRightInd w:val="0"/>
              <w:spacing w:after="0" w:line="320" w:lineRule="atLeast"/>
              <w:ind w:left="60" w:right="60"/>
              <w:jc w:val="center"/>
              <w:rPr>
                <w:rFonts w:cs="Times New Roman"/>
                <w:color w:val="000000"/>
                <w:sz w:val="18"/>
                <w:szCs w:val="18"/>
              </w:rPr>
            </w:pPr>
            <w:r w:rsidRPr="00877EFC">
              <w:rPr>
                <w:rFonts w:cs="Times New Roman"/>
                <w:color w:val="000000"/>
                <w:sz w:val="18"/>
                <w:szCs w:val="18"/>
              </w:rPr>
              <w:t>Actual Use</w:t>
            </w:r>
          </w:p>
        </w:tc>
        <w:tc>
          <w:tcPr>
            <w:tcW w:w="0" w:type="auto"/>
            <w:tcBorders>
              <w:top w:val="single" w:sz="4" w:space="0" w:color="auto"/>
              <w:bottom w:val="single" w:sz="4" w:space="0" w:color="auto"/>
            </w:tcBorders>
            <w:shd w:val="clear" w:color="auto" w:fill="FFFFFF"/>
            <w:vAlign w:val="bottom"/>
          </w:tcPr>
          <w:p w:rsidR="00EF5C6F" w:rsidRPr="00877EFC" w:rsidRDefault="00EF5C6F" w:rsidP="00130E30">
            <w:pPr>
              <w:autoSpaceDE w:val="0"/>
              <w:autoSpaceDN w:val="0"/>
              <w:adjustRightInd w:val="0"/>
              <w:spacing w:after="0" w:line="320" w:lineRule="atLeast"/>
              <w:ind w:left="60" w:right="60"/>
              <w:jc w:val="center"/>
              <w:rPr>
                <w:rFonts w:cs="Times New Roman"/>
                <w:color w:val="000000"/>
                <w:sz w:val="18"/>
                <w:szCs w:val="18"/>
              </w:rPr>
            </w:pPr>
            <w:r w:rsidRPr="00877EFC">
              <w:rPr>
                <w:rFonts w:cs="Times New Roman"/>
                <w:color w:val="000000"/>
                <w:sz w:val="18"/>
                <w:szCs w:val="18"/>
              </w:rPr>
              <w:t>Attitude</w:t>
            </w:r>
          </w:p>
        </w:tc>
        <w:tc>
          <w:tcPr>
            <w:tcW w:w="0" w:type="auto"/>
            <w:tcBorders>
              <w:top w:val="single" w:sz="4" w:space="0" w:color="auto"/>
              <w:bottom w:val="single" w:sz="4" w:space="0" w:color="auto"/>
            </w:tcBorders>
            <w:shd w:val="clear" w:color="auto" w:fill="FFFFFF"/>
            <w:vAlign w:val="bottom"/>
          </w:tcPr>
          <w:p w:rsidR="00EF5C6F" w:rsidRPr="00877EFC" w:rsidRDefault="00EF5C6F" w:rsidP="00130E30">
            <w:pPr>
              <w:autoSpaceDE w:val="0"/>
              <w:autoSpaceDN w:val="0"/>
              <w:adjustRightInd w:val="0"/>
              <w:spacing w:after="0" w:line="320" w:lineRule="atLeast"/>
              <w:ind w:left="60" w:right="60"/>
              <w:jc w:val="center"/>
              <w:rPr>
                <w:rFonts w:cs="Times New Roman"/>
                <w:color w:val="000000"/>
                <w:sz w:val="18"/>
                <w:szCs w:val="18"/>
              </w:rPr>
            </w:pPr>
            <w:r w:rsidRPr="00877EFC">
              <w:rPr>
                <w:rFonts w:cs="Times New Roman"/>
                <w:color w:val="000000"/>
                <w:sz w:val="18"/>
                <w:szCs w:val="18"/>
              </w:rPr>
              <w:t>Trust</w:t>
            </w:r>
          </w:p>
        </w:tc>
        <w:tc>
          <w:tcPr>
            <w:tcW w:w="0" w:type="auto"/>
            <w:tcBorders>
              <w:top w:val="single" w:sz="4" w:space="0" w:color="auto"/>
              <w:bottom w:val="single" w:sz="4" w:space="0" w:color="auto"/>
            </w:tcBorders>
            <w:shd w:val="clear" w:color="auto" w:fill="FFFFFF"/>
            <w:vAlign w:val="bottom"/>
          </w:tcPr>
          <w:p w:rsidR="00EF5C6F" w:rsidRPr="00877EFC" w:rsidRDefault="00EF5C6F" w:rsidP="00130E30">
            <w:pPr>
              <w:autoSpaceDE w:val="0"/>
              <w:autoSpaceDN w:val="0"/>
              <w:adjustRightInd w:val="0"/>
              <w:spacing w:after="0" w:line="320" w:lineRule="atLeast"/>
              <w:ind w:left="60" w:right="60"/>
              <w:jc w:val="center"/>
              <w:rPr>
                <w:rFonts w:cs="Times New Roman"/>
                <w:color w:val="000000"/>
                <w:sz w:val="18"/>
                <w:szCs w:val="18"/>
              </w:rPr>
            </w:pPr>
            <w:r w:rsidRPr="00877EFC">
              <w:rPr>
                <w:rFonts w:cs="Times New Roman"/>
                <w:color w:val="000000"/>
                <w:sz w:val="18"/>
                <w:szCs w:val="18"/>
              </w:rPr>
              <w:t>Subjective Norm</w:t>
            </w:r>
          </w:p>
        </w:tc>
      </w:tr>
      <w:tr w:rsidR="00EF5C6F" w:rsidRPr="00877EFC" w:rsidTr="00130E30">
        <w:trPr>
          <w:cantSplit/>
          <w:trHeight w:val="140"/>
        </w:trPr>
        <w:tc>
          <w:tcPr>
            <w:tcW w:w="0" w:type="auto"/>
            <w:vMerge w:val="restart"/>
            <w:tcBorders>
              <w:top w:val="single" w:sz="4" w:space="0" w:color="auto"/>
            </w:tcBorders>
            <w:shd w:val="clear" w:color="auto" w:fill="FFFFFF"/>
          </w:tcPr>
          <w:p w:rsidR="00EF5C6F" w:rsidRPr="00877EFC" w:rsidRDefault="00EF5C6F" w:rsidP="00130E30">
            <w:pPr>
              <w:autoSpaceDE w:val="0"/>
              <w:autoSpaceDN w:val="0"/>
              <w:adjustRightInd w:val="0"/>
              <w:spacing w:after="0" w:line="320" w:lineRule="atLeast"/>
              <w:ind w:left="60" w:right="60"/>
              <w:rPr>
                <w:rFonts w:cs="Times New Roman"/>
                <w:color w:val="000000"/>
                <w:sz w:val="18"/>
                <w:szCs w:val="18"/>
              </w:rPr>
            </w:pPr>
            <w:r w:rsidRPr="00877EFC">
              <w:rPr>
                <w:rFonts w:cs="Times New Roman"/>
                <w:color w:val="000000"/>
                <w:sz w:val="18"/>
                <w:szCs w:val="18"/>
              </w:rPr>
              <w:t>Perceived Usefulness</w:t>
            </w:r>
          </w:p>
        </w:tc>
        <w:tc>
          <w:tcPr>
            <w:tcW w:w="0" w:type="auto"/>
            <w:tcBorders>
              <w:top w:val="single" w:sz="4" w:space="0" w:color="auto"/>
            </w:tcBorders>
            <w:shd w:val="clear" w:color="auto" w:fill="FFFFFF"/>
          </w:tcPr>
          <w:p w:rsidR="00EF5C6F" w:rsidRPr="00877EFC" w:rsidRDefault="00EF5C6F" w:rsidP="00130E30">
            <w:pPr>
              <w:autoSpaceDE w:val="0"/>
              <w:autoSpaceDN w:val="0"/>
              <w:adjustRightInd w:val="0"/>
              <w:spacing w:after="0" w:line="320" w:lineRule="atLeast"/>
              <w:ind w:left="60" w:right="60"/>
              <w:rPr>
                <w:rFonts w:cs="Times New Roman"/>
                <w:color w:val="000000"/>
                <w:sz w:val="18"/>
                <w:szCs w:val="18"/>
              </w:rPr>
            </w:pPr>
            <w:r w:rsidRPr="00877EFC">
              <w:rPr>
                <w:rFonts w:cs="Times New Roman"/>
                <w:color w:val="000000"/>
                <w:sz w:val="18"/>
                <w:szCs w:val="18"/>
              </w:rPr>
              <w:t>Pearson Correlation</w:t>
            </w:r>
          </w:p>
        </w:tc>
        <w:tc>
          <w:tcPr>
            <w:tcW w:w="0" w:type="auto"/>
            <w:tcBorders>
              <w:top w:val="single" w:sz="4" w:space="0" w:color="auto"/>
            </w:tcBorders>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1</w:t>
            </w:r>
          </w:p>
        </w:tc>
        <w:tc>
          <w:tcPr>
            <w:tcW w:w="0" w:type="auto"/>
            <w:tcBorders>
              <w:top w:val="single" w:sz="4" w:space="0" w:color="auto"/>
            </w:tcBorders>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.631</w:t>
            </w:r>
            <w:r w:rsidRPr="00877EFC">
              <w:rPr>
                <w:rFonts w:cs="Times New Roman"/>
                <w:color w:val="000000"/>
                <w:sz w:val="18"/>
                <w:szCs w:val="18"/>
                <w:vertAlign w:val="superscript"/>
              </w:rPr>
              <w:t>**</w:t>
            </w:r>
          </w:p>
        </w:tc>
        <w:tc>
          <w:tcPr>
            <w:tcW w:w="0" w:type="auto"/>
            <w:tcBorders>
              <w:top w:val="single" w:sz="4" w:space="0" w:color="auto"/>
            </w:tcBorders>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.688</w:t>
            </w:r>
            <w:r w:rsidRPr="00877EFC">
              <w:rPr>
                <w:rFonts w:cs="Times New Roman"/>
                <w:color w:val="000000"/>
                <w:sz w:val="18"/>
                <w:szCs w:val="18"/>
                <w:vertAlign w:val="superscript"/>
              </w:rPr>
              <w:t>**</w:t>
            </w:r>
          </w:p>
        </w:tc>
        <w:tc>
          <w:tcPr>
            <w:tcW w:w="0" w:type="auto"/>
            <w:tcBorders>
              <w:top w:val="single" w:sz="4" w:space="0" w:color="auto"/>
            </w:tcBorders>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.483</w:t>
            </w:r>
            <w:r w:rsidRPr="00877EFC">
              <w:rPr>
                <w:rFonts w:cs="Times New Roman"/>
                <w:color w:val="000000"/>
                <w:sz w:val="18"/>
                <w:szCs w:val="18"/>
                <w:vertAlign w:val="superscript"/>
              </w:rPr>
              <w:t>**</w:t>
            </w:r>
          </w:p>
        </w:tc>
        <w:tc>
          <w:tcPr>
            <w:tcW w:w="0" w:type="auto"/>
            <w:tcBorders>
              <w:top w:val="single" w:sz="4" w:space="0" w:color="auto"/>
            </w:tcBorders>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.760</w:t>
            </w:r>
            <w:r w:rsidRPr="00877EFC">
              <w:rPr>
                <w:rFonts w:cs="Times New Roman"/>
                <w:color w:val="000000"/>
                <w:sz w:val="18"/>
                <w:szCs w:val="18"/>
                <w:vertAlign w:val="superscript"/>
              </w:rPr>
              <w:t>**</w:t>
            </w:r>
          </w:p>
        </w:tc>
        <w:tc>
          <w:tcPr>
            <w:tcW w:w="0" w:type="auto"/>
            <w:tcBorders>
              <w:top w:val="single" w:sz="4" w:space="0" w:color="auto"/>
            </w:tcBorders>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.693</w:t>
            </w:r>
            <w:r w:rsidRPr="00877EFC">
              <w:rPr>
                <w:rFonts w:cs="Times New Roman"/>
                <w:color w:val="000000"/>
                <w:sz w:val="18"/>
                <w:szCs w:val="18"/>
                <w:vertAlign w:val="superscript"/>
              </w:rPr>
              <w:t>**</w:t>
            </w:r>
          </w:p>
        </w:tc>
        <w:tc>
          <w:tcPr>
            <w:tcW w:w="0" w:type="auto"/>
            <w:tcBorders>
              <w:top w:val="single" w:sz="4" w:space="0" w:color="auto"/>
            </w:tcBorders>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.542</w:t>
            </w:r>
            <w:r w:rsidRPr="00877EFC">
              <w:rPr>
                <w:rFonts w:cs="Times New Roman"/>
                <w:color w:val="000000"/>
                <w:sz w:val="18"/>
                <w:szCs w:val="18"/>
                <w:vertAlign w:val="superscript"/>
              </w:rPr>
              <w:t>**</w:t>
            </w:r>
          </w:p>
        </w:tc>
      </w:tr>
      <w:tr w:rsidR="00EF5C6F" w:rsidRPr="00877EFC" w:rsidTr="00130E30">
        <w:trPr>
          <w:cantSplit/>
          <w:trHeight w:val="140"/>
        </w:trPr>
        <w:tc>
          <w:tcPr>
            <w:tcW w:w="0" w:type="auto"/>
            <w:vMerge/>
            <w:shd w:val="clear" w:color="auto" w:fill="FFFFFF"/>
          </w:tcPr>
          <w:p w:rsidR="00EF5C6F" w:rsidRPr="00877EFC" w:rsidRDefault="00EF5C6F" w:rsidP="00130E30">
            <w:pPr>
              <w:autoSpaceDE w:val="0"/>
              <w:autoSpaceDN w:val="0"/>
              <w:adjustRightInd w:val="0"/>
              <w:spacing w:after="0" w:line="240" w:lineRule="auto"/>
              <w:rPr>
                <w:rFonts w:cs="Times New Roman"/>
                <w:color w:val="000000"/>
                <w:sz w:val="18"/>
                <w:szCs w:val="18"/>
              </w:rPr>
            </w:pPr>
          </w:p>
        </w:tc>
        <w:tc>
          <w:tcPr>
            <w:tcW w:w="0" w:type="auto"/>
            <w:shd w:val="clear" w:color="auto" w:fill="FFFFFF"/>
          </w:tcPr>
          <w:p w:rsidR="00EF5C6F" w:rsidRPr="00877EFC" w:rsidRDefault="00EF5C6F" w:rsidP="00130E30">
            <w:pPr>
              <w:autoSpaceDE w:val="0"/>
              <w:autoSpaceDN w:val="0"/>
              <w:adjustRightInd w:val="0"/>
              <w:spacing w:after="0" w:line="320" w:lineRule="atLeast"/>
              <w:ind w:left="60" w:right="60"/>
              <w:rPr>
                <w:rFonts w:cs="Times New Roman"/>
                <w:color w:val="000000"/>
                <w:sz w:val="18"/>
                <w:szCs w:val="18"/>
              </w:rPr>
            </w:pPr>
            <w:r w:rsidRPr="00877EFC">
              <w:rPr>
                <w:rFonts w:cs="Times New Roman"/>
                <w:color w:val="000000"/>
                <w:sz w:val="18"/>
                <w:szCs w:val="18"/>
              </w:rPr>
              <w:t>Sig. (2-tailed)</w:t>
            </w:r>
          </w:p>
        </w:tc>
        <w:tc>
          <w:tcPr>
            <w:tcW w:w="0" w:type="auto"/>
            <w:shd w:val="clear" w:color="auto" w:fill="FFFFFF"/>
            <w:vAlign w:val="center"/>
          </w:tcPr>
          <w:p w:rsidR="00EF5C6F" w:rsidRPr="00877EFC" w:rsidRDefault="00EF5C6F" w:rsidP="00130E30">
            <w:pPr>
              <w:autoSpaceDE w:val="0"/>
              <w:autoSpaceDN w:val="0"/>
              <w:adjustRightInd w:val="0"/>
              <w:spacing w:after="0" w:line="240" w:lineRule="auto"/>
              <w:rPr>
                <w:rFonts w:cs="Times New Roman"/>
                <w:sz w:val="18"/>
                <w:szCs w:val="24"/>
              </w:rPr>
            </w:pP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r>
      <w:tr w:rsidR="00EF5C6F" w:rsidRPr="00877EFC" w:rsidTr="00130E30">
        <w:trPr>
          <w:cantSplit/>
          <w:trHeight w:val="140"/>
        </w:trPr>
        <w:tc>
          <w:tcPr>
            <w:tcW w:w="0" w:type="auto"/>
            <w:vMerge/>
            <w:shd w:val="clear" w:color="auto" w:fill="FFFFFF"/>
          </w:tcPr>
          <w:p w:rsidR="00EF5C6F" w:rsidRPr="00877EFC" w:rsidRDefault="00EF5C6F" w:rsidP="00130E30">
            <w:pPr>
              <w:autoSpaceDE w:val="0"/>
              <w:autoSpaceDN w:val="0"/>
              <w:adjustRightInd w:val="0"/>
              <w:spacing w:after="0" w:line="240" w:lineRule="auto"/>
              <w:rPr>
                <w:rFonts w:cs="Times New Roman"/>
                <w:color w:val="000000"/>
                <w:sz w:val="18"/>
                <w:szCs w:val="18"/>
              </w:rPr>
            </w:pPr>
          </w:p>
        </w:tc>
        <w:tc>
          <w:tcPr>
            <w:tcW w:w="0" w:type="auto"/>
            <w:shd w:val="clear" w:color="auto" w:fill="FFFFFF"/>
          </w:tcPr>
          <w:p w:rsidR="00EF5C6F" w:rsidRPr="00877EFC" w:rsidRDefault="00EF5C6F" w:rsidP="00130E30">
            <w:pPr>
              <w:autoSpaceDE w:val="0"/>
              <w:autoSpaceDN w:val="0"/>
              <w:adjustRightInd w:val="0"/>
              <w:spacing w:after="0" w:line="320" w:lineRule="atLeast"/>
              <w:ind w:left="60" w:right="60"/>
              <w:rPr>
                <w:rFonts w:cs="Times New Roman"/>
                <w:color w:val="000000"/>
                <w:sz w:val="18"/>
                <w:szCs w:val="18"/>
              </w:rPr>
            </w:pPr>
            <w:r w:rsidRPr="00877EFC">
              <w:rPr>
                <w:rFonts w:cs="Times New Roman"/>
                <w:color w:val="000000"/>
                <w:sz w:val="18"/>
                <w:szCs w:val="18"/>
              </w:rPr>
              <w:t>N</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230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220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230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230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230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230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220</w:t>
            </w:r>
          </w:p>
        </w:tc>
      </w:tr>
      <w:tr w:rsidR="00EF5C6F" w:rsidRPr="00877EFC" w:rsidTr="00130E30">
        <w:trPr>
          <w:cantSplit/>
          <w:trHeight w:val="140"/>
        </w:trPr>
        <w:tc>
          <w:tcPr>
            <w:tcW w:w="0" w:type="auto"/>
            <w:vMerge w:val="restart"/>
            <w:shd w:val="clear" w:color="auto" w:fill="FFFFFF"/>
          </w:tcPr>
          <w:p w:rsidR="00EF5C6F" w:rsidRPr="00877EFC" w:rsidRDefault="00EF5C6F" w:rsidP="00130E30">
            <w:pPr>
              <w:autoSpaceDE w:val="0"/>
              <w:autoSpaceDN w:val="0"/>
              <w:adjustRightInd w:val="0"/>
              <w:spacing w:after="0" w:line="320" w:lineRule="atLeast"/>
              <w:ind w:left="60" w:right="60"/>
              <w:rPr>
                <w:rFonts w:cs="Times New Roman"/>
                <w:color w:val="000000"/>
                <w:sz w:val="18"/>
                <w:szCs w:val="18"/>
              </w:rPr>
            </w:pPr>
            <w:r w:rsidRPr="00877EFC">
              <w:rPr>
                <w:rFonts w:cs="Times New Roman"/>
                <w:color w:val="000000"/>
                <w:sz w:val="18"/>
                <w:szCs w:val="18"/>
              </w:rPr>
              <w:t>Perceived Ease of Use</w:t>
            </w:r>
          </w:p>
        </w:tc>
        <w:tc>
          <w:tcPr>
            <w:tcW w:w="0" w:type="auto"/>
            <w:shd w:val="clear" w:color="auto" w:fill="FFFFFF"/>
          </w:tcPr>
          <w:p w:rsidR="00EF5C6F" w:rsidRPr="00877EFC" w:rsidRDefault="00EF5C6F" w:rsidP="00130E30">
            <w:pPr>
              <w:autoSpaceDE w:val="0"/>
              <w:autoSpaceDN w:val="0"/>
              <w:adjustRightInd w:val="0"/>
              <w:spacing w:after="0" w:line="320" w:lineRule="atLeast"/>
              <w:ind w:left="60" w:right="60"/>
              <w:rPr>
                <w:rFonts w:cs="Times New Roman"/>
                <w:color w:val="000000"/>
                <w:sz w:val="18"/>
                <w:szCs w:val="18"/>
              </w:rPr>
            </w:pPr>
            <w:r w:rsidRPr="00877EFC">
              <w:rPr>
                <w:rFonts w:cs="Times New Roman"/>
                <w:color w:val="000000"/>
                <w:sz w:val="18"/>
                <w:szCs w:val="18"/>
              </w:rPr>
              <w:t>Pearson Correlation</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.631</w:t>
            </w:r>
            <w:r w:rsidRPr="00877EFC">
              <w:rPr>
                <w:rFonts w:cs="Times New Roman"/>
                <w:color w:val="000000"/>
                <w:sz w:val="18"/>
                <w:szCs w:val="18"/>
                <w:vertAlign w:val="superscript"/>
              </w:rPr>
              <w:t>**</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1</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.551</w:t>
            </w:r>
            <w:r w:rsidRPr="00877EFC">
              <w:rPr>
                <w:rFonts w:cs="Times New Roman"/>
                <w:color w:val="000000"/>
                <w:sz w:val="18"/>
                <w:szCs w:val="18"/>
                <w:vertAlign w:val="superscript"/>
              </w:rPr>
              <w:t>**</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.551</w:t>
            </w:r>
            <w:r w:rsidRPr="00877EFC">
              <w:rPr>
                <w:rFonts w:cs="Times New Roman"/>
                <w:color w:val="000000"/>
                <w:sz w:val="18"/>
                <w:szCs w:val="18"/>
                <w:vertAlign w:val="superscript"/>
              </w:rPr>
              <w:t>**</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.686</w:t>
            </w:r>
            <w:r w:rsidRPr="00877EFC">
              <w:rPr>
                <w:rFonts w:cs="Times New Roman"/>
                <w:color w:val="000000"/>
                <w:sz w:val="18"/>
                <w:szCs w:val="18"/>
                <w:vertAlign w:val="superscript"/>
              </w:rPr>
              <w:t>**</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.562</w:t>
            </w:r>
            <w:r w:rsidRPr="00877EFC">
              <w:rPr>
                <w:rFonts w:cs="Times New Roman"/>
                <w:color w:val="000000"/>
                <w:sz w:val="18"/>
                <w:szCs w:val="18"/>
                <w:vertAlign w:val="superscript"/>
              </w:rPr>
              <w:t>**</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.440</w:t>
            </w:r>
            <w:r w:rsidRPr="00877EFC">
              <w:rPr>
                <w:rFonts w:cs="Times New Roman"/>
                <w:color w:val="000000"/>
                <w:sz w:val="18"/>
                <w:szCs w:val="18"/>
                <w:vertAlign w:val="superscript"/>
              </w:rPr>
              <w:t>**</w:t>
            </w:r>
          </w:p>
        </w:tc>
      </w:tr>
      <w:tr w:rsidR="00EF5C6F" w:rsidRPr="00877EFC" w:rsidTr="00130E30">
        <w:trPr>
          <w:cantSplit/>
          <w:trHeight w:val="140"/>
        </w:trPr>
        <w:tc>
          <w:tcPr>
            <w:tcW w:w="0" w:type="auto"/>
            <w:vMerge/>
            <w:shd w:val="clear" w:color="auto" w:fill="FFFFFF"/>
          </w:tcPr>
          <w:p w:rsidR="00EF5C6F" w:rsidRPr="00877EFC" w:rsidRDefault="00EF5C6F" w:rsidP="00130E30">
            <w:pPr>
              <w:autoSpaceDE w:val="0"/>
              <w:autoSpaceDN w:val="0"/>
              <w:adjustRightInd w:val="0"/>
              <w:spacing w:after="0" w:line="240" w:lineRule="auto"/>
              <w:rPr>
                <w:rFonts w:cs="Times New Roman"/>
                <w:color w:val="000000"/>
                <w:sz w:val="18"/>
                <w:szCs w:val="18"/>
              </w:rPr>
            </w:pPr>
          </w:p>
        </w:tc>
        <w:tc>
          <w:tcPr>
            <w:tcW w:w="0" w:type="auto"/>
            <w:shd w:val="clear" w:color="auto" w:fill="FFFFFF"/>
          </w:tcPr>
          <w:p w:rsidR="00EF5C6F" w:rsidRPr="00877EFC" w:rsidRDefault="00EF5C6F" w:rsidP="00130E30">
            <w:pPr>
              <w:autoSpaceDE w:val="0"/>
              <w:autoSpaceDN w:val="0"/>
              <w:adjustRightInd w:val="0"/>
              <w:spacing w:after="0" w:line="320" w:lineRule="atLeast"/>
              <w:ind w:left="60" w:right="60"/>
              <w:rPr>
                <w:rFonts w:cs="Times New Roman"/>
                <w:color w:val="000000"/>
                <w:sz w:val="18"/>
                <w:szCs w:val="18"/>
              </w:rPr>
            </w:pPr>
            <w:r w:rsidRPr="00877EFC">
              <w:rPr>
                <w:rFonts w:cs="Times New Roman"/>
                <w:color w:val="000000"/>
                <w:sz w:val="18"/>
                <w:szCs w:val="18"/>
              </w:rPr>
              <w:t>Sig. (2-tailed)</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240" w:lineRule="auto"/>
              <w:rPr>
                <w:rFonts w:cs="Times New Roman"/>
                <w:sz w:val="18"/>
                <w:szCs w:val="24"/>
              </w:rPr>
            </w:pP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r>
      <w:tr w:rsidR="00EF5C6F" w:rsidRPr="00877EFC" w:rsidTr="00130E30">
        <w:trPr>
          <w:cantSplit/>
          <w:trHeight w:val="140"/>
        </w:trPr>
        <w:tc>
          <w:tcPr>
            <w:tcW w:w="0" w:type="auto"/>
            <w:vMerge/>
            <w:shd w:val="clear" w:color="auto" w:fill="FFFFFF"/>
          </w:tcPr>
          <w:p w:rsidR="00EF5C6F" w:rsidRPr="00877EFC" w:rsidRDefault="00EF5C6F" w:rsidP="00130E30">
            <w:pPr>
              <w:autoSpaceDE w:val="0"/>
              <w:autoSpaceDN w:val="0"/>
              <w:adjustRightInd w:val="0"/>
              <w:spacing w:after="0" w:line="240" w:lineRule="auto"/>
              <w:rPr>
                <w:rFonts w:cs="Times New Roman"/>
                <w:color w:val="000000"/>
                <w:sz w:val="18"/>
                <w:szCs w:val="18"/>
              </w:rPr>
            </w:pPr>
          </w:p>
        </w:tc>
        <w:tc>
          <w:tcPr>
            <w:tcW w:w="0" w:type="auto"/>
            <w:shd w:val="clear" w:color="auto" w:fill="FFFFFF"/>
          </w:tcPr>
          <w:p w:rsidR="00EF5C6F" w:rsidRPr="00877EFC" w:rsidRDefault="00EF5C6F" w:rsidP="00130E30">
            <w:pPr>
              <w:autoSpaceDE w:val="0"/>
              <w:autoSpaceDN w:val="0"/>
              <w:adjustRightInd w:val="0"/>
              <w:spacing w:after="0" w:line="320" w:lineRule="atLeast"/>
              <w:ind w:left="60" w:right="60"/>
              <w:rPr>
                <w:rFonts w:cs="Times New Roman"/>
                <w:color w:val="000000"/>
                <w:sz w:val="18"/>
                <w:szCs w:val="18"/>
              </w:rPr>
            </w:pPr>
            <w:r w:rsidRPr="00877EFC">
              <w:rPr>
                <w:rFonts w:cs="Times New Roman"/>
                <w:color w:val="000000"/>
                <w:sz w:val="18"/>
                <w:szCs w:val="18"/>
              </w:rPr>
              <w:t>N</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220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220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220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220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220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220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211</w:t>
            </w:r>
          </w:p>
        </w:tc>
      </w:tr>
      <w:tr w:rsidR="00EF5C6F" w:rsidRPr="00877EFC" w:rsidTr="00130E30">
        <w:trPr>
          <w:cantSplit/>
          <w:trHeight w:val="140"/>
        </w:trPr>
        <w:tc>
          <w:tcPr>
            <w:tcW w:w="0" w:type="auto"/>
            <w:vMerge w:val="restart"/>
            <w:shd w:val="clear" w:color="auto" w:fill="FFFFFF"/>
          </w:tcPr>
          <w:p w:rsidR="00EF5C6F" w:rsidRPr="00877EFC" w:rsidRDefault="00EF5C6F" w:rsidP="00130E30">
            <w:pPr>
              <w:autoSpaceDE w:val="0"/>
              <w:autoSpaceDN w:val="0"/>
              <w:adjustRightInd w:val="0"/>
              <w:spacing w:after="0" w:line="320" w:lineRule="atLeast"/>
              <w:ind w:left="60" w:right="60"/>
              <w:rPr>
                <w:rFonts w:cs="Times New Roman"/>
                <w:color w:val="000000"/>
                <w:sz w:val="18"/>
                <w:szCs w:val="18"/>
              </w:rPr>
            </w:pPr>
            <w:r w:rsidRPr="00877EFC">
              <w:rPr>
                <w:rFonts w:cs="Times New Roman"/>
                <w:color w:val="000000"/>
                <w:sz w:val="18"/>
                <w:szCs w:val="18"/>
              </w:rPr>
              <w:t>Behavioral Intention to Use</w:t>
            </w:r>
          </w:p>
        </w:tc>
        <w:tc>
          <w:tcPr>
            <w:tcW w:w="0" w:type="auto"/>
            <w:shd w:val="clear" w:color="auto" w:fill="FFFFFF"/>
          </w:tcPr>
          <w:p w:rsidR="00EF5C6F" w:rsidRPr="00877EFC" w:rsidRDefault="00EF5C6F" w:rsidP="00130E30">
            <w:pPr>
              <w:autoSpaceDE w:val="0"/>
              <w:autoSpaceDN w:val="0"/>
              <w:adjustRightInd w:val="0"/>
              <w:spacing w:after="0" w:line="320" w:lineRule="atLeast"/>
              <w:ind w:left="60" w:right="60"/>
              <w:rPr>
                <w:rFonts w:cs="Times New Roman"/>
                <w:color w:val="000000"/>
                <w:sz w:val="18"/>
                <w:szCs w:val="18"/>
              </w:rPr>
            </w:pPr>
            <w:r w:rsidRPr="00877EFC">
              <w:rPr>
                <w:rFonts w:cs="Times New Roman"/>
                <w:color w:val="000000"/>
                <w:sz w:val="18"/>
                <w:szCs w:val="18"/>
              </w:rPr>
              <w:t>Pearson Correlation</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.688</w:t>
            </w:r>
            <w:r w:rsidRPr="00877EFC">
              <w:rPr>
                <w:rFonts w:cs="Times New Roman"/>
                <w:color w:val="000000"/>
                <w:sz w:val="18"/>
                <w:szCs w:val="18"/>
                <w:vertAlign w:val="superscript"/>
              </w:rPr>
              <w:t>**</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.551</w:t>
            </w:r>
            <w:r w:rsidRPr="00877EFC">
              <w:rPr>
                <w:rFonts w:cs="Times New Roman"/>
                <w:color w:val="000000"/>
                <w:sz w:val="18"/>
                <w:szCs w:val="18"/>
                <w:vertAlign w:val="superscript"/>
              </w:rPr>
              <w:t>**</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1</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.500</w:t>
            </w:r>
            <w:r w:rsidRPr="00877EFC">
              <w:rPr>
                <w:rFonts w:cs="Times New Roman"/>
                <w:color w:val="000000"/>
                <w:sz w:val="18"/>
                <w:szCs w:val="18"/>
                <w:vertAlign w:val="superscript"/>
              </w:rPr>
              <w:t>**</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.658</w:t>
            </w:r>
            <w:r w:rsidRPr="00877EFC">
              <w:rPr>
                <w:rFonts w:cs="Times New Roman"/>
                <w:color w:val="000000"/>
                <w:sz w:val="18"/>
                <w:szCs w:val="18"/>
                <w:vertAlign w:val="superscript"/>
              </w:rPr>
              <w:t>**</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.652</w:t>
            </w:r>
            <w:r w:rsidRPr="00877EFC">
              <w:rPr>
                <w:rFonts w:cs="Times New Roman"/>
                <w:color w:val="000000"/>
                <w:sz w:val="18"/>
                <w:szCs w:val="18"/>
                <w:vertAlign w:val="superscript"/>
              </w:rPr>
              <w:t>**</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.492</w:t>
            </w:r>
            <w:r w:rsidRPr="00877EFC">
              <w:rPr>
                <w:rFonts w:cs="Times New Roman"/>
                <w:color w:val="000000"/>
                <w:sz w:val="18"/>
                <w:szCs w:val="18"/>
                <w:vertAlign w:val="superscript"/>
              </w:rPr>
              <w:t>**</w:t>
            </w:r>
          </w:p>
        </w:tc>
      </w:tr>
      <w:tr w:rsidR="00EF5C6F" w:rsidRPr="00877EFC" w:rsidTr="00130E30">
        <w:trPr>
          <w:cantSplit/>
          <w:trHeight w:val="140"/>
        </w:trPr>
        <w:tc>
          <w:tcPr>
            <w:tcW w:w="0" w:type="auto"/>
            <w:vMerge/>
            <w:shd w:val="clear" w:color="auto" w:fill="FFFFFF"/>
          </w:tcPr>
          <w:p w:rsidR="00EF5C6F" w:rsidRPr="00877EFC" w:rsidRDefault="00EF5C6F" w:rsidP="00130E30">
            <w:pPr>
              <w:autoSpaceDE w:val="0"/>
              <w:autoSpaceDN w:val="0"/>
              <w:adjustRightInd w:val="0"/>
              <w:spacing w:after="0" w:line="240" w:lineRule="auto"/>
              <w:rPr>
                <w:rFonts w:cs="Times New Roman"/>
                <w:color w:val="000000"/>
                <w:sz w:val="18"/>
                <w:szCs w:val="18"/>
              </w:rPr>
            </w:pPr>
          </w:p>
        </w:tc>
        <w:tc>
          <w:tcPr>
            <w:tcW w:w="0" w:type="auto"/>
            <w:shd w:val="clear" w:color="auto" w:fill="FFFFFF"/>
          </w:tcPr>
          <w:p w:rsidR="00EF5C6F" w:rsidRPr="00877EFC" w:rsidRDefault="00EF5C6F" w:rsidP="00130E30">
            <w:pPr>
              <w:autoSpaceDE w:val="0"/>
              <w:autoSpaceDN w:val="0"/>
              <w:adjustRightInd w:val="0"/>
              <w:spacing w:after="0" w:line="320" w:lineRule="atLeast"/>
              <w:ind w:left="60" w:right="60"/>
              <w:rPr>
                <w:rFonts w:cs="Times New Roman"/>
                <w:color w:val="000000"/>
                <w:sz w:val="18"/>
                <w:szCs w:val="18"/>
              </w:rPr>
            </w:pPr>
            <w:r w:rsidRPr="00877EFC">
              <w:rPr>
                <w:rFonts w:cs="Times New Roman"/>
                <w:color w:val="000000"/>
                <w:sz w:val="18"/>
                <w:szCs w:val="18"/>
              </w:rPr>
              <w:t>Sig. (2-tailed)</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240" w:lineRule="auto"/>
              <w:rPr>
                <w:rFonts w:cs="Times New Roman"/>
                <w:sz w:val="18"/>
                <w:szCs w:val="24"/>
              </w:rPr>
            </w:pP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r>
      <w:tr w:rsidR="00EF5C6F" w:rsidRPr="00877EFC" w:rsidTr="00130E30">
        <w:trPr>
          <w:cantSplit/>
          <w:trHeight w:val="140"/>
        </w:trPr>
        <w:tc>
          <w:tcPr>
            <w:tcW w:w="0" w:type="auto"/>
            <w:vMerge/>
            <w:shd w:val="clear" w:color="auto" w:fill="FFFFFF"/>
          </w:tcPr>
          <w:p w:rsidR="00EF5C6F" w:rsidRPr="00877EFC" w:rsidRDefault="00EF5C6F" w:rsidP="00130E30">
            <w:pPr>
              <w:autoSpaceDE w:val="0"/>
              <w:autoSpaceDN w:val="0"/>
              <w:adjustRightInd w:val="0"/>
              <w:spacing w:after="0" w:line="240" w:lineRule="auto"/>
              <w:rPr>
                <w:rFonts w:cs="Times New Roman"/>
                <w:color w:val="000000"/>
                <w:sz w:val="18"/>
                <w:szCs w:val="18"/>
              </w:rPr>
            </w:pPr>
          </w:p>
        </w:tc>
        <w:tc>
          <w:tcPr>
            <w:tcW w:w="0" w:type="auto"/>
            <w:shd w:val="clear" w:color="auto" w:fill="FFFFFF"/>
          </w:tcPr>
          <w:p w:rsidR="00EF5C6F" w:rsidRPr="00877EFC" w:rsidRDefault="00EF5C6F" w:rsidP="00130E30">
            <w:pPr>
              <w:autoSpaceDE w:val="0"/>
              <w:autoSpaceDN w:val="0"/>
              <w:adjustRightInd w:val="0"/>
              <w:spacing w:after="0" w:line="320" w:lineRule="atLeast"/>
              <w:ind w:left="60" w:right="60"/>
              <w:rPr>
                <w:rFonts w:cs="Times New Roman"/>
                <w:color w:val="000000"/>
                <w:sz w:val="18"/>
                <w:szCs w:val="18"/>
              </w:rPr>
            </w:pPr>
            <w:r w:rsidRPr="00877EFC">
              <w:rPr>
                <w:rFonts w:cs="Times New Roman"/>
                <w:color w:val="000000"/>
                <w:sz w:val="18"/>
                <w:szCs w:val="18"/>
              </w:rPr>
              <w:t>N</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230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220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230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230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230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230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220</w:t>
            </w:r>
          </w:p>
        </w:tc>
      </w:tr>
      <w:tr w:rsidR="00EF5C6F" w:rsidRPr="00877EFC" w:rsidTr="00130E30">
        <w:trPr>
          <w:cantSplit/>
          <w:trHeight w:val="140"/>
        </w:trPr>
        <w:tc>
          <w:tcPr>
            <w:tcW w:w="0" w:type="auto"/>
            <w:vMerge w:val="restart"/>
            <w:shd w:val="clear" w:color="auto" w:fill="FFFFFF"/>
          </w:tcPr>
          <w:p w:rsidR="00EF5C6F" w:rsidRPr="00877EFC" w:rsidRDefault="00EF5C6F" w:rsidP="00130E30">
            <w:pPr>
              <w:autoSpaceDE w:val="0"/>
              <w:autoSpaceDN w:val="0"/>
              <w:adjustRightInd w:val="0"/>
              <w:spacing w:after="0" w:line="320" w:lineRule="atLeast"/>
              <w:ind w:left="60" w:right="60"/>
              <w:rPr>
                <w:rFonts w:cs="Times New Roman"/>
                <w:color w:val="000000"/>
                <w:sz w:val="18"/>
                <w:szCs w:val="18"/>
              </w:rPr>
            </w:pPr>
            <w:r w:rsidRPr="00877EFC">
              <w:rPr>
                <w:rFonts w:cs="Times New Roman"/>
                <w:color w:val="000000"/>
                <w:sz w:val="18"/>
                <w:szCs w:val="18"/>
              </w:rPr>
              <w:t>Actual Use</w:t>
            </w:r>
          </w:p>
        </w:tc>
        <w:tc>
          <w:tcPr>
            <w:tcW w:w="0" w:type="auto"/>
            <w:shd w:val="clear" w:color="auto" w:fill="FFFFFF"/>
          </w:tcPr>
          <w:p w:rsidR="00EF5C6F" w:rsidRPr="00877EFC" w:rsidRDefault="00EF5C6F" w:rsidP="00130E30">
            <w:pPr>
              <w:autoSpaceDE w:val="0"/>
              <w:autoSpaceDN w:val="0"/>
              <w:adjustRightInd w:val="0"/>
              <w:spacing w:after="0" w:line="320" w:lineRule="atLeast"/>
              <w:ind w:left="60" w:right="60"/>
              <w:rPr>
                <w:rFonts w:cs="Times New Roman"/>
                <w:color w:val="000000"/>
                <w:sz w:val="18"/>
                <w:szCs w:val="18"/>
              </w:rPr>
            </w:pPr>
            <w:r w:rsidRPr="00877EFC">
              <w:rPr>
                <w:rFonts w:cs="Times New Roman"/>
                <w:color w:val="000000"/>
                <w:sz w:val="18"/>
                <w:szCs w:val="18"/>
              </w:rPr>
              <w:t>Pearson Correlation</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.483</w:t>
            </w:r>
            <w:r w:rsidRPr="00877EFC">
              <w:rPr>
                <w:rFonts w:cs="Times New Roman"/>
                <w:color w:val="000000"/>
                <w:sz w:val="18"/>
                <w:szCs w:val="18"/>
                <w:vertAlign w:val="superscript"/>
              </w:rPr>
              <w:t>**</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.551</w:t>
            </w:r>
            <w:r w:rsidRPr="00877EFC">
              <w:rPr>
                <w:rFonts w:cs="Times New Roman"/>
                <w:color w:val="000000"/>
                <w:sz w:val="18"/>
                <w:szCs w:val="18"/>
                <w:vertAlign w:val="superscript"/>
              </w:rPr>
              <w:t>**</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.500</w:t>
            </w:r>
            <w:r w:rsidRPr="00877EFC">
              <w:rPr>
                <w:rFonts w:cs="Times New Roman"/>
                <w:color w:val="000000"/>
                <w:sz w:val="18"/>
                <w:szCs w:val="18"/>
                <w:vertAlign w:val="superscript"/>
              </w:rPr>
              <w:t>**</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1</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.561</w:t>
            </w:r>
            <w:r w:rsidRPr="00877EFC">
              <w:rPr>
                <w:rFonts w:cs="Times New Roman"/>
                <w:color w:val="000000"/>
                <w:sz w:val="18"/>
                <w:szCs w:val="18"/>
                <w:vertAlign w:val="superscript"/>
              </w:rPr>
              <w:t>**</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.453</w:t>
            </w:r>
            <w:r w:rsidRPr="00877EFC">
              <w:rPr>
                <w:rFonts w:cs="Times New Roman"/>
                <w:color w:val="000000"/>
                <w:sz w:val="18"/>
                <w:szCs w:val="18"/>
                <w:vertAlign w:val="superscript"/>
              </w:rPr>
              <w:t>**</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.330</w:t>
            </w:r>
            <w:r w:rsidRPr="00877EFC">
              <w:rPr>
                <w:rFonts w:cs="Times New Roman"/>
                <w:color w:val="000000"/>
                <w:sz w:val="18"/>
                <w:szCs w:val="18"/>
                <w:vertAlign w:val="superscript"/>
              </w:rPr>
              <w:t>**</w:t>
            </w:r>
          </w:p>
        </w:tc>
      </w:tr>
      <w:tr w:rsidR="00EF5C6F" w:rsidRPr="00877EFC" w:rsidTr="00130E30">
        <w:trPr>
          <w:cantSplit/>
          <w:trHeight w:val="140"/>
        </w:trPr>
        <w:tc>
          <w:tcPr>
            <w:tcW w:w="0" w:type="auto"/>
            <w:vMerge/>
            <w:shd w:val="clear" w:color="auto" w:fill="FFFFFF"/>
          </w:tcPr>
          <w:p w:rsidR="00EF5C6F" w:rsidRPr="00877EFC" w:rsidRDefault="00EF5C6F" w:rsidP="00130E30">
            <w:pPr>
              <w:autoSpaceDE w:val="0"/>
              <w:autoSpaceDN w:val="0"/>
              <w:adjustRightInd w:val="0"/>
              <w:spacing w:after="0" w:line="240" w:lineRule="auto"/>
              <w:rPr>
                <w:rFonts w:cs="Times New Roman"/>
                <w:color w:val="000000"/>
                <w:sz w:val="18"/>
                <w:szCs w:val="18"/>
              </w:rPr>
            </w:pPr>
          </w:p>
        </w:tc>
        <w:tc>
          <w:tcPr>
            <w:tcW w:w="0" w:type="auto"/>
            <w:shd w:val="clear" w:color="auto" w:fill="FFFFFF"/>
          </w:tcPr>
          <w:p w:rsidR="00EF5C6F" w:rsidRPr="00877EFC" w:rsidRDefault="00EF5C6F" w:rsidP="00130E30">
            <w:pPr>
              <w:autoSpaceDE w:val="0"/>
              <w:autoSpaceDN w:val="0"/>
              <w:adjustRightInd w:val="0"/>
              <w:spacing w:after="0" w:line="320" w:lineRule="atLeast"/>
              <w:ind w:left="60" w:right="60"/>
              <w:rPr>
                <w:rFonts w:cs="Times New Roman"/>
                <w:color w:val="000000"/>
                <w:sz w:val="18"/>
                <w:szCs w:val="18"/>
              </w:rPr>
            </w:pPr>
            <w:r w:rsidRPr="00877EFC">
              <w:rPr>
                <w:rFonts w:cs="Times New Roman"/>
                <w:color w:val="000000"/>
                <w:sz w:val="18"/>
                <w:szCs w:val="18"/>
              </w:rPr>
              <w:t>Sig. (2-tailed)</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240" w:lineRule="auto"/>
              <w:rPr>
                <w:rFonts w:cs="Times New Roman"/>
                <w:sz w:val="18"/>
                <w:szCs w:val="24"/>
              </w:rPr>
            </w:pP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r>
      <w:tr w:rsidR="00EF5C6F" w:rsidRPr="00877EFC" w:rsidTr="00130E30">
        <w:trPr>
          <w:cantSplit/>
          <w:trHeight w:val="140"/>
        </w:trPr>
        <w:tc>
          <w:tcPr>
            <w:tcW w:w="0" w:type="auto"/>
            <w:vMerge/>
            <w:shd w:val="clear" w:color="auto" w:fill="FFFFFF"/>
          </w:tcPr>
          <w:p w:rsidR="00EF5C6F" w:rsidRPr="00877EFC" w:rsidRDefault="00EF5C6F" w:rsidP="00130E30">
            <w:pPr>
              <w:autoSpaceDE w:val="0"/>
              <w:autoSpaceDN w:val="0"/>
              <w:adjustRightInd w:val="0"/>
              <w:spacing w:after="0" w:line="240" w:lineRule="auto"/>
              <w:rPr>
                <w:rFonts w:cs="Times New Roman"/>
                <w:color w:val="000000"/>
                <w:sz w:val="18"/>
                <w:szCs w:val="18"/>
              </w:rPr>
            </w:pPr>
          </w:p>
        </w:tc>
        <w:tc>
          <w:tcPr>
            <w:tcW w:w="0" w:type="auto"/>
            <w:shd w:val="clear" w:color="auto" w:fill="FFFFFF"/>
          </w:tcPr>
          <w:p w:rsidR="00EF5C6F" w:rsidRPr="00877EFC" w:rsidRDefault="00EF5C6F" w:rsidP="00130E30">
            <w:pPr>
              <w:autoSpaceDE w:val="0"/>
              <w:autoSpaceDN w:val="0"/>
              <w:adjustRightInd w:val="0"/>
              <w:spacing w:after="0" w:line="320" w:lineRule="atLeast"/>
              <w:ind w:left="60" w:right="60"/>
              <w:rPr>
                <w:rFonts w:cs="Times New Roman"/>
                <w:color w:val="000000"/>
                <w:sz w:val="18"/>
                <w:szCs w:val="18"/>
              </w:rPr>
            </w:pPr>
            <w:r w:rsidRPr="00877EFC">
              <w:rPr>
                <w:rFonts w:cs="Times New Roman"/>
                <w:color w:val="000000"/>
                <w:sz w:val="18"/>
                <w:szCs w:val="18"/>
              </w:rPr>
              <w:t>N</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230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220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230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230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230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230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220</w:t>
            </w:r>
          </w:p>
        </w:tc>
      </w:tr>
      <w:tr w:rsidR="00EF5C6F" w:rsidRPr="00877EFC" w:rsidTr="00130E30">
        <w:trPr>
          <w:cantSplit/>
          <w:trHeight w:val="140"/>
        </w:trPr>
        <w:tc>
          <w:tcPr>
            <w:tcW w:w="0" w:type="auto"/>
            <w:vMerge w:val="restart"/>
            <w:shd w:val="clear" w:color="auto" w:fill="FFFFFF"/>
          </w:tcPr>
          <w:p w:rsidR="00EF5C6F" w:rsidRPr="00877EFC" w:rsidRDefault="00EF5C6F" w:rsidP="00130E30">
            <w:pPr>
              <w:autoSpaceDE w:val="0"/>
              <w:autoSpaceDN w:val="0"/>
              <w:adjustRightInd w:val="0"/>
              <w:spacing w:after="0" w:line="320" w:lineRule="atLeast"/>
              <w:ind w:left="60" w:right="60"/>
              <w:rPr>
                <w:rFonts w:cs="Times New Roman"/>
                <w:color w:val="000000"/>
                <w:sz w:val="18"/>
                <w:szCs w:val="18"/>
              </w:rPr>
            </w:pPr>
            <w:r w:rsidRPr="00877EFC">
              <w:rPr>
                <w:rFonts w:cs="Times New Roman"/>
                <w:color w:val="000000"/>
                <w:sz w:val="18"/>
                <w:szCs w:val="18"/>
              </w:rPr>
              <w:t>Attitude</w:t>
            </w:r>
          </w:p>
        </w:tc>
        <w:tc>
          <w:tcPr>
            <w:tcW w:w="0" w:type="auto"/>
            <w:shd w:val="clear" w:color="auto" w:fill="FFFFFF"/>
          </w:tcPr>
          <w:p w:rsidR="00EF5C6F" w:rsidRPr="00877EFC" w:rsidRDefault="00EF5C6F" w:rsidP="00130E30">
            <w:pPr>
              <w:autoSpaceDE w:val="0"/>
              <w:autoSpaceDN w:val="0"/>
              <w:adjustRightInd w:val="0"/>
              <w:spacing w:after="0" w:line="320" w:lineRule="atLeast"/>
              <w:ind w:left="60" w:right="60"/>
              <w:rPr>
                <w:rFonts w:cs="Times New Roman"/>
                <w:color w:val="000000"/>
                <w:sz w:val="18"/>
                <w:szCs w:val="18"/>
              </w:rPr>
            </w:pPr>
            <w:r w:rsidRPr="00877EFC">
              <w:rPr>
                <w:rFonts w:cs="Times New Roman"/>
                <w:color w:val="000000"/>
                <w:sz w:val="18"/>
                <w:szCs w:val="18"/>
              </w:rPr>
              <w:t>Pearson Correlation</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.760</w:t>
            </w:r>
            <w:r w:rsidRPr="00877EFC">
              <w:rPr>
                <w:rFonts w:cs="Times New Roman"/>
                <w:color w:val="000000"/>
                <w:sz w:val="18"/>
                <w:szCs w:val="18"/>
                <w:vertAlign w:val="superscript"/>
              </w:rPr>
              <w:t>**</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.686</w:t>
            </w:r>
            <w:r w:rsidRPr="00877EFC">
              <w:rPr>
                <w:rFonts w:cs="Times New Roman"/>
                <w:color w:val="000000"/>
                <w:sz w:val="18"/>
                <w:szCs w:val="18"/>
                <w:vertAlign w:val="superscript"/>
              </w:rPr>
              <w:t>**</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.658</w:t>
            </w:r>
            <w:r w:rsidRPr="00877EFC">
              <w:rPr>
                <w:rFonts w:cs="Times New Roman"/>
                <w:color w:val="000000"/>
                <w:sz w:val="18"/>
                <w:szCs w:val="18"/>
                <w:vertAlign w:val="superscript"/>
              </w:rPr>
              <w:t>**</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.561</w:t>
            </w:r>
            <w:r w:rsidRPr="00877EFC">
              <w:rPr>
                <w:rFonts w:cs="Times New Roman"/>
                <w:color w:val="000000"/>
                <w:sz w:val="18"/>
                <w:szCs w:val="18"/>
                <w:vertAlign w:val="superscript"/>
              </w:rPr>
              <w:t>**</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1</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.760</w:t>
            </w:r>
            <w:r w:rsidRPr="00877EFC">
              <w:rPr>
                <w:rFonts w:cs="Times New Roman"/>
                <w:color w:val="000000"/>
                <w:sz w:val="18"/>
                <w:szCs w:val="18"/>
                <w:vertAlign w:val="superscript"/>
              </w:rPr>
              <w:t>**</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.539</w:t>
            </w:r>
            <w:r w:rsidRPr="00877EFC">
              <w:rPr>
                <w:rFonts w:cs="Times New Roman"/>
                <w:color w:val="000000"/>
                <w:sz w:val="18"/>
                <w:szCs w:val="18"/>
                <w:vertAlign w:val="superscript"/>
              </w:rPr>
              <w:t>**</w:t>
            </w:r>
          </w:p>
        </w:tc>
      </w:tr>
      <w:tr w:rsidR="00EF5C6F" w:rsidRPr="00877EFC" w:rsidTr="00130E30">
        <w:trPr>
          <w:cantSplit/>
          <w:trHeight w:val="140"/>
        </w:trPr>
        <w:tc>
          <w:tcPr>
            <w:tcW w:w="0" w:type="auto"/>
            <w:vMerge/>
            <w:shd w:val="clear" w:color="auto" w:fill="FFFFFF"/>
          </w:tcPr>
          <w:p w:rsidR="00EF5C6F" w:rsidRPr="00877EFC" w:rsidRDefault="00EF5C6F" w:rsidP="00130E30">
            <w:pPr>
              <w:autoSpaceDE w:val="0"/>
              <w:autoSpaceDN w:val="0"/>
              <w:adjustRightInd w:val="0"/>
              <w:spacing w:after="0" w:line="240" w:lineRule="auto"/>
              <w:rPr>
                <w:rFonts w:cs="Times New Roman"/>
                <w:color w:val="000000"/>
                <w:sz w:val="18"/>
                <w:szCs w:val="18"/>
              </w:rPr>
            </w:pPr>
          </w:p>
        </w:tc>
        <w:tc>
          <w:tcPr>
            <w:tcW w:w="0" w:type="auto"/>
            <w:shd w:val="clear" w:color="auto" w:fill="FFFFFF"/>
          </w:tcPr>
          <w:p w:rsidR="00EF5C6F" w:rsidRPr="00877EFC" w:rsidRDefault="00EF5C6F" w:rsidP="00130E30">
            <w:pPr>
              <w:autoSpaceDE w:val="0"/>
              <w:autoSpaceDN w:val="0"/>
              <w:adjustRightInd w:val="0"/>
              <w:spacing w:after="0" w:line="320" w:lineRule="atLeast"/>
              <w:ind w:left="60" w:right="60"/>
              <w:rPr>
                <w:rFonts w:cs="Times New Roman"/>
                <w:color w:val="000000"/>
                <w:sz w:val="18"/>
                <w:szCs w:val="18"/>
              </w:rPr>
            </w:pPr>
            <w:r w:rsidRPr="00877EFC">
              <w:rPr>
                <w:rFonts w:cs="Times New Roman"/>
                <w:color w:val="000000"/>
                <w:sz w:val="18"/>
                <w:szCs w:val="18"/>
              </w:rPr>
              <w:t>Sig. (2-tailed)</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240" w:lineRule="auto"/>
              <w:rPr>
                <w:rFonts w:cs="Times New Roman"/>
                <w:sz w:val="18"/>
                <w:szCs w:val="24"/>
              </w:rPr>
            </w:pP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r>
      <w:tr w:rsidR="00EF5C6F" w:rsidRPr="00877EFC" w:rsidTr="00130E30">
        <w:trPr>
          <w:cantSplit/>
          <w:trHeight w:val="140"/>
        </w:trPr>
        <w:tc>
          <w:tcPr>
            <w:tcW w:w="0" w:type="auto"/>
            <w:vMerge/>
            <w:shd w:val="clear" w:color="auto" w:fill="FFFFFF"/>
          </w:tcPr>
          <w:p w:rsidR="00EF5C6F" w:rsidRPr="00877EFC" w:rsidRDefault="00EF5C6F" w:rsidP="00130E30">
            <w:pPr>
              <w:autoSpaceDE w:val="0"/>
              <w:autoSpaceDN w:val="0"/>
              <w:adjustRightInd w:val="0"/>
              <w:spacing w:after="0" w:line="240" w:lineRule="auto"/>
              <w:rPr>
                <w:rFonts w:cs="Times New Roman"/>
                <w:color w:val="000000"/>
                <w:sz w:val="18"/>
                <w:szCs w:val="18"/>
              </w:rPr>
            </w:pPr>
          </w:p>
        </w:tc>
        <w:tc>
          <w:tcPr>
            <w:tcW w:w="0" w:type="auto"/>
            <w:shd w:val="clear" w:color="auto" w:fill="FFFFFF"/>
          </w:tcPr>
          <w:p w:rsidR="00EF5C6F" w:rsidRPr="00877EFC" w:rsidRDefault="00EF5C6F" w:rsidP="00130E30">
            <w:pPr>
              <w:autoSpaceDE w:val="0"/>
              <w:autoSpaceDN w:val="0"/>
              <w:adjustRightInd w:val="0"/>
              <w:spacing w:after="0" w:line="320" w:lineRule="atLeast"/>
              <w:ind w:left="60" w:right="60"/>
              <w:rPr>
                <w:rFonts w:cs="Times New Roman"/>
                <w:color w:val="000000"/>
                <w:sz w:val="18"/>
                <w:szCs w:val="18"/>
              </w:rPr>
            </w:pPr>
            <w:r w:rsidRPr="00877EFC">
              <w:rPr>
                <w:rFonts w:cs="Times New Roman"/>
                <w:color w:val="000000"/>
                <w:sz w:val="18"/>
                <w:szCs w:val="18"/>
              </w:rPr>
              <w:t>N</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230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220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230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230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230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230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220</w:t>
            </w:r>
          </w:p>
        </w:tc>
      </w:tr>
      <w:tr w:rsidR="00EF5C6F" w:rsidRPr="00877EFC" w:rsidTr="00130E30">
        <w:trPr>
          <w:cantSplit/>
          <w:trHeight w:val="140"/>
        </w:trPr>
        <w:tc>
          <w:tcPr>
            <w:tcW w:w="0" w:type="auto"/>
            <w:vMerge w:val="restart"/>
            <w:shd w:val="clear" w:color="auto" w:fill="FFFFFF"/>
          </w:tcPr>
          <w:p w:rsidR="00EF5C6F" w:rsidRPr="00877EFC" w:rsidRDefault="00EF5C6F" w:rsidP="00130E30">
            <w:pPr>
              <w:autoSpaceDE w:val="0"/>
              <w:autoSpaceDN w:val="0"/>
              <w:adjustRightInd w:val="0"/>
              <w:spacing w:after="0" w:line="320" w:lineRule="atLeast"/>
              <w:ind w:left="60" w:right="60"/>
              <w:rPr>
                <w:rFonts w:cs="Times New Roman"/>
                <w:color w:val="000000"/>
                <w:sz w:val="18"/>
                <w:szCs w:val="18"/>
              </w:rPr>
            </w:pPr>
            <w:r w:rsidRPr="00877EFC">
              <w:rPr>
                <w:rFonts w:cs="Times New Roman"/>
                <w:color w:val="000000"/>
                <w:sz w:val="18"/>
                <w:szCs w:val="18"/>
              </w:rPr>
              <w:t>Trust</w:t>
            </w:r>
          </w:p>
        </w:tc>
        <w:tc>
          <w:tcPr>
            <w:tcW w:w="0" w:type="auto"/>
            <w:shd w:val="clear" w:color="auto" w:fill="FFFFFF"/>
          </w:tcPr>
          <w:p w:rsidR="00EF5C6F" w:rsidRPr="00877EFC" w:rsidRDefault="00EF5C6F" w:rsidP="00130E30">
            <w:pPr>
              <w:autoSpaceDE w:val="0"/>
              <w:autoSpaceDN w:val="0"/>
              <w:adjustRightInd w:val="0"/>
              <w:spacing w:after="0" w:line="320" w:lineRule="atLeast"/>
              <w:ind w:left="60" w:right="60"/>
              <w:rPr>
                <w:rFonts w:cs="Times New Roman"/>
                <w:color w:val="000000"/>
                <w:sz w:val="18"/>
                <w:szCs w:val="18"/>
              </w:rPr>
            </w:pPr>
            <w:r w:rsidRPr="00877EFC">
              <w:rPr>
                <w:rFonts w:cs="Times New Roman"/>
                <w:color w:val="000000"/>
                <w:sz w:val="18"/>
                <w:szCs w:val="18"/>
              </w:rPr>
              <w:t>Pearson Correlation</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.693</w:t>
            </w:r>
            <w:r w:rsidRPr="00877EFC">
              <w:rPr>
                <w:rFonts w:cs="Times New Roman"/>
                <w:color w:val="000000"/>
                <w:sz w:val="18"/>
                <w:szCs w:val="18"/>
                <w:vertAlign w:val="superscript"/>
              </w:rPr>
              <w:t>**</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.562</w:t>
            </w:r>
            <w:r w:rsidRPr="00877EFC">
              <w:rPr>
                <w:rFonts w:cs="Times New Roman"/>
                <w:color w:val="000000"/>
                <w:sz w:val="18"/>
                <w:szCs w:val="18"/>
                <w:vertAlign w:val="superscript"/>
              </w:rPr>
              <w:t>**</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.652</w:t>
            </w:r>
            <w:r w:rsidRPr="00877EFC">
              <w:rPr>
                <w:rFonts w:cs="Times New Roman"/>
                <w:color w:val="000000"/>
                <w:sz w:val="18"/>
                <w:szCs w:val="18"/>
                <w:vertAlign w:val="superscript"/>
              </w:rPr>
              <w:t>**</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.453</w:t>
            </w:r>
            <w:r w:rsidRPr="00877EFC">
              <w:rPr>
                <w:rFonts w:cs="Times New Roman"/>
                <w:color w:val="000000"/>
                <w:sz w:val="18"/>
                <w:szCs w:val="18"/>
                <w:vertAlign w:val="superscript"/>
              </w:rPr>
              <w:t>**</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.760</w:t>
            </w:r>
            <w:r w:rsidRPr="00877EFC">
              <w:rPr>
                <w:rFonts w:cs="Times New Roman"/>
                <w:color w:val="000000"/>
                <w:sz w:val="18"/>
                <w:szCs w:val="18"/>
                <w:vertAlign w:val="superscript"/>
              </w:rPr>
              <w:t>**</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1</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.594</w:t>
            </w:r>
            <w:r w:rsidRPr="00877EFC">
              <w:rPr>
                <w:rFonts w:cs="Times New Roman"/>
                <w:color w:val="000000"/>
                <w:sz w:val="18"/>
                <w:szCs w:val="18"/>
                <w:vertAlign w:val="superscript"/>
              </w:rPr>
              <w:t>**</w:t>
            </w:r>
          </w:p>
        </w:tc>
      </w:tr>
      <w:tr w:rsidR="00EF5C6F" w:rsidRPr="00877EFC" w:rsidTr="00130E30">
        <w:trPr>
          <w:cantSplit/>
          <w:trHeight w:val="140"/>
        </w:trPr>
        <w:tc>
          <w:tcPr>
            <w:tcW w:w="0" w:type="auto"/>
            <w:vMerge/>
            <w:shd w:val="clear" w:color="auto" w:fill="FFFFFF"/>
          </w:tcPr>
          <w:p w:rsidR="00EF5C6F" w:rsidRPr="00877EFC" w:rsidRDefault="00EF5C6F" w:rsidP="00130E30">
            <w:pPr>
              <w:autoSpaceDE w:val="0"/>
              <w:autoSpaceDN w:val="0"/>
              <w:adjustRightInd w:val="0"/>
              <w:spacing w:after="0" w:line="240" w:lineRule="auto"/>
              <w:rPr>
                <w:rFonts w:cs="Times New Roman"/>
                <w:color w:val="000000"/>
                <w:sz w:val="18"/>
                <w:szCs w:val="18"/>
              </w:rPr>
            </w:pPr>
          </w:p>
        </w:tc>
        <w:tc>
          <w:tcPr>
            <w:tcW w:w="0" w:type="auto"/>
            <w:shd w:val="clear" w:color="auto" w:fill="FFFFFF"/>
          </w:tcPr>
          <w:p w:rsidR="00EF5C6F" w:rsidRPr="00877EFC" w:rsidRDefault="00EF5C6F" w:rsidP="00130E30">
            <w:pPr>
              <w:autoSpaceDE w:val="0"/>
              <w:autoSpaceDN w:val="0"/>
              <w:adjustRightInd w:val="0"/>
              <w:spacing w:after="0" w:line="320" w:lineRule="atLeast"/>
              <w:ind w:left="60" w:right="60"/>
              <w:rPr>
                <w:rFonts w:cs="Times New Roman"/>
                <w:color w:val="000000"/>
                <w:sz w:val="18"/>
                <w:szCs w:val="18"/>
              </w:rPr>
            </w:pPr>
            <w:r w:rsidRPr="00877EFC">
              <w:rPr>
                <w:rFonts w:cs="Times New Roman"/>
                <w:color w:val="000000"/>
                <w:sz w:val="18"/>
                <w:szCs w:val="18"/>
              </w:rPr>
              <w:t>Sig. (2-tailed)</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240" w:lineRule="auto"/>
              <w:rPr>
                <w:rFonts w:cs="Times New Roman"/>
                <w:sz w:val="18"/>
                <w:szCs w:val="24"/>
              </w:rPr>
            </w:pP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r>
      <w:tr w:rsidR="00EF5C6F" w:rsidRPr="00877EFC" w:rsidTr="00130E30">
        <w:trPr>
          <w:cantSplit/>
          <w:trHeight w:val="140"/>
        </w:trPr>
        <w:tc>
          <w:tcPr>
            <w:tcW w:w="0" w:type="auto"/>
            <w:vMerge/>
            <w:shd w:val="clear" w:color="auto" w:fill="FFFFFF"/>
          </w:tcPr>
          <w:p w:rsidR="00EF5C6F" w:rsidRPr="00877EFC" w:rsidRDefault="00EF5C6F" w:rsidP="00130E30">
            <w:pPr>
              <w:autoSpaceDE w:val="0"/>
              <w:autoSpaceDN w:val="0"/>
              <w:adjustRightInd w:val="0"/>
              <w:spacing w:after="0" w:line="240" w:lineRule="auto"/>
              <w:rPr>
                <w:rFonts w:cs="Times New Roman"/>
                <w:color w:val="000000"/>
                <w:sz w:val="18"/>
                <w:szCs w:val="18"/>
              </w:rPr>
            </w:pPr>
          </w:p>
        </w:tc>
        <w:tc>
          <w:tcPr>
            <w:tcW w:w="0" w:type="auto"/>
            <w:shd w:val="clear" w:color="auto" w:fill="FFFFFF"/>
          </w:tcPr>
          <w:p w:rsidR="00EF5C6F" w:rsidRPr="00877EFC" w:rsidRDefault="00EF5C6F" w:rsidP="00130E30">
            <w:pPr>
              <w:autoSpaceDE w:val="0"/>
              <w:autoSpaceDN w:val="0"/>
              <w:adjustRightInd w:val="0"/>
              <w:spacing w:after="0" w:line="320" w:lineRule="atLeast"/>
              <w:ind w:left="60" w:right="60"/>
              <w:rPr>
                <w:rFonts w:cs="Times New Roman"/>
                <w:color w:val="000000"/>
                <w:sz w:val="18"/>
                <w:szCs w:val="18"/>
              </w:rPr>
            </w:pPr>
            <w:r w:rsidRPr="00877EFC">
              <w:rPr>
                <w:rFonts w:cs="Times New Roman"/>
                <w:color w:val="000000"/>
                <w:sz w:val="18"/>
                <w:szCs w:val="18"/>
              </w:rPr>
              <w:t>N</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230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220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230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230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230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230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220</w:t>
            </w:r>
          </w:p>
        </w:tc>
      </w:tr>
      <w:tr w:rsidR="00EF5C6F" w:rsidRPr="00877EFC" w:rsidTr="00130E30">
        <w:trPr>
          <w:cantSplit/>
          <w:trHeight w:val="140"/>
        </w:trPr>
        <w:tc>
          <w:tcPr>
            <w:tcW w:w="0" w:type="auto"/>
            <w:vMerge w:val="restart"/>
            <w:shd w:val="clear" w:color="auto" w:fill="FFFFFF"/>
          </w:tcPr>
          <w:p w:rsidR="00EF5C6F" w:rsidRPr="00877EFC" w:rsidRDefault="00EF5C6F" w:rsidP="00130E30">
            <w:pPr>
              <w:autoSpaceDE w:val="0"/>
              <w:autoSpaceDN w:val="0"/>
              <w:adjustRightInd w:val="0"/>
              <w:spacing w:after="0" w:line="320" w:lineRule="atLeast"/>
              <w:ind w:left="60" w:right="60"/>
              <w:rPr>
                <w:rFonts w:cs="Times New Roman"/>
                <w:color w:val="000000"/>
                <w:sz w:val="18"/>
                <w:szCs w:val="18"/>
              </w:rPr>
            </w:pPr>
            <w:r w:rsidRPr="00877EFC">
              <w:rPr>
                <w:rFonts w:cs="Times New Roman"/>
                <w:color w:val="000000"/>
                <w:sz w:val="18"/>
                <w:szCs w:val="18"/>
              </w:rPr>
              <w:t>Subjective Norm</w:t>
            </w:r>
          </w:p>
        </w:tc>
        <w:tc>
          <w:tcPr>
            <w:tcW w:w="0" w:type="auto"/>
            <w:shd w:val="clear" w:color="auto" w:fill="FFFFFF"/>
          </w:tcPr>
          <w:p w:rsidR="00EF5C6F" w:rsidRPr="00877EFC" w:rsidRDefault="00EF5C6F" w:rsidP="00130E30">
            <w:pPr>
              <w:autoSpaceDE w:val="0"/>
              <w:autoSpaceDN w:val="0"/>
              <w:adjustRightInd w:val="0"/>
              <w:spacing w:after="0" w:line="320" w:lineRule="atLeast"/>
              <w:ind w:left="60" w:right="60"/>
              <w:rPr>
                <w:rFonts w:cs="Times New Roman"/>
                <w:color w:val="000000"/>
                <w:sz w:val="18"/>
                <w:szCs w:val="18"/>
              </w:rPr>
            </w:pPr>
            <w:r w:rsidRPr="00877EFC">
              <w:rPr>
                <w:rFonts w:cs="Times New Roman"/>
                <w:color w:val="000000"/>
                <w:sz w:val="18"/>
                <w:szCs w:val="18"/>
              </w:rPr>
              <w:t>Pearson Correlation</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.542</w:t>
            </w:r>
            <w:r w:rsidRPr="00877EFC">
              <w:rPr>
                <w:rFonts w:cs="Times New Roman"/>
                <w:color w:val="000000"/>
                <w:sz w:val="18"/>
                <w:szCs w:val="18"/>
                <w:vertAlign w:val="superscript"/>
              </w:rPr>
              <w:t>**</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.440</w:t>
            </w:r>
            <w:r w:rsidRPr="00877EFC">
              <w:rPr>
                <w:rFonts w:cs="Times New Roman"/>
                <w:color w:val="000000"/>
                <w:sz w:val="18"/>
                <w:szCs w:val="18"/>
                <w:vertAlign w:val="superscript"/>
              </w:rPr>
              <w:t>**</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.492</w:t>
            </w:r>
            <w:r w:rsidRPr="00877EFC">
              <w:rPr>
                <w:rFonts w:cs="Times New Roman"/>
                <w:color w:val="000000"/>
                <w:sz w:val="18"/>
                <w:szCs w:val="18"/>
                <w:vertAlign w:val="superscript"/>
              </w:rPr>
              <w:t>**</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.330</w:t>
            </w:r>
            <w:r w:rsidRPr="00877EFC">
              <w:rPr>
                <w:rFonts w:cs="Times New Roman"/>
                <w:color w:val="000000"/>
                <w:sz w:val="18"/>
                <w:szCs w:val="18"/>
                <w:vertAlign w:val="superscript"/>
              </w:rPr>
              <w:t>**</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.539</w:t>
            </w:r>
            <w:r w:rsidRPr="00877EFC">
              <w:rPr>
                <w:rFonts w:cs="Times New Roman"/>
                <w:color w:val="000000"/>
                <w:sz w:val="18"/>
                <w:szCs w:val="18"/>
                <w:vertAlign w:val="superscript"/>
              </w:rPr>
              <w:t>**</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.594</w:t>
            </w:r>
            <w:r w:rsidRPr="00877EFC">
              <w:rPr>
                <w:rFonts w:cs="Times New Roman"/>
                <w:color w:val="000000"/>
                <w:sz w:val="18"/>
                <w:szCs w:val="18"/>
                <w:vertAlign w:val="superscript"/>
              </w:rPr>
              <w:t>**</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1</w:t>
            </w:r>
          </w:p>
        </w:tc>
      </w:tr>
      <w:tr w:rsidR="00EF5C6F" w:rsidRPr="00877EFC" w:rsidTr="00130E30">
        <w:trPr>
          <w:cantSplit/>
          <w:trHeight w:val="140"/>
        </w:trPr>
        <w:tc>
          <w:tcPr>
            <w:tcW w:w="0" w:type="auto"/>
            <w:vMerge/>
            <w:shd w:val="clear" w:color="auto" w:fill="FFFFFF"/>
          </w:tcPr>
          <w:p w:rsidR="00EF5C6F" w:rsidRPr="00877EFC" w:rsidRDefault="00EF5C6F" w:rsidP="00130E30">
            <w:pPr>
              <w:autoSpaceDE w:val="0"/>
              <w:autoSpaceDN w:val="0"/>
              <w:adjustRightInd w:val="0"/>
              <w:spacing w:after="0" w:line="240" w:lineRule="auto"/>
              <w:rPr>
                <w:rFonts w:cs="Times New Roman"/>
                <w:color w:val="000000"/>
                <w:sz w:val="18"/>
                <w:szCs w:val="18"/>
              </w:rPr>
            </w:pPr>
          </w:p>
        </w:tc>
        <w:tc>
          <w:tcPr>
            <w:tcW w:w="0" w:type="auto"/>
            <w:shd w:val="clear" w:color="auto" w:fill="FFFFFF"/>
          </w:tcPr>
          <w:p w:rsidR="00EF5C6F" w:rsidRPr="00877EFC" w:rsidRDefault="00EF5C6F" w:rsidP="00130E30">
            <w:pPr>
              <w:autoSpaceDE w:val="0"/>
              <w:autoSpaceDN w:val="0"/>
              <w:adjustRightInd w:val="0"/>
              <w:spacing w:after="0" w:line="320" w:lineRule="atLeast"/>
              <w:ind w:left="60" w:right="60"/>
              <w:rPr>
                <w:rFonts w:cs="Times New Roman"/>
                <w:color w:val="000000"/>
                <w:sz w:val="18"/>
                <w:szCs w:val="18"/>
              </w:rPr>
            </w:pPr>
            <w:r w:rsidRPr="00877EFC">
              <w:rPr>
                <w:rFonts w:cs="Times New Roman"/>
                <w:color w:val="000000"/>
                <w:sz w:val="18"/>
                <w:szCs w:val="18"/>
              </w:rPr>
              <w:t>Sig. (2-tailed)</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.000</w:t>
            </w:r>
          </w:p>
        </w:tc>
        <w:tc>
          <w:tcPr>
            <w:tcW w:w="0" w:type="auto"/>
            <w:shd w:val="clear" w:color="auto" w:fill="FFFFFF"/>
            <w:vAlign w:val="center"/>
          </w:tcPr>
          <w:p w:rsidR="00EF5C6F" w:rsidRPr="00877EFC" w:rsidRDefault="00EF5C6F" w:rsidP="00130E30">
            <w:pPr>
              <w:autoSpaceDE w:val="0"/>
              <w:autoSpaceDN w:val="0"/>
              <w:adjustRightInd w:val="0"/>
              <w:spacing w:after="0" w:line="240" w:lineRule="auto"/>
              <w:rPr>
                <w:rFonts w:cs="Times New Roman"/>
                <w:sz w:val="18"/>
                <w:szCs w:val="24"/>
              </w:rPr>
            </w:pPr>
          </w:p>
        </w:tc>
      </w:tr>
      <w:tr w:rsidR="00EF5C6F" w:rsidRPr="00877EFC" w:rsidTr="00130E30">
        <w:trPr>
          <w:cantSplit/>
          <w:trHeight w:val="140"/>
        </w:trPr>
        <w:tc>
          <w:tcPr>
            <w:tcW w:w="0" w:type="auto"/>
            <w:vMerge/>
            <w:shd w:val="clear" w:color="auto" w:fill="FFFFFF"/>
          </w:tcPr>
          <w:p w:rsidR="00EF5C6F" w:rsidRPr="00877EFC" w:rsidRDefault="00EF5C6F" w:rsidP="00130E30">
            <w:pPr>
              <w:autoSpaceDE w:val="0"/>
              <w:autoSpaceDN w:val="0"/>
              <w:adjustRightInd w:val="0"/>
              <w:spacing w:after="0" w:line="240" w:lineRule="auto"/>
              <w:rPr>
                <w:rFonts w:cs="Times New Roman"/>
                <w:sz w:val="18"/>
                <w:szCs w:val="24"/>
              </w:rPr>
            </w:pPr>
          </w:p>
        </w:tc>
        <w:tc>
          <w:tcPr>
            <w:tcW w:w="0" w:type="auto"/>
            <w:shd w:val="clear" w:color="auto" w:fill="FFFFFF"/>
          </w:tcPr>
          <w:p w:rsidR="00EF5C6F" w:rsidRPr="00877EFC" w:rsidRDefault="00EF5C6F" w:rsidP="00130E30">
            <w:pPr>
              <w:autoSpaceDE w:val="0"/>
              <w:autoSpaceDN w:val="0"/>
              <w:adjustRightInd w:val="0"/>
              <w:spacing w:after="0" w:line="320" w:lineRule="atLeast"/>
              <w:ind w:left="60" w:right="60"/>
              <w:rPr>
                <w:rFonts w:cs="Times New Roman"/>
                <w:color w:val="000000"/>
                <w:sz w:val="18"/>
                <w:szCs w:val="18"/>
              </w:rPr>
            </w:pPr>
            <w:r w:rsidRPr="00877EFC">
              <w:rPr>
                <w:rFonts w:cs="Times New Roman"/>
                <w:color w:val="000000"/>
                <w:sz w:val="18"/>
                <w:szCs w:val="18"/>
              </w:rPr>
              <w:t>N</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220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211</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220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220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220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220</w:t>
            </w:r>
          </w:p>
        </w:tc>
        <w:tc>
          <w:tcPr>
            <w:tcW w:w="0" w:type="auto"/>
            <w:shd w:val="clear" w:color="auto" w:fill="FFFFFF"/>
            <w:vAlign w:val="center"/>
          </w:tcPr>
          <w:p w:rsidR="00EF5C6F" w:rsidRPr="00877EFC" w:rsidRDefault="00EF5C6F" w:rsidP="00130E30">
            <w:pPr>
              <w:autoSpaceDE w:val="0"/>
              <w:autoSpaceDN w:val="0"/>
              <w:adjustRightInd w:val="0"/>
              <w:spacing w:after="0" w:line="320" w:lineRule="atLeast"/>
              <w:ind w:left="60" w:right="60"/>
              <w:jc w:val="right"/>
              <w:rPr>
                <w:rFonts w:cs="Times New Roman"/>
                <w:color w:val="000000"/>
                <w:sz w:val="18"/>
                <w:szCs w:val="18"/>
              </w:rPr>
            </w:pPr>
            <w:r w:rsidRPr="00877EFC">
              <w:rPr>
                <w:rFonts w:cs="Times New Roman"/>
                <w:color w:val="000000"/>
                <w:sz w:val="18"/>
                <w:szCs w:val="18"/>
              </w:rPr>
              <w:t>220</w:t>
            </w:r>
          </w:p>
        </w:tc>
      </w:tr>
      <w:tr w:rsidR="00EF5C6F" w:rsidRPr="00877EFC" w:rsidTr="00130E30">
        <w:trPr>
          <w:cantSplit/>
          <w:trHeight w:val="140"/>
        </w:trPr>
        <w:tc>
          <w:tcPr>
            <w:tcW w:w="0" w:type="auto"/>
            <w:gridSpan w:val="9"/>
            <w:shd w:val="clear" w:color="auto" w:fill="FFFFFF"/>
          </w:tcPr>
          <w:p w:rsidR="00EF5C6F" w:rsidRPr="00877EFC" w:rsidRDefault="00EF5C6F" w:rsidP="00130E30">
            <w:pPr>
              <w:autoSpaceDE w:val="0"/>
              <w:autoSpaceDN w:val="0"/>
              <w:adjustRightInd w:val="0"/>
              <w:spacing w:after="0" w:line="320" w:lineRule="atLeast"/>
              <w:ind w:left="60" w:right="60"/>
              <w:rPr>
                <w:rFonts w:cs="Times New Roman"/>
                <w:color w:val="000000"/>
                <w:sz w:val="18"/>
                <w:szCs w:val="18"/>
              </w:rPr>
            </w:pPr>
            <w:r w:rsidRPr="00877EFC">
              <w:rPr>
                <w:rFonts w:cs="Times New Roman"/>
                <w:color w:val="000000"/>
                <w:sz w:val="18"/>
                <w:szCs w:val="18"/>
              </w:rPr>
              <w:t>**. Correlation is significant at the 0.01 level (2-tailed).</w:t>
            </w:r>
          </w:p>
        </w:tc>
      </w:tr>
    </w:tbl>
    <w:p w:rsidR="00FD7C72" w:rsidRPr="00FD7C72" w:rsidRDefault="00FD7C72" w:rsidP="00FD7C72">
      <w:pPr>
        <w:autoSpaceDE w:val="0"/>
        <w:autoSpaceDN w:val="0"/>
        <w:adjustRightInd w:val="0"/>
        <w:spacing w:after="0" w:line="400" w:lineRule="atLeast"/>
        <w:rPr>
          <w:rFonts w:cs="Times New Roman"/>
          <w:szCs w:val="24"/>
        </w:rPr>
      </w:pPr>
    </w:p>
    <w:p w:rsidR="00FD7C72" w:rsidRPr="00FD7C72" w:rsidRDefault="00FD7C72" w:rsidP="00FD7C72">
      <w:pPr>
        <w:jc w:val="both"/>
        <w:rPr>
          <w:b/>
          <w:noProof/>
        </w:rPr>
      </w:pPr>
    </w:p>
    <w:p w:rsidR="008D275F" w:rsidRPr="00851193" w:rsidRDefault="00851193" w:rsidP="00744DB6">
      <w:pPr>
        <w:pStyle w:val="Caption"/>
        <w:rPr>
          <w:rFonts w:cs="Times New Roman"/>
          <w:b/>
          <w:i w:val="0"/>
          <w:color w:val="000000" w:themeColor="text1"/>
          <w:sz w:val="20"/>
          <w:szCs w:val="24"/>
        </w:rPr>
      </w:pPr>
      <w:bookmarkStart w:id="30" w:name="_Toc157593712"/>
      <w:r w:rsidRPr="00851193">
        <w:rPr>
          <w:b/>
          <w:i w:val="0"/>
          <w:color w:val="000000" w:themeColor="text1"/>
          <w:sz w:val="20"/>
        </w:rPr>
        <w:t xml:space="preserve">Table </w:t>
      </w:r>
      <w:r w:rsidRPr="00851193">
        <w:rPr>
          <w:b/>
          <w:i w:val="0"/>
          <w:color w:val="000000" w:themeColor="text1"/>
          <w:sz w:val="20"/>
        </w:rPr>
        <w:fldChar w:fldCharType="begin"/>
      </w:r>
      <w:r w:rsidRPr="00851193">
        <w:rPr>
          <w:b/>
          <w:i w:val="0"/>
          <w:color w:val="000000" w:themeColor="text1"/>
          <w:sz w:val="20"/>
        </w:rPr>
        <w:instrText xml:space="preserve"> SEQ Table \* ARABIC </w:instrText>
      </w:r>
      <w:r w:rsidRPr="00851193">
        <w:rPr>
          <w:b/>
          <w:i w:val="0"/>
          <w:color w:val="000000" w:themeColor="text1"/>
          <w:sz w:val="20"/>
        </w:rPr>
        <w:fldChar w:fldCharType="separate"/>
      </w:r>
      <w:r w:rsidR="00ED4FC6">
        <w:rPr>
          <w:b/>
          <w:i w:val="0"/>
          <w:noProof/>
          <w:color w:val="000000" w:themeColor="text1"/>
          <w:sz w:val="20"/>
        </w:rPr>
        <w:t>4</w:t>
      </w:r>
      <w:r w:rsidRPr="00851193">
        <w:rPr>
          <w:b/>
          <w:i w:val="0"/>
          <w:color w:val="000000" w:themeColor="text1"/>
          <w:sz w:val="20"/>
        </w:rPr>
        <w:fldChar w:fldCharType="end"/>
      </w:r>
      <w:r w:rsidRPr="00851193">
        <w:rPr>
          <w:b/>
          <w:i w:val="0"/>
          <w:color w:val="000000" w:themeColor="text1"/>
          <w:sz w:val="20"/>
        </w:rPr>
        <w:t xml:space="preserve">: </w:t>
      </w:r>
      <w:r w:rsidR="00744DB6">
        <w:rPr>
          <w:b/>
          <w:i w:val="0"/>
          <w:color w:val="000000" w:themeColor="text1"/>
          <w:sz w:val="20"/>
        </w:rPr>
        <w:t>M</w:t>
      </w:r>
      <w:r w:rsidRPr="00851193">
        <w:rPr>
          <w:b/>
          <w:i w:val="0"/>
          <w:color w:val="000000" w:themeColor="text1"/>
          <w:sz w:val="20"/>
        </w:rPr>
        <w:t>atrix</w:t>
      </w:r>
      <w:r w:rsidR="00744DB6">
        <w:rPr>
          <w:b/>
          <w:i w:val="0"/>
          <w:color w:val="000000" w:themeColor="text1"/>
          <w:sz w:val="20"/>
        </w:rPr>
        <w:t xml:space="preserve"> for Association</w:t>
      </w:r>
      <w:r w:rsidR="003A4C5C">
        <w:rPr>
          <w:b/>
          <w:i w:val="0"/>
          <w:color w:val="000000" w:themeColor="text1"/>
          <w:sz w:val="20"/>
        </w:rPr>
        <w:t xml:space="preserve"> between the variable</w:t>
      </w:r>
      <w:bookmarkEnd w:id="30"/>
      <w:r w:rsidR="003A4C5C">
        <w:rPr>
          <w:b/>
          <w:i w:val="0"/>
          <w:color w:val="000000" w:themeColor="text1"/>
          <w:sz w:val="20"/>
        </w:rPr>
        <w:t xml:space="preserve"> </w:t>
      </w:r>
      <w:r w:rsidR="00744DB6">
        <w:rPr>
          <w:b/>
          <w:i w:val="0"/>
          <w:color w:val="000000" w:themeColor="text1"/>
          <w:sz w:val="20"/>
        </w:rPr>
        <w:t xml:space="preserve"> </w:t>
      </w:r>
    </w:p>
    <w:p w:rsidR="008D275F" w:rsidRDefault="008D275F" w:rsidP="00E808A3">
      <w:pPr>
        <w:jc w:val="both"/>
        <w:rPr>
          <w:b/>
          <w:noProof/>
        </w:rPr>
      </w:pPr>
    </w:p>
    <w:p w:rsidR="00877EFC" w:rsidRDefault="00877EFC" w:rsidP="00E808A3">
      <w:pPr>
        <w:jc w:val="both"/>
        <w:rPr>
          <w:b/>
          <w:noProof/>
        </w:rPr>
      </w:pPr>
    </w:p>
    <w:p w:rsidR="00877EFC" w:rsidRDefault="00877EFC" w:rsidP="00E808A3">
      <w:pPr>
        <w:jc w:val="both"/>
        <w:rPr>
          <w:b/>
          <w:noProof/>
        </w:rPr>
      </w:pPr>
    </w:p>
    <w:p w:rsidR="008D275F" w:rsidRDefault="008D275F" w:rsidP="00E808A3">
      <w:pPr>
        <w:jc w:val="both"/>
        <w:rPr>
          <w:b/>
          <w:noProof/>
        </w:rPr>
      </w:pPr>
    </w:p>
    <w:p w:rsidR="00A744B0" w:rsidRDefault="00A744B0" w:rsidP="00E808A3">
      <w:pPr>
        <w:jc w:val="both"/>
        <w:rPr>
          <w:b/>
          <w:noProof/>
        </w:rPr>
      </w:pPr>
    </w:p>
    <w:p w:rsidR="00A03456" w:rsidRDefault="00620AF4" w:rsidP="00A744B0">
      <w:pPr>
        <w:pStyle w:val="Heading2"/>
      </w:pPr>
      <w:bookmarkStart w:id="31" w:name="_Toc157593658"/>
      <w:r>
        <w:t>5.4</w:t>
      </w:r>
      <w:r w:rsidR="003A4C5C">
        <w:t xml:space="preserve"> Insights from the Analysis of Variances</w:t>
      </w:r>
      <w:bookmarkEnd w:id="31"/>
      <w:r w:rsidR="003A4C5C">
        <w:t xml:space="preserve"> </w:t>
      </w:r>
    </w:p>
    <w:p w:rsidR="00167FC0" w:rsidRDefault="009042EA" w:rsidP="00E808A3">
      <w:pPr>
        <w:jc w:val="both"/>
      </w:pPr>
      <w:r>
        <w:t>H</w:t>
      </w:r>
      <w:r w:rsidR="00D86208">
        <w:t xml:space="preserve">ere the analysis </w:t>
      </w:r>
      <w:r w:rsidR="00844B7E">
        <w:t xml:space="preserve">of variance </w:t>
      </w:r>
      <w:r w:rsidR="00D86208">
        <w:t>will be conducted, to see whether the</w:t>
      </w:r>
      <w:r w:rsidR="00167FC0">
        <w:t xml:space="preserve"> following objectives are met, </w:t>
      </w:r>
    </w:p>
    <w:p w:rsidR="006F2018" w:rsidRPr="006F2018" w:rsidRDefault="009F3E73" w:rsidP="006F2018">
      <w:pPr>
        <w:pStyle w:val="ListParagraph"/>
        <w:numPr>
          <w:ilvl w:val="0"/>
          <w:numId w:val="17"/>
        </w:numPr>
        <w:jc w:val="both"/>
        <w:rPr>
          <w:b/>
        </w:rPr>
      </w:pPr>
      <w:r>
        <w:t>Investigating w</w:t>
      </w:r>
      <w:r w:rsidR="006F2018">
        <w:t xml:space="preserve">hether the </w:t>
      </w:r>
      <w:r w:rsidR="00196354">
        <w:t xml:space="preserve">TAM </w:t>
      </w:r>
      <w:r w:rsidR="006F2018">
        <w:t xml:space="preserve">variables differ in relation to gender </w:t>
      </w:r>
    </w:p>
    <w:p w:rsidR="00167FC0" w:rsidRPr="00167FC0" w:rsidRDefault="009F3E73" w:rsidP="006F2018">
      <w:pPr>
        <w:pStyle w:val="ListParagraph"/>
        <w:numPr>
          <w:ilvl w:val="0"/>
          <w:numId w:val="17"/>
        </w:numPr>
        <w:jc w:val="both"/>
        <w:rPr>
          <w:b/>
        </w:rPr>
      </w:pPr>
      <w:r>
        <w:t>Investigating w</w:t>
      </w:r>
      <w:r w:rsidR="00167FC0">
        <w:t xml:space="preserve">hether the </w:t>
      </w:r>
      <w:r w:rsidR="00196354">
        <w:t xml:space="preserve">TAM </w:t>
      </w:r>
      <w:r w:rsidR="00167FC0">
        <w:t xml:space="preserve">variables differ in relation to age groups </w:t>
      </w:r>
    </w:p>
    <w:p w:rsidR="00A03456" w:rsidRPr="00167FC0" w:rsidRDefault="009F3E73" w:rsidP="006F2018">
      <w:pPr>
        <w:pStyle w:val="ListParagraph"/>
        <w:numPr>
          <w:ilvl w:val="0"/>
          <w:numId w:val="17"/>
        </w:numPr>
        <w:jc w:val="both"/>
        <w:rPr>
          <w:b/>
        </w:rPr>
      </w:pPr>
      <w:r>
        <w:t>Investigating w</w:t>
      </w:r>
      <w:r w:rsidR="006F2018">
        <w:t>hether</w:t>
      </w:r>
      <w:r w:rsidR="00167FC0">
        <w:t xml:space="preserve"> the</w:t>
      </w:r>
      <w:r w:rsidR="006F2018">
        <w:t xml:space="preserve"> </w:t>
      </w:r>
      <w:r w:rsidR="00196354">
        <w:t xml:space="preserve">TAM </w:t>
      </w:r>
      <w:r w:rsidR="006F2018">
        <w:t xml:space="preserve">variables differ in relation to education level </w:t>
      </w:r>
      <w:r w:rsidR="00167FC0">
        <w:t xml:space="preserve"> </w:t>
      </w:r>
      <w:r w:rsidR="00D86208">
        <w:t xml:space="preserve"> </w:t>
      </w:r>
    </w:p>
    <w:p w:rsidR="00A03456" w:rsidRDefault="0067720E" w:rsidP="00E808A3">
      <w:pPr>
        <w:jc w:val="both"/>
      </w:pPr>
      <w:r>
        <w:t>for the 1</w:t>
      </w:r>
      <w:r w:rsidRPr="0067720E">
        <w:rPr>
          <w:vertAlign w:val="superscript"/>
        </w:rPr>
        <w:t>st</w:t>
      </w:r>
      <w:r>
        <w:t xml:space="preserve"> objective</w:t>
      </w:r>
      <w:r w:rsidR="00A26662">
        <w:t xml:space="preserve"> there</w:t>
      </w:r>
      <w:r>
        <w:t xml:space="preserve"> </w:t>
      </w:r>
      <w:r w:rsidR="00A26662">
        <w:t xml:space="preserve">are </w:t>
      </w:r>
      <w:r>
        <w:t>the following hypothesis:</w:t>
      </w:r>
    </w:p>
    <w:p w:rsidR="000B0BC3" w:rsidRDefault="0067720E" w:rsidP="00E808A3">
      <w:pPr>
        <w:jc w:val="both"/>
      </w:pPr>
      <w:r>
        <w:t>H</w:t>
      </w:r>
      <w:r w:rsidR="000B0BC3">
        <w:t xml:space="preserve">1: There are difference in Perceived usefulness across different genders </w:t>
      </w:r>
    </w:p>
    <w:p w:rsidR="000B0BC3" w:rsidRDefault="000B0BC3" w:rsidP="000B0BC3">
      <w:pPr>
        <w:jc w:val="both"/>
      </w:pPr>
      <w:r>
        <w:t xml:space="preserve">H2: There are Perceived ease of use differs across different genders </w:t>
      </w:r>
    </w:p>
    <w:p w:rsidR="000B0BC3" w:rsidRDefault="000B0BC3" w:rsidP="000B0BC3">
      <w:pPr>
        <w:jc w:val="both"/>
      </w:pPr>
      <w:r>
        <w:t xml:space="preserve">H3: There are difference in Subjective norms across different genders </w:t>
      </w:r>
    </w:p>
    <w:p w:rsidR="000B0BC3" w:rsidRDefault="000B0BC3" w:rsidP="000B0BC3">
      <w:pPr>
        <w:jc w:val="both"/>
      </w:pPr>
      <w:r>
        <w:t xml:space="preserve">H4: There are difference in Attitude to use across different genders </w:t>
      </w:r>
    </w:p>
    <w:p w:rsidR="000B0BC3" w:rsidRDefault="000B0BC3" w:rsidP="000B0BC3">
      <w:pPr>
        <w:jc w:val="both"/>
      </w:pPr>
      <w:r>
        <w:t xml:space="preserve">H5: There are difference in Behavioral Intention to use across different genders </w:t>
      </w:r>
    </w:p>
    <w:p w:rsidR="000B0BC3" w:rsidRDefault="000B0BC3" w:rsidP="000B0BC3">
      <w:pPr>
        <w:jc w:val="both"/>
      </w:pPr>
      <w:r>
        <w:t>H6: There are difference in Trust across different genders</w:t>
      </w:r>
    </w:p>
    <w:p w:rsidR="000B0BC3" w:rsidRDefault="000B0BC3" w:rsidP="000B0BC3">
      <w:pPr>
        <w:jc w:val="both"/>
      </w:pPr>
      <w:r>
        <w:t xml:space="preserve">H7: There are difference in Actual use across different genders </w:t>
      </w:r>
    </w:p>
    <w:p w:rsidR="00522E35" w:rsidRDefault="00522E35" w:rsidP="000B0BC3">
      <w:pPr>
        <w:jc w:val="both"/>
      </w:pPr>
    </w:p>
    <w:p w:rsidR="000B0BC3" w:rsidRDefault="00EE5A6E" w:rsidP="000B0BC3">
      <w:pPr>
        <w:jc w:val="both"/>
      </w:pPr>
      <w:r>
        <w:t xml:space="preserve">The H1 states that whether the perceived usefulness differs across the two gender categories (male and female), the ANOVA findings suggests that the perceived usefulness differs across gender categories, meaning there is a relationship between perceived usefulness and gender categories, (F= 5.104, p = 0.025), hence H1 was supported.  </w:t>
      </w:r>
    </w:p>
    <w:p w:rsidR="00C03B58" w:rsidRDefault="00EE5A6E" w:rsidP="000B0BC3">
      <w:pPr>
        <w:jc w:val="both"/>
      </w:pPr>
      <w:r>
        <w:t xml:space="preserve">The H2 states that there is difference in perceived ease of use across gender categories (male and female), the ANOVA findings suggests that the perceived ease of use do not differs across gender categories, meaning there is no relationship between perceived ease of use and gender categories, (F =0.090, p = 0.765), hence H2 was not supported. </w:t>
      </w:r>
    </w:p>
    <w:p w:rsidR="00B9657E" w:rsidRDefault="00C03B58" w:rsidP="00C03B58">
      <w:pPr>
        <w:jc w:val="both"/>
      </w:pPr>
      <w:r>
        <w:t>The H3 states that there is difference in Subjective Norms across gender categories (male and female), the ANOVA findings suggests that the Subjective Norms do not differ in across gender categories, therefore there is no relationship between Subjective Norms and</w:t>
      </w:r>
      <w:r w:rsidR="003D59A8">
        <w:t xml:space="preserve"> gender categories (F = 2.221, p = 0.138), hence the H3 was not supported. </w:t>
      </w:r>
    </w:p>
    <w:p w:rsidR="00B9657E" w:rsidRDefault="00B9657E" w:rsidP="00C03B58">
      <w:pPr>
        <w:jc w:val="both"/>
      </w:pPr>
      <w:r>
        <w:t>The H4 states that there is difference in Attitude to use across different gender categories, the ANOVA findings suggests that the attitude toward use do not differs based on the gender categories (F = 1.477, p = 0.225)</w:t>
      </w:r>
      <w:r w:rsidR="00016BC4">
        <w:t>, therefore no relationship between attitude and gender was found, hence the H4 was not supported</w:t>
      </w:r>
      <w:r w:rsidR="00797731">
        <w:t xml:space="preserve">. </w:t>
      </w:r>
    </w:p>
    <w:p w:rsidR="00522E35" w:rsidRDefault="00522E35" w:rsidP="00522E35">
      <w:pPr>
        <w:jc w:val="both"/>
      </w:pPr>
      <w:r>
        <w:t xml:space="preserve">The H5 states that there is difference in Behavioral intention to use across different gender categories, the ANOVA findings suggests that the Behavioral intention to use do not differs </w:t>
      </w:r>
      <w:r>
        <w:lastRenderedPageBreak/>
        <w:t xml:space="preserve">based on the gender categories (F = 1.049, p = 0.307), therefore no relationship between attitude and gender was found, hence the H5 was not supported. </w:t>
      </w:r>
    </w:p>
    <w:p w:rsidR="00522E35" w:rsidRDefault="00522E35" w:rsidP="00522E35">
      <w:pPr>
        <w:jc w:val="both"/>
      </w:pPr>
      <w:r>
        <w:t>The H6 states that there is difference in Trust across different gender categories, the ANOVA findings suggests that the Trust differs based on the gender categories (F = 3.997, p = 0.047), therefore, relationship between</w:t>
      </w:r>
      <w:r w:rsidR="00D52F22">
        <w:t xml:space="preserve"> trust</w:t>
      </w:r>
      <w:r>
        <w:t xml:space="preserve"> and gender was found, hence the H6 was supported. </w:t>
      </w:r>
    </w:p>
    <w:p w:rsidR="000B0BC3" w:rsidRDefault="008E3B28" w:rsidP="00C03B58">
      <w:pPr>
        <w:jc w:val="both"/>
      </w:pPr>
      <w:r>
        <w:t>The H7 states that there is difference in Actual Use across different gender categories, the ANOVA findings suggests that the Actual Use do not differs based on the gender categories (F = 2.858, p = 0.092), therefore, no relationship between</w:t>
      </w:r>
      <w:r w:rsidR="00D52F22">
        <w:t xml:space="preserve"> Actual Use</w:t>
      </w:r>
      <w:r>
        <w:t xml:space="preserve"> and gender was foun</w:t>
      </w:r>
      <w:r w:rsidR="00D52F22">
        <w:t xml:space="preserve">d, hence the H7 </w:t>
      </w:r>
      <w:r>
        <w:t xml:space="preserve">was </w:t>
      </w:r>
      <w:r w:rsidR="00D52F22">
        <w:t xml:space="preserve">not </w:t>
      </w:r>
      <w:r>
        <w:t>supported</w:t>
      </w:r>
      <w:r w:rsidR="00651EFB">
        <w:t>.</w:t>
      </w:r>
    </w:p>
    <w:p w:rsidR="00651EFB" w:rsidRPr="00851193" w:rsidRDefault="00651EFB" w:rsidP="000B0BC3">
      <w:pPr>
        <w:autoSpaceDE w:val="0"/>
        <w:autoSpaceDN w:val="0"/>
        <w:adjustRightInd w:val="0"/>
        <w:spacing w:after="0" w:line="240" w:lineRule="auto"/>
        <w:rPr>
          <w:rFonts w:cs="Times New Roman"/>
          <w:b/>
          <w:color w:val="000000" w:themeColor="text1"/>
          <w:sz w:val="28"/>
          <w:szCs w:val="24"/>
        </w:rPr>
      </w:pPr>
    </w:p>
    <w:p w:rsidR="000B0BC3" w:rsidRPr="00851193" w:rsidRDefault="00851193" w:rsidP="00851193">
      <w:pPr>
        <w:pStyle w:val="Caption"/>
        <w:keepNext/>
        <w:rPr>
          <w:b/>
          <w:i w:val="0"/>
          <w:color w:val="000000" w:themeColor="text1"/>
          <w:sz w:val="20"/>
        </w:rPr>
      </w:pPr>
      <w:bookmarkStart w:id="32" w:name="_Toc157593713"/>
      <w:r w:rsidRPr="00851193">
        <w:rPr>
          <w:b/>
          <w:i w:val="0"/>
          <w:color w:val="000000" w:themeColor="text1"/>
          <w:sz w:val="20"/>
        </w:rPr>
        <w:t xml:space="preserve">Table </w:t>
      </w:r>
      <w:r w:rsidRPr="00851193">
        <w:rPr>
          <w:b/>
          <w:i w:val="0"/>
          <w:color w:val="000000" w:themeColor="text1"/>
          <w:sz w:val="20"/>
        </w:rPr>
        <w:fldChar w:fldCharType="begin"/>
      </w:r>
      <w:r w:rsidRPr="00851193">
        <w:rPr>
          <w:b/>
          <w:i w:val="0"/>
          <w:color w:val="000000" w:themeColor="text1"/>
          <w:sz w:val="20"/>
        </w:rPr>
        <w:instrText xml:space="preserve"> SEQ Table \* ARABIC </w:instrText>
      </w:r>
      <w:r w:rsidRPr="00851193">
        <w:rPr>
          <w:b/>
          <w:i w:val="0"/>
          <w:color w:val="000000" w:themeColor="text1"/>
          <w:sz w:val="20"/>
        </w:rPr>
        <w:fldChar w:fldCharType="separate"/>
      </w:r>
      <w:r w:rsidR="00ED4FC6">
        <w:rPr>
          <w:b/>
          <w:i w:val="0"/>
          <w:noProof/>
          <w:color w:val="000000" w:themeColor="text1"/>
          <w:sz w:val="20"/>
        </w:rPr>
        <w:t>5</w:t>
      </w:r>
      <w:r w:rsidRPr="00851193">
        <w:rPr>
          <w:b/>
          <w:i w:val="0"/>
          <w:color w:val="000000" w:themeColor="text1"/>
          <w:sz w:val="20"/>
        </w:rPr>
        <w:fldChar w:fldCharType="end"/>
      </w:r>
      <w:r w:rsidRPr="00851193">
        <w:rPr>
          <w:b/>
          <w:i w:val="0"/>
          <w:color w:val="000000" w:themeColor="text1"/>
          <w:sz w:val="20"/>
        </w:rPr>
        <w:t>:</w:t>
      </w:r>
      <w:r w:rsidR="003F5AEC">
        <w:rPr>
          <w:b/>
          <w:i w:val="0"/>
          <w:color w:val="000000" w:themeColor="text1"/>
          <w:sz w:val="20"/>
        </w:rPr>
        <w:t xml:space="preserve"> Analysis of Variances with Respect to </w:t>
      </w:r>
      <w:r w:rsidRPr="00851193">
        <w:rPr>
          <w:b/>
          <w:i w:val="0"/>
          <w:color w:val="000000" w:themeColor="text1"/>
          <w:sz w:val="20"/>
        </w:rPr>
        <w:t>Genders</w:t>
      </w:r>
      <w:bookmarkEnd w:id="32"/>
    </w:p>
    <w:tbl>
      <w:tblPr>
        <w:tblW w:w="8756" w:type="dxa"/>
        <w:tblInd w:w="-20" w:type="dxa"/>
        <w:tblLayout w:type="fixed"/>
        <w:tblCellMar>
          <w:left w:w="0" w:type="dxa"/>
          <w:right w:w="0" w:type="dxa"/>
        </w:tblCellMar>
        <w:tblLook w:val="0000" w:firstRow="0" w:lastRow="0" w:firstColumn="0" w:lastColumn="0" w:noHBand="0" w:noVBand="0"/>
      </w:tblPr>
      <w:tblGrid>
        <w:gridCol w:w="2143"/>
        <w:gridCol w:w="1487"/>
        <w:gridCol w:w="1286"/>
        <w:gridCol w:w="869"/>
        <w:gridCol w:w="1232"/>
        <w:gridCol w:w="869"/>
        <w:gridCol w:w="870"/>
      </w:tblGrid>
      <w:tr w:rsidR="000B0BC3" w:rsidRPr="00176980" w:rsidTr="000B0BC3">
        <w:trPr>
          <w:cantSplit/>
          <w:trHeight w:val="247"/>
        </w:trPr>
        <w:tc>
          <w:tcPr>
            <w:tcW w:w="3630" w:type="dxa"/>
            <w:gridSpan w:val="2"/>
            <w:tcBorders>
              <w:top w:val="single" w:sz="4" w:space="0" w:color="auto"/>
              <w:bottom w:val="single" w:sz="4" w:space="0" w:color="auto"/>
            </w:tcBorders>
            <w:shd w:val="clear" w:color="auto" w:fill="FFFFFF"/>
            <w:vAlign w:val="bottom"/>
          </w:tcPr>
          <w:p w:rsidR="000B0BC3" w:rsidRPr="00176980" w:rsidRDefault="000B0BC3" w:rsidP="000B0BC3">
            <w:pPr>
              <w:autoSpaceDE w:val="0"/>
              <w:autoSpaceDN w:val="0"/>
              <w:adjustRightInd w:val="0"/>
              <w:spacing w:after="0" w:line="240" w:lineRule="auto"/>
              <w:rPr>
                <w:rFonts w:cs="Times New Roman"/>
                <w:sz w:val="18"/>
                <w:szCs w:val="18"/>
              </w:rPr>
            </w:pPr>
          </w:p>
        </w:tc>
        <w:tc>
          <w:tcPr>
            <w:tcW w:w="1286" w:type="dxa"/>
            <w:tcBorders>
              <w:top w:val="single" w:sz="4" w:space="0" w:color="auto"/>
              <w:bottom w:val="single" w:sz="4" w:space="0" w:color="auto"/>
            </w:tcBorders>
            <w:shd w:val="clear" w:color="auto" w:fill="FFFFFF"/>
            <w:vAlign w:val="bottom"/>
          </w:tcPr>
          <w:p w:rsidR="000B0BC3" w:rsidRPr="00176980" w:rsidRDefault="000B0BC3" w:rsidP="000B0BC3">
            <w:pPr>
              <w:autoSpaceDE w:val="0"/>
              <w:autoSpaceDN w:val="0"/>
              <w:adjustRightInd w:val="0"/>
              <w:spacing w:after="0" w:line="320" w:lineRule="atLeast"/>
              <w:ind w:left="60" w:right="60"/>
              <w:jc w:val="center"/>
              <w:rPr>
                <w:rFonts w:cs="Times New Roman"/>
                <w:color w:val="000000"/>
                <w:sz w:val="18"/>
                <w:szCs w:val="18"/>
              </w:rPr>
            </w:pPr>
            <w:r w:rsidRPr="00176980">
              <w:rPr>
                <w:rFonts w:cs="Times New Roman"/>
                <w:color w:val="000000"/>
                <w:sz w:val="18"/>
                <w:szCs w:val="18"/>
              </w:rPr>
              <w:t>Sum of Squares</w:t>
            </w:r>
          </w:p>
        </w:tc>
        <w:tc>
          <w:tcPr>
            <w:tcW w:w="869" w:type="dxa"/>
            <w:tcBorders>
              <w:top w:val="single" w:sz="4" w:space="0" w:color="auto"/>
              <w:bottom w:val="single" w:sz="4" w:space="0" w:color="auto"/>
            </w:tcBorders>
            <w:shd w:val="clear" w:color="auto" w:fill="FFFFFF"/>
            <w:vAlign w:val="bottom"/>
          </w:tcPr>
          <w:p w:rsidR="000B0BC3" w:rsidRPr="00176980" w:rsidRDefault="000B0BC3" w:rsidP="000B0BC3">
            <w:pPr>
              <w:autoSpaceDE w:val="0"/>
              <w:autoSpaceDN w:val="0"/>
              <w:adjustRightInd w:val="0"/>
              <w:spacing w:after="0" w:line="320" w:lineRule="atLeast"/>
              <w:ind w:left="60" w:right="60"/>
              <w:jc w:val="center"/>
              <w:rPr>
                <w:rFonts w:cs="Times New Roman"/>
                <w:color w:val="000000"/>
                <w:sz w:val="18"/>
                <w:szCs w:val="18"/>
              </w:rPr>
            </w:pPr>
            <w:proofErr w:type="spellStart"/>
            <w:r w:rsidRPr="00176980">
              <w:rPr>
                <w:rFonts w:cs="Times New Roman"/>
                <w:color w:val="000000"/>
                <w:sz w:val="18"/>
                <w:szCs w:val="18"/>
              </w:rPr>
              <w:t>df</w:t>
            </w:r>
            <w:proofErr w:type="spellEnd"/>
          </w:p>
        </w:tc>
        <w:tc>
          <w:tcPr>
            <w:tcW w:w="1232" w:type="dxa"/>
            <w:tcBorders>
              <w:top w:val="single" w:sz="4" w:space="0" w:color="auto"/>
              <w:bottom w:val="single" w:sz="4" w:space="0" w:color="auto"/>
            </w:tcBorders>
            <w:shd w:val="clear" w:color="auto" w:fill="FFFFFF"/>
            <w:vAlign w:val="bottom"/>
          </w:tcPr>
          <w:p w:rsidR="000B0BC3" w:rsidRPr="00176980" w:rsidRDefault="000B0BC3" w:rsidP="000B0BC3">
            <w:pPr>
              <w:autoSpaceDE w:val="0"/>
              <w:autoSpaceDN w:val="0"/>
              <w:adjustRightInd w:val="0"/>
              <w:spacing w:after="0" w:line="320" w:lineRule="atLeast"/>
              <w:ind w:left="60" w:right="60"/>
              <w:jc w:val="center"/>
              <w:rPr>
                <w:rFonts w:cs="Times New Roman"/>
                <w:color w:val="000000"/>
                <w:sz w:val="18"/>
                <w:szCs w:val="18"/>
              </w:rPr>
            </w:pPr>
            <w:r w:rsidRPr="00176980">
              <w:rPr>
                <w:rFonts w:cs="Times New Roman"/>
                <w:color w:val="000000"/>
                <w:sz w:val="18"/>
                <w:szCs w:val="18"/>
              </w:rPr>
              <w:t>Mean Square</w:t>
            </w:r>
          </w:p>
        </w:tc>
        <w:tc>
          <w:tcPr>
            <w:tcW w:w="869" w:type="dxa"/>
            <w:tcBorders>
              <w:top w:val="single" w:sz="4" w:space="0" w:color="auto"/>
              <w:bottom w:val="single" w:sz="4" w:space="0" w:color="auto"/>
            </w:tcBorders>
            <w:shd w:val="clear" w:color="auto" w:fill="FFFFFF"/>
            <w:vAlign w:val="bottom"/>
          </w:tcPr>
          <w:p w:rsidR="000B0BC3" w:rsidRPr="00176980" w:rsidRDefault="000B0BC3" w:rsidP="000B0BC3">
            <w:pPr>
              <w:autoSpaceDE w:val="0"/>
              <w:autoSpaceDN w:val="0"/>
              <w:adjustRightInd w:val="0"/>
              <w:spacing w:after="0" w:line="320" w:lineRule="atLeast"/>
              <w:ind w:left="60" w:right="60"/>
              <w:jc w:val="center"/>
              <w:rPr>
                <w:rFonts w:cs="Times New Roman"/>
                <w:color w:val="000000"/>
                <w:sz w:val="18"/>
                <w:szCs w:val="18"/>
              </w:rPr>
            </w:pPr>
            <w:r w:rsidRPr="00176980">
              <w:rPr>
                <w:rFonts w:cs="Times New Roman"/>
                <w:color w:val="000000"/>
                <w:sz w:val="18"/>
                <w:szCs w:val="18"/>
              </w:rPr>
              <w:t>F</w:t>
            </w:r>
          </w:p>
        </w:tc>
        <w:tc>
          <w:tcPr>
            <w:tcW w:w="870" w:type="dxa"/>
            <w:tcBorders>
              <w:top w:val="single" w:sz="4" w:space="0" w:color="auto"/>
              <w:bottom w:val="single" w:sz="4" w:space="0" w:color="auto"/>
            </w:tcBorders>
            <w:shd w:val="clear" w:color="auto" w:fill="FFFFFF"/>
            <w:vAlign w:val="bottom"/>
          </w:tcPr>
          <w:p w:rsidR="000B0BC3" w:rsidRPr="00176980" w:rsidRDefault="000B0BC3" w:rsidP="000B0BC3">
            <w:pPr>
              <w:autoSpaceDE w:val="0"/>
              <w:autoSpaceDN w:val="0"/>
              <w:adjustRightInd w:val="0"/>
              <w:spacing w:after="0" w:line="320" w:lineRule="atLeast"/>
              <w:ind w:left="60" w:right="60"/>
              <w:jc w:val="center"/>
              <w:rPr>
                <w:rFonts w:cs="Times New Roman"/>
                <w:color w:val="000000"/>
                <w:sz w:val="18"/>
                <w:szCs w:val="18"/>
              </w:rPr>
            </w:pPr>
            <w:r w:rsidRPr="00176980">
              <w:rPr>
                <w:rFonts w:cs="Times New Roman"/>
                <w:color w:val="000000"/>
                <w:sz w:val="18"/>
                <w:szCs w:val="18"/>
              </w:rPr>
              <w:t>Sig.</w:t>
            </w:r>
          </w:p>
        </w:tc>
      </w:tr>
      <w:tr w:rsidR="000B0BC3" w:rsidRPr="00176980" w:rsidTr="000B0BC3">
        <w:trPr>
          <w:cantSplit/>
          <w:trHeight w:val="258"/>
        </w:trPr>
        <w:tc>
          <w:tcPr>
            <w:tcW w:w="2143" w:type="dxa"/>
            <w:vMerge w:val="restart"/>
            <w:tcBorders>
              <w:top w:val="single" w:sz="4" w:space="0" w:color="auto"/>
            </w:tcBorders>
            <w:shd w:val="clear" w:color="auto" w:fill="FFFFFF"/>
          </w:tcPr>
          <w:p w:rsidR="000B0BC3" w:rsidRPr="00176980" w:rsidRDefault="000B0BC3" w:rsidP="000B0BC3">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Perceived Usefulness</w:t>
            </w:r>
          </w:p>
        </w:tc>
        <w:tc>
          <w:tcPr>
            <w:tcW w:w="1487" w:type="dxa"/>
            <w:tcBorders>
              <w:top w:val="single" w:sz="4" w:space="0" w:color="auto"/>
            </w:tcBorders>
            <w:shd w:val="clear" w:color="auto" w:fill="FFFFFF"/>
          </w:tcPr>
          <w:p w:rsidR="000B0BC3" w:rsidRPr="00176980" w:rsidRDefault="000B0BC3" w:rsidP="000B0BC3">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Between Groups</w:t>
            </w:r>
          </w:p>
        </w:tc>
        <w:tc>
          <w:tcPr>
            <w:tcW w:w="1286" w:type="dxa"/>
            <w:tcBorders>
              <w:top w:val="single" w:sz="4" w:space="0" w:color="auto"/>
            </w:tcBorders>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2.956</w:t>
            </w:r>
          </w:p>
        </w:tc>
        <w:tc>
          <w:tcPr>
            <w:tcW w:w="869" w:type="dxa"/>
            <w:tcBorders>
              <w:top w:val="single" w:sz="4" w:space="0" w:color="auto"/>
            </w:tcBorders>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w:t>
            </w:r>
          </w:p>
        </w:tc>
        <w:tc>
          <w:tcPr>
            <w:tcW w:w="1232" w:type="dxa"/>
            <w:tcBorders>
              <w:top w:val="single" w:sz="4" w:space="0" w:color="auto"/>
            </w:tcBorders>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2.956</w:t>
            </w:r>
          </w:p>
        </w:tc>
        <w:tc>
          <w:tcPr>
            <w:tcW w:w="869" w:type="dxa"/>
            <w:tcBorders>
              <w:top w:val="single" w:sz="4" w:space="0" w:color="auto"/>
            </w:tcBorders>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5.104</w:t>
            </w:r>
          </w:p>
        </w:tc>
        <w:tc>
          <w:tcPr>
            <w:tcW w:w="870" w:type="dxa"/>
            <w:tcBorders>
              <w:top w:val="single" w:sz="4" w:space="0" w:color="auto"/>
            </w:tcBorders>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.025</w:t>
            </w:r>
          </w:p>
        </w:tc>
      </w:tr>
      <w:tr w:rsidR="000B0BC3" w:rsidRPr="00176980" w:rsidTr="000B0BC3">
        <w:trPr>
          <w:cantSplit/>
          <w:trHeight w:val="281"/>
        </w:trPr>
        <w:tc>
          <w:tcPr>
            <w:tcW w:w="2143" w:type="dxa"/>
            <w:vMerge/>
            <w:shd w:val="clear" w:color="auto" w:fill="FFFFFF"/>
          </w:tcPr>
          <w:p w:rsidR="000B0BC3" w:rsidRPr="00176980" w:rsidRDefault="000B0BC3" w:rsidP="000B0BC3">
            <w:pPr>
              <w:autoSpaceDE w:val="0"/>
              <w:autoSpaceDN w:val="0"/>
              <w:adjustRightInd w:val="0"/>
              <w:spacing w:after="0" w:line="240" w:lineRule="auto"/>
              <w:rPr>
                <w:rFonts w:cs="Times New Roman"/>
                <w:color w:val="000000"/>
                <w:sz w:val="18"/>
                <w:szCs w:val="18"/>
              </w:rPr>
            </w:pPr>
          </w:p>
        </w:tc>
        <w:tc>
          <w:tcPr>
            <w:tcW w:w="1487" w:type="dxa"/>
            <w:shd w:val="clear" w:color="auto" w:fill="FFFFFF"/>
          </w:tcPr>
          <w:p w:rsidR="000B0BC3" w:rsidRPr="00176980" w:rsidRDefault="000B0BC3" w:rsidP="000B0BC3">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Within Groups</w:t>
            </w:r>
          </w:p>
        </w:tc>
        <w:tc>
          <w:tcPr>
            <w:tcW w:w="1286"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132.046</w:t>
            </w:r>
          </w:p>
        </w:tc>
        <w:tc>
          <w:tcPr>
            <w:tcW w:w="869"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228</w:t>
            </w:r>
          </w:p>
        </w:tc>
        <w:tc>
          <w:tcPr>
            <w:tcW w:w="1232"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.579</w:t>
            </w:r>
          </w:p>
        </w:tc>
        <w:tc>
          <w:tcPr>
            <w:tcW w:w="869" w:type="dxa"/>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c>
          <w:tcPr>
            <w:tcW w:w="870" w:type="dxa"/>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r>
      <w:tr w:rsidR="000B0BC3" w:rsidRPr="00176980" w:rsidTr="000B0BC3">
        <w:trPr>
          <w:cantSplit/>
          <w:trHeight w:val="292"/>
        </w:trPr>
        <w:tc>
          <w:tcPr>
            <w:tcW w:w="2143" w:type="dxa"/>
            <w:vMerge/>
            <w:shd w:val="clear" w:color="auto" w:fill="FFFFFF"/>
          </w:tcPr>
          <w:p w:rsidR="000B0BC3" w:rsidRPr="00176980" w:rsidRDefault="000B0BC3" w:rsidP="000B0BC3">
            <w:pPr>
              <w:autoSpaceDE w:val="0"/>
              <w:autoSpaceDN w:val="0"/>
              <w:adjustRightInd w:val="0"/>
              <w:spacing w:after="0" w:line="240" w:lineRule="auto"/>
              <w:rPr>
                <w:rFonts w:cs="Times New Roman"/>
                <w:sz w:val="18"/>
                <w:szCs w:val="18"/>
              </w:rPr>
            </w:pPr>
          </w:p>
        </w:tc>
        <w:tc>
          <w:tcPr>
            <w:tcW w:w="1487" w:type="dxa"/>
            <w:shd w:val="clear" w:color="auto" w:fill="FFFFFF"/>
          </w:tcPr>
          <w:p w:rsidR="000B0BC3" w:rsidRPr="00176980" w:rsidRDefault="000B0BC3" w:rsidP="000B0BC3">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Total</w:t>
            </w:r>
          </w:p>
        </w:tc>
        <w:tc>
          <w:tcPr>
            <w:tcW w:w="1286"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135.001</w:t>
            </w:r>
          </w:p>
        </w:tc>
        <w:tc>
          <w:tcPr>
            <w:tcW w:w="869"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229</w:t>
            </w:r>
          </w:p>
        </w:tc>
        <w:tc>
          <w:tcPr>
            <w:tcW w:w="1232" w:type="dxa"/>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c>
          <w:tcPr>
            <w:tcW w:w="869" w:type="dxa"/>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c>
          <w:tcPr>
            <w:tcW w:w="870" w:type="dxa"/>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r>
      <w:tr w:rsidR="000B0BC3" w:rsidRPr="00176980" w:rsidTr="000B0BC3">
        <w:trPr>
          <w:cantSplit/>
          <w:trHeight w:val="258"/>
        </w:trPr>
        <w:tc>
          <w:tcPr>
            <w:tcW w:w="2143" w:type="dxa"/>
            <w:vMerge w:val="restart"/>
            <w:shd w:val="clear" w:color="auto" w:fill="FFFFFF"/>
          </w:tcPr>
          <w:p w:rsidR="000B0BC3" w:rsidRPr="00176980" w:rsidRDefault="000B0BC3" w:rsidP="000B0BC3">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Perceived Ease of Use</w:t>
            </w:r>
          </w:p>
        </w:tc>
        <w:tc>
          <w:tcPr>
            <w:tcW w:w="1487" w:type="dxa"/>
            <w:shd w:val="clear" w:color="auto" w:fill="FFFFFF"/>
          </w:tcPr>
          <w:p w:rsidR="000B0BC3" w:rsidRPr="00176980" w:rsidRDefault="000B0BC3" w:rsidP="000B0BC3">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Between Groups</w:t>
            </w:r>
          </w:p>
        </w:tc>
        <w:tc>
          <w:tcPr>
            <w:tcW w:w="1286"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.032</w:t>
            </w:r>
          </w:p>
        </w:tc>
        <w:tc>
          <w:tcPr>
            <w:tcW w:w="869"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w:t>
            </w:r>
          </w:p>
        </w:tc>
        <w:tc>
          <w:tcPr>
            <w:tcW w:w="1232"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.032</w:t>
            </w:r>
          </w:p>
        </w:tc>
        <w:tc>
          <w:tcPr>
            <w:tcW w:w="869"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.090</w:t>
            </w:r>
          </w:p>
        </w:tc>
        <w:tc>
          <w:tcPr>
            <w:tcW w:w="870"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.765</w:t>
            </w:r>
          </w:p>
        </w:tc>
      </w:tr>
      <w:tr w:rsidR="000B0BC3" w:rsidRPr="00176980" w:rsidTr="000B0BC3">
        <w:trPr>
          <w:cantSplit/>
          <w:trHeight w:val="270"/>
        </w:trPr>
        <w:tc>
          <w:tcPr>
            <w:tcW w:w="2143" w:type="dxa"/>
            <w:vMerge/>
            <w:shd w:val="clear" w:color="auto" w:fill="FFFFFF"/>
          </w:tcPr>
          <w:p w:rsidR="000B0BC3" w:rsidRPr="00176980" w:rsidRDefault="000B0BC3" w:rsidP="000B0BC3">
            <w:pPr>
              <w:autoSpaceDE w:val="0"/>
              <w:autoSpaceDN w:val="0"/>
              <w:adjustRightInd w:val="0"/>
              <w:spacing w:after="0" w:line="240" w:lineRule="auto"/>
              <w:rPr>
                <w:rFonts w:cs="Times New Roman"/>
                <w:color w:val="000000"/>
                <w:sz w:val="18"/>
                <w:szCs w:val="18"/>
              </w:rPr>
            </w:pPr>
          </w:p>
        </w:tc>
        <w:tc>
          <w:tcPr>
            <w:tcW w:w="1487" w:type="dxa"/>
            <w:shd w:val="clear" w:color="auto" w:fill="FFFFFF"/>
          </w:tcPr>
          <w:p w:rsidR="000B0BC3" w:rsidRPr="00176980" w:rsidRDefault="000B0BC3" w:rsidP="000B0BC3">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Within Groups</w:t>
            </w:r>
          </w:p>
        </w:tc>
        <w:tc>
          <w:tcPr>
            <w:tcW w:w="1286"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77.417</w:t>
            </w:r>
          </w:p>
        </w:tc>
        <w:tc>
          <w:tcPr>
            <w:tcW w:w="869"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218</w:t>
            </w:r>
          </w:p>
        </w:tc>
        <w:tc>
          <w:tcPr>
            <w:tcW w:w="1232"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.355</w:t>
            </w:r>
          </w:p>
        </w:tc>
        <w:tc>
          <w:tcPr>
            <w:tcW w:w="869" w:type="dxa"/>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c>
          <w:tcPr>
            <w:tcW w:w="870" w:type="dxa"/>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r>
      <w:tr w:rsidR="000B0BC3" w:rsidRPr="00176980" w:rsidTr="000B0BC3">
        <w:trPr>
          <w:cantSplit/>
          <w:trHeight w:val="270"/>
        </w:trPr>
        <w:tc>
          <w:tcPr>
            <w:tcW w:w="2143" w:type="dxa"/>
            <w:vMerge/>
            <w:shd w:val="clear" w:color="auto" w:fill="FFFFFF"/>
          </w:tcPr>
          <w:p w:rsidR="000B0BC3" w:rsidRPr="00176980" w:rsidRDefault="000B0BC3" w:rsidP="000B0BC3">
            <w:pPr>
              <w:autoSpaceDE w:val="0"/>
              <w:autoSpaceDN w:val="0"/>
              <w:adjustRightInd w:val="0"/>
              <w:spacing w:after="0" w:line="240" w:lineRule="auto"/>
              <w:rPr>
                <w:rFonts w:cs="Times New Roman"/>
                <w:sz w:val="18"/>
                <w:szCs w:val="18"/>
              </w:rPr>
            </w:pPr>
          </w:p>
        </w:tc>
        <w:tc>
          <w:tcPr>
            <w:tcW w:w="1487" w:type="dxa"/>
            <w:shd w:val="clear" w:color="auto" w:fill="FFFFFF"/>
          </w:tcPr>
          <w:p w:rsidR="000B0BC3" w:rsidRPr="00176980" w:rsidRDefault="000B0BC3" w:rsidP="000B0BC3">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Total</w:t>
            </w:r>
          </w:p>
        </w:tc>
        <w:tc>
          <w:tcPr>
            <w:tcW w:w="1286"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77.449</w:t>
            </w:r>
          </w:p>
        </w:tc>
        <w:tc>
          <w:tcPr>
            <w:tcW w:w="869"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219</w:t>
            </w:r>
          </w:p>
        </w:tc>
        <w:tc>
          <w:tcPr>
            <w:tcW w:w="1232" w:type="dxa"/>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c>
          <w:tcPr>
            <w:tcW w:w="869" w:type="dxa"/>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c>
          <w:tcPr>
            <w:tcW w:w="870" w:type="dxa"/>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r>
      <w:tr w:rsidR="000B0BC3" w:rsidRPr="00176980" w:rsidTr="000B0BC3">
        <w:trPr>
          <w:cantSplit/>
          <w:trHeight w:val="258"/>
        </w:trPr>
        <w:tc>
          <w:tcPr>
            <w:tcW w:w="2143" w:type="dxa"/>
            <w:vMerge w:val="restart"/>
            <w:shd w:val="clear" w:color="auto" w:fill="FFFFFF"/>
          </w:tcPr>
          <w:p w:rsidR="000B0BC3" w:rsidRPr="00176980" w:rsidRDefault="000B0BC3" w:rsidP="000B0BC3">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Behavioral Intention to Use</w:t>
            </w:r>
          </w:p>
        </w:tc>
        <w:tc>
          <w:tcPr>
            <w:tcW w:w="1487" w:type="dxa"/>
            <w:shd w:val="clear" w:color="auto" w:fill="FFFFFF"/>
          </w:tcPr>
          <w:p w:rsidR="000B0BC3" w:rsidRPr="00176980" w:rsidRDefault="000B0BC3" w:rsidP="000B0BC3">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Between Groups</w:t>
            </w:r>
          </w:p>
        </w:tc>
        <w:tc>
          <w:tcPr>
            <w:tcW w:w="1286"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.873</w:t>
            </w:r>
          </w:p>
        </w:tc>
        <w:tc>
          <w:tcPr>
            <w:tcW w:w="869"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w:t>
            </w:r>
          </w:p>
        </w:tc>
        <w:tc>
          <w:tcPr>
            <w:tcW w:w="1232"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.873</w:t>
            </w:r>
          </w:p>
        </w:tc>
        <w:tc>
          <w:tcPr>
            <w:tcW w:w="869"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1.049</w:t>
            </w:r>
          </w:p>
        </w:tc>
        <w:tc>
          <w:tcPr>
            <w:tcW w:w="870"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.307</w:t>
            </w:r>
          </w:p>
        </w:tc>
      </w:tr>
      <w:tr w:rsidR="000B0BC3" w:rsidRPr="00176980" w:rsidTr="000B0BC3">
        <w:trPr>
          <w:cantSplit/>
          <w:trHeight w:val="270"/>
        </w:trPr>
        <w:tc>
          <w:tcPr>
            <w:tcW w:w="2143" w:type="dxa"/>
            <w:vMerge/>
            <w:shd w:val="clear" w:color="auto" w:fill="FFFFFF"/>
          </w:tcPr>
          <w:p w:rsidR="000B0BC3" w:rsidRPr="00176980" w:rsidRDefault="000B0BC3" w:rsidP="000B0BC3">
            <w:pPr>
              <w:autoSpaceDE w:val="0"/>
              <w:autoSpaceDN w:val="0"/>
              <w:adjustRightInd w:val="0"/>
              <w:spacing w:after="0" w:line="240" w:lineRule="auto"/>
              <w:rPr>
                <w:rFonts w:cs="Times New Roman"/>
                <w:color w:val="000000"/>
                <w:sz w:val="18"/>
                <w:szCs w:val="18"/>
              </w:rPr>
            </w:pPr>
          </w:p>
        </w:tc>
        <w:tc>
          <w:tcPr>
            <w:tcW w:w="1487" w:type="dxa"/>
            <w:shd w:val="clear" w:color="auto" w:fill="FFFFFF"/>
          </w:tcPr>
          <w:p w:rsidR="000B0BC3" w:rsidRPr="00176980" w:rsidRDefault="000B0BC3" w:rsidP="000B0BC3">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Within Groups</w:t>
            </w:r>
          </w:p>
        </w:tc>
        <w:tc>
          <w:tcPr>
            <w:tcW w:w="1286"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189.724</w:t>
            </w:r>
          </w:p>
        </w:tc>
        <w:tc>
          <w:tcPr>
            <w:tcW w:w="869"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228</w:t>
            </w:r>
          </w:p>
        </w:tc>
        <w:tc>
          <w:tcPr>
            <w:tcW w:w="1232"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.832</w:t>
            </w:r>
          </w:p>
        </w:tc>
        <w:tc>
          <w:tcPr>
            <w:tcW w:w="869" w:type="dxa"/>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c>
          <w:tcPr>
            <w:tcW w:w="870" w:type="dxa"/>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r>
      <w:tr w:rsidR="000B0BC3" w:rsidRPr="00176980" w:rsidTr="000B0BC3">
        <w:trPr>
          <w:cantSplit/>
          <w:trHeight w:val="270"/>
        </w:trPr>
        <w:tc>
          <w:tcPr>
            <w:tcW w:w="2143" w:type="dxa"/>
            <w:vMerge/>
            <w:shd w:val="clear" w:color="auto" w:fill="FFFFFF"/>
          </w:tcPr>
          <w:p w:rsidR="000B0BC3" w:rsidRPr="00176980" w:rsidRDefault="000B0BC3" w:rsidP="000B0BC3">
            <w:pPr>
              <w:autoSpaceDE w:val="0"/>
              <w:autoSpaceDN w:val="0"/>
              <w:adjustRightInd w:val="0"/>
              <w:spacing w:after="0" w:line="240" w:lineRule="auto"/>
              <w:rPr>
                <w:rFonts w:cs="Times New Roman"/>
                <w:sz w:val="18"/>
                <w:szCs w:val="18"/>
              </w:rPr>
            </w:pPr>
          </w:p>
        </w:tc>
        <w:tc>
          <w:tcPr>
            <w:tcW w:w="1487" w:type="dxa"/>
            <w:shd w:val="clear" w:color="auto" w:fill="FFFFFF"/>
          </w:tcPr>
          <w:p w:rsidR="000B0BC3" w:rsidRPr="00176980" w:rsidRDefault="000B0BC3" w:rsidP="000B0BC3">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Total</w:t>
            </w:r>
          </w:p>
        </w:tc>
        <w:tc>
          <w:tcPr>
            <w:tcW w:w="1286"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190.597</w:t>
            </w:r>
          </w:p>
        </w:tc>
        <w:tc>
          <w:tcPr>
            <w:tcW w:w="869"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229</w:t>
            </w:r>
          </w:p>
        </w:tc>
        <w:tc>
          <w:tcPr>
            <w:tcW w:w="1232" w:type="dxa"/>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c>
          <w:tcPr>
            <w:tcW w:w="869" w:type="dxa"/>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c>
          <w:tcPr>
            <w:tcW w:w="870" w:type="dxa"/>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r>
      <w:tr w:rsidR="000B0BC3" w:rsidRPr="00176980" w:rsidTr="000B0BC3">
        <w:trPr>
          <w:cantSplit/>
          <w:trHeight w:val="258"/>
        </w:trPr>
        <w:tc>
          <w:tcPr>
            <w:tcW w:w="2143" w:type="dxa"/>
            <w:vMerge w:val="restart"/>
            <w:shd w:val="clear" w:color="auto" w:fill="FFFFFF"/>
          </w:tcPr>
          <w:p w:rsidR="000B0BC3" w:rsidRPr="00176980" w:rsidRDefault="000B0BC3" w:rsidP="000B0BC3">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Actual Use</w:t>
            </w:r>
          </w:p>
        </w:tc>
        <w:tc>
          <w:tcPr>
            <w:tcW w:w="1487" w:type="dxa"/>
            <w:shd w:val="clear" w:color="auto" w:fill="FFFFFF"/>
          </w:tcPr>
          <w:p w:rsidR="000B0BC3" w:rsidRPr="00176980" w:rsidRDefault="000B0BC3" w:rsidP="000B0BC3">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Between Groups</w:t>
            </w:r>
          </w:p>
        </w:tc>
        <w:tc>
          <w:tcPr>
            <w:tcW w:w="1286"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2.432</w:t>
            </w:r>
          </w:p>
        </w:tc>
        <w:tc>
          <w:tcPr>
            <w:tcW w:w="869"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w:t>
            </w:r>
          </w:p>
        </w:tc>
        <w:tc>
          <w:tcPr>
            <w:tcW w:w="1232"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2.432</w:t>
            </w:r>
          </w:p>
        </w:tc>
        <w:tc>
          <w:tcPr>
            <w:tcW w:w="869"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2.858</w:t>
            </w:r>
          </w:p>
        </w:tc>
        <w:tc>
          <w:tcPr>
            <w:tcW w:w="870"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.092</w:t>
            </w:r>
          </w:p>
        </w:tc>
      </w:tr>
      <w:tr w:rsidR="000B0BC3" w:rsidRPr="00176980" w:rsidTr="000B0BC3">
        <w:trPr>
          <w:cantSplit/>
          <w:trHeight w:val="270"/>
        </w:trPr>
        <w:tc>
          <w:tcPr>
            <w:tcW w:w="2143" w:type="dxa"/>
            <w:vMerge/>
            <w:shd w:val="clear" w:color="auto" w:fill="FFFFFF"/>
          </w:tcPr>
          <w:p w:rsidR="000B0BC3" w:rsidRPr="00176980" w:rsidRDefault="000B0BC3" w:rsidP="000B0BC3">
            <w:pPr>
              <w:autoSpaceDE w:val="0"/>
              <w:autoSpaceDN w:val="0"/>
              <w:adjustRightInd w:val="0"/>
              <w:spacing w:after="0" w:line="240" w:lineRule="auto"/>
              <w:rPr>
                <w:rFonts w:cs="Times New Roman"/>
                <w:color w:val="000000"/>
                <w:sz w:val="18"/>
                <w:szCs w:val="18"/>
              </w:rPr>
            </w:pPr>
          </w:p>
        </w:tc>
        <w:tc>
          <w:tcPr>
            <w:tcW w:w="1487" w:type="dxa"/>
            <w:shd w:val="clear" w:color="auto" w:fill="FFFFFF"/>
          </w:tcPr>
          <w:p w:rsidR="000B0BC3" w:rsidRPr="00176980" w:rsidRDefault="000B0BC3" w:rsidP="000B0BC3">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Within Groups</w:t>
            </w:r>
          </w:p>
        </w:tc>
        <w:tc>
          <w:tcPr>
            <w:tcW w:w="1286"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194.042</w:t>
            </w:r>
          </w:p>
        </w:tc>
        <w:tc>
          <w:tcPr>
            <w:tcW w:w="869"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228</w:t>
            </w:r>
          </w:p>
        </w:tc>
        <w:tc>
          <w:tcPr>
            <w:tcW w:w="1232"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.851</w:t>
            </w:r>
          </w:p>
        </w:tc>
        <w:tc>
          <w:tcPr>
            <w:tcW w:w="869" w:type="dxa"/>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c>
          <w:tcPr>
            <w:tcW w:w="870" w:type="dxa"/>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r>
      <w:tr w:rsidR="000B0BC3" w:rsidRPr="00176980" w:rsidTr="000B0BC3">
        <w:trPr>
          <w:cantSplit/>
          <w:trHeight w:val="270"/>
        </w:trPr>
        <w:tc>
          <w:tcPr>
            <w:tcW w:w="2143" w:type="dxa"/>
            <w:vMerge/>
            <w:shd w:val="clear" w:color="auto" w:fill="FFFFFF"/>
          </w:tcPr>
          <w:p w:rsidR="000B0BC3" w:rsidRPr="00176980" w:rsidRDefault="000B0BC3" w:rsidP="000B0BC3">
            <w:pPr>
              <w:autoSpaceDE w:val="0"/>
              <w:autoSpaceDN w:val="0"/>
              <w:adjustRightInd w:val="0"/>
              <w:spacing w:after="0" w:line="240" w:lineRule="auto"/>
              <w:rPr>
                <w:rFonts w:cs="Times New Roman"/>
                <w:sz w:val="18"/>
                <w:szCs w:val="18"/>
              </w:rPr>
            </w:pPr>
          </w:p>
        </w:tc>
        <w:tc>
          <w:tcPr>
            <w:tcW w:w="1487" w:type="dxa"/>
            <w:shd w:val="clear" w:color="auto" w:fill="FFFFFF"/>
          </w:tcPr>
          <w:p w:rsidR="000B0BC3" w:rsidRPr="00176980" w:rsidRDefault="000B0BC3" w:rsidP="000B0BC3">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Total</w:t>
            </w:r>
          </w:p>
        </w:tc>
        <w:tc>
          <w:tcPr>
            <w:tcW w:w="1286"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196.474</w:t>
            </w:r>
          </w:p>
        </w:tc>
        <w:tc>
          <w:tcPr>
            <w:tcW w:w="869"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229</w:t>
            </w:r>
          </w:p>
        </w:tc>
        <w:tc>
          <w:tcPr>
            <w:tcW w:w="1232" w:type="dxa"/>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c>
          <w:tcPr>
            <w:tcW w:w="869" w:type="dxa"/>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c>
          <w:tcPr>
            <w:tcW w:w="870" w:type="dxa"/>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r>
      <w:tr w:rsidR="000B0BC3" w:rsidRPr="00176980" w:rsidTr="000B0BC3">
        <w:trPr>
          <w:cantSplit/>
          <w:trHeight w:val="258"/>
        </w:trPr>
        <w:tc>
          <w:tcPr>
            <w:tcW w:w="2143" w:type="dxa"/>
            <w:vMerge w:val="restart"/>
            <w:shd w:val="clear" w:color="auto" w:fill="FFFFFF"/>
          </w:tcPr>
          <w:p w:rsidR="000B0BC3" w:rsidRPr="00176980" w:rsidRDefault="000B0BC3" w:rsidP="000B0BC3">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Attitude</w:t>
            </w:r>
          </w:p>
        </w:tc>
        <w:tc>
          <w:tcPr>
            <w:tcW w:w="1487" w:type="dxa"/>
            <w:shd w:val="clear" w:color="auto" w:fill="FFFFFF"/>
          </w:tcPr>
          <w:p w:rsidR="000B0BC3" w:rsidRPr="00176980" w:rsidRDefault="000B0BC3" w:rsidP="000B0BC3">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Between Groups</w:t>
            </w:r>
          </w:p>
        </w:tc>
        <w:tc>
          <w:tcPr>
            <w:tcW w:w="1286"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.891</w:t>
            </w:r>
          </w:p>
        </w:tc>
        <w:tc>
          <w:tcPr>
            <w:tcW w:w="869"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w:t>
            </w:r>
          </w:p>
        </w:tc>
        <w:tc>
          <w:tcPr>
            <w:tcW w:w="1232"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.891</w:t>
            </w:r>
          </w:p>
        </w:tc>
        <w:tc>
          <w:tcPr>
            <w:tcW w:w="869"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1.477</w:t>
            </w:r>
          </w:p>
        </w:tc>
        <w:tc>
          <w:tcPr>
            <w:tcW w:w="870"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.225</w:t>
            </w:r>
          </w:p>
        </w:tc>
      </w:tr>
      <w:tr w:rsidR="000B0BC3" w:rsidRPr="00176980" w:rsidTr="000B0BC3">
        <w:trPr>
          <w:cantSplit/>
          <w:trHeight w:val="270"/>
        </w:trPr>
        <w:tc>
          <w:tcPr>
            <w:tcW w:w="2143" w:type="dxa"/>
            <w:vMerge/>
            <w:shd w:val="clear" w:color="auto" w:fill="FFFFFF"/>
          </w:tcPr>
          <w:p w:rsidR="000B0BC3" w:rsidRPr="00176980" w:rsidRDefault="000B0BC3" w:rsidP="000B0BC3">
            <w:pPr>
              <w:autoSpaceDE w:val="0"/>
              <w:autoSpaceDN w:val="0"/>
              <w:adjustRightInd w:val="0"/>
              <w:spacing w:after="0" w:line="240" w:lineRule="auto"/>
              <w:rPr>
                <w:rFonts w:cs="Times New Roman"/>
                <w:color w:val="000000"/>
                <w:sz w:val="18"/>
                <w:szCs w:val="18"/>
              </w:rPr>
            </w:pPr>
          </w:p>
        </w:tc>
        <w:tc>
          <w:tcPr>
            <w:tcW w:w="1487" w:type="dxa"/>
            <w:shd w:val="clear" w:color="auto" w:fill="FFFFFF"/>
          </w:tcPr>
          <w:p w:rsidR="000B0BC3" w:rsidRPr="00176980" w:rsidRDefault="000B0BC3" w:rsidP="000B0BC3">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Within Groups</w:t>
            </w:r>
          </w:p>
        </w:tc>
        <w:tc>
          <w:tcPr>
            <w:tcW w:w="1286"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137.486</w:t>
            </w:r>
          </w:p>
        </w:tc>
        <w:tc>
          <w:tcPr>
            <w:tcW w:w="869"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228</w:t>
            </w:r>
          </w:p>
        </w:tc>
        <w:tc>
          <w:tcPr>
            <w:tcW w:w="1232"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.603</w:t>
            </w:r>
          </w:p>
        </w:tc>
        <w:tc>
          <w:tcPr>
            <w:tcW w:w="869" w:type="dxa"/>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c>
          <w:tcPr>
            <w:tcW w:w="870" w:type="dxa"/>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r>
      <w:tr w:rsidR="000B0BC3" w:rsidRPr="00176980" w:rsidTr="000B0BC3">
        <w:trPr>
          <w:cantSplit/>
          <w:trHeight w:val="270"/>
        </w:trPr>
        <w:tc>
          <w:tcPr>
            <w:tcW w:w="2143" w:type="dxa"/>
            <w:vMerge/>
            <w:shd w:val="clear" w:color="auto" w:fill="FFFFFF"/>
          </w:tcPr>
          <w:p w:rsidR="000B0BC3" w:rsidRPr="00176980" w:rsidRDefault="000B0BC3" w:rsidP="000B0BC3">
            <w:pPr>
              <w:autoSpaceDE w:val="0"/>
              <w:autoSpaceDN w:val="0"/>
              <w:adjustRightInd w:val="0"/>
              <w:spacing w:after="0" w:line="240" w:lineRule="auto"/>
              <w:rPr>
                <w:rFonts w:cs="Times New Roman"/>
                <w:sz w:val="18"/>
                <w:szCs w:val="18"/>
              </w:rPr>
            </w:pPr>
          </w:p>
        </w:tc>
        <w:tc>
          <w:tcPr>
            <w:tcW w:w="1487" w:type="dxa"/>
            <w:shd w:val="clear" w:color="auto" w:fill="FFFFFF"/>
          </w:tcPr>
          <w:p w:rsidR="000B0BC3" w:rsidRPr="00176980" w:rsidRDefault="000B0BC3" w:rsidP="000B0BC3">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Total</w:t>
            </w:r>
          </w:p>
        </w:tc>
        <w:tc>
          <w:tcPr>
            <w:tcW w:w="1286"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138.377</w:t>
            </w:r>
          </w:p>
        </w:tc>
        <w:tc>
          <w:tcPr>
            <w:tcW w:w="869"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229</w:t>
            </w:r>
          </w:p>
        </w:tc>
        <w:tc>
          <w:tcPr>
            <w:tcW w:w="1232" w:type="dxa"/>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c>
          <w:tcPr>
            <w:tcW w:w="869" w:type="dxa"/>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c>
          <w:tcPr>
            <w:tcW w:w="870" w:type="dxa"/>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r>
      <w:tr w:rsidR="000B0BC3" w:rsidRPr="00176980" w:rsidTr="000B0BC3">
        <w:trPr>
          <w:cantSplit/>
          <w:trHeight w:val="258"/>
        </w:trPr>
        <w:tc>
          <w:tcPr>
            <w:tcW w:w="2143" w:type="dxa"/>
            <w:vMerge w:val="restart"/>
            <w:shd w:val="clear" w:color="auto" w:fill="FFFFFF"/>
          </w:tcPr>
          <w:p w:rsidR="000B0BC3" w:rsidRPr="00176980" w:rsidRDefault="000B0BC3" w:rsidP="000B0BC3">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Trust</w:t>
            </w:r>
          </w:p>
        </w:tc>
        <w:tc>
          <w:tcPr>
            <w:tcW w:w="1487" w:type="dxa"/>
            <w:shd w:val="clear" w:color="auto" w:fill="FFFFFF"/>
          </w:tcPr>
          <w:p w:rsidR="000B0BC3" w:rsidRPr="00176980" w:rsidRDefault="000B0BC3" w:rsidP="000B0BC3">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Between Groups</w:t>
            </w:r>
          </w:p>
        </w:tc>
        <w:tc>
          <w:tcPr>
            <w:tcW w:w="1286"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11.252</w:t>
            </w:r>
          </w:p>
        </w:tc>
        <w:tc>
          <w:tcPr>
            <w:tcW w:w="869"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w:t>
            </w:r>
          </w:p>
        </w:tc>
        <w:tc>
          <w:tcPr>
            <w:tcW w:w="1232"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11.252</w:t>
            </w:r>
          </w:p>
        </w:tc>
        <w:tc>
          <w:tcPr>
            <w:tcW w:w="869"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3.997</w:t>
            </w:r>
          </w:p>
        </w:tc>
        <w:tc>
          <w:tcPr>
            <w:tcW w:w="870"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.047</w:t>
            </w:r>
          </w:p>
        </w:tc>
      </w:tr>
      <w:tr w:rsidR="000B0BC3" w:rsidRPr="00176980" w:rsidTr="000B0BC3">
        <w:trPr>
          <w:cantSplit/>
          <w:trHeight w:val="258"/>
        </w:trPr>
        <w:tc>
          <w:tcPr>
            <w:tcW w:w="2143" w:type="dxa"/>
            <w:vMerge/>
            <w:shd w:val="clear" w:color="auto" w:fill="FFFFFF"/>
          </w:tcPr>
          <w:p w:rsidR="000B0BC3" w:rsidRPr="00176980" w:rsidRDefault="000B0BC3" w:rsidP="000B0BC3">
            <w:pPr>
              <w:autoSpaceDE w:val="0"/>
              <w:autoSpaceDN w:val="0"/>
              <w:adjustRightInd w:val="0"/>
              <w:spacing w:after="0" w:line="240" w:lineRule="auto"/>
              <w:rPr>
                <w:rFonts w:cs="Times New Roman"/>
                <w:color w:val="000000"/>
                <w:sz w:val="18"/>
                <w:szCs w:val="18"/>
              </w:rPr>
            </w:pPr>
          </w:p>
        </w:tc>
        <w:tc>
          <w:tcPr>
            <w:tcW w:w="1487" w:type="dxa"/>
            <w:shd w:val="clear" w:color="auto" w:fill="FFFFFF"/>
          </w:tcPr>
          <w:p w:rsidR="000B0BC3" w:rsidRPr="00176980" w:rsidRDefault="000B0BC3" w:rsidP="000B0BC3">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Within Groups</w:t>
            </w:r>
          </w:p>
        </w:tc>
        <w:tc>
          <w:tcPr>
            <w:tcW w:w="1286"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641.831</w:t>
            </w:r>
          </w:p>
        </w:tc>
        <w:tc>
          <w:tcPr>
            <w:tcW w:w="869"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228</w:t>
            </w:r>
          </w:p>
        </w:tc>
        <w:tc>
          <w:tcPr>
            <w:tcW w:w="1232"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2.815</w:t>
            </w:r>
          </w:p>
        </w:tc>
        <w:tc>
          <w:tcPr>
            <w:tcW w:w="869" w:type="dxa"/>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c>
          <w:tcPr>
            <w:tcW w:w="870" w:type="dxa"/>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r>
      <w:tr w:rsidR="000B0BC3" w:rsidRPr="00176980" w:rsidTr="000B0BC3">
        <w:trPr>
          <w:cantSplit/>
          <w:trHeight w:val="258"/>
        </w:trPr>
        <w:tc>
          <w:tcPr>
            <w:tcW w:w="2143" w:type="dxa"/>
            <w:vMerge/>
            <w:shd w:val="clear" w:color="auto" w:fill="FFFFFF"/>
          </w:tcPr>
          <w:p w:rsidR="000B0BC3" w:rsidRPr="00176980" w:rsidRDefault="000B0BC3" w:rsidP="000B0BC3">
            <w:pPr>
              <w:autoSpaceDE w:val="0"/>
              <w:autoSpaceDN w:val="0"/>
              <w:adjustRightInd w:val="0"/>
              <w:spacing w:after="0" w:line="240" w:lineRule="auto"/>
              <w:rPr>
                <w:rFonts w:cs="Times New Roman"/>
                <w:sz w:val="18"/>
                <w:szCs w:val="18"/>
              </w:rPr>
            </w:pPr>
          </w:p>
        </w:tc>
        <w:tc>
          <w:tcPr>
            <w:tcW w:w="1487" w:type="dxa"/>
            <w:shd w:val="clear" w:color="auto" w:fill="FFFFFF"/>
          </w:tcPr>
          <w:p w:rsidR="000B0BC3" w:rsidRPr="00176980" w:rsidRDefault="000B0BC3" w:rsidP="000B0BC3">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Total</w:t>
            </w:r>
          </w:p>
        </w:tc>
        <w:tc>
          <w:tcPr>
            <w:tcW w:w="1286"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653.083</w:t>
            </w:r>
          </w:p>
        </w:tc>
        <w:tc>
          <w:tcPr>
            <w:tcW w:w="869"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229</w:t>
            </w:r>
          </w:p>
        </w:tc>
        <w:tc>
          <w:tcPr>
            <w:tcW w:w="1232" w:type="dxa"/>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c>
          <w:tcPr>
            <w:tcW w:w="869" w:type="dxa"/>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c>
          <w:tcPr>
            <w:tcW w:w="870" w:type="dxa"/>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r>
      <w:tr w:rsidR="000B0BC3" w:rsidRPr="00176980" w:rsidTr="000B0BC3">
        <w:trPr>
          <w:cantSplit/>
          <w:trHeight w:val="258"/>
        </w:trPr>
        <w:tc>
          <w:tcPr>
            <w:tcW w:w="2143" w:type="dxa"/>
            <w:vMerge w:val="restart"/>
            <w:shd w:val="clear" w:color="auto" w:fill="FFFFFF"/>
          </w:tcPr>
          <w:p w:rsidR="000B0BC3" w:rsidRPr="00176980" w:rsidRDefault="000B0BC3" w:rsidP="000B0BC3">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Subjective Norm</w:t>
            </w:r>
          </w:p>
        </w:tc>
        <w:tc>
          <w:tcPr>
            <w:tcW w:w="1487" w:type="dxa"/>
            <w:shd w:val="clear" w:color="auto" w:fill="FFFFFF"/>
          </w:tcPr>
          <w:p w:rsidR="000B0BC3" w:rsidRPr="00176980" w:rsidRDefault="000B0BC3" w:rsidP="000B0BC3">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Between Groups</w:t>
            </w:r>
          </w:p>
        </w:tc>
        <w:tc>
          <w:tcPr>
            <w:tcW w:w="1286"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1.391</w:t>
            </w:r>
          </w:p>
        </w:tc>
        <w:tc>
          <w:tcPr>
            <w:tcW w:w="869"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w:t>
            </w:r>
          </w:p>
        </w:tc>
        <w:tc>
          <w:tcPr>
            <w:tcW w:w="1232"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1.391</w:t>
            </w:r>
          </w:p>
        </w:tc>
        <w:tc>
          <w:tcPr>
            <w:tcW w:w="869"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2.221</w:t>
            </w:r>
          </w:p>
        </w:tc>
        <w:tc>
          <w:tcPr>
            <w:tcW w:w="870"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.138</w:t>
            </w:r>
          </w:p>
        </w:tc>
      </w:tr>
      <w:tr w:rsidR="000B0BC3" w:rsidRPr="00176980" w:rsidTr="000B0BC3">
        <w:trPr>
          <w:cantSplit/>
          <w:trHeight w:val="281"/>
        </w:trPr>
        <w:tc>
          <w:tcPr>
            <w:tcW w:w="2143" w:type="dxa"/>
            <w:vMerge/>
            <w:shd w:val="clear" w:color="auto" w:fill="FFFFFF"/>
          </w:tcPr>
          <w:p w:rsidR="000B0BC3" w:rsidRPr="00176980" w:rsidRDefault="000B0BC3" w:rsidP="000B0BC3">
            <w:pPr>
              <w:autoSpaceDE w:val="0"/>
              <w:autoSpaceDN w:val="0"/>
              <w:adjustRightInd w:val="0"/>
              <w:spacing w:after="0" w:line="240" w:lineRule="auto"/>
              <w:rPr>
                <w:rFonts w:cs="Times New Roman"/>
                <w:color w:val="000000"/>
                <w:sz w:val="18"/>
                <w:szCs w:val="18"/>
              </w:rPr>
            </w:pPr>
          </w:p>
        </w:tc>
        <w:tc>
          <w:tcPr>
            <w:tcW w:w="1487" w:type="dxa"/>
            <w:shd w:val="clear" w:color="auto" w:fill="FFFFFF"/>
          </w:tcPr>
          <w:p w:rsidR="000B0BC3" w:rsidRPr="00176980" w:rsidRDefault="000B0BC3" w:rsidP="000B0BC3">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Within Groups</w:t>
            </w:r>
          </w:p>
        </w:tc>
        <w:tc>
          <w:tcPr>
            <w:tcW w:w="1286"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136.491</w:t>
            </w:r>
          </w:p>
        </w:tc>
        <w:tc>
          <w:tcPr>
            <w:tcW w:w="869"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218</w:t>
            </w:r>
          </w:p>
        </w:tc>
        <w:tc>
          <w:tcPr>
            <w:tcW w:w="1232" w:type="dxa"/>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.626</w:t>
            </w:r>
          </w:p>
        </w:tc>
        <w:tc>
          <w:tcPr>
            <w:tcW w:w="869" w:type="dxa"/>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c>
          <w:tcPr>
            <w:tcW w:w="870" w:type="dxa"/>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r>
      <w:tr w:rsidR="000B0BC3" w:rsidRPr="00176980" w:rsidTr="000B0BC3">
        <w:trPr>
          <w:cantSplit/>
          <w:trHeight w:val="292"/>
        </w:trPr>
        <w:tc>
          <w:tcPr>
            <w:tcW w:w="2143" w:type="dxa"/>
            <w:vMerge/>
            <w:tcBorders>
              <w:bottom w:val="single" w:sz="4" w:space="0" w:color="auto"/>
            </w:tcBorders>
            <w:shd w:val="clear" w:color="auto" w:fill="FFFFFF"/>
          </w:tcPr>
          <w:p w:rsidR="000B0BC3" w:rsidRPr="00176980" w:rsidRDefault="000B0BC3" w:rsidP="000B0BC3">
            <w:pPr>
              <w:autoSpaceDE w:val="0"/>
              <w:autoSpaceDN w:val="0"/>
              <w:adjustRightInd w:val="0"/>
              <w:spacing w:after="0" w:line="240" w:lineRule="auto"/>
              <w:rPr>
                <w:rFonts w:cs="Times New Roman"/>
                <w:sz w:val="18"/>
                <w:szCs w:val="18"/>
              </w:rPr>
            </w:pPr>
          </w:p>
        </w:tc>
        <w:tc>
          <w:tcPr>
            <w:tcW w:w="1487" w:type="dxa"/>
            <w:tcBorders>
              <w:bottom w:val="single" w:sz="4" w:space="0" w:color="auto"/>
            </w:tcBorders>
            <w:shd w:val="clear" w:color="auto" w:fill="FFFFFF"/>
          </w:tcPr>
          <w:p w:rsidR="000B0BC3" w:rsidRPr="00176980" w:rsidRDefault="000B0BC3" w:rsidP="000B0BC3">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Total</w:t>
            </w:r>
          </w:p>
        </w:tc>
        <w:tc>
          <w:tcPr>
            <w:tcW w:w="1286" w:type="dxa"/>
            <w:tcBorders>
              <w:bottom w:val="single" w:sz="4" w:space="0" w:color="auto"/>
            </w:tcBorders>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137.882</w:t>
            </w:r>
          </w:p>
        </w:tc>
        <w:tc>
          <w:tcPr>
            <w:tcW w:w="869" w:type="dxa"/>
            <w:tcBorders>
              <w:bottom w:val="single" w:sz="4" w:space="0" w:color="auto"/>
            </w:tcBorders>
            <w:shd w:val="clear" w:color="auto" w:fill="FFFFFF"/>
            <w:vAlign w:val="center"/>
          </w:tcPr>
          <w:p w:rsidR="000B0BC3" w:rsidRPr="00176980" w:rsidRDefault="000B0BC3" w:rsidP="000B0BC3">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219</w:t>
            </w:r>
          </w:p>
        </w:tc>
        <w:tc>
          <w:tcPr>
            <w:tcW w:w="1232" w:type="dxa"/>
            <w:tcBorders>
              <w:bottom w:val="single" w:sz="4" w:space="0" w:color="auto"/>
            </w:tcBorders>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c>
          <w:tcPr>
            <w:tcW w:w="869" w:type="dxa"/>
            <w:tcBorders>
              <w:bottom w:val="single" w:sz="4" w:space="0" w:color="auto"/>
            </w:tcBorders>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c>
          <w:tcPr>
            <w:tcW w:w="870" w:type="dxa"/>
            <w:tcBorders>
              <w:bottom w:val="single" w:sz="4" w:space="0" w:color="auto"/>
            </w:tcBorders>
            <w:shd w:val="clear" w:color="auto" w:fill="FFFFFF"/>
            <w:vAlign w:val="center"/>
          </w:tcPr>
          <w:p w:rsidR="000B0BC3" w:rsidRPr="00176980" w:rsidRDefault="000B0BC3" w:rsidP="000B0BC3">
            <w:pPr>
              <w:autoSpaceDE w:val="0"/>
              <w:autoSpaceDN w:val="0"/>
              <w:adjustRightInd w:val="0"/>
              <w:spacing w:after="0" w:line="240" w:lineRule="auto"/>
              <w:rPr>
                <w:rFonts w:cs="Times New Roman"/>
                <w:sz w:val="18"/>
                <w:szCs w:val="18"/>
              </w:rPr>
            </w:pPr>
          </w:p>
        </w:tc>
      </w:tr>
    </w:tbl>
    <w:p w:rsidR="000B0BC3" w:rsidRPr="000B0BC3" w:rsidRDefault="000B0BC3" w:rsidP="000B0BC3">
      <w:pPr>
        <w:autoSpaceDE w:val="0"/>
        <w:autoSpaceDN w:val="0"/>
        <w:adjustRightInd w:val="0"/>
        <w:spacing w:after="0" w:line="400" w:lineRule="atLeast"/>
        <w:rPr>
          <w:rFonts w:cs="Times New Roman"/>
          <w:szCs w:val="24"/>
        </w:rPr>
      </w:pPr>
    </w:p>
    <w:p w:rsidR="000B0BC3" w:rsidRDefault="000B0BC3" w:rsidP="000B0BC3">
      <w:pPr>
        <w:jc w:val="both"/>
      </w:pPr>
    </w:p>
    <w:p w:rsidR="000B0BC3" w:rsidRDefault="000B0BC3" w:rsidP="000B0BC3">
      <w:pPr>
        <w:jc w:val="both"/>
      </w:pPr>
    </w:p>
    <w:p w:rsidR="00E1207B" w:rsidRDefault="00E1207B" w:rsidP="000B0BC3">
      <w:pPr>
        <w:jc w:val="both"/>
      </w:pPr>
    </w:p>
    <w:p w:rsidR="00620AF4" w:rsidRDefault="00620AF4" w:rsidP="000B0BC3">
      <w:pPr>
        <w:jc w:val="both"/>
      </w:pPr>
    </w:p>
    <w:p w:rsidR="00E1207B" w:rsidRDefault="00E1207B" w:rsidP="000B0BC3">
      <w:pPr>
        <w:jc w:val="both"/>
      </w:pPr>
    </w:p>
    <w:p w:rsidR="000B0BC3" w:rsidRDefault="006C78EE" w:rsidP="000B0BC3">
      <w:pPr>
        <w:jc w:val="both"/>
      </w:pPr>
      <w:r>
        <w:t>For the 2</w:t>
      </w:r>
      <w:r w:rsidRPr="006C78EE">
        <w:rPr>
          <w:vertAlign w:val="superscript"/>
        </w:rPr>
        <w:t>nd</w:t>
      </w:r>
      <w:r>
        <w:t xml:space="preserve"> objective, the following hypothesis</w:t>
      </w:r>
      <w:r w:rsidR="00041B5F">
        <w:t xml:space="preserve"> were</w:t>
      </w:r>
      <w:r>
        <w:t xml:space="preserve"> developed,</w:t>
      </w:r>
    </w:p>
    <w:p w:rsidR="006C78EE" w:rsidRDefault="006C78EE" w:rsidP="006C78EE">
      <w:pPr>
        <w:jc w:val="both"/>
      </w:pPr>
      <w:r>
        <w:t>H1:</w:t>
      </w:r>
      <w:r w:rsidRPr="006C78EE">
        <w:t xml:space="preserve"> </w:t>
      </w:r>
      <w:r>
        <w:t xml:space="preserve">There are difference in Perceived usefulness across different age groups </w:t>
      </w:r>
    </w:p>
    <w:p w:rsidR="006C78EE" w:rsidRDefault="006C78EE" w:rsidP="006C78EE">
      <w:pPr>
        <w:jc w:val="both"/>
      </w:pPr>
      <w:r>
        <w:t xml:space="preserve">H2: There are difference in Perceived ease of use across different age groups </w:t>
      </w:r>
    </w:p>
    <w:p w:rsidR="006C78EE" w:rsidRDefault="006C78EE" w:rsidP="006C78EE">
      <w:pPr>
        <w:jc w:val="both"/>
      </w:pPr>
      <w:r>
        <w:t>H3: There are difference in Behavioral intention to use across different age groups</w:t>
      </w:r>
    </w:p>
    <w:p w:rsidR="006C78EE" w:rsidRDefault="006C78EE" w:rsidP="006C78EE">
      <w:pPr>
        <w:jc w:val="both"/>
      </w:pPr>
      <w:r>
        <w:t>H4: There are difference in</w:t>
      </w:r>
      <w:r w:rsidR="00DF5936">
        <w:t xml:space="preserve"> Actual Use</w:t>
      </w:r>
      <w:r>
        <w:t xml:space="preserve"> across different age groups</w:t>
      </w:r>
    </w:p>
    <w:p w:rsidR="006C78EE" w:rsidRDefault="006C78EE" w:rsidP="006C78EE">
      <w:pPr>
        <w:jc w:val="both"/>
      </w:pPr>
      <w:r>
        <w:t>H5: There are difference in</w:t>
      </w:r>
      <w:r w:rsidR="00DF5936">
        <w:t xml:space="preserve"> Attitude to use</w:t>
      </w:r>
      <w:r>
        <w:t xml:space="preserve"> across different age groups</w:t>
      </w:r>
    </w:p>
    <w:p w:rsidR="006C78EE" w:rsidRDefault="006C78EE" w:rsidP="000B0BC3">
      <w:pPr>
        <w:jc w:val="both"/>
      </w:pPr>
      <w:r>
        <w:t xml:space="preserve">H6: There are difference </w:t>
      </w:r>
      <w:r w:rsidR="00DF5936">
        <w:t xml:space="preserve">in Trust </w:t>
      </w:r>
      <w:r>
        <w:t xml:space="preserve">across different age groups </w:t>
      </w:r>
    </w:p>
    <w:p w:rsidR="006C78EE" w:rsidRDefault="006C78EE" w:rsidP="000B0BC3">
      <w:pPr>
        <w:jc w:val="both"/>
      </w:pPr>
      <w:r>
        <w:t xml:space="preserve">H7: There are difference in </w:t>
      </w:r>
      <w:r w:rsidR="00DF5936">
        <w:t xml:space="preserve">Subjective Norms </w:t>
      </w:r>
      <w:r>
        <w:t>across different age groups</w:t>
      </w:r>
    </w:p>
    <w:p w:rsidR="00BD7676" w:rsidRDefault="00A84119" w:rsidP="00BD7676">
      <w:pPr>
        <w:jc w:val="both"/>
      </w:pPr>
      <w:r>
        <w:t>The H1 states that whether the P</w:t>
      </w:r>
      <w:r w:rsidR="00BD7676">
        <w:t xml:space="preserve">erceived usefulness differs across the age categories, the age categories are defined as 15 – 25, 26 – 35, 36 – 45, 46 – 55 and 55+, the ANOVA findings suggests that the perceived usefulness do not differs across age categories, meaning there is no relationship found between perceived usefulness and age categories, (F= 1.598, p = 0.176), hence H1 was not supported.  </w:t>
      </w:r>
    </w:p>
    <w:p w:rsidR="005005A0" w:rsidRDefault="00A84119" w:rsidP="005005A0">
      <w:pPr>
        <w:jc w:val="both"/>
      </w:pPr>
      <w:r>
        <w:t>The H2 states that whether the P</w:t>
      </w:r>
      <w:r w:rsidR="005005A0">
        <w:t xml:space="preserve">erceived ease of use differs across the age categories, the ANOVA findings suggests that the perceived ease of use do not differs across age categories, meaning there is no relationship found between perceived ease of use and age categories, (F = 1.050, p = 0.382), hence H2 was not supported.  </w:t>
      </w:r>
    </w:p>
    <w:p w:rsidR="00BD7676" w:rsidRDefault="005005A0" w:rsidP="000B0BC3">
      <w:pPr>
        <w:jc w:val="both"/>
      </w:pPr>
      <w:r>
        <w:t>The H3 states that whether t</w:t>
      </w:r>
      <w:r w:rsidR="006C2171">
        <w:t>he B</w:t>
      </w:r>
      <w:r>
        <w:t xml:space="preserve">ehavioral intention to use differs across the age categories, the ANOVA findings suggests that the </w:t>
      </w:r>
      <w:r w:rsidR="006C2171">
        <w:t xml:space="preserve">Behavioral intention to </w:t>
      </w:r>
      <w:r>
        <w:t xml:space="preserve">use do not differs across age categories, meaning there is no relationship found between </w:t>
      </w:r>
      <w:r w:rsidR="006C2171">
        <w:t xml:space="preserve">behavioral intention to </w:t>
      </w:r>
      <w:r>
        <w:t>use and age categories, (F =</w:t>
      </w:r>
      <w:r w:rsidR="006C2171">
        <w:t xml:space="preserve"> 1.103, p = 0.356), hence H3 was not supported.</w:t>
      </w:r>
    </w:p>
    <w:p w:rsidR="00F56904" w:rsidRDefault="00F56904" w:rsidP="000B0BC3">
      <w:pPr>
        <w:jc w:val="both"/>
      </w:pPr>
      <w:r>
        <w:t xml:space="preserve">The H4 states that whether </w:t>
      </w:r>
      <w:r w:rsidR="00575CC1">
        <w:t>Actual U</w:t>
      </w:r>
      <w:r>
        <w:t xml:space="preserve">se differs across the </w:t>
      </w:r>
      <w:r w:rsidR="00573432">
        <w:t>A</w:t>
      </w:r>
      <w:r>
        <w:t xml:space="preserve">ge categories, the ANOVA findings </w:t>
      </w:r>
      <w:r w:rsidR="00575CC1">
        <w:t xml:space="preserve">discloses </w:t>
      </w:r>
      <w:r>
        <w:t xml:space="preserve">that the </w:t>
      </w:r>
      <w:r w:rsidR="00575CC1">
        <w:t xml:space="preserve">Actual Use </w:t>
      </w:r>
      <w:r>
        <w:t xml:space="preserve">do not differs across age categories, meaning there is no relationship found between </w:t>
      </w:r>
      <w:r w:rsidR="00575CC1">
        <w:t>Actual U</w:t>
      </w:r>
      <w:r>
        <w:t>se</w:t>
      </w:r>
      <w:r w:rsidR="00573432">
        <w:t xml:space="preserve"> and A</w:t>
      </w:r>
      <w:r>
        <w:t xml:space="preserve">ge categories, (F </w:t>
      </w:r>
      <w:r w:rsidR="00573432">
        <w:t>= 0.652, p = 0.626), hence H4</w:t>
      </w:r>
      <w:r>
        <w:t xml:space="preserve"> was not supported.  </w:t>
      </w:r>
    </w:p>
    <w:p w:rsidR="00573432" w:rsidRDefault="00573432" w:rsidP="000B0BC3">
      <w:pPr>
        <w:jc w:val="both"/>
      </w:pPr>
      <w:r>
        <w:t xml:space="preserve">The H5 states that whether the Attitude towards use differs across the age categories, the ANOVA findings suggests that Attitude towards use do not differs across age categories, meaning there is no relationship found between perceived ease of use and age categories, (F = 0.231, p = 0.921), hence H5 was not supported.  </w:t>
      </w:r>
    </w:p>
    <w:p w:rsidR="00573432" w:rsidRDefault="00573432" w:rsidP="000B0BC3">
      <w:pPr>
        <w:jc w:val="both"/>
      </w:pPr>
      <w:r>
        <w:t xml:space="preserve">The H6 states that whether the Trust differs across the Age categories, the ANOVA findings suggests that the Trust do not differs across age categories, meaning there is no relationship found between Trust and Age categories, (F = 0.889, p = 0.471), hence H6 was not supported.  </w:t>
      </w:r>
    </w:p>
    <w:p w:rsidR="00573432" w:rsidRDefault="00A84119" w:rsidP="000B0BC3">
      <w:pPr>
        <w:jc w:val="both"/>
      </w:pPr>
      <w:r>
        <w:lastRenderedPageBreak/>
        <w:t xml:space="preserve">The H7 states that whether Subjective Norms differs across the Age categories, the ANOVA findings suggests that Subjective Norms do not differs across Age categories, meaning there is no relationship found between perceived ease of use and age categories, (F = 0.623, p = 0.647), hence H7 was not supported.  </w:t>
      </w:r>
    </w:p>
    <w:tbl>
      <w:tblPr>
        <w:tblpPr w:leftFromText="180" w:rightFromText="180" w:vertAnchor="text" w:horzAnchor="margin" w:tblpY="353"/>
        <w:tblW w:w="9138" w:type="dxa"/>
        <w:tblLayout w:type="fixed"/>
        <w:tblCellMar>
          <w:left w:w="0" w:type="dxa"/>
          <w:right w:w="0" w:type="dxa"/>
        </w:tblCellMar>
        <w:tblLook w:val="0000" w:firstRow="0" w:lastRow="0" w:firstColumn="0" w:lastColumn="0" w:noHBand="0" w:noVBand="0"/>
      </w:tblPr>
      <w:tblGrid>
        <w:gridCol w:w="2236"/>
        <w:gridCol w:w="1551"/>
        <w:gridCol w:w="1341"/>
        <w:gridCol w:w="907"/>
        <w:gridCol w:w="1284"/>
        <w:gridCol w:w="907"/>
        <w:gridCol w:w="912"/>
      </w:tblGrid>
      <w:tr w:rsidR="00E1207B" w:rsidRPr="00176980" w:rsidTr="00E1207B">
        <w:trPr>
          <w:cantSplit/>
          <w:trHeight w:val="298"/>
        </w:trPr>
        <w:tc>
          <w:tcPr>
            <w:tcW w:w="3787" w:type="dxa"/>
            <w:gridSpan w:val="2"/>
            <w:tcBorders>
              <w:top w:val="single" w:sz="4" w:space="0" w:color="auto"/>
              <w:bottom w:val="single" w:sz="4" w:space="0" w:color="auto"/>
            </w:tcBorders>
            <w:shd w:val="clear" w:color="auto" w:fill="FFFFFF"/>
            <w:vAlign w:val="bottom"/>
          </w:tcPr>
          <w:p w:rsidR="00E1207B" w:rsidRPr="00176980" w:rsidRDefault="00E1207B" w:rsidP="00E1207B">
            <w:pPr>
              <w:autoSpaceDE w:val="0"/>
              <w:autoSpaceDN w:val="0"/>
              <w:adjustRightInd w:val="0"/>
              <w:spacing w:after="0" w:line="240" w:lineRule="auto"/>
              <w:rPr>
                <w:rFonts w:cs="Times New Roman"/>
                <w:i/>
                <w:sz w:val="18"/>
                <w:szCs w:val="18"/>
              </w:rPr>
            </w:pPr>
          </w:p>
        </w:tc>
        <w:tc>
          <w:tcPr>
            <w:tcW w:w="1341" w:type="dxa"/>
            <w:tcBorders>
              <w:top w:val="single" w:sz="4" w:space="0" w:color="auto"/>
              <w:bottom w:val="single" w:sz="4" w:space="0" w:color="auto"/>
            </w:tcBorders>
            <w:shd w:val="clear" w:color="auto" w:fill="FFFFFF"/>
            <w:vAlign w:val="bottom"/>
          </w:tcPr>
          <w:p w:rsidR="00E1207B" w:rsidRPr="00176980" w:rsidRDefault="00E1207B" w:rsidP="00E1207B">
            <w:pPr>
              <w:autoSpaceDE w:val="0"/>
              <w:autoSpaceDN w:val="0"/>
              <w:adjustRightInd w:val="0"/>
              <w:spacing w:after="0" w:line="320" w:lineRule="atLeast"/>
              <w:ind w:left="60" w:right="60"/>
              <w:jc w:val="center"/>
              <w:rPr>
                <w:rFonts w:cs="Times New Roman"/>
                <w:b/>
                <w:i/>
                <w:color w:val="000000"/>
                <w:sz w:val="18"/>
                <w:szCs w:val="18"/>
              </w:rPr>
            </w:pPr>
            <w:r w:rsidRPr="00176980">
              <w:rPr>
                <w:rFonts w:cs="Times New Roman"/>
                <w:b/>
                <w:i/>
                <w:color w:val="000000"/>
                <w:sz w:val="18"/>
                <w:szCs w:val="18"/>
              </w:rPr>
              <w:t>Sum of Squares</w:t>
            </w:r>
          </w:p>
        </w:tc>
        <w:tc>
          <w:tcPr>
            <w:tcW w:w="907" w:type="dxa"/>
            <w:tcBorders>
              <w:top w:val="single" w:sz="4" w:space="0" w:color="auto"/>
              <w:bottom w:val="single" w:sz="4" w:space="0" w:color="auto"/>
            </w:tcBorders>
            <w:shd w:val="clear" w:color="auto" w:fill="FFFFFF"/>
            <w:vAlign w:val="bottom"/>
          </w:tcPr>
          <w:p w:rsidR="00E1207B" w:rsidRPr="00176980" w:rsidRDefault="00E1207B" w:rsidP="00E1207B">
            <w:pPr>
              <w:autoSpaceDE w:val="0"/>
              <w:autoSpaceDN w:val="0"/>
              <w:adjustRightInd w:val="0"/>
              <w:spacing w:after="0" w:line="320" w:lineRule="atLeast"/>
              <w:ind w:left="60" w:right="60"/>
              <w:jc w:val="center"/>
              <w:rPr>
                <w:rFonts w:cs="Times New Roman"/>
                <w:b/>
                <w:i/>
                <w:color w:val="000000"/>
                <w:sz w:val="18"/>
                <w:szCs w:val="18"/>
              </w:rPr>
            </w:pPr>
            <w:proofErr w:type="spellStart"/>
            <w:r w:rsidRPr="00176980">
              <w:rPr>
                <w:rFonts w:cs="Times New Roman"/>
                <w:b/>
                <w:i/>
                <w:color w:val="000000"/>
                <w:sz w:val="18"/>
                <w:szCs w:val="18"/>
              </w:rPr>
              <w:t>df</w:t>
            </w:r>
            <w:proofErr w:type="spellEnd"/>
          </w:p>
        </w:tc>
        <w:tc>
          <w:tcPr>
            <w:tcW w:w="1284" w:type="dxa"/>
            <w:tcBorders>
              <w:top w:val="single" w:sz="4" w:space="0" w:color="auto"/>
              <w:bottom w:val="single" w:sz="4" w:space="0" w:color="auto"/>
            </w:tcBorders>
            <w:shd w:val="clear" w:color="auto" w:fill="FFFFFF"/>
            <w:vAlign w:val="bottom"/>
          </w:tcPr>
          <w:p w:rsidR="00E1207B" w:rsidRPr="00176980" w:rsidRDefault="00E1207B" w:rsidP="00E1207B">
            <w:pPr>
              <w:autoSpaceDE w:val="0"/>
              <w:autoSpaceDN w:val="0"/>
              <w:adjustRightInd w:val="0"/>
              <w:spacing w:after="0" w:line="320" w:lineRule="atLeast"/>
              <w:ind w:left="60" w:right="60"/>
              <w:jc w:val="center"/>
              <w:rPr>
                <w:rFonts w:cs="Times New Roman"/>
                <w:b/>
                <w:i/>
                <w:color w:val="000000"/>
                <w:sz w:val="18"/>
                <w:szCs w:val="18"/>
              </w:rPr>
            </w:pPr>
            <w:r w:rsidRPr="00176980">
              <w:rPr>
                <w:rFonts w:cs="Times New Roman"/>
                <w:b/>
                <w:i/>
                <w:color w:val="000000"/>
                <w:sz w:val="18"/>
                <w:szCs w:val="18"/>
              </w:rPr>
              <w:t>Mean Square</w:t>
            </w:r>
          </w:p>
        </w:tc>
        <w:tc>
          <w:tcPr>
            <w:tcW w:w="907" w:type="dxa"/>
            <w:tcBorders>
              <w:top w:val="single" w:sz="4" w:space="0" w:color="auto"/>
              <w:bottom w:val="single" w:sz="4" w:space="0" w:color="auto"/>
            </w:tcBorders>
            <w:shd w:val="clear" w:color="auto" w:fill="FFFFFF"/>
            <w:vAlign w:val="bottom"/>
          </w:tcPr>
          <w:p w:rsidR="00E1207B" w:rsidRPr="00176980" w:rsidRDefault="00E1207B" w:rsidP="00E1207B">
            <w:pPr>
              <w:autoSpaceDE w:val="0"/>
              <w:autoSpaceDN w:val="0"/>
              <w:adjustRightInd w:val="0"/>
              <w:spacing w:after="0" w:line="320" w:lineRule="atLeast"/>
              <w:ind w:left="60" w:right="60"/>
              <w:jc w:val="center"/>
              <w:rPr>
                <w:rFonts w:cs="Times New Roman"/>
                <w:b/>
                <w:i/>
                <w:color w:val="000000"/>
                <w:sz w:val="18"/>
                <w:szCs w:val="18"/>
              </w:rPr>
            </w:pPr>
            <w:r w:rsidRPr="00176980">
              <w:rPr>
                <w:rFonts w:cs="Times New Roman"/>
                <w:b/>
                <w:i/>
                <w:color w:val="000000"/>
                <w:sz w:val="18"/>
                <w:szCs w:val="18"/>
              </w:rPr>
              <w:t>F</w:t>
            </w:r>
          </w:p>
        </w:tc>
        <w:tc>
          <w:tcPr>
            <w:tcW w:w="912" w:type="dxa"/>
            <w:tcBorders>
              <w:top w:val="single" w:sz="4" w:space="0" w:color="auto"/>
              <w:bottom w:val="single" w:sz="4" w:space="0" w:color="auto"/>
            </w:tcBorders>
            <w:shd w:val="clear" w:color="auto" w:fill="FFFFFF"/>
            <w:vAlign w:val="bottom"/>
          </w:tcPr>
          <w:p w:rsidR="00E1207B" w:rsidRPr="00176980" w:rsidRDefault="00E1207B" w:rsidP="00E1207B">
            <w:pPr>
              <w:autoSpaceDE w:val="0"/>
              <w:autoSpaceDN w:val="0"/>
              <w:adjustRightInd w:val="0"/>
              <w:spacing w:after="0" w:line="320" w:lineRule="atLeast"/>
              <w:ind w:left="60" w:right="60"/>
              <w:jc w:val="center"/>
              <w:rPr>
                <w:rFonts w:cs="Times New Roman"/>
                <w:b/>
                <w:i/>
                <w:color w:val="000000"/>
                <w:sz w:val="18"/>
                <w:szCs w:val="18"/>
              </w:rPr>
            </w:pPr>
            <w:r w:rsidRPr="00176980">
              <w:rPr>
                <w:rFonts w:cs="Times New Roman"/>
                <w:b/>
                <w:i/>
                <w:color w:val="000000"/>
                <w:sz w:val="18"/>
                <w:szCs w:val="18"/>
              </w:rPr>
              <w:t>Sig.</w:t>
            </w:r>
          </w:p>
        </w:tc>
      </w:tr>
      <w:tr w:rsidR="00E1207B" w:rsidRPr="00176980" w:rsidTr="00E1207B">
        <w:trPr>
          <w:cantSplit/>
          <w:trHeight w:val="310"/>
        </w:trPr>
        <w:tc>
          <w:tcPr>
            <w:tcW w:w="2236" w:type="dxa"/>
            <w:vMerge w:val="restart"/>
            <w:tcBorders>
              <w:top w:val="single" w:sz="4" w:space="0" w:color="auto"/>
            </w:tcBorders>
            <w:shd w:val="clear" w:color="auto" w:fill="FFFFFF"/>
          </w:tcPr>
          <w:p w:rsidR="00E1207B" w:rsidRPr="00176980" w:rsidRDefault="00E1207B" w:rsidP="00E1207B">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Perceived Usefulness</w:t>
            </w:r>
          </w:p>
        </w:tc>
        <w:tc>
          <w:tcPr>
            <w:tcW w:w="1551" w:type="dxa"/>
            <w:tcBorders>
              <w:top w:val="single" w:sz="4" w:space="0" w:color="auto"/>
            </w:tcBorders>
            <w:shd w:val="clear" w:color="auto" w:fill="FFFFFF"/>
          </w:tcPr>
          <w:p w:rsidR="00E1207B" w:rsidRPr="00176980" w:rsidRDefault="00E1207B" w:rsidP="00E1207B">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Between Groups</w:t>
            </w:r>
          </w:p>
        </w:tc>
        <w:tc>
          <w:tcPr>
            <w:tcW w:w="1341" w:type="dxa"/>
            <w:tcBorders>
              <w:top w:val="single" w:sz="4" w:space="0" w:color="auto"/>
            </w:tcBorders>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3.728</w:t>
            </w:r>
          </w:p>
        </w:tc>
        <w:tc>
          <w:tcPr>
            <w:tcW w:w="907" w:type="dxa"/>
            <w:tcBorders>
              <w:top w:val="single" w:sz="4" w:space="0" w:color="auto"/>
            </w:tcBorders>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4</w:t>
            </w:r>
          </w:p>
        </w:tc>
        <w:tc>
          <w:tcPr>
            <w:tcW w:w="1284" w:type="dxa"/>
            <w:tcBorders>
              <w:top w:val="single" w:sz="4" w:space="0" w:color="auto"/>
            </w:tcBorders>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.932</w:t>
            </w:r>
          </w:p>
        </w:tc>
        <w:tc>
          <w:tcPr>
            <w:tcW w:w="907" w:type="dxa"/>
            <w:tcBorders>
              <w:top w:val="single" w:sz="4" w:space="0" w:color="auto"/>
            </w:tcBorders>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1.598</w:t>
            </w:r>
          </w:p>
        </w:tc>
        <w:tc>
          <w:tcPr>
            <w:tcW w:w="912" w:type="dxa"/>
            <w:tcBorders>
              <w:top w:val="single" w:sz="4" w:space="0" w:color="auto"/>
            </w:tcBorders>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.176</w:t>
            </w:r>
          </w:p>
        </w:tc>
      </w:tr>
      <w:tr w:rsidR="00E1207B" w:rsidRPr="00176980" w:rsidTr="00E1207B">
        <w:trPr>
          <w:cantSplit/>
          <w:trHeight w:val="345"/>
        </w:trPr>
        <w:tc>
          <w:tcPr>
            <w:tcW w:w="2236" w:type="dxa"/>
            <w:vMerge/>
            <w:shd w:val="clear" w:color="auto" w:fill="FFFFFF"/>
          </w:tcPr>
          <w:p w:rsidR="00E1207B" w:rsidRPr="00176980" w:rsidRDefault="00E1207B" w:rsidP="00E1207B">
            <w:pPr>
              <w:autoSpaceDE w:val="0"/>
              <w:autoSpaceDN w:val="0"/>
              <w:adjustRightInd w:val="0"/>
              <w:spacing w:after="0" w:line="240" w:lineRule="auto"/>
              <w:rPr>
                <w:rFonts w:cs="Times New Roman"/>
                <w:color w:val="000000"/>
                <w:sz w:val="18"/>
                <w:szCs w:val="18"/>
              </w:rPr>
            </w:pPr>
          </w:p>
        </w:tc>
        <w:tc>
          <w:tcPr>
            <w:tcW w:w="1551" w:type="dxa"/>
            <w:shd w:val="clear" w:color="auto" w:fill="FFFFFF"/>
          </w:tcPr>
          <w:p w:rsidR="00E1207B" w:rsidRPr="00176980" w:rsidRDefault="00E1207B" w:rsidP="00E1207B">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Within Groups</w:t>
            </w:r>
          </w:p>
        </w:tc>
        <w:tc>
          <w:tcPr>
            <w:tcW w:w="1341"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131.273</w:t>
            </w:r>
          </w:p>
        </w:tc>
        <w:tc>
          <w:tcPr>
            <w:tcW w:w="907"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225</w:t>
            </w:r>
          </w:p>
        </w:tc>
        <w:tc>
          <w:tcPr>
            <w:tcW w:w="1284"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.583</w:t>
            </w:r>
          </w:p>
        </w:tc>
        <w:tc>
          <w:tcPr>
            <w:tcW w:w="907" w:type="dxa"/>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c>
          <w:tcPr>
            <w:tcW w:w="912" w:type="dxa"/>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r>
      <w:tr w:rsidR="00E1207B" w:rsidRPr="00176980" w:rsidTr="00E1207B">
        <w:trPr>
          <w:cantSplit/>
          <w:trHeight w:val="345"/>
        </w:trPr>
        <w:tc>
          <w:tcPr>
            <w:tcW w:w="2236" w:type="dxa"/>
            <w:vMerge/>
            <w:shd w:val="clear" w:color="auto" w:fill="FFFFFF"/>
          </w:tcPr>
          <w:p w:rsidR="00E1207B" w:rsidRPr="00176980" w:rsidRDefault="00E1207B" w:rsidP="00E1207B">
            <w:pPr>
              <w:autoSpaceDE w:val="0"/>
              <w:autoSpaceDN w:val="0"/>
              <w:adjustRightInd w:val="0"/>
              <w:spacing w:after="0" w:line="240" w:lineRule="auto"/>
              <w:rPr>
                <w:rFonts w:cs="Times New Roman"/>
                <w:sz w:val="18"/>
                <w:szCs w:val="18"/>
              </w:rPr>
            </w:pPr>
          </w:p>
        </w:tc>
        <w:tc>
          <w:tcPr>
            <w:tcW w:w="1551" w:type="dxa"/>
            <w:shd w:val="clear" w:color="auto" w:fill="FFFFFF"/>
          </w:tcPr>
          <w:p w:rsidR="00E1207B" w:rsidRPr="00176980" w:rsidRDefault="00E1207B" w:rsidP="00E1207B">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Total</w:t>
            </w:r>
          </w:p>
        </w:tc>
        <w:tc>
          <w:tcPr>
            <w:tcW w:w="1341"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135.001</w:t>
            </w:r>
          </w:p>
        </w:tc>
        <w:tc>
          <w:tcPr>
            <w:tcW w:w="907"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229</w:t>
            </w:r>
          </w:p>
        </w:tc>
        <w:tc>
          <w:tcPr>
            <w:tcW w:w="1284" w:type="dxa"/>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c>
          <w:tcPr>
            <w:tcW w:w="907" w:type="dxa"/>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c>
          <w:tcPr>
            <w:tcW w:w="912" w:type="dxa"/>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r>
      <w:tr w:rsidR="00E1207B" w:rsidRPr="00176980" w:rsidTr="00E1207B">
        <w:trPr>
          <w:cantSplit/>
          <w:trHeight w:val="298"/>
        </w:trPr>
        <w:tc>
          <w:tcPr>
            <w:tcW w:w="2236" w:type="dxa"/>
            <w:vMerge w:val="restart"/>
            <w:shd w:val="clear" w:color="auto" w:fill="FFFFFF"/>
          </w:tcPr>
          <w:p w:rsidR="00E1207B" w:rsidRPr="00176980" w:rsidRDefault="00E1207B" w:rsidP="00E1207B">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Perceived Ease of Use</w:t>
            </w:r>
          </w:p>
        </w:tc>
        <w:tc>
          <w:tcPr>
            <w:tcW w:w="1551" w:type="dxa"/>
            <w:shd w:val="clear" w:color="auto" w:fill="FFFFFF"/>
          </w:tcPr>
          <w:p w:rsidR="00E1207B" w:rsidRPr="00176980" w:rsidRDefault="00E1207B" w:rsidP="00E1207B">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Between Groups</w:t>
            </w:r>
          </w:p>
        </w:tc>
        <w:tc>
          <w:tcPr>
            <w:tcW w:w="1341"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1.484</w:t>
            </w:r>
          </w:p>
        </w:tc>
        <w:tc>
          <w:tcPr>
            <w:tcW w:w="907"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4</w:t>
            </w:r>
          </w:p>
        </w:tc>
        <w:tc>
          <w:tcPr>
            <w:tcW w:w="1284"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.371</w:t>
            </w:r>
          </w:p>
        </w:tc>
        <w:tc>
          <w:tcPr>
            <w:tcW w:w="907"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1.050</w:t>
            </w:r>
          </w:p>
        </w:tc>
        <w:tc>
          <w:tcPr>
            <w:tcW w:w="912"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.382</w:t>
            </w:r>
          </w:p>
        </w:tc>
      </w:tr>
      <w:tr w:rsidR="00E1207B" w:rsidRPr="00176980" w:rsidTr="00E1207B">
        <w:trPr>
          <w:cantSplit/>
          <w:trHeight w:val="322"/>
        </w:trPr>
        <w:tc>
          <w:tcPr>
            <w:tcW w:w="2236" w:type="dxa"/>
            <w:vMerge/>
            <w:shd w:val="clear" w:color="auto" w:fill="FFFFFF"/>
          </w:tcPr>
          <w:p w:rsidR="00E1207B" w:rsidRPr="00176980" w:rsidRDefault="00E1207B" w:rsidP="00E1207B">
            <w:pPr>
              <w:autoSpaceDE w:val="0"/>
              <w:autoSpaceDN w:val="0"/>
              <w:adjustRightInd w:val="0"/>
              <w:spacing w:after="0" w:line="240" w:lineRule="auto"/>
              <w:rPr>
                <w:rFonts w:cs="Times New Roman"/>
                <w:color w:val="000000"/>
                <w:sz w:val="18"/>
                <w:szCs w:val="18"/>
              </w:rPr>
            </w:pPr>
          </w:p>
        </w:tc>
        <w:tc>
          <w:tcPr>
            <w:tcW w:w="1551" w:type="dxa"/>
            <w:shd w:val="clear" w:color="auto" w:fill="FFFFFF"/>
          </w:tcPr>
          <w:p w:rsidR="00E1207B" w:rsidRPr="00176980" w:rsidRDefault="00E1207B" w:rsidP="00E1207B">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Within Groups</w:t>
            </w:r>
          </w:p>
        </w:tc>
        <w:tc>
          <w:tcPr>
            <w:tcW w:w="1341"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75.965</w:t>
            </w:r>
          </w:p>
        </w:tc>
        <w:tc>
          <w:tcPr>
            <w:tcW w:w="907"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215</w:t>
            </w:r>
          </w:p>
        </w:tc>
        <w:tc>
          <w:tcPr>
            <w:tcW w:w="1284"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.353</w:t>
            </w:r>
          </w:p>
        </w:tc>
        <w:tc>
          <w:tcPr>
            <w:tcW w:w="907" w:type="dxa"/>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c>
          <w:tcPr>
            <w:tcW w:w="912" w:type="dxa"/>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r>
      <w:tr w:rsidR="00E1207B" w:rsidRPr="00176980" w:rsidTr="00E1207B">
        <w:trPr>
          <w:cantSplit/>
          <w:trHeight w:val="322"/>
        </w:trPr>
        <w:tc>
          <w:tcPr>
            <w:tcW w:w="2236" w:type="dxa"/>
            <w:vMerge/>
            <w:shd w:val="clear" w:color="auto" w:fill="FFFFFF"/>
          </w:tcPr>
          <w:p w:rsidR="00E1207B" w:rsidRPr="00176980" w:rsidRDefault="00E1207B" w:rsidP="00E1207B">
            <w:pPr>
              <w:autoSpaceDE w:val="0"/>
              <w:autoSpaceDN w:val="0"/>
              <w:adjustRightInd w:val="0"/>
              <w:spacing w:after="0" w:line="240" w:lineRule="auto"/>
              <w:rPr>
                <w:rFonts w:cs="Times New Roman"/>
                <w:sz w:val="18"/>
                <w:szCs w:val="18"/>
              </w:rPr>
            </w:pPr>
          </w:p>
        </w:tc>
        <w:tc>
          <w:tcPr>
            <w:tcW w:w="1551" w:type="dxa"/>
            <w:shd w:val="clear" w:color="auto" w:fill="FFFFFF"/>
          </w:tcPr>
          <w:p w:rsidR="00E1207B" w:rsidRPr="00176980" w:rsidRDefault="00E1207B" w:rsidP="00E1207B">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Total</w:t>
            </w:r>
          </w:p>
        </w:tc>
        <w:tc>
          <w:tcPr>
            <w:tcW w:w="1341"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77.449</w:t>
            </w:r>
          </w:p>
        </w:tc>
        <w:tc>
          <w:tcPr>
            <w:tcW w:w="907"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219</w:t>
            </w:r>
          </w:p>
        </w:tc>
        <w:tc>
          <w:tcPr>
            <w:tcW w:w="1284" w:type="dxa"/>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c>
          <w:tcPr>
            <w:tcW w:w="907" w:type="dxa"/>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c>
          <w:tcPr>
            <w:tcW w:w="912" w:type="dxa"/>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r>
      <w:tr w:rsidR="00E1207B" w:rsidRPr="00176980" w:rsidTr="00E1207B">
        <w:trPr>
          <w:cantSplit/>
          <w:trHeight w:val="298"/>
        </w:trPr>
        <w:tc>
          <w:tcPr>
            <w:tcW w:w="2236" w:type="dxa"/>
            <w:vMerge w:val="restart"/>
            <w:shd w:val="clear" w:color="auto" w:fill="FFFFFF"/>
          </w:tcPr>
          <w:p w:rsidR="00E1207B" w:rsidRPr="00176980" w:rsidRDefault="00E1207B" w:rsidP="00E1207B">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Behavioral Intention to Use</w:t>
            </w:r>
          </w:p>
        </w:tc>
        <w:tc>
          <w:tcPr>
            <w:tcW w:w="1551" w:type="dxa"/>
            <w:shd w:val="clear" w:color="auto" w:fill="FFFFFF"/>
          </w:tcPr>
          <w:p w:rsidR="00E1207B" w:rsidRPr="00176980" w:rsidRDefault="00E1207B" w:rsidP="00E1207B">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Between Groups</w:t>
            </w:r>
          </w:p>
        </w:tc>
        <w:tc>
          <w:tcPr>
            <w:tcW w:w="1341"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3.665</w:t>
            </w:r>
          </w:p>
        </w:tc>
        <w:tc>
          <w:tcPr>
            <w:tcW w:w="907"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4</w:t>
            </w:r>
          </w:p>
        </w:tc>
        <w:tc>
          <w:tcPr>
            <w:tcW w:w="1284"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.916</w:t>
            </w:r>
          </w:p>
        </w:tc>
        <w:tc>
          <w:tcPr>
            <w:tcW w:w="907"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1.103</w:t>
            </w:r>
          </w:p>
        </w:tc>
        <w:tc>
          <w:tcPr>
            <w:tcW w:w="912"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.356</w:t>
            </w:r>
          </w:p>
        </w:tc>
      </w:tr>
      <w:tr w:rsidR="00E1207B" w:rsidRPr="00176980" w:rsidTr="00E1207B">
        <w:trPr>
          <w:cantSplit/>
          <w:trHeight w:val="322"/>
        </w:trPr>
        <w:tc>
          <w:tcPr>
            <w:tcW w:w="2236" w:type="dxa"/>
            <w:vMerge/>
            <w:shd w:val="clear" w:color="auto" w:fill="FFFFFF"/>
          </w:tcPr>
          <w:p w:rsidR="00E1207B" w:rsidRPr="00176980" w:rsidRDefault="00E1207B" w:rsidP="00E1207B">
            <w:pPr>
              <w:autoSpaceDE w:val="0"/>
              <w:autoSpaceDN w:val="0"/>
              <w:adjustRightInd w:val="0"/>
              <w:spacing w:after="0" w:line="240" w:lineRule="auto"/>
              <w:rPr>
                <w:rFonts w:cs="Times New Roman"/>
                <w:color w:val="000000"/>
                <w:sz w:val="18"/>
                <w:szCs w:val="18"/>
              </w:rPr>
            </w:pPr>
          </w:p>
        </w:tc>
        <w:tc>
          <w:tcPr>
            <w:tcW w:w="1551" w:type="dxa"/>
            <w:shd w:val="clear" w:color="auto" w:fill="FFFFFF"/>
          </w:tcPr>
          <w:p w:rsidR="00E1207B" w:rsidRPr="00176980" w:rsidRDefault="00E1207B" w:rsidP="00E1207B">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Within Groups</w:t>
            </w:r>
          </w:p>
        </w:tc>
        <w:tc>
          <w:tcPr>
            <w:tcW w:w="1341"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186.932</w:t>
            </w:r>
          </w:p>
        </w:tc>
        <w:tc>
          <w:tcPr>
            <w:tcW w:w="907"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225</w:t>
            </w:r>
          </w:p>
        </w:tc>
        <w:tc>
          <w:tcPr>
            <w:tcW w:w="1284"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.831</w:t>
            </w:r>
          </w:p>
        </w:tc>
        <w:tc>
          <w:tcPr>
            <w:tcW w:w="907" w:type="dxa"/>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c>
          <w:tcPr>
            <w:tcW w:w="912" w:type="dxa"/>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r>
      <w:tr w:rsidR="00E1207B" w:rsidRPr="00176980" w:rsidTr="00E1207B">
        <w:trPr>
          <w:cantSplit/>
          <w:trHeight w:val="322"/>
        </w:trPr>
        <w:tc>
          <w:tcPr>
            <w:tcW w:w="2236" w:type="dxa"/>
            <w:vMerge/>
            <w:shd w:val="clear" w:color="auto" w:fill="FFFFFF"/>
          </w:tcPr>
          <w:p w:rsidR="00E1207B" w:rsidRPr="00176980" w:rsidRDefault="00E1207B" w:rsidP="00E1207B">
            <w:pPr>
              <w:autoSpaceDE w:val="0"/>
              <w:autoSpaceDN w:val="0"/>
              <w:adjustRightInd w:val="0"/>
              <w:spacing w:after="0" w:line="240" w:lineRule="auto"/>
              <w:rPr>
                <w:rFonts w:cs="Times New Roman"/>
                <w:sz w:val="18"/>
                <w:szCs w:val="18"/>
              </w:rPr>
            </w:pPr>
          </w:p>
        </w:tc>
        <w:tc>
          <w:tcPr>
            <w:tcW w:w="1551" w:type="dxa"/>
            <w:shd w:val="clear" w:color="auto" w:fill="FFFFFF"/>
          </w:tcPr>
          <w:p w:rsidR="00E1207B" w:rsidRPr="00176980" w:rsidRDefault="00E1207B" w:rsidP="00E1207B">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Total</w:t>
            </w:r>
          </w:p>
        </w:tc>
        <w:tc>
          <w:tcPr>
            <w:tcW w:w="1341"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190.597</w:t>
            </w:r>
          </w:p>
        </w:tc>
        <w:tc>
          <w:tcPr>
            <w:tcW w:w="907"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229</w:t>
            </w:r>
          </w:p>
        </w:tc>
        <w:tc>
          <w:tcPr>
            <w:tcW w:w="1284" w:type="dxa"/>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c>
          <w:tcPr>
            <w:tcW w:w="907" w:type="dxa"/>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c>
          <w:tcPr>
            <w:tcW w:w="912" w:type="dxa"/>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r>
      <w:tr w:rsidR="00E1207B" w:rsidRPr="00176980" w:rsidTr="00E1207B">
        <w:trPr>
          <w:cantSplit/>
          <w:trHeight w:val="310"/>
        </w:trPr>
        <w:tc>
          <w:tcPr>
            <w:tcW w:w="2236" w:type="dxa"/>
            <w:vMerge w:val="restart"/>
            <w:shd w:val="clear" w:color="auto" w:fill="FFFFFF"/>
          </w:tcPr>
          <w:p w:rsidR="00E1207B" w:rsidRPr="00176980" w:rsidRDefault="00E1207B" w:rsidP="00E1207B">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Actual Use</w:t>
            </w:r>
          </w:p>
        </w:tc>
        <w:tc>
          <w:tcPr>
            <w:tcW w:w="1551" w:type="dxa"/>
            <w:shd w:val="clear" w:color="auto" w:fill="FFFFFF"/>
          </w:tcPr>
          <w:p w:rsidR="00E1207B" w:rsidRPr="00176980" w:rsidRDefault="00E1207B" w:rsidP="00E1207B">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Between Groups</w:t>
            </w:r>
          </w:p>
        </w:tc>
        <w:tc>
          <w:tcPr>
            <w:tcW w:w="1341"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2.251</w:t>
            </w:r>
          </w:p>
        </w:tc>
        <w:tc>
          <w:tcPr>
            <w:tcW w:w="907"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4</w:t>
            </w:r>
          </w:p>
        </w:tc>
        <w:tc>
          <w:tcPr>
            <w:tcW w:w="1284"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.563</w:t>
            </w:r>
          </w:p>
        </w:tc>
        <w:tc>
          <w:tcPr>
            <w:tcW w:w="907"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.652</w:t>
            </w:r>
          </w:p>
        </w:tc>
        <w:tc>
          <w:tcPr>
            <w:tcW w:w="912"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.626</w:t>
            </w:r>
          </w:p>
        </w:tc>
      </w:tr>
      <w:tr w:rsidR="00E1207B" w:rsidRPr="00176980" w:rsidTr="00E1207B">
        <w:trPr>
          <w:cantSplit/>
          <w:trHeight w:val="322"/>
        </w:trPr>
        <w:tc>
          <w:tcPr>
            <w:tcW w:w="2236" w:type="dxa"/>
            <w:vMerge/>
            <w:shd w:val="clear" w:color="auto" w:fill="FFFFFF"/>
          </w:tcPr>
          <w:p w:rsidR="00E1207B" w:rsidRPr="00176980" w:rsidRDefault="00E1207B" w:rsidP="00E1207B">
            <w:pPr>
              <w:autoSpaceDE w:val="0"/>
              <w:autoSpaceDN w:val="0"/>
              <w:adjustRightInd w:val="0"/>
              <w:spacing w:after="0" w:line="240" w:lineRule="auto"/>
              <w:rPr>
                <w:rFonts w:cs="Times New Roman"/>
                <w:color w:val="000000"/>
                <w:sz w:val="18"/>
                <w:szCs w:val="18"/>
              </w:rPr>
            </w:pPr>
          </w:p>
        </w:tc>
        <w:tc>
          <w:tcPr>
            <w:tcW w:w="1551" w:type="dxa"/>
            <w:shd w:val="clear" w:color="auto" w:fill="FFFFFF"/>
          </w:tcPr>
          <w:p w:rsidR="00E1207B" w:rsidRPr="00176980" w:rsidRDefault="00E1207B" w:rsidP="00E1207B">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Within Groups</w:t>
            </w:r>
          </w:p>
        </w:tc>
        <w:tc>
          <w:tcPr>
            <w:tcW w:w="1341"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194.223</w:t>
            </w:r>
          </w:p>
        </w:tc>
        <w:tc>
          <w:tcPr>
            <w:tcW w:w="907"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225</w:t>
            </w:r>
          </w:p>
        </w:tc>
        <w:tc>
          <w:tcPr>
            <w:tcW w:w="1284"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.863</w:t>
            </w:r>
          </w:p>
        </w:tc>
        <w:tc>
          <w:tcPr>
            <w:tcW w:w="907" w:type="dxa"/>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c>
          <w:tcPr>
            <w:tcW w:w="912" w:type="dxa"/>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r>
      <w:tr w:rsidR="00E1207B" w:rsidRPr="00176980" w:rsidTr="00E1207B">
        <w:trPr>
          <w:cantSplit/>
          <w:trHeight w:val="322"/>
        </w:trPr>
        <w:tc>
          <w:tcPr>
            <w:tcW w:w="2236" w:type="dxa"/>
            <w:vMerge/>
            <w:shd w:val="clear" w:color="auto" w:fill="FFFFFF"/>
          </w:tcPr>
          <w:p w:rsidR="00E1207B" w:rsidRPr="00176980" w:rsidRDefault="00E1207B" w:rsidP="00E1207B">
            <w:pPr>
              <w:autoSpaceDE w:val="0"/>
              <w:autoSpaceDN w:val="0"/>
              <w:adjustRightInd w:val="0"/>
              <w:spacing w:after="0" w:line="240" w:lineRule="auto"/>
              <w:rPr>
                <w:rFonts w:cs="Times New Roman"/>
                <w:sz w:val="18"/>
                <w:szCs w:val="18"/>
              </w:rPr>
            </w:pPr>
          </w:p>
        </w:tc>
        <w:tc>
          <w:tcPr>
            <w:tcW w:w="1551" w:type="dxa"/>
            <w:shd w:val="clear" w:color="auto" w:fill="FFFFFF"/>
          </w:tcPr>
          <w:p w:rsidR="00E1207B" w:rsidRPr="00176980" w:rsidRDefault="00E1207B" w:rsidP="00E1207B">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Total</w:t>
            </w:r>
          </w:p>
        </w:tc>
        <w:tc>
          <w:tcPr>
            <w:tcW w:w="1341"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196.474</w:t>
            </w:r>
          </w:p>
        </w:tc>
        <w:tc>
          <w:tcPr>
            <w:tcW w:w="907"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229</w:t>
            </w:r>
          </w:p>
        </w:tc>
        <w:tc>
          <w:tcPr>
            <w:tcW w:w="1284" w:type="dxa"/>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c>
          <w:tcPr>
            <w:tcW w:w="907" w:type="dxa"/>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c>
          <w:tcPr>
            <w:tcW w:w="912" w:type="dxa"/>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r>
      <w:tr w:rsidR="00E1207B" w:rsidRPr="00176980" w:rsidTr="00E1207B">
        <w:trPr>
          <w:cantSplit/>
          <w:trHeight w:val="298"/>
        </w:trPr>
        <w:tc>
          <w:tcPr>
            <w:tcW w:w="2236" w:type="dxa"/>
            <w:vMerge w:val="restart"/>
            <w:shd w:val="clear" w:color="auto" w:fill="FFFFFF"/>
          </w:tcPr>
          <w:p w:rsidR="00E1207B" w:rsidRPr="00176980" w:rsidRDefault="00E1207B" w:rsidP="00E1207B">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Attitude</w:t>
            </w:r>
          </w:p>
        </w:tc>
        <w:tc>
          <w:tcPr>
            <w:tcW w:w="1551" w:type="dxa"/>
            <w:shd w:val="clear" w:color="auto" w:fill="FFFFFF"/>
          </w:tcPr>
          <w:p w:rsidR="00E1207B" w:rsidRPr="00176980" w:rsidRDefault="00E1207B" w:rsidP="00E1207B">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Between Groups</w:t>
            </w:r>
          </w:p>
        </w:tc>
        <w:tc>
          <w:tcPr>
            <w:tcW w:w="1341"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.566</w:t>
            </w:r>
          </w:p>
        </w:tc>
        <w:tc>
          <w:tcPr>
            <w:tcW w:w="907"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4</w:t>
            </w:r>
          </w:p>
        </w:tc>
        <w:tc>
          <w:tcPr>
            <w:tcW w:w="1284"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.142</w:t>
            </w:r>
          </w:p>
        </w:tc>
        <w:tc>
          <w:tcPr>
            <w:tcW w:w="907"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.231</w:t>
            </w:r>
          </w:p>
        </w:tc>
        <w:tc>
          <w:tcPr>
            <w:tcW w:w="912"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.921</w:t>
            </w:r>
          </w:p>
        </w:tc>
      </w:tr>
      <w:tr w:rsidR="00E1207B" w:rsidRPr="00176980" w:rsidTr="00E1207B">
        <w:trPr>
          <w:cantSplit/>
          <w:trHeight w:val="322"/>
        </w:trPr>
        <w:tc>
          <w:tcPr>
            <w:tcW w:w="2236" w:type="dxa"/>
            <w:vMerge/>
            <w:shd w:val="clear" w:color="auto" w:fill="FFFFFF"/>
          </w:tcPr>
          <w:p w:rsidR="00E1207B" w:rsidRPr="00176980" w:rsidRDefault="00E1207B" w:rsidP="00E1207B">
            <w:pPr>
              <w:autoSpaceDE w:val="0"/>
              <w:autoSpaceDN w:val="0"/>
              <w:adjustRightInd w:val="0"/>
              <w:spacing w:after="0" w:line="240" w:lineRule="auto"/>
              <w:rPr>
                <w:rFonts w:cs="Times New Roman"/>
                <w:color w:val="000000"/>
                <w:sz w:val="18"/>
                <w:szCs w:val="18"/>
              </w:rPr>
            </w:pPr>
          </w:p>
        </w:tc>
        <w:tc>
          <w:tcPr>
            <w:tcW w:w="1551" w:type="dxa"/>
            <w:shd w:val="clear" w:color="auto" w:fill="FFFFFF"/>
          </w:tcPr>
          <w:p w:rsidR="00E1207B" w:rsidRPr="00176980" w:rsidRDefault="00E1207B" w:rsidP="00E1207B">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Within Groups</w:t>
            </w:r>
          </w:p>
        </w:tc>
        <w:tc>
          <w:tcPr>
            <w:tcW w:w="1341"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137.810</w:t>
            </w:r>
          </w:p>
        </w:tc>
        <w:tc>
          <w:tcPr>
            <w:tcW w:w="907"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225</w:t>
            </w:r>
          </w:p>
        </w:tc>
        <w:tc>
          <w:tcPr>
            <w:tcW w:w="1284"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.612</w:t>
            </w:r>
          </w:p>
        </w:tc>
        <w:tc>
          <w:tcPr>
            <w:tcW w:w="907" w:type="dxa"/>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c>
          <w:tcPr>
            <w:tcW w:w="912" w:type="dxa"/>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r>
      <w:tr w:rsidR="00E1207B" w:rsidRPr="00176980" w:rsidTr="00E1207B">
        <w:trPr>
          <w:cantSplit/>
          <w:trHeight w:val="322"/>
        </w:trPr>
        <w:tc>
          <w:tcPr>
            <w:tcW w:w="2236" w:type="dxa"/>
            <w:vMerge/>
            <w:shd w:val="clear" w:color="auto" w:fill="FFFFFF"/>
          </w:tcPr>
          <w:p w:rsidR="00E1207B" w:rsidRPr="00176980" w:rsidRDefault="00E1207B" w:rsidP="00E1207B">
            <w:pPr>
              <w:autoSpaceDE w:val="0"/>
              <w:autoSpaceDN w:val="0"/>
              <w:adjustRightInd w:val="0"/>
              <w:spacing w:after="0" w:line="240" w:lineRule="auto"/>
              <w:rPr>
                <w:rFonts w:cs="Times New Roman"/>
                <w:sz w:val="18"/>
                <w:szCs w:val="18"/>
              </w:rPr>
            </w:pPr>
          </w:p>
        </w:tc>
        <w:tc>
          <w:tcPr>
            <w:tcW w:w="1551" w:type="dxa"/>
            <w:shd w:val="clear" w:color="auto" w:fill="FFFFFF"/>
          </w:tcPr>
          <w:p w:rsidR="00E1207B" w:rsidRPr="00176980" w:rsidRDefault="00E1207B" w:rsidP="00E1207B">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Total</w:t>
            </w:r>
          </w:p>
        </w:tc>
        <w:tc>
          <w:tcPr>
            <w:tcW w:w="1341"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138.377</w:t>
            </w:r>
          </w:p>
        </w:tc>
        <w:tc>
          <w:tcPr>
            <w:tcW w:w="907"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229</w:t>
            </w:r>
          </w:p>
        </w:tc>
        <w:tc>
          <w:tcPr>
            <w:tcW w:w="1284" w:type="dxa"/>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c>
          <w:tcPr>
            <w:tcW w:w="907" w:type="dxa"/>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c>
          <w:tcPr>
            <w:tcW w:w="912" w:type="dxa"/>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r>
      <w:tr w:rsidR="00E1207B" w:rsidRPr="00176980" w:rsidTr="00E1207B">
        <w:trPr>
          <w:cantSplit/>
          <w:trHeight w:val="310"/>
        </w:trPr>
        <w:tc>
          <w:tcPr>
            <w:tcW w:w="2236" w:type="dxa"/>
            <w:vMerge w:val="restart"/>
            <w:shd w:val="clear" w:color="auto" w:fill="FFFFFF"/>
          </w:tcPr>
          <w:p w:rsidR="00E1207B" w:rsidRPr="00176980" w:rsidRDefault="00E1207B" w:rsidP="00E1207B">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Trust</w:t>
            </w:r>
          </w:p>
        </w:tc>
        <w:tc>
          <w:tcPr>
            <w:tcW w:w="1551" w:type="dxa"/>
            <w:shd w:val="clear" w:color="auto" w:fill="FFFFFF"/>
          </w:tcPr>
          <w:p w:rsidR="00E1207B" w:rsidRPr="00176980" w:rsidRDefault="00E1207B" w:rsidP="00E1207B">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Between Groups</w:t>
            </w:r>
          </w:p>
        </w:tc>
        <w:tc>
          <w:tcPr>
            <w:tcW w:w="1341"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10.164</w:t>
            </w:r>
          </w:p>
        </w:tc>
        <w:tc>
          <w:tcPr>
            <w:tcW w:w="907"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4</w:t>
            </w:r>
          </w:p>
        </w:tc>
        <w:tc>
          <w:tcPr>
            <w:tcW w:w="1284"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2.541</w:t>
            </w:r>
          </w:p>
        </w:tc>
        <w:tc>
          <w:tcPr>
            <w:tcW w:w="907"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.889</w:t>
            </w:r>
          </w:p>
        </w:tc>
        <w:tc>
          <w:tcPr>
            <w:tcW w:w="912"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.471</w:t>
            </w:r>
          </w:p>
        </w:tc>
      </w:tr>
      <w:tr w:rsidR="00E1207B" w:rsidRPr="00176980" w:rsidTr="00E1207B">
        <w:trPr>
          <w:cantSplit/>
          <w:trHeight w:val="322"/>
        </w:trPr>
        <w:tc>
          <w:tcPr>
            <w:tcW w:w="2236" w:type="dxa"/>
            <w:vMerge/>
            <w:shd w:val="clear" w:color="auto" w:fill="FFFFFF"/>
          </w:tcPr>
          <w:p w:rsidR="00E1207B" w:rsidRPr="00176980" w:rsidRDefault="00E1207B" w:rsidP="00E1207B">
            <w:pPr>
              <w:autoSpaceDE w:val="0"/>
              <w:autoSpaceDN w:val="0"/>
              <w:adjustRightInd w:val="0"/>
              <w:spacing w:after="0" w:line="240" w:lineRule="auto"/>
              <w:rPr>
                <w:rFonts w:cs="Times New Roman"/>
                <w:color w:val="000000"/>
                <w:sz w:val="18"/>
                <w:szCs w:val="18"/>
              </w:rPr>
            </w:pPr>
          </w:p>
        </w:tc>
        <w:tc>
          <w:tcPr>
            <w:tcW w:w="1551" w:type="dxa"/>
            <w:shd w:val="clear" w:color="auto" w:fill="FFFFFF"/>
          </w:tcPr>
          <w:p w:rsidR="00E1207B" w:rsidRPr="00176980" w:rsidRDefault="00E1207B" w:rsidP="00E1207B">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Within Groups</w:t>
            </w:r>
          </w:p>
        </w:tc>
        <w:tc>
          <w:tcPr>
            <w:tcW w:w="1341"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642.918</w:t>
            </w:r>
          </w:p>
        </w:tc>
        <w:tc>
          <w:tcPr>
            <w:tcW w:w="907"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225</w:t>
            </w:r>
          </w:p>
        </w:tc>
        <w:tc>
          <w:tcPr>
            <w:tcW w:w="1284"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2.857</w:t>
            </w:r>
          </w:p>
        </w:tc>
        <w:tc>
          <w:tcPr>
            <w:tcW w:w="907" w:type="dxa"/>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c>
          <w:tcPr>
            <w:tcW w:w="912" w:type="dxa"/>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r>
      <w:tr w:rsidR="00E1207B" w:rsidRPr="00176980" w:rsidTr="00E1207B">
        <w:trPr>
          <w:cantSplit/>
          <w:trHeight w:val="322"/>
        </w:trPr>
        <w:tc>
          <w:tcPr>
            <w:tcW w:w="2236" w:type="dxa"/>
            <w:vMerge/>
            <w:shd w:val="clear" w:color="auto" w:fill="FFFFFF"/>
          </w:tcPr>
          <w:p w:rsidR="00E1207B" w:rsidRPr="00176980" w:rsidRDefault="00E1207B" w:rsidP="00E1207B">
            <w:pPr>
              <w:autoSpaceDE w:val="0"/>
              <w:autoSpaceDN w:val="0"/>
              <w:adjustRightInd w:val="0"/>
              <w:spacing w:after="0" w:line="240" w:lineRule="auto"/>
              <w:rPr>
                <w:rFonts w:cs="Times New Roman"/>
                <w:sz w:val="18"/>
                <w:szCs w:val="18"/>
              </w:rPr>
            </w:pPr>
          </w:p>
        </w:tc>
        <w:tc>
          <w:tcPr>
            <w:tcW w:w="1551" w:type="dxa"/>
            <w:shd w:val="clear" w:color="auto" w:fill="FFFFFF"/>
          </w:tcPr>
          <w:p w:rsidR="00E1207B" w:rsidRPr="00176980" w:rsidRDefault="00E1207B" w:rsidP="00E1207B">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Total</w:t>
            </w:r>
          </w:p>
        </w:tc>
        <w:tc>
          <w:tcPr>
            <w:tcW w:w="1341"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653.083</w:t>
            </w:r>
          </w:p>
        </w:tc>
        <w:tc>
          <w:tcPr>
            <w:tcW w:w="907"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229</w:t>
            </w:r>
          </w:p>
        </w:tc>
        <w:tc>
          <w:tcPr>
            <w:tcW w:w="1284" w:type="dxa"/>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c>
          <w:tcPr>
            <w:tcW w:w="907" w:type="dxa"/>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c>
          <w:tcPr>
            <w:tcW w:w="912" w:type="dxa"/>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r>
      <w:tr w:rsidR="00E1207B" w:rsidRPr="00176980" w:rsidTr="00E1207B">
        <w:trPr>
          <w:cantSplit/>
          <w:trHeight w:val="298"/>
        </w:trPr>
        <w:tc>
          <w:tcPr>
            <w:tcW w:w="2236" w:type="dxa"/>
            <w:vMerge w:val="restart"/>
            <w:shd w:val="clear" w:color="auto" w:fill="FFFFFF"/>
          </w:tcPr>
          <w:p w:rsidR="00E1207B" w:rsidRPr="00176980" w:rsidRDefault="00E1207B" w:rsidP="00E1207B">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Subjective Norm</w:t>
            </w:r>
          </w:p>
        </w:tc>
        <w:tc>
          <w:tcPr>
            <w:tcW w:w="1551" w:type="dxa"/>
            <w:shd w:val="clear" w:color="auto" w:fill="FFFFFF"/>
          </w:tcPr>
          <w:p w:rsidR="00E1207B" w:rsidRPr="00176980" w:rsidRDefault="00E1207B" w:rsidP="00E1207B">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Between Groups</w:t>
            </w:r>
          </w:p>
        </w:tc>
        <w:tc>
          <w:tcPr>
            <w:tcW w:w="1341"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1.579</w:t>
            </w:r>
          </w:p>
        </w:tc>
        <w:tc>
          <w:tcPr>
            <w:tcW w:w="907"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4</w:t>
            </w:r>
          </w:p>
        </w:tc>
        <w:tc>
          <w:tcPr>
            <w:tcW w:w="1284"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.395</w:t>
            </w:r>
          </w:p>
        </w:tc>
        <w:tc>
          <w:tcPr>
            <w:tcW w:w="907"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.623</w:t>
            </w:r>
          </w:p>
        </w:tc>
        <w:tc>
          <w:tcPr>
            <w:tcW w:w="912"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.647</w:t>
            </w:r>
          </w:p>
        </w:tc>
      </w:tr>
      <w:tr w:rsidR="00E1207B" w:rsidRPr="00176980" w:rsidTr="00E1207B">
        <w:trPr>
          <w:cantSplit/>
          <w:trHeight w:val="345"/>
        </w:trPr>
        <w:tc>
          <w:tcPr>
            <w:tcW w:w="2236" w:type="dxa"/>
            <w:vMerge/>
            <w:shd w:val="clear" w:color="auto" w:fill="FFFFFF"/>
          </w:tcPr>
          <w:p w:rsidR="00E1207B" w:rsidRPr="00176980" w:rsidRDefault="00E1207B" w:rsidP="00E1207B">
            <w:pPr>
              <w:autoSpaceDE w:val="0"/>
              <w:autoSpaceDN w:val="0"/>
              <w:adjustRightInd w:val="0"/>
              <w:spacing w:after="0" w:line="240" w:lineRule="auto"/>
              <w:rPr>
                <w:rFonts w:cs="Times New Roman"/>
                <w:color w:val="000000"/>
                <w:sz w:val="18"/>
                <w:szCs w:val="18"/>
              </w:rPr>
            </w:pPr>
          </w:p>
        </w:tc>
        <w:tc>
          <w:tcPr>
            <w:tcW w:w="1551" w:type="dxa"/>
            <w:shd w:val="clear" w:color="auto" w:fill="FFFFFF"/>
          </w:tcPr>
          <w:p w:rsidR="00E1207B" w:rsidRPr="00176980" w:rsidRDefault="00E1207B" w:rsidP="00E1207B">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Within Groups</w:t>
            </w:r>
          </w:p>
        </w:tc>
        <w:tc>
          <w:tcPr>
            <w:tcW w:w="1341"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136.303</w:t>
            </w:r>
          </w:p>
        </w:tc>
        <w:tc>
          <w:tcPr>
            <w:tcW w:w="907"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215</w:t>
            </w:r>
          </w:p>
        </w:tc>
        <w:tc>
          <w:tcPr>
            <w:tcW w:w="1284" w:type="dxa"/>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.634</w:t>
            </w:r>
          </w:p>
        </w:tc>
        <w:tc>
          <w:tcPr>
            <w:tcW w:w="907" w:type="dxa"/>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c>
          <w:tcPr>
            <w:tcW w:w="912" w:type="dxa"/>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r>
      <w:tr w:rsidR="00E1207B" w:rsidRPr="00176980" w:rsidTr="00E1207B">
        <w:trPr>
          <w:cantSplit/>
          <w:trHeight w:val="345"/>
        </w:trPr>
        <w:tc>
          <w:tcPr>
            <w:tcW w:w="2236" w:type="dxa"/>
            <w:vMerge/>
            <w:tcBorders>
              <w:bottom w:val="single" w:sz="4" w:space="0" w:color="auto"/>
            </w:tcBorders>
            <w:shd w:val="clear" w:color="auto" w:fill="FFFFFF"/>
          </w:tcPr>
          <w:p w:rsidR="00E1207B" w:rsidRPr="00176980" w:rsidRDefault="00E1207B" w:rsidP="00E1207B">
            <w:pPr>
              <w:autoSpaceDE w:val="0"/>
              <w:autoSpaceDN w:val="0"/>
              <w:adjustRightInd w:val="0"/>
              <w:spacing w:after="0" w:line="240" w:lineRule="auto"/>
              <w:rPr>
                <w:rFonts w:cs="Times New Roman"/>
                <w:sz w:val="18"/>
                <w:szCs w:val="18"/>
              </w:rPr>
            </w:pPr>
          </w:p>
        </w:tc>
        <w:tc>
          <w:tcPr>
            <w:tcW w:w="1551" w:type="dxa"/>
            <w:tcBorders>
              <w:bottom w:val="single" w:sz="4" w:space="0" w:color="auto"/>
            </w:tcBorders>
            <w:shd w:val="clear" w:color="auto" w:fill="FFFFFF"/>
          </w:tcPr>
          <w:p w:rsidR="00E1207B" w:rsidRPr="00176980" w:rsidRDefault="00E1207B" w:rsidP="00E1207B">
            <w:pPr>
              <w:autoSpaceDE w:val="0"/>
              <w:autoSpaceDN w:val="0"/>
              <w:adjustRightInd w:val="0"/>
              <w:spacing w:after="0" w:line="320" w:lineRule="atLeast"/>
              <w:ind w:left="60" w:right="60"/>
              <w:rPr>
                <w:rFonts w:cs="Times New Roman"/>
                <w:color w:val="000000"/>
                <w:sz w:val="18"/>
                <w:szCs w:val="18"/>
              </w:rPr>
            </w:pPr>
            <w:r w:rsidRPr="00176980">
              <w:rPr>
                <w:rFonts w:cs="Times New Roman"/>
                <w:color w:val="000000"/>
                <w:sz w:val="18"/>
                <w:szCs w:val="18"/>
              </w:rPr>
              <w:t>Total</w:t>
            </w:r>
          </w:p>
        </w:tc>
        <w:tc>
          <w:tcPr>
            <w:tcW w:w="1341" w:type="dxa"/>
            <w:tcBorders>
              <w:bottom w:val="single" w:sz="4" w:space="0" w:color="auto"/>
            </w:tcBorders>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137.882</w:t>
            </w:r>
          </w:p>
        </w:tc>
        <w:tc>
          <w:tcPr>
            <w:tcW w:w="907" w:type="dxa"/>
            <w:tcBorders>
              <w:bottom w:val="single" w:sz="4" w:space="0" w:color="auto"/>
            </w:tcBorders>
            <w:shd w:val="clear" w:color="auto" w:fill="FFFFFF"/>
            <w:vAlign w:val="center"/>
          </w:tcPr>
          <w:p w:rsidR="00E1207B" w:rsidRPr="00176980" w:rsidRDefault="00E1207B" w:rsidP="00E1207B">
            <w:pPr>
              <w:autoSpaceDE w:val="0"/>
              <w:autoSpaceDN w:val="0"/>
              <w:adjustRightInd w:val="0"/>
              <w:spacing w:after="0" w:line="320" w:lineRule="atLeast"/>
              <w:ind w:left="60" w:right="60"/>
              <w:jc w:val="right"/>
              <w:rPr>
                <w:rFonts w:cs="Times New Roman"/>
                <w:color w:val="000000"/>
                <w:sz w:val="18"/>
                <w:szCs w:val="18"/>
              </w:rPr>
            </w:pPr>
            <w:r w:rsidRPr="00176980">
              <w:rPr>
                <w:rFonts w:cs="Times New Roman"/>
                <w:color w:val="000000"/>
                <w:sz w:val="18"/>
                <w:szCs w:val="18"/>
              </w:rPr>
              <w:t>219</w:t>
            </w:r>
          </w:p>
        </w:tc>
        <w:tc>
          <w:tcPr>
            <w:tcW w:w="1284" w:type="dxa"/>
            <w:tcBorders>
              <w:bottom w:val="single" w:sz="4" w:space="0" w:color="auto"/>
            </w:tcBorders>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c>
          <w:tcPr>
            <w:tcW w:w="907" w:type="dxa"/>
            <w:tcBorders>
              <w:bottom w:val="single" w:sz="4" w:space="0" w:color="auto"/>
            </w:tcBorders>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c>
          <w:tcPr>
            <w:tcW w:w="912" w:type="dxa"/>
            <w:tcBorders>
              <w:bottom w:val="single" w:sz="4" w:space="0" w:color="auto"/>
            </w:tcBorders>
            <w:shd w:val="clear" w:color="auto" w:fill="FFFFFF"/>
            <w:vAlign w:val="center"/>
          </w:tcPr>
          <w:p w:rsidR="00E1207B" w:rsidRPr="00176980" w:rsidRDefault="00E1207B" w:rsidP="00E1207B">
            <w:pPr>
              <w:autoSpaceDE w:val="0"/>
              <w:autoSpaceDN w:val="0"/>
              <w:adjustRightInd w:val="0"/>
              <w:spacing w:after="0" w:line="240" w:lineRule="auto"/>
              <w:rPr>
                <w:rFonts w:cs="Times New Roman"/>
                <w:sz w:val="18"/>
                <w:szCs w:val="18"/>
              </w:rPr>
            </w:pPr>
          </w:p>
        </w:tc>
      </w:tr>
    </w:tbl>
    <w:p w:rsidR="00BD7676" w:rsidRPr="003F5AEC" w:rsidRDefault="00851193" w:rsidP="00851193">
      <w:pPr>
        <w:pStyle w:val="Caption"/>
        <w:rPr>
          <w:b/>
          <w:i w:val="0"/>
          <w:color w:val="auto"/>
        </w:rPr>
      </w:pPr>
      <w:bookmarkStart w:id="33" w:name="_Toc157593714"/>
      <w:r w:rsidRPr="003F5AEC">
        <w:rPr>
          <w:b/>
          <w:i w:val="0"/>
          <w:color w:val="auto"/>
          <w:sz w:val="20"/>
        </w:rPr>
        <w:t xml:space="preserve">Table </w:t>
      </w:r>
      <w:r w:rsidRPr="003F5AEC">
        <w:rPr>
          <w:b/>
          <w:i w:val="0"/>
          <w:color w:val="auto"/>
          <w:sz w:val="20"/>
        </w:rPr>
        <w:fldChar w:fldCharType="begin"/>
      </w:r>
      <w:r w:rsidRPr="003F5AEC">
        <w:rPr>
          <w:b/>
          <w:i w:val="0"/>
          <w:color w:val="auto"/>
          <w:sz w:val="20"/>
        </w:rPr>
        <w:instrText xml:space="preserve"> SEQ Table \* ARABIC </w:instrText>
      </w:r>
      <w:r w:rsidRPr="003F5AEC">
        <w:rPr>
          <w:b/>
          <w:i w:val="0"/>
          <w:color w:val="auto"/>
          <w:sz w:val="20"/>
        </w:rPr>
        <w:fldChar w:fldCharType="separate"/>
      </w:r>
      <w:r w:rsidR="00ED4FC6">
        <w:rPr>
          <w:b/>
          <w:i w:val="0"/>
          <w:noProof/>
          <w:color w:val="auto"/>
          <w:sz w:val="20"/>
        </w:rPr>
        <w:t>6</w:t>
      </w:r>
      <w:r w:rsidRPr="003F5AEC">
        <w:rPr>
          <w:b/>
          <w:i w:val="0"/>
          <w:color w:val="auto"/>
          <w:sz w:val="20"/>
        </w:rPr>
        <w:fldChar w:fldCharType="end"/>
      </w:r>
      <w:r w:rsidRPr="003F5AEC">
        <w:rPr>
          <w:b/>
          <w:i w:val="0"/>
          <w:color w:val="auto"/>
          <w:sz w:val="20"/>
        </w:rPr>
        <w:t xml:space="preserve">: </w:t>
      </w:r>
      <w:r w:rsidR="003F5AEC">
        <w:rPr>
          <w:b/>
          <w:i w:val="0"/>
          <w:color w:val="000000" w:themeColor="text1"/>
          <w:sz w:val="20"/>
        </w:rPr>
        <w:t xml:space="preserve">Analysis of Variances with Respect to </w:t>
      </w:r>
      <w:r w:rsidR="003F5AEC">
        <w:rPr>
          <w:b/>
          <w:i w:val="0"/>
          <w:color w:val="auto"/>
          <w:sz w:val="20"/>
        </w:rPr>
        <w:t>Education L</w:t>
      </w:r>
      <w:r w:rsidRPr="003F5AEC">
        <w:rPr>
          <w:b/>
          <w:i w:val="0"/>
          <w:color w:val="auto"/>
          <w:sz w:val="20"/>
        </w:rPr>
        <w:t>evels</w:t>
      </w:r>
      <w:bookmarkEnd w:id="33"/>
    </w:p>
    <w:p w:rsidR="00BD7676" w:rsidRDefault="00BD7676" w:rsidP="000B0BC3">
      <w:pPr>
        <w:jc w:val="both"/>
      </w:pPr>
    </w:p>
    <w:p w:rsidR="000B0BC3" w:rsidRDefault="000B0BC3" w:rsidP="000B0BC3">
      <w:pPr>
        <w:jc w:val="both"/>
      </w:pPr>
    </w:p>
    <w:p w:rsidR="000B0BC3" w:rsidRDefault="000B0BC3" w:rsidP="000B0BC3">
      <w:pPr>
        <w:jc w:val="both"/>
      </w:pPr>
    </w:p>
    <w:p w:rsidR="00BD7676" w:rsidRPr="00BD7676" w:rsidRDefault="00BD7676" w:rsidP="00BD7676">
      <w:pPr>
        <w:autoSpaceDE w:val="0"/>
        <w:autoSpaceDN w:val="0"/>
        <w:adjustRightInd w:val="0"/>
        <w:spacing w:after="0" w:line="240" w:lineRule="auto"/>
        <w:rPr>
          <w:rFonts w:cs="Times New Roman"/>
          <w:szCs w:val="24"/>
        </w:rPr>
      </w:pPr>
    </w:p>
    <w:p w:rsidR="00BD7676" w:rsidRPr="00BD7676" w:rsidRDefault="00BD7676" w:rsidP="00BD7676">
      <w:pPr>
        <w:autoSpaceDE w:val="0"/>
        <w:autoSpaceDN w:val="0"/>
        <w:adjustRightInd w:val="0"/>
        <w:spacing w:after="0" w:line="400" w:lineRule="atLeast"/>
        <w:rPr>
          <w:rFonts w:cs="Times New Roman"/>
          <w:szCs w:val="24"/>
        </w:rPr>
      </w:pPr>
    </w:p>
    <w:p w:rsidR="000B0BC3" w:rsidRDefault="000B0BC3" w:rsidP="000B0BC3">
      <w:pPr>
        <w:jc w:val="both"/>
      </w:pPr>
    </w:p>
    <w:p w:rsidR="000B0BC3" w:rsidRDefault="000B0BC3" w:rsidP="000B0BC3">
      <w:pPr>
        <w:jc w:val="both"/>
      </w:pPr>
    </w:p>
    <w:p w:rsidR="000B0BC3" w:rsidRDefault="000B0BC3" w:rsidP="000B0BC3">
      <w:pPr>
        <w:jc w:val="both"/>
      </w:pPr>
    </w:p>
    <w:p w:rsidR="00041B5F" w:rsidRDefault="00A26662" w:rsidP="00041B5F">
      <w:pPr>
        <w:jc w:val="both"/>
      </w:pPr>
      <w:r>
        <w:lastRenderedPageBreak/>
        <w:t>For the 3</w:t>
      </w:r>
      <w:r w:rsidRPr="00A26662">
        <w:rPr>
          <w:vertAlign w:val="superscript"/>
        </w:rPr>
        <w:t>rd</w:t>
      </w:r>
      <w:r>
        <w:t xml:space="preserve"> objective</w:t>
      </w:r>
      <w:r w:rsidR="00041B5F">
        <w:t>, the following hypothesis were developed,</w:t>
      </w:r>
    </w:p>
    <w:p w:rsidR="00041B5F" w:rsidRDefault="00041B5F" w:rsidP="00041B5F">
      <w:pPr>
        <w:jc w:val="both"/>
      </w:pPr>
      <w:r>
        <w:t>H1:</w:t>
      </w:r>
      <w:r w:rsidRPr="006C78EE">
        <w:t xml:space="preserve"> </w:t>
      </w:r>
      <w:r>
        <w:t xml:space="preserve">There are difference in Perceived usefulness across different </w:t>
      </w:r>
      <w:r w:rsidR="00A26662">
        <w:t xml:space="preserve">experience levels </w:t>
      </w:r>
    </w:p>
    <w:p w:rsidR="00041B5F" w:rsidRDefault="00041B5F" w:rsidP="00041B5F">
      <w:pPr>
        <w:jc w:val="both"/>
      </w:pPr>
      <w:r>
        <w:t xml:space="preserve">H2: There are difference in Perceived ease of use across different </w:t>
      </w:r>
      <w:r w:rsidR="00A26662">
        <w:t xml:space="preserve">experience levels </w:t>
      </w:r>
    </w:p>
    <w:p w:rsidR="00041B5F" w:rsidRDefault="00041B5F" w:rsidP="00041B5F">
      <w:pPr>
        <w:jc w:val="both"/>
      </w:pPr>
      <w:r>
        <w:t xml:space="preserve">H3: There are difference in Behavioral intention to use across different </w:t>
      </w:r>
      <w:r w:rsidR="00A26662">
        <w:t xml:space="preserve">experience levels </w:t>
      </w:r>
    </w:p>
    <w:p w:rsidR="00041B5F" w:rsidRDefault="00041B5F" w:rsidP="00041B5F">
      <w:pPr>
        <w:jc w:val="both"/>
      </w:pPr>
      <w:r>
        <w:t xml:space="preserve">H4: There are difference in Actual Use across different </w:t>
      </w:r>
      <w:r w:rsidR="00A26662">
        <w:t xml:space="preserve">experience levels </w:t>
      </w:r>
    </w:p>
    <w:p w:rsidR="00041B5F" w:rsidRDefault="00041B5F" w:rsidP="00041B5F">
      <w:pPr>
        <w:jc w:val="both"/>
      </w:pPr>
      <w:r>
        <w:t xml:space="preserve">H5: There are difference in Attitude to use across different </w:t>
      </w:r>
      <w:r w:rsidR="00A26662">
        <w:t xml:space="preserve">experience levels </w:t>
      </w:r>
    </w:p>
    <w:p w:rsidR="00041B5F" w:rsidRDefault="00041B5F" w:rsidP="00041B5F">
      <w:pPr>
        <w:jc w:val="both"/>
      </w:pPr>
      <w:r>
        <w:t xml:space="preserve">H6: There are difference in Trust across different </w:t>
      </w:r>
      <w:r w:rsidR="00A26662">
        <w:t xml:space="preserve">experience levels </w:t>
      </w:r>
    </w:p>
    <w:p w:rsidR="00041B5F" w:rsidRDefault="00041B5F" w:rsidP="00041B5F">
      <w:pPr>
        <w:jc w:val="both"/>
      </w:pPr>
      <w:r>
        <w:t xml:space="preserve">H7: There are difference in Subjective Norms across different </w:t>
      </w:r>
      <w:r w:rsidR="00A26662">
        <w:t xml:space="preserve">experience levels </w:t>
      </w:r>
    </w:p>
    <w:p w:rsidR="00E7134A" w:rsidRDefault="00E7134A" w:rsidP="000B0BC3">
      <w:pPr>
        <w:jc w:val="both"/>
      </w:pPr>
    </w:p>
    <w:p w:rsidR="00E7134A" w:rsidRDefault="00E7134A" w:rsidP="000B0BC3">
      <w:pPr>
        <w:jc w:val="both"/>
      </w:pPr>
      <w:r>
        <w:t>The H1 states that whether the Perceived usefulness differs across different experience levels, the experience levels are classified as Less than 2 years, 2 to 5 years, more than 5 years, the ANOVA findings highlights that the perceived us</w:t>
      </w:r>
      <w:r w:rsidR="00B020AC">
        <w:t>efulness do</w:t>
      </w:r>
      <w:r w:rsidR="000714AC">
        <w:t>es differ</w:t>
      </w:r>
      <w:r w:rsidR="00B020AC">
        <w:t xml:space="preserve"> across experience levels</w:t>
      </w:r>
      <w:r w:rsidR="005D4EF9">
        <w:t>, meaning there is a</w:t>
      </w:r>
      <w:r>
        <w:t xml:space="preserve"> relationship found between perceived usefulness and</w:t>
      </w:r>
      <w:r w:rsidR="00B020AC">
        <w:t xml:space="preserve"> experience levels</w:t>
      </w:r>
      <w:r>
        <w:t>, (F</w:t>
      </w:r>
      <w:r w:rsidR="00B020AC">
        <w:t xml:space="preserve"> = 6.931</w:t>
      </w:r>
      <w:r w:rsidR="00394B87">
        <w:t>, p = 0.001</w:t>
      </w:r>
      <w:r>
        <w:t xml:space="preserve">), hence H1 was supported.  </w:t>
      </w:r>
    </w:p>
    <w:p w:rsidR="006E0A60" w:rsidRDefault="006E0A60" w:rsidP="006E0A60">
      <w:pPr>
        <w:jc w:val="both"/>
      </w:pPr>
      <w:r>
        <w:t xml:space="preserve">The H2 states that whether the Perceived Ease of use differs across different experience levels, the experience levels are classified as Less than 2 years, 2 to 5 years, more than 5 years, the ANOVA findings highlights that the perceived ease of use does differ across experience levels, meaning there is a relationship found between perceived usefulness and experience levels, (F = 5.132, p = 0.007), hence H2 was supported.  </w:t>
      </w:r>
    </w:p>
    <w:p w:rsidR="006E0A60" w:rsidRDefault="006E0A60" w:rsidP="006E0A60">
      <w:pPr>
        <w:jc w:val="both"/>
      </w:pPr>
      <w:r>
        <w:t xml:space="preserve">The H3 states that whether the Behavioral intention differs across different experience levels, the experience levels are classified as Less than 2 years, 2 to 5 years, more than 5 years, the ANOVA findings highlights that the </w:t>
      </w:r>
      <w:r w:rsidR="000769D6">
        <w:t xml:space="preserve">Behavioral intention to use </w:t>
      </w:r>
      <w:r>
        <w:t xml:space="preserve">does differ across experience levels, meaning there is a relationship found between perceived usefulness and experience levels, (F = 3.506, p = 0.032), hence H3 was supported.  </w:t>
      </w:r>
    </w:p>
    <w:p w:rsidR="007D1911" w:rsidRDefault="007D1911" w:rsidP="007D1911">
      <w:pPr>
        <w:jc w:val="both"/>
      </w:pPr>
      <w:r>
        <w:t xml:space="preserve">The H4 states that whether the Actual Use differs across different experience levels, the experience levels are classified as Less than 2 years, 2 to 5 years, more than 5 years, the ANOVA findings highlights that the </w:t>
      </w:r>
      <w:r w:rsidR="003504D0">
        <w:t xml:space="preserve">Actual Use </w:t>
      </w:r>
      <w:r>
        <w:t>does differ across experience levels, meaning there is a relationship found between</w:t>
      </w:r>
      <w:r w:rsidR="003504D0">
        <w:t xml:space="preserve"> Actual Use</w:t>
      </w:r>
      <w:r>
        <w:t xml:space="preserve"> and experience levels, (F</w:t>
      </w:r>
      <w:r w:rsidR="003504D0">
        <w:t xml:space="preserve"> = 11.777, p = 0.000), hence H4</w:t>
      </w:r>
      <w:r>
        <w:t xml:space="preserve"> was supported.  </w:t>
      </w:r>
    </w:p>
    <w:p w:rsidR="003504D0" w:rsidRDefault="003504D0" w:rsidP="003504D0">
      <w:pPr>
        <w:jc w:val="both"/>
      </w:pPr>
      <w:r>
        <w:t>The H5 states that whether the Attitude towards use differs across different experience levels, the experience levels are classified as Less than 2 years, 2 to 5 years, more than 5 years, the ANOVA findings highlights that the Attitude towards use does differ across experience levels, meaning there is a relationship found between Attitude towards use and experience levels, (F</w:t>
      </w:r>
      <w:r w:rsidR="005F2E0D">
        <w:t xml:space="preserve"> = 3.734, p = 0.025</w:t>
      </w:r>
      <w:r>
        <w:t xml:space="preserve">), hence H5 was supported.  </w:t>
      </w:r>
    </w:p>
    <w:p w:rsidR="004A765F" w:rsidRDefault="004A765F" w:rsidP="000B0BC3">
      <w:pPr>
        <w:jc w:val="both"/>
      </w:pPr>
    </w:p>
    <w:p w:rsidR="000B0BC3" w:rsidRDefault="000B0BC3" w:rsidP="000B0BC3">
      <w:pPr>
        <w:jc w:val="both"/>
      </w:pPr>
    </w:p>
    <w:p w:rsidR="005F2E0D" w:rsidRDefault="005F2E0D" w:rsidP="005F2E0D">
      <w:pPr>
        <w:jc w:val="both"/>
      </w:pPr>
      <w:r>
        <w:t xml:space="preserve">The H6 states that whether Trust differs across different experience levels, the experience levels are classified as Less than 2 years, 2 to 5 years, more than 5 years, the ANOVA findings highlights that the </w:t>
      </w:r>
      <w:r w:rsidR="00722FCB">
        <w:t xml:space="preserve">Trust </w:t>
      </w:r>
      <w:r>
        <w:t>differ across experience levels, meaning there is a relationship found between Attitude towards u</w:t>
      </w:r>
      <w:r w:rsidR="00EB001A">
        <w:t>se and experience levels, (F = 0.445, p = 0.641), hence H6</w:t>
      </w:r>
      <w:r>
        <w:t xml:space="preserve"> was</w:t>
      </w:r>
      <w:r w:rsidR="00EB001A">
        <w:t xml:space="preserve"> not</w:t>
      </w:r>
      <w:r>
        <w:t xml:space="preserve"> supported.  </w:t>
      </w:r>
    </w:p>
    <w:p w:rsidR="00EB001A" w:rsidRDefault="00EB001A" w:rsidP="00EB001A">
      <w:pPr>
        <w:jc w:val="both"/>
      </w:pPr>
      <w:r>
        <w:t>The H7 states that whether Subjective Norms differs across different experience levels, the experience levels are classified as Less than 2 years, 2 to 5 years, more than 5 years, the ANOVA findings highlights that the</w:t>
      </w:r>
      <w:r w:rsidR="00414E1A">
        <w:t xml:space="preserve"> Subjective Norms</w:t>
      </w:r>
      <w:r>
        <w:t xml:space="preserve"> differ across experience levels, meaning there is a relationship found between Attitude towards use and experience levels, (F = 0.893, p = 0.411), hence H7 was </w:t>
      </w:r>
      <w:r w:rsidR="00414E1A">
        <w:t xml:space="preserve">not </w:t>
      </w:r>
      <w:r>
        <w:t xml:space="preserve">supported.  </w:t>
      </w:r>
    </w:p>
    <w:p w:rsidR="00EB001A" w:rsidRDefault="00EB001A" w:rsidP="00EB001A">
      <w:pPr>
        <w:jc w:val="both"/>
      </w:pPr>
    </w:p>
    <w:p w:rsidR="006E0A60" w:rsidRDefault="006E0A60" w:rsidP="000B0BC3">
      <w:pPr>
        <w:jc w:val="both"/>
      </w:pPr>
    </w:p>
    <w:p w:rsidR="005C5E39" w:rsidRPr="00006C97" w:rsidRDefault="00006C97" w:rsidP="00006C97">
      <w:pPr>
        <w:pStyle w:val="Caption"/>
        <w:rPr>
          <w:rFonts w:cs="Times New Roman"/>
          <w:b/>
          <w:i w:val="0"/>
          <w:color w:val="000000" w:themeColor="text1"/>
          <w:sz w:val="20"/>
          <w:szCs w:val="24"/>
        </w:rPr>
      </w:pPr>
      <w:bookmarkStart w:id="34" w:name="_Toc157593715"/>
      <w:r w:rsidRPr="00006C97">
        <w:rPr>
          <w:b/>
          <w:i w:val="0"/>
          <w:color w:val="000000" w:themeColor="text1"/>
          <w:sz w:val="20"/>
        </w:rPr>
        <w:t xml:space="preserve">Table </w:t>
      </w:r>
      <w:r w:rsidRPr="00006C97">
        <w:rPr>
          <w:b/>
          <w:i w:val="0"/>
          <w:color w:val="000000" w:themeColor="text1"/>
          <w:sz w:val="20"/>
        </w:rPr>
        <w:fldChar w:fldCharType="begin"/>
      </w:r>
      <w:r w:rsidRPr="00006C97">
        <w:rPr>
          <w:b/>
          <w:i w:val="0"/>
          <w:color w:val="000000" w:themeColor="text1"/>
          <w:sz w:val="20"/>
        </w:rPr>
        <w:instrText xml:space="preserve"> SEQ Table \* ARABIC </w:instrText>
      </w:r>
      <w:r w:rsidRPr="00006C97">
        <w:rPr>
          <w:b/>
          <w:i w:val="0"/>
          <w:color w:val="000000" w:themeColor="text1"/>
          <w:sz w:val="20"/>
        </w:rPr>
        <w:fldChar w:fldCharType="separate"/>
      </w:r>
      <w:r w:rsidR="00ED4FC6">
        <w:rPr>
          <w:b/>
          <w:i w:val="0"/>
          <w:noProof/>
          <w:color w:val="000000" w:themeColor="text1"/>
          <w:sz w:val="20"/>
        </w:rPr>
        <w:t>7</w:t>
      </w:r>
      <w:r w:rsidRPr="00006C97">
        <w:rPr>
          <w:b/>
          <w:i w:val="0"/>
          <w:color w:val="000000" w:themeColor="text1"/>
          <w:sz w:val="20"/>
        </w:rPr>
        <w:fldChar w:fldCharType="end"/>
      </w:r>
      <w:r w:rsidRPr="00006C97">
        <w:rPr>
          <w:b/>
          <w:i w:val="0"/>
          <w:color w:val="000000" w:themeColor="text1"/>
          <w:sz w:val="20"/>
        </w:rPr>
        <w:t>:</w:t>
      </w:r>
      <w:r>
        <w:rPr>
          <w:b/>
          <w:i w:val="0"/>
          <w:color w:val="000000" w:themeColor="text1"/>
          <w:sz w:val="20"/>
        </w:rPr>
        <w:t xml:space="preserve"> </w:t>
      </w:r>
      <w:r w:rsidR="00C36F2B">
        <w:rPr>
          <w:b/>
          <w:i w:val="0"/>
          <w:color w:val="000000" w:themeColor="text1"/>
          <w:sz w:val="20"/>
        </w:rPr>
        <w:t xml:space="preserve">Analysis of Variances with Respect to </w:t>
      </w:r>
      <w:r w:rsidRPr="00006C97">
        <w:rPr>
          <w:b/>
          <w:i w:val="0"/>
          <w:color w:val="000000" w:themeColor="text1"/>
          <w:sz w:val="20"/>
        </w:rPr>
        <w:t>User experience</w:t>
      </w:r>
      <w:bookmarkEnd w:id="34"/>
    </w:p>
    <w:tbl>
      <w:tblPr>
        <w:tblW w:w="9364" w:type="dxa"/>
        <w:tblLayout w:type="fixed"/>
        <w:tblCellMar>
          <w:left w:w="0" w:type="dxa"/>
          <w:right w:w="0" w:type="dxa"/>
        </w:tblCellMar>
        <w:tblLook w:val="0000" w:firstRow="0" w:lastRow="0" w:firstColumn="0" w:lastColumn="0" w:noHBand="0" w:noVBand="0"/>
      </w:tblPr>
      <w:tblGrid>
        <w:gridCol w:w="2280"/>
        <w:gridCol w:w="1583"/>
        <w:gridCol w:w="1369"/>
        <w:gridCol w:w="940"/>
        <w:gridCol w:w="1311"/>
        <w:gridCol w:w="940"/>
        <w:gridCol w:w="941"/>
      </w:tblGrid>
      <w:tr w:rsidR="005C5E39" w:rsidRPr="007D1911" w:rsidTr="005C5E39">
        <w:trPr>
          <w:cantSplit/>
          <w:trHeight w:val="313"/>
        </w:trPr>
        <w:tc>
          <w:tcPr>
            <w:tcW w:w="3863" w:type="dxa"/>
            <w:gridSpan w:val="2"/>
            <w:tcBorders>
              <w:top w:val="single" w:sz="4" w:space="0" w:color="auto"/>
              <w:bottom w:val="single" w:sz="4" w:space="0" w:color="auto"/>
            </w:tcBorders>
            <w:shd w:val="clear" w:color="auto" w:fill="FFFFFF"/>
            <w:vAlign w:val="bottom"/>
          </w:tcPr>
          <w:p w:rsidR="005C5E39" w:rsidRPr="007D1911" w:rsidRDefault="005C5E39" w:rsidP="005C5E39">
            <w:pPr>
              <w:autoSpaceDE w:val="0"/>
              <w:autoSpaceDN w:val="0"/>
              <w:adjustRightInd w:val="0"/>
              <w:spacing w:after="0" w:line="240" w:lineRule="auto"/>
              <w:rPr>
                <w:rFonts w:cs="Times New Roman"/>
                <w:sz w:val="18"/>
                <w:szCs w:val="18"/>
              </w:rPr>
            </w:pPr>
          </w:p>
        </w:tc>
        <w:tc>
          <w:tcPr>
            <w:tcW w:w="1369" w:type="dxa"/>
            <w:tcBorders>
              <w:top w:val="single" w:sz="4" w:space="0" w:color="auto"/>
              <w:bottom w:val="single" w:sz="4" w:space="0" w:color="auto"/>
            </w:tcBorders>
            <w:shd w:val="clear" w:color="auto" w:fill="FFFFFF"/>
            <w:vAlign w:val="bottom"/>
          </w:tcPr>
          <w:p w:rsidR="005C5E39" w:rsidRPr="007D1911" w:rsidRDefault="005C5E39" w:rsidP="005C5E39">
            <w:pPr>
              <w:autoSpaceDE w:val="0"/>
              <w:autoSpaceDN w:val="0"/>
              <w:adjustRightInd w:val="0"/>
              <w:spacing w:after="0" w:line="320" w:lineRule="atLeast"/>
              <w:ind w:left="60" w:right="60"/>
              <w:jc w:val="center"/>
              <w:rPr>
                <w:rFonts w:cs="Times New Roman"/>
                <w:color w:val="000000"/>
                <w:sz w:val="18"/>
                <w:szCs w:val="18"/>
              </w:rPr>
            </w:pPr>
            <w:r w:rsidRPr="007D1911">
              <w:rPr>
                <w:rFonts w:cs="Times New Roman"/>
                <w:color w:val="000000"/>
                <w:sz w:val="18"/>
                <w:szCs w:val="18"/>
              </w:rPr>
              <w:t>Sum of Squares</w:t>
            </w:r>
          </w:p>
        </w:tc>
        <w:tc>
          <w:tcPr>
            <w:tcW w:w="940" w:type="dxa"/>
            <w:tcBorders>
              <w:top w:val="single" w:sz="4" w:space="0" w:color="auto"/>
              <w:bottom w:val="single" w:sz="4" w:space="0" w:color="auto"/>
            </w:tcBorders>
            <w:shd w:val="clear" w:color="auto" w:fill="FFFFFF"/>
            <w:vAlign w:val="bottom"/>
          </w:tcPr>
          <w:p w:rsidR="005C5E39" w:rsidRPr="007D1911" w:rsidRDefault="005C5E39" w:rsidP="005C5E39">
            <w:pPr>
              <w:autoSpaceDE w:val="0"/>
              <w:autoSpaceDN w:val="0"/>
              <w:adjustRightInd w:val="0"/>
              <w:spacing w:after="0" w:line="320" w:lineRule="atLeast"/>
              <w:ind w:left="60" w:right="60"/>
              <w:jc w:val="center"/>
              <w:rPr>
                <w:rFonts w:cs="Times New Roman"/>
                <w:color w:val="000000"/>
                <w:sz w:val="18"/>
                <w:szCs w:val="18"/>
              </w:rPr>
            </w:pPr>
            <w:proofErr w:type="spellStart"/>
            <w:r w:rsidRPr="007D1911">
              <w:rPr>
                <w:rFonts w:cs="Times New Roman"/>
                <w:color w:val="000000"/>
                <w:sz w:val="18"/>
                <w:szCs w:val="18"/>
              </w:rPr>
              <w:t>df</w:t>
            </w:r>
            <w:proofErr w:type="spellEnd"/>
          </w:p>
        </w:tc>
        <w:tc>
          <w:tcPr>
            <w:tcW w:w="1311" w:type="dxa"/>
            <w:tcBorders>
              <w:top w:val="single" w:sz="4" w:space="0" w:color="auto"/>
              <w:bottom w:val="single" w:sz="4" w:space="0" w:color="auto"/>
            </w:tcBorders>
            <w:shd w:val="clear" w:color="auto" w:fill="FFFFFF"/>
            <w:vAlign w:val="bottom"/>
          </w:tcPr>
          <w:p w:rsidR="005C5E39" w:rsidRPr="007D1911" w:rsidRDefault="005C5E39" w:rsidP="005C5E39">
            <w:pPr>
              <w:autoSpaceDE w:val="0"/>
              <w:autoSpaceDN w:val="0"/>
              <w:adjustRightInd w:val="0"/>
              <w:spacing w:after="0" w:line="320" w:lineRule="atLeast"/>
              <w:ind w:left="60" w:right="60"/>
              <w:jc w:val="center"/>
              <w:rPr>
                <w:rFonts w:cs="Times New Roman"/>
                <w:color w:val="000000"/>
                <w:sz w:val="18"/>
                <w:szCs w:val="18"/>
              </w:rPr>
            </w:pPr>
            <w:r w:rsidRPr="007D1911">
              <w:rPr>
                <w:rFonts w:cs="Times New Roman"/>
                <w:color w:val="000000"/>
                <w:sz w:val="18"/>
                <w:szCs w:val="18"/>
              </w:rPr>
              <w:t>Mean Square</w:t>
            </w:r>
          </w:p>
        </w:tc>
        <w:tc>
          <w:tcPr>
            <w:tcW w:w="940" w:type="dxa"/>
            <w:tcBorders>
              <w:top w:val="single" w:sz="4" w:space="0" w:color="auto"/>
              <w:bottom w:val="single" w:sz="4" w:space="0" w:color="auto"/>
            </w:tcBorders>
            <w:shd w:val="clear" w:color="auto" w:fill="FFFFFF"/>
            <w:vAlign w:val="bottom"/>
          </w:tcPr>
          <w:p w:rsidR="005C5E39" w:rsidRPr="007D1911" w:rsidRDefault="005C5E39" w:rsidP="005C5E39">
            <w:pPr>
              <w:autoSpaceDE w:val="0"/>
              <w:autoSpaceDN w:val="0"/>
              <w:adjustRightInd w:val="0"/>
              <w:spacing w:after="0" w:line="320" w:lineRule="atLeast"/>
              <w:ind w:left="60" w:right="60"/>
              <w:jc w:val="center"/>
              <w:rPr>
                <w:rFonts w:cs="Times New Roman"/>
                <w:color w:val="000000"/>
                <w:sz w:val="18"/>
                <w:szCs w:val="18"/>
              </w:rPr>
            </w:pPr>
            <w:r w:rsidRPr="007D1911">
              <w:rPr>
                <w:rFonts w:cs="Times New Roman"/>
                <w:color w:val="000000"/>
                <w:sz w:val="18"/>
                <w:szCs w:val="18"/>
              </w:rPr>
              <w:t>F</w:t>
            </w:r>
          </w:p>
        </w:tc>
        <w:tc>
          <w:tcPr>
            <w:tcW w:w="941" w:type="dxa"/>
            <w:tcBorders>
              <w:top w:val="single" w:sz="4" w:space="0" w:color="auto"/>
              <w:bottom w:val="single" w:sz="4" w:space="0" w:color="auto"/>
            </w:tcBorders>
            <w:shd w:val="clear" w:color="auto" w:fill="FFFFFF"/>
            <w:vAlign w:val="bottom"/>
          </w:tcPr>
          <w:p w:rsidR="005C5E39" w:rsidRPr="007D1911" w:rsidRDefault="005C5E39" w:rsidP="005C5E39">
            <w:pPr>
              <w:autoSpaceDE w:val="0"/>
              <w:autoSpaceDN w:val="0"/>
              <w:adjustRightInd w:val="0"/>
              <w:spacing w:after="0" w:line="320" w:lineRule="atLeast"/>
              <w:ind w:left="60" w:right="60"/>
              <w:jc w:val="center"/>
              <w:rPr>
                <w:rFonts w:cs="Times New Roman"/>
                <w:color w:val="000000"/>
                <w:sz w:val="18"/>
                <w:szCs w:val="18"/>
              </w:rPr>
            </w:pPr>
            <w:r w:rsidRPr="007D1911">
              <w:rPr>
                <w:rFonts w:cs="Times New Roman"/>
                <w:color w:val="000000"/>
                <w:sz w:val="18"/>
                <w:szCs w:val="18"/>
              </w:rPr>
              <w:t>Sig.</w:t>
            </w:r>
          </w:p>
        </w:tc>
      </w:tr>
      <w:tr w:rsidR="005C5E39" w:rsidRPr="007D1911" w:rsidTr="005C5E39">
        <w:trPr>
          <w:cantSplit/>
          <w:trHeight w:val="327"/>
        </w:trPr>
        <w:tc>
          <w:tcPr>
            <w:tcW w:w="2280" w:type="dxa"/>
            <w:vMerge w:val="restart"/>
            <w:tcBorders>
              <w:top w:val="single" w:sz="4" w:space="0" w:color="auto"/>
            </w:tcBorders>
            <w:shd w:val="clear" w:color="auto" w:fill="FFFFFF"/>
          </w:tcPr>
          <w:p w:rsidR="005C5E39" w:rsidRPr="007D1911" w:rsidRDefault="005C5E39" w:rsidP="005C5E39">
            <w:pPr>
              <w:autoSpaceDE w:val="0"/>
              <w:autoSpaceDN w:val="0"/>
              <w:adjustRightInd w:val="0"/>
              <w:spacing w:after="0" w:line="320" w:lineRule="atLeast"/>
              <w:ind w:left="60" w:right="60"/>
              <w:rPr>
                <w:rFonts w:cs="Times New Roman"/>
                <w:color w:val="000000"/>
                <w:sz w:val="18"/>
                <w:szCs w:val="18"/>
              </w:rPr>
            </w:pPr>
            <w:r w:rsidRPr="007D1911">
              <w:rPr>
                <w:rFonts w:cs="Times New Roman"/>
                <w:color w:val="000000"/>
                <w:sz w:val="18"/>
                <w:szCs w:val="18"/>
              </w:rPr>
              <w:t>Perceived Usefulness</w:t>
            </w:r>
          </w:p>
        </w:tc>
        <w:tc>
          <w:tcPr>
            <w:tcW w:w="1583" w:type="dxa"/>
            <w:tcBorders>
              <w:top w:val="single" w:sz="4" w:space="0" w:color="auto"/>
            </w:tcBorders>
            <w:shd w:val="clear" w:color="auto" w:fill="FFFFFF"/>
          </w:tcPr>
          <w:p w:rsidR="005C5E39" w:rsidRPr="007D1911" w:rsidRDefault="005C5E39" w:rsidP="005C5E39">
            <w:pPr>
              <w:autoSpaceDE w:val="0"/>
              <w:autoSpaceDN w:val="0"/>
              <w:adjustRightInd w:val="0"/>
              <w:spacing w:after="0" w:line="320" w:lineRule="atLeast"/>
              <w:ind w:left="60" w:right="60"/>
              <w:rPr>
                <w:rFonts w:cs="Times New Roman"/>
                <w:color w:val="000000"/>
                <w:sz w:val="18"/>
                <w:szCs w:val="18"/>
              </w:rPr>
            </w:pPr>
            <w:r w:rsidRPr="007D1911">
              <w:rPr>
                <w:rFonts w:cs="Times New Roman"/>
                <w:color w:val="000000"/>
                <w:sz w:val="18"/>
                <w:szCs w:val="18"/>
              </w:rPr>
              <w:t>Between Groups</w:t>
            </w:r>
          </w:p>
        </w:tc>
        <w:tc>
          <w:tcPr>
            <w:tcW w:w="1369" w:type="dxa"/>
            <w:tcBorders>
              <w:top w:val="single" w:sz="4" w:space="0" w:color="auto"/>
            </w:tcBorders>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7.770</w:t>
            </w:r>
          </w:p>
        </w:tc>
        <w:tc>
          <w:tcPr>
            <w:tcW w:w="940" w:type="dxa"/>
            <w:tcBorders>
              <w:top w:val="single" w:sz="4" w:space="0" w:color="auto"/>
            </w:tcBorders>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2</w:t>
            </w:r>
          </w:p>
        </w:tc>
        <w:tc>
          <w:tcPr>
            <w:tcW w:w="1311" w:type="dxa"/>
            <w:tcBorders>
              <w:top w:val="single" w:sz="4" w:space="0" w:color="auto"/>
            </w:tcBorders>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3.885</w:t>
            </w:r>
          </w:p>
        </w:tc>
        <w:tc>
          <w:tcPr>
            <w:tcW w:w="940" w:type="dxa"/>
            <w:tcBorders>
              <w:top w:val="single" w:sz="4" w:space="0" w:color="auto"/>
            </w:tcBorders>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6.931</w:t>
            </w:r>
          </w:p>
        </w:tc>
        <w:tc>
          <w:tcPr>
            <w:tcW w:w="941" w:type="dxa"/>
            <w:tcBorders>
              <w:top w:val="single" w:sz="4" w:space="0" w:color="auto"/>
            </w:tcBorders>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.001</w:t>
            </w:r>
          </w:p>
        </w:tc>
      </w:tr>
      <w:tr w:rsidR="005C5E39" w:rsidRPr="007D1911" w:rsidTr="005C5E39">
        <w:trPr>
          <w:cantSplit/>
          <w:trHeight w:val="354"/>
        </w:trPr>
        <w:tc>
          <w:tcPr>
            <w:tcW w:w="2280" w:type="dxa"/>
            <w:vMerge/>
            <w:shd w:val="clear" w:color="auto" w:fill="FFFFFF"/>
          </w:tcPr>
          <w:p w:rsidR="005C5E39" w:rsidRPr="007D1911" w:rsidRDefault="005C5E39" w:rsidP="005C5E39">
            <w:pPr>
              <w:autoSpaceDE w:val="0"/>
              <w:autoSpaceDN w:val="0"/>
              <w:adjustRightInd w:val="0"/>
              <w:spacing w:after="0" w:line="240" w:lineRule="auto"/>
              <w:rPr>
                <w:rFonts w:cs="Times New Roman"/>
                <w:color w:val="000000"/>
                <w:sz w:val="18"/>
                <w:szCs w:val="18"/>
              </w:rPr>
            </w:pPr>
          </w:p>
        </w:tc>
        <w:tc>
          <w:tcPr>
            <w:tcW w:w="1583" w:type="dxa"/>
            <w:shd w:val="clear" w:color="auto" w:fill="FFFFFF"/>
          </w:tcPr>
          <w:p w:rsidR="005C5E39" w:rsidRPr="007D1911" w:rsidRDefault="005C5E39" w:rsidP="005C5E39">
            <w:pPr>
              <w:autoSpaceDE w:val="0"/>
              <w:autoSpaceDN w:val="0"/>
              <w:adjustRightInd w:val="0"/>
              <w:spacing w:after="0" w:line="320" w:lineRule="atLeast"/>
              <w:ind w:left="60" w:right="60"/>
              <w:rPr>
                <w:rFonts w:cs="Times New Roman"/>
                <w:color w:val="000000"/>
                <w:sz w:val="18"/>
                <w:szCs w:val="18"/>
              </w:rPr>
            </w:pPr>
            <w:r w:rsidRPr="007D1911">
              <w:rPr>
                <w:rFonts w:cs="Times New Roman"/>
                <w:color w:val="000000"/>
                <w:sz w:val="18"/>
                <w:szCs w:val="18"/>
              </w:rPr>
              <w:t>Within Groups</w:t>
            </w:r>
          </w:p>
        </w:tc>
        <w:tc>
          <w:tcPr>
            <w:tcW w:w="1369"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127.232</w:t>
            </w:r>
          </w:p>
        </w:tc>
        <w:tc>
          <w:tcPr>
            <w:tcW w:w="940"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227</w:t>
            </w:r>
          </w:p>
        </w:tc>
        <w:tc>
          <w:tcPr>
            <w:tcW w:w="1311"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.560</w:t>
            </w:r>
          </w:p>
        </w:tc>
        <w:tc>
          <w:tcPr>
            <w:tcW w:w="940" w:type="dxa"/>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c>
          <w:tcPr>
            <w:tcW w:w="941" w:type="dxa"/>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r>
      <w:tr w:rsidR="005C5E39" w:rsidRPr="007D1911" w:rsidTr="005C5E39">
        <w:trPr>
          <w:cantSplit/>
          <w:trHeight w:val="368"/>
        </w:trPr>
        <w:tc>
          <w:tcPr>
            <w:tcW w:w="2280" w:type="dxa"/>
            <w:vMerge/>
            <w:shd w:val="clear" w:color="auto" w:fill="FFFFFF"/>
          </w:tcPr>
          <w:p w:rsidR="005C5E39" w:rsidRPr="007D1911" w:rsidRDefault="005C5E39" w:rsidP="005C5E39">
            <w:pPr>
              <w:autoSpaceDE w:val="0"/>
              <w:autoSpaceDN w:val="0"/>
              <w:adjustRightInd w:val="0"/>
              <w:spacing w:after="0" w:line="240" w:lineRule="auto"/>
              <w:rPr>
                <w:rFonts w:cs="Times New Roman"/>
                <w:sz w:val="18"/>
                <w:szCs w:val="18"/>
              </w:rPr>
            </w:pPr>
          </w:p>
        </w:tc>
        <w:tc>
          <w:tcPr>
            <w:tcW w:w="1583" w:type="dxa"/>
            <w:shd w:val="clear" w:color="auto" w:fill="FFFFFF"/>
          </w:tcPr>
          <w:p w:rsidR="005C5E39" w:rsidRPr="007D1911" w:rsidRDefault="005C5E39" w:rsidP="005C5E39">
            <w:pPr>
              <w:autoSpaceDE w:val="0"/>
              <w:autoSpaceDN w:val="0"/>
              <w:adjustRightInd w:val="0"/>
              <w:spacing w:after="0" w:line="320" w:lineRule="atLeast"/>
              <w:ind w:left="60" w:right="60"/>
              <w:rPr>
                <w:rFonts w:cs="Times New Roman"/>
                <w:color w:val="000000"/>
                <w:sz w:val="18"/>
                <w:szCs w:val="18"/>
              </w:rPr>
            </w:pPr>
            <w:r w:rsidRPr="007D1911">
              <w:rPr>
                <w:rFonts w:cs="Times New Roman"/>
                <w:color w:val="000000"/>
                <w:sz w:val="18"/>
                <w:szCs w:val="18"/>
              </w:rPr>
              <w:t>Total</w:t>
            </w:r>
          </w:p>
        </w:tc>
        <w:tc>
          <w:tcPr>
            <w:tcW w:w="1369"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135.001</w:t>
            </w:r>
          </w:p>
        </w:tc>
        <w:tc>
          <w:tcPr>
            <w:tcW w:w="940"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229</w:t>
            </w:r>
          </w:p>
        </w:tc>
        <w:tc>
          <w:tcPr>
            <w:tcW w:w="1311" w:type="dxa"/>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c>
          <w:tcPr>
            <w:tcW w:w="940" w:type="dxa"/>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c>
          <w:tcPr>
            <w:tcW w:w="941" w:type="dxa"/>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r>
      <w:tr w:rsidR="005C5E39" w:rsidRPr="007D1911" w:rsidTr="005C5E39">
        <w:trPr>
          <w:cantSplit/>
          <w:trHeight w:val="327"/>
        </w:trPr>
        <w:tc>
          <w:tcPr>
            <w:tcW w:w="2280" w:type="dxa"/>
            <w:vMerge w:val="restart"/>
            <w:shd w:val="clear" w:color="auto" w:fill="FFFFFF"/>
          </w:tcPr>
          <w:p w:rsidR="005C5E39" w:rsidRPr="007D1911" w:rsidRDefault="005C5E39" w:rsidP="005C5E39">
            <w:pPr>
              <w:autoSpaceDE w:val="0"/>
              <w:autoSpaceDN w:val="0"/>
              <w:adjustRightInd w:val="0"/>
              <w:spacing w:after="0" w:line="320" w:lineRule="atLeast"/>
              <w:ind w:left="60" w:right="60"/>
              <w:rPr>
                <w:rFonts w:cs="Times New Roman"/>
                <w:color w:val="000000"/>
                <w:sz w:val="18"/>
                <w:szCs w:val="18"/>
              </w:rPr>
            </w:pPr>
            <w:r w:rsidRPr="007D1911">
              <w:rPr>
                <w:rFonts w:cs="Times New Roman"/>
                <w:color w:val="000000"/>
                <w:sz w:val="18"/>
                <w:szCs w:val="18"/>
              </w:rPr>
              <w:t>Perceived Ease of Use</w:t>
            </w:r>
          </w:p>
        </w:tc>
        <w:tc>
          <w:tcPr>
            <w:tcW w:w="1583" w:type="dxa"/>
            <w:shd w:val="clear" w:color="auto" w:fill="FFFFFF"/>
          </w:tcPr>
          <w:p w:rsidR="005C5E39" w:rsidRPr="007D1911" w:rsidRDefault="005C5E39" w:rsidP="005C5E39">
            <w:pPr>
              <w:autoSpaceDE w:val="0"/>
              <w:autoSpaceDN w:val="0"/>
              <w:adjustRightInd w:val="0"/>
              <w:spacing w:after="0" w:line="320" w:lineRule="atLeast"/>
              <w:ind w:left="60" w:right="60"/>
              <w:rPr>
                <w:rFonts w:cs="Times New Roman"/>
                <w:color w:val="000000"/>
                <w:sz w:val="18"/>
                <w:szCs w:val="18"/>
              </w:rPr>
            </w:pPr>
            <w:r w:rsidRPr="007D1911">
              <w:rPr>
                <w:rFonts w:cs="Times New Roman"/>
                <w:color w:val="000000"/>
                <w:sz w:val="18"/>
                <w:szCs w:val="18"/>
              </w:rPr>
              <w:t>Between Groups</w:t>
            </w:r>
          </w:p>
        </w:tc>
        <w:tc>
          <w:tcPr>
            <w:tcW w:w="1369"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3.498</w:t>
            </w:r>
          </w:p>
        </w:tc>
        <w:tc>
          <w:tcPr>
            <w:tcW w:w="940"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2</w:t>
            </w:r>
          </w:p>
        </w:tc>
        <w:tc>
          <w:tcPr>
            <w:tcW w:w="1311"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1.749</w:t>
            </w:r>
          </w:p>
        </w:tc>
        <w:tc>
          <w:tcPr>
            <w:tcW w:w="940"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5.132</w:t>
            </w:r>
          </w:p>
        </w:tc>
        <w:tc>
          <w:tcPr>
            <w:tcW w:w="941"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.007</w:t>
            </w:r>
          </w:p>
        </w:tc>
      </w:tr>
      <w:tr w:rsidR="005C5E39" w:rsidRPr="007D1911" w:rsidTr="005C5E39">
        <w:trPr>
          <w:cantSplit/>
          <w:trHeight w:val="341"/>
        </w:trPr>
        <w:tc>
          <w:tcPr>
            <w:tcW w:w="2280" w:type="dxa"/>
            <w:vMerge/>
            <w:shd w:val="clear" w:color="auto" w:fill="FFFFFF"/>
          </w:tcPr>
          <w:p w:rsidR="005C5E39" w:rsidRPr="007D1911" w:rsidRDefault="005C5E39" w:rsidP="005C5E39">
            <w:pPr>
              <w:autoSpaceDE w:val="0"/>
              <w:autoSpaceDN w:val="0"/>
              <w:adjustRightInd w:val="0"/>
              <w:spacing w:after="0" w:line="240" w:lineRule="auto"/>
              <w:rPr>
                <w:rFonts w:cs="Times New Roman"/>
                <w:color w:val="000000"/>
                <w:sz w:val="18"/>
                <w:szCs w:val="18"/>
              </w:rPr>
            </w:pPr>
          </w:p>
        </w:tc>
        <w:tc>
          <w:tcPr>
            <w:tcW w:w="1583" w:type="dxa"/>
            <w:shd w:val="clear" w:color="auto" w:fill="FFFFFF"/>
          </w:tcPr>
          <w:p w:rsidR="005C5E39" w:rsidRPr="007D1911" w:rsidRDefault="005C5E39" w:rsidP="005C5E39">
            <w:pPr>
              <w:autoSpaceDE w:val="0"/>
              <w:autoSpaceDN w:val="0"/>
              <w:adjustRightInd w:val="0"/>
              <w:spacing w:after="0" w:line="320" w:lineRule="atLeast"/>
              <w:ind w:left="60" w:right="60"/>
              <w:rPr>
                <w:rFonts w:cs="Times New Roman"/>
                <w:color w:val="000000"/>
                <w:sz w:val="18"/>
                <w:szCs w:val="18"/>
              </w:rPr>
            </w:pPr>
            <w:r w:rsidRPr="007D1911">
              <w:rPr>
                <w:rFonts w:cs="Times New Roman"/>
                <w:color w:val="000000"/>
                <w:sz w:val="18"/>
                <w:szCs w:val="18"/>
              </w:rPr>
              <w:t>Within Groups</w:t>
            </w:r>
          </w:p>
        </w:tc>
        <w:tc>
          <w:tcPr>
            <w:tcW w:w="1369"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73.951</w:t>
            </w:r>
          </w:p>
        </w:tc>
        <w:tc>
          <w:tcPr>
            <w:tcW w:w="940"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217</w:t>
            </w:r>
          </w:p>
        </w:tc>
        <w:tc>
          <w:tcPr>
            <w:tcW w:w="1311"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.341</w:t>
            </w:r>
          </w:p>
        </w:tc>
        <w:tc>
          <w:tcPr>
            <w:tcW w:w="940" w:type="dxa"/>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c>
          <w:tcPr>
            <w:tcW w:w="941" w:type="dxa"/>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r>
      <w:tr w:rsidR="005C5E39" w:rsidRPr="007D1911" w:rsidTr="005C5E39">
        <w:trPr>
          <w:cantSplit/>
          <w:trHeight w:val="341"/>
        </w:trPr>
        <w:tc>
          <w:tcPr>
            <w:tcW w:w="2280" w:type="dxa"/>
            <w:vMerge/>
            <w:shd w:val="clear" w:color="auto" w:fill="FFFFFF"/>
          </w:tcPr>
          <w:p w:rsidR="005C5E39" w:rsidRPr="007D1911" w:rsidRDefault="005C5E39" w:rsidP="005C5E39">
            <w:pPr>
              <w:autoSpaceDE w:val="0"/>
              <w:autoSpaceDN w:val="0"/>
              <w:adjustRightInd w:val="0"/>
              <w:spacing w:after="0" w:line="240" w:lineRule="auto"/>
              <w:rPr>
                <w:rFonts w:cs="Times New Roman"/>
                <w:sz w:val="18"/>
                <w:szCs w:val="18"/>
              </w:rPr>
            </w:pPr>
          </w:p>
        </w:tc>
        <w:tc>
          <w:tcPr>
            <w:tcW w:w="1583" w:type="dxa"/>
            <w:shd w:val="clear" w:color="auto" w:fill="FFFFFF"/>
          </w:tcPr>
          <w:p w:rsidR="005C5E39" w:rsidRPr="007D1911" w:rsidRDefault="005C5E39" w:rsidP="005C5E39">
            <w:pPr>
              <w:autoSpaceDE w:val="0"/>
              <w:autoSpaceDN w:val="0"/>
              <w:adjustRightInd w:val="0"/>
              <w:spacing w:after="0" w:line="320" w:lineRule="atLeast"/>
              <w:ind w:left="60" w:right="60"/>
              <w:rPr>
                <w:rFonts w:cs="Times New Roman"/>
                <w:color w:val="000000"/>
                <w:sz w:val="18"/>
                <w:szCs w:val="18"/>
              </w:rPr>
            </w:pPr>
            <w:r w:rsidRPr="007D1911">
              <w:rPr>
                <w:rFonts w:cs="Times New Roman"/>
                <w:color w:val="000000"/>
                <w:sz w:val="18"/>
                <w:szCs w:val="18"/>
              </w:rPr>
              <w:t>Total</w:t>
            </w:r>
          </w:p>
        </w:tc>
        <w:tc>
          <w:tcPr>
            <w:tcW w:w="1369"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77.449</w:t>
            </w:r>
          </w:p>
        </w:tc>
        <w:tc>
          <w:tcPr>
            <w:tcW w:w="940"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219</w:t>
            </w:r>
          </w:p>
        </w:tc>
        <w:tc>
          <w:tcPr>
            <w:tcW w:w="1311" w:type="dxa"/>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c>
          <w:tcPr>
            <w:tcW w:w="940" w:type="dxa"/>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c>
          <w:tcPr>
            <w:tcW w:w="941" w:type="dxa"/>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r>
      <w:tr w:rsidR="005C5E39" w:rsidRPr="007D1911" w:rsidTr="005C5E39">
        <w:trPr>
          <w:cantSplit/>
          <w:trHeight w:val="327"/>
        </w:trPr>
        <w:tc>
          <w:tcPr>
            <w:tcW w:w="2280" w:type="dxa"/>
            <w:vMerge w:val="restart"/>
            <w:shd w:val="clear" w:color="auto" w:fill="FFFFFF"/>
          </w:tcPr>
          <w:p w:rsidR="005C5E39" w:rsidRPr="007D1911" w:rsidRDefault="005C5E39" w:rsidP="005C5E39">
            <w:pPr>
              <w:autoSpaceDE w:val="0"/>
              <w:autoSpaceDN w:val="0"/>
              <w:adjustRightInd w:val="0"/>
              <w:spacing w:after="0" w:line="320" w:lineRule="atLeast"/>
              <w:ind w:left="60" w:right="60"/>
              <w:rPr>
                <w:rFonts w:cs="Times New Roman"/>
                <w:color w:val="000000"/>
                <w:sz w:val="18"/>
                <w:szCs w:val="18"/>
              </w:rPr>
            </w:pPr>
            <w:r w:rsidRPr="007D1911">
              <w:rPr>
                <w:rFonts w:cs="Times New Roman"/>
                <w:color w:val="000000"/>
                <w:sz w:val="18"/>
                <w:szCs w:val="18"/>
              </w:rPr>
              <w:t>Behavioral Intention to Use</w:t>
            </w:r>
          </w:p>
        </w:tc>
        <w:tc>
          <w:tcPr>
            <w:tcW w:w="1583" w:type="dxa"/>
            <w:shd w:val="clear" w:color="auto" w:fill="FFFFFF"/>
          </w:tcPr>
          <w:p w:rsidR="005C5E39" w:rsidRPr="007D1911" w:rsidRDefault="005C5E39" w:rsidP="005C5E39">
            <w:pPr>
              <w:autoSpaceDE w:val="0"/>
              <w:autoSpaceDN w:val="0"/>
              <w:adjustRightInd w:val="0"/>
              <w:spacing w:after="0" w:line="320" w:lineRule="atLeast"/>
              <w:ind w:left="60" w:right="60"/>
              <w:rPr>
                <w:rFonts w:cs="Times New Roman"/>
                <w:color w:val="000000"/>
                <w:sz w:val="18"/>
                <w:szCs w:val="18"/>
              </w:rPr>
            </w:pPr>
            <w:r w:rsidRPr="007D1911">
              <w:rPr>
                <w:rFonts w:cs="Times New Roman"/>
                <w:color w:val="000000"/>
                <w:sz w:val="18"/>
                <w:szCs w:val="18"/>
              </w:rPr>
              <w:t>Between Groups</w:t>
            </w:r>
          </w:p>
        </w:tc>
        <w:tc>
          <w:tcPr>
            <w:tcW w:w="1369"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5.712</w:t>
            </w:r>
          </w:p>
        </w:tc>
        <w:tc>
          <w:tcPr>
            <w:tcW w:w="940"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2</w:t>
            </w:r>
          </w:p>
        </w:tc>
        <w:tc>
          <w:tcPr>
            <w:tcW w:w="1311"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2.856</w:t>
            </w:r>
          </w:p>
        </w:tc>
        <w:tc>
          <w:tcPr>
            <w:tcW w:w="940"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3.506</w:t>
            </w:r>
          </w:p>
        </w:tc>
        <w:tc>
          <w:tcPr>
            <w:tcW w:w="941"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.032</w:t>
            </w:r>
          </w:p>
        </w:tc>
      </w:tr>
      <w:tr w:rsidR="005C5E39" w:rsidRPr="007D1911" w:rsidTr="005C5E39">
        <w:trPr>
          <w:cantSplit/>
          <w:trHeight w:val="341"/>
        </w:trPr>
        <w:tc>
          <w:tcPr>
            <w:tcW w:w="2280" w:type="dxa"/>
            <w:vMerge/>
            <w:shd w:val="clear" w:color="auto" w:fill="FFFFFF"/>
          </w:tcPr>
          <w:p w:rsidR="005C5E39" w:rsidRPr="007D1911" w:rsidRDefault="005C5E39" w:rsidP="005C5E39">
            <w:pPr>
              <w:autoSpaceDE w:val="0"/>
              <w:autoSpaceDN w:val="0"/>
              <w:adjustRightInd w:val="0"/>
              <w:spacing w:after="0" w:line="240" w:lineRule="auto"/>
              <w:rPr>
                <w:rFonts w:cs="Times New Roman"/>
                <w:color w:val="000000"/>
                <w:sz w:val="18"/>
                <w:szCs w:val="18"/>
              </w:rPr>
            </w:pPr>
          </w:p>
        </w:tc>
        <w:tc>
          <w:tcPr>
            <w:tcW w:w="1583" w:type="dxa"/>
            <w:shd w:val="clear" w:color="auto" w:fill="FFFFFF"/>
          </w:tcPr>
          <w:p w:rsidR="005C5E39" w:rsidRPr="007D1911" w:rsidRDefault="005C5E39" w:rsidP="005C5E39">
            <w:pPr>
              <w:autoSpaceDE w:val="0"/>
              <w:autoSpaceDN w:val="0"/>
              <w:adjustRightInd w:val="0"/>
              <w:spacing w:after="0" w:line="320" w:lineRule="atLeast"/>
              <w:ind w:left="60" w:right="60"/>
              <w:rPr>
                <w:rFonts w:cs="Times New Roman"/>
                <w:color w:val="000000"/>
                <w:sz w:val="18"/>
                <w:szCs w:val="18"/>
              </w:rPr>
            </w:pPr>
            <w:r w:rsidRPr="007D1911">
              <w:rPr>
                <w:rFonts w:cs="Times New Roman"/>
                <w:color w:val="000000"/>
                <w:sz w:val="18"/>
                <w:szCs w:val="18"/>
              </w:rPr>
              <w:t>Within Groups</w:t>
            </w:r>
          </w:p>
        </w:tc>
        <w:tc>
          <w:tcPr>
            <w:tcW w:w="1369"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184.885</w:t>
            </w:r>
          </w:p>
        </w:tc>
        <w:tc>
          <w:tcPr>
            <w:tcW w:w="940"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227</w:t>
            </w:r>
          </w:p>
        </w:tc>
        <w:tc>
          <w:tcPr>
            <w:tcW w:w="1311"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.814</w:t>
            </w:r>
          </w:p>
        </w:tc>
        <w:tc>
          <w:tcPr>
            <w:tcW w:w="940" w:type="dxa"/>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c>
          <w:tcPr>
            <w:tcW w:w="941" w:type="dxa"/>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r>
      <w:tr w:rsidR="005C5E39" w:rsidRPr="007D1911" w:rsidTr="005C5E39">
        <w:trPr>
          <w:cantSplit/>
          <w:trHeight w:val="341"/>
        </w:trPr>
        <w:tc>
          <w:tcPr>
            <w:tcW w:w="2280" w:type="dxa"/>
            <w:vMerge/>
            <w:shd w:val="clear" w:color="auto" w:fill="FFFFFF"/>
          </w:tcPr>
          <w:p w:rsidR="005C5E39" w:rsidRPr="007D1911" w:rsidRDefault="005C5E39" w:rsidP="005C5E39">
            <w:pPr>
              <w:autoSpaceDE w:val="0"/>
              <w:autoSpaceDN w:val="0"/>
              <w:adjustRightInd w:val="0"/>
              <w:spacing w:after="0" w:line="240" w:lineRule="auto"/>
              <w:rPr>
                <w:rFonts w:cs="Times New Roman"/>
                <w:sz w:val="18"/>
                <w:szCs w:val="18"/>
              </w:rPr>
            </w:pPr>
          </w:p>
        </w:tc>
        <w:tc>
          <w:tcPr>
            <w:tcW w:w="1583" w:type="dxa"/>
            <w:shd w:val="clear" w:color="auto" w:fill="FFFFFF"/>
          </w:tcPr>
          <w:p w:rsidR="005C5E39" w:rsidRPr="007D1911" w:rsidRDefault="005C5E39" w:rsidP="005C5E39">
            <w:pPr>
              <w:autoSpaceDE w:val="0"/>
              <w:autoSpaceDN w:val="0"/>
              <w:adjustRightInd w:val="0"/>
              <w:spacing w:after="0" w:line="320" w:lineRule="atLeast"/>
              <w:ind w:left="60" w:right="60"/>
              <w:rPr>
                <w:rFonts w:cs="Times New Roman"/>
                <w:color w:val="000000"/>
                <w:sz w:val="18"/>
                <w:szCs w:val="18"/>
              </w:rPr>
            </w:pPr>
            <w:r w:rsidRPr="007D1911">
              <w:rPr>
                <w:rFonts w:cs="Times New Roman"/>
                <w:color w:val="000000"/>
                <w:sz w:val="18"/>
                <w:szCs w:val="18"/>
              </w:rPr>
              <w:t>Total</w:t>
            </w:r>
          </w:p>
        </w:tc>
        <w:tc>
          <w:tcPr>
            <w:tcW w:w="1369"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190.597</w:t>
            </w:r>
          </w:p>
        </w:tc>
        <w:tc>
          <w:tcPr>
            <w:tcW w:w="940"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229</w:t>
            </w:r>
          </w:p>
        </w:tc>
        <w:tc>
          <w:tcPr>
            <w:tcW w:w="1311" w:type="dxa"/>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c>
          <w:tcPr>
            <w:tcW w:w="940" w:type="dxa"/>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c>
          <w:tcPr>
            <w:tcW w:w="941" w:type="dxa"/>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r>
      <w:tr w:rsidR="005C5E39" w:rsidRPr="007D1911" w:rsidTr="005C5E39">
        <w:trPr>
          <w:cantSplit/>
          <w:trHeight w:val="327"/>
        </w:trPr>
        <w:tc>
          <w:tcPr>
            <w:tcW w:w="2280" w:type="dxa"/>
            <w:vMerge w:val="restart"/>
            <w:shd w:val="clear" w:color="auto" w:fill="FFFFFF"/>
          </w:tcPr>
          <w:p w:rsidR="005C5E39" w:rsidRPr="007D1911" w:rsidRDefault="005C5E39" w:rsidP="005C5E39">
            <w:pPr>
              <w:autoSpaceDE w:val="0"/>
              <w:autoSpaceDN w:val="0"/>
              <w:adjustRightInd w:val="0"/>
              <w:spacing w:after="0" w:line="320" w:lineRule="atLeast"/>
              <w:ind w:left="60" w:right="60"/>
              <w:rPr>
                <w:rFonts w:cs="Times New Roman"/>
                <w:color w:val="000000"/>
                <w:sz w:val="18"/>
                <w:szCs w:val="18"/>
              </w:rPr>
            </w:pPr>
            <w:r w:rsidRPr="007D1911">
              <w:rPr>
                <w:rFonts w:cs="Times New Roman"/>
                <w:color w:val="000000"/>
                <w:sz w:val="18"/>
                <w:szCs w:val="18"/>
              </w:rPr>
              <w:t>Actual Use</w:t>
            </w:r>
          </w:p>
        </w:tc>
        <w:tc>
          <w:tcPr>
            <w:tcW w:w="1583" w:type="dxa"/>
            <w:shd w:val="clear" w:color="auto" w:fill="FFFFFF"/>
          </w:tcPr>
          <w:p w:rsidR="005C5E39" w:rsidRPr="007D1911" w:rsidRDefault="005C5E39" w:rsidP="005C5E39">
            <w:pPr>
              <w:autoSpaceDE w:val="0"/>
              <w:autoSpaceDN w:val="0"/>
              <w:adjustRightInd w:val="0"/>
              <w:spacing w:after="0" w:line="320" w:lineRule="atLeast"/>
              <w:ind w:left="60" w:right="60"/>
              <w:rPr>
                <w:rFonts w:cs="Times New Roman"/>
                <w:color w:val="000000"/>
                <w:sz w:val="18"/>
                <w:szCs w:val="18"/>
              </w:rPr>
            </w:pPr>
            <w:r w:rsidRPr="007D1911">
              <w:rPr>
                <w:rFonts w:cs="Times New Roman"/>
                <w:color w:val="000000"/>
                <w:sz w:val="18"/>
                <w:szCs w:val="18"/>
              </w:rPr>
              <w:t>Between Groups</w:t>
            </w:r>
          </w:p>
        </w:tc>
        <w:tc>
          <w:tcPr>
            <w:tcW w:w="1369"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18.470</w:t>
            </w:r>
          </w:p>
        </w:tc>
        <w:tc>
          <w:tcPr>
            <w:tcW w:w="940"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2</w:t>
            </w:r>
          </w:p>
        </w:tc>
        <w:tc>
          <w:tcPr>
            <w:tcW w:w="1311"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9.235</w:t>
            </w:r>
          </w:p>
        </w:tc>
        <w:tc>
          <w:tcPr>
            <w:tcW w:w="940"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11.777</w:t>
            </w:r>
          </w:p>
        </w:tc>
        <w:tc>
          <w:tcPr>
            <w:tcW w:w="941"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.000</w:t>
            </w:r>
          </w:p>
        </w:tc>
      </w:tr>
      <w:tr w:rsidR="005C5E39" w:rsidRPr="007D1911" w:rsidTr="005C5E39">
        <w:trPr>
          <w:cantSplit/>
          <w:trHeight w:val="341"/>
        </w:trPr>
        <w:tc>
          <w:tcPr>
            <w:tcW w:w="2280" w:type="dxa"/>
            <w:vMerge/>
            <w:shd w:val="clear" w:color="auto" w:fill="FFFFFF"/>
          </w:tcPr>
          <w:p w:rsidR="005C5E39" w:rsidRPr="007D1911" w:rsidRDefault="005C5E39" w:rsidP="005C5E39">
            <w:pPr>
              <w:autoSpaceDE w:val="0"/>
              <w:autoSpaceDN w:val="0"/>
              <w:adjustRightInd w:val="0"/>
              <w:spacing w:after="0" w:line="240" w:lineRule="auto"/>
              <w:rPr>
                <w:rFonts w:cs="Times New Roman"/>
                <w:color w:val="000000"/>
                <w:sz w:val="18"/>
                <w:szCs w:val="18"/>
              </w:rPr>
            </w:pPr>
          </w:p>
        </w:tc>
        <w:tc>
          <w:tcPr>
            <w:tcW w:w="1583" w:type="dxa"/>
            <w:shd w:val="clear" w:color="auto" w:fill="FFFFFF"/>
          </w:tcPr>
          <w:p w:rsidR="005C5E39" w:rsidRPr="007D1911" w:rsidRDefault="005C5E39" w:rsidP="005C5E39">
            <w:pPr>
              <w:autoSpaceDE w:val="0"/>
              <w:autoSpaceDN w:val="0"/>
              <w:adjustRightInd w:val="0"/>
              <w:spacing w:after="0" w:line="320" w:lineRule="atLeast"/>
              <w:ind w:left="60" w:right="60"/>
              <w:rPr>
                <w:rFonts w:cs="Times New Roman"/>
                <w:color w:val="000000"/>
                <w:sz w:val="18"/>
                <w:szCs w:val="18"/>
              </w:rPr>
            </w:pPr>
            <w:r w:rsidRPr="007D1911">
              <w:rPr>
                <w:rFonts w:cs="Times New Roman"/>
                <w:color w:val="000000"/>
                <w:sz w:val="18"/>
                <w:szCs w:val="18"/>
              </w:rPr>
              <w:t>Within Groups</w:t>
            </w:r>
          </w:p>
        </w:tc>
        <w:tc>
          <w:tcPr>
            <w:tcW w:w="1369"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178.004</w:t>
            </w:r>
          </w:p>
        </w:tc>
        <w:tc>
          <w:tcPr>
            <w:tcW w:w="940"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227</w:t>
            </w:r>
          </w:p>
        </w:tc>
        <w:tc>
          <w:tcPr>
            <w:tcW w:w="1311"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.784</w:t>
            </w:r>
          </w:p>
        </w:tc>
        <w:tc>
          <w:tcPr>
            <w:tcW w:w="940" w:type="dxa"/>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c>
          <w:tcPr>
            <w:tcW w:w="941" w:type="dxa"/>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r>
      <w:tr w:rsidR="005C5E39" w:rsidRPr="007D1911" w:rsidTr="005C5E39">
        <w:trPr>
          <w:cantSplit/>
          <w:trHeight w:val="341"/>
        </w:trPr>
        <w:tc>
          <w:tcPr>
            <w:tcW w:w="2280" w:type="dxa"/>
            <w:vMerge/>
            <w:shd w:val="clear" w:color="auto" w:fill="FFFFFF"/>
          </w:tcPr>
          <w:p w:rsidR="005C5E39" w:rsidRPr="007D1911" w:rsidRDefault="005C5E39" w:rsidP="005C5E39">
            <w:pPr>
              <w:autoSpaceDE w:val="0"/>
              <w:autoSpaceDN w:val="0"/>
              <w:adjustRightInd w:val="0"/>
              <w:spacing w:after="0" w:line="240" w:lineRule="auto"/>
              <w:rPr>
                <w:rFonts w:cs="Times New Roman"/>
                <w:sz w:val="18"/>
                <w:szCs w:val="18"/>
              </w:rPr>
            </w:pPr>
          </w:p>
        </w:tc>
        <w:tc>
          <w:tcPr>
            <w:tcW w:w="1583" w:type="dxa"/>
            <w:shd w:val="clear" w:color="auto" w:fill="FFFFFF"/>
          </w:tcPr>
          <w:p w:rsidR="005C5E39" w:rsidRPr="007D1911" w:rsidRDefault="005C5E39" w:rsidP="005C5E39">
            <w:pPr>
              <w:autoSpaceDE w:val="0"/>
              <w:autoSpaceDN w:val="0"/>
              <w:adjustRightInd w:val="0"/>
              <w:spacing w:after="0" w:line="320" w:lineRule="atLeast"/>
              <w:ind w:left="60" w:right="60"/>
              <w:rPr>
                <w:rFonts w:cs="Times New Roman"/>
                <w:color w:val="000000"/>
                <w:sz w:val="18"/>
                <w:szCs w:val="18"/>
              </w:rPr>
            </w:pPr>
            <w:r w:rsidRPr="007D1911">
              <w:rPr>
                <w:rFonts w:cs="Times New Roman"/>
                <w:color w:val="000000"/>
                <w:sz w:val="18"/>
                <w:szCs w:val="18"/>
              </w:rPr>
              <w:t>Total</w:t>
            </w:r>
          </w:p>
        </w:tc>
        <w:tc>
          <w:tcPr>
            <w:tcW w:w="1369"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196.474</w:t>
            </w:r>
          </w:p>
        </w:tc>
        <w:tc>
          <w:tcPr>
            <w:tcW w:w="940"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229</w:t>
            </w:r>
          </w:p>
        </w:tc>
        <w:tc>
          <w:tcPr>
            <w:tcW w:w="1311" w:type="dxa"/>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c>
          <w:tcPr>
            <w:tcW w:w="940" w:type="dxa"/>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c>
          <w:tcPr>
            <w:tcW w:w="941" w:type="dxa"/>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r>
      <w:tr w:rsidR="005C5E39" w:rsidRPr="007D1911" w:rsidTr="005C5E39">
        <w:trPr>
          <w:cantSplit/>
          <w:trHeight w:val="327"/>
        </w:trPr>
        <w:tc>
          <w:tcPr>
            <w:tcW w:w="2280" w:type="dxa"/>
            <w:vMerge w:val="restart"/>
            <w:shd w:val="clear" w:color="auto" w:fill="FFFFFF"/>
          </w:tcPr>
          <w:p w:rsidR="005C5E39" w:rsidRPr="007D1911" w:rsidRDefault="005C5E39" w:rsidP="005C5E39">
            <w:pPr>
              <w:autoSpaceDE w:val="0"/>
              <w:autoSpaceDN w:val="0"/>
              <w:adjustRightInd w:val="0"/>
              <w:spacing w:after="0" w:line="320" w:lineRule="atLeast"/>
              <w:ind w:left="60" w:right="60"/>
              <w:rPr>
                <w:rFonts w:cs="Times New Roman"/>
                <w:color w:val="000000"/>
                <w:sz w:val="18"/>
                <w:szCs w:val="18"/>
              </w:rPr>
            </w:pPr>
            <w:r w:rsidRPr="007D1911">
              <w:rPr>
                <w:rFonts w:cs="Times New Roman"/>
                <w:color w:val="000000"/>
                <w:sz w:val="18"/>
                <w:szCs w:val="18"/>
              </w:rPr>
              <w:t>Attitude</w:t>
            </w:r>
          </w:p>
        </w:tc>
        <w:tc>
          <w:tcPr>
            <w:tcW w:w="1583" w:type="dxa"/>
            <w:shd w:val="clear" w:color="auto" w:fill="FFFFFF"/>
          </w:tcPr>
          <w:p w:rsidR="005C5E39" w:rsidRPr="007D1911" w:rsidRDefault="005C5E39" w:rsidP="005C5E39">
            <w:pPr>
              <w:autoSpaceDE w:val="0"/>
              <w:autoSpaceDN w:val="0"/>
              <w:adjustRightInd w:val="0"/>
              <w:spacing w:after="0" w:line="320" w:lineRule="atLeast"/>
              <w:ind w:left="60" w:right="60"/>
              <w:rPr>
                <w:rFonts w:cs="Times New Roman"/>
                <w:color w:val="000000"/>
                <w:sz w:val="18"/>
                <w:szCs w:val="18"/>
              </w:rPr>
            </w:pPr>
            <w:r w:rsidRPr="007D1911">
              <w:rPr>
                <w:rFonts w:cs="Times New Roman"/>
                <w:color w:val="000000"/>
                <w:sz w:val="18"/>
                <w:szCs w:val="18"/>
              </w:rPr>
              <w:t>Between Groups</w:t>
            </w:r>
          </w:p>
        </w:tc>
        <w:tc>
          <w:tcPr>
            <w:tcW w:w="1369"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4.408</w:t>
            </w:r>
          </w:p>
        </w:tc>
        <w:tc>
          <w:tcPr>
            <w:tcW w:w="940"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2</w:t>
            </w:r>
          </w:p>
        </w:tc>
        <w:tc>
          <w:tcPr>
            <w:tcW w:w="1311"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2.204</w:t>
            </w:r>
          </w:p>
        </w:tc>
        <w:tc>
          <w:tcPr>
            <w:tcW w:w="940"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3.734</w:t>
            </w:r>
          </w:p>
        </w:tc>
        <w:tc>
          <w:tcPr>
            <w:tcW w:w="941"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.025</w:t>
            </w:r>
          </w:p>
        </w:tc>
      </w:tr>
      <w:tr w:rsidR="005C5E39" w:rsidRPr="007D1911" w:rsidTr="005C5E39">
        <w:trPr>
          <w:cantSplit/>
          <w:trHeight w:val="341"/>
        </w:trPr>
        <w:tc>
          <w:tcPr>
            <w:tcW w:w="2280" w:type="dxa"/>
            <w:vMerge/>
            <w:shd w:val="clear" w:color="auto" w:fill="FFFFFF"/>
          </w:tcPr>
          <w:p w:rsidR="005C5E39" w:rsidRPr="007D1911" w:rsidRDefault="005C5E39" w:rsidP="005C5E39">
            <w:pPr>
              <w:autoSpaceDE w:val="0"/>
              <w:autoSpaceDN w:val="0"/>
              <w:adjustRightInd w:val="0"/>
              <w:spacing w:after="0" w:line="240" w:lineRule="auto"/>
              <w:rPr>
                <w:rFonts w:cs="Times New Roman"/>
                <w:color w:val="000000"/>
                <w:sz w:val="18"/>
                <w:szCs w:val="18"/>
              </w:rPr>
            </w:pPr>
          </w:p>
        </w:tc>
        <w:tc>
          <w:tcPr>
            <w:tcW w:w="1583" w:type="dxa"/>
            <w:shd w:val="clear" w:color="auto" w:fill="FFFFFF"/>
          </w:tcPr>
          <w:p w:rsidR="005C5E39" w:rsidRPr="007D1911" w:rsidRDefault="005C5E39" w:rsidP="005C5E39">
            <w:pPr>
              <w:autoSpaceDE w:val="0"/>
              <w:autoSpaceDN w:val="0"/>
              <w:adjustRightInd w:val="0"/>
              <w:spacing w:after="0" w:line="320" w:lineRule="atLeast"/>
              <w:ind w:left="60" w:right="60"/>
              <w:rPr>
                <w:rFonts w:cs="Times New Roman"/>
                <w:color w:val="000000"/>
                <w:sz w:val="18"/>
                <w:szCs w:val="18"/>
              </w:rPr>
            </w:pPr>
            <w:r w:rsidRPr="007D1911">
              <w:rPr>
                <w:rFonts w:cs="Times New Roman"/>
                <w:color w:val="000000"/>
                <w:sz w:val="18"/>
                <w:szCs w:val="18"/>
              </w:rPr>
              <w:t>Within Groups</w:t>
            </w:r>
          </w:p>
        </w:tc>
        <w:tc>
          <w:tcPr>
            <w:tcW w:w="1369"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133.969</w:t>
            </w:r>
          </w:p>
        </w:tc>
        <w:tc>
          <w:tcPr>
            <w:tcW w:w="940"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227</w:t>
            </w:r>
          </w:p>
        </w:tc>
        <w:tc>
          <w:tcPr>
            <w:tcW w:w="1311"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.590</w:t>
            </w:r>
          </w:p>
        </w:tc>
        <w:tc>
          <w:tcPr>
            <w:tcW w:w="940" w:type="dxa"/>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c>
          <w:tcPr>
            <w:tcW w:w="941" w:type="dxa"/>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r>
      <w:tr w:rsidR="005C5E39" w:rsidRPr="007D1911" w:rsidTr="005C5E39">
        <w:trPr>
          <w:cantSplit/>
          <w:trHeight w:val="341"/>
        </w:trPr>
        <w:tc>
          <w:tcPr>
            <w:tcW w:w="2280" w:type="dxa"/>
            <w:vMerge/>
            <w:shd w:val="clear" w:color="auto" w:fill="FFFFFF"/>
          </w:tcPr>
          <w:p w:rsidR="005C5E39" w:rsidRPr="007D1911" w:rsidRDefault="005C5E39" w:rsidP="005C5E39">
            <w:pPr>
              <w:autoSpaceDE w:val="0"/>
              <w:autoSpaceDN w:val="0"/>
              <w:adjustRightInd w:val="0"/>
              <w:spacing w:after="0" w:line="240" w:lineRule="auto"/>
              <w:rPr>
                <w:rFonts w:cs="Times New Roman"/>
                <w:sz w:val="18"/>
                <w:szCs w:val="18"/>
              </w:rPr>
            </w:pPr>
          </w:p>
        </w:tc>
        <w:tc>
          <w:tcPr>
            <w:tcW w:w="1583" w:type="dxa"/>
            <w:shd w:val="clear" w:color="auto" w:fill="FFFFFF"/>
          </w:tcPr>
          <w:p w:rsidR="005C5E39" w:rsidRPr="007D1911" w:rsidRDefault="005C5E39" w:rsidP="005C5E39">
            <w:pPr>
              <w:autoSpaceDE w:val="0"/>
              <w:autoSpaceDN w:val="0"/>
              <w:adjustRightInd w:val="0"/>
              <w:spacing w:after="0" w:line="320" w:lineRule="atLeast"/>
              <w:ind w:left="60" w:right="60"/>
              <w:rPr>
                <w:rFonts w:cs="Times New Roman"/>
                <w:color w:val="000000"/>
                <w:sz w:val="18"/>
                <w:szCs w:val="18"/>
              </w:rPr>
            </w:pPr>
            <w:r w:rsidRPr="007D1911">
              <w:rPr>
                <w:rFonts w:cs="Times New Roman"/>
                <w:color w:val="000000"/>
                <w:sz w:val="18"/>
                <w:szCs w:val="18"/>
              </w:rPr>
              <w:t>Total</w:t>
            </w:r>
          </w:p>
        </w:tc>
        <w:tc>
          <w:tcPr>
            <w:tcW w:w="1369"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138.377</w:t>
            </w:r>
          </w:p>
        </w:tc>
        <w:tc>
          <w:tcPr>
            <w:tcW w:w="940"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229</w:t>
            </w:r>
          </w:p>
        </w:tc>
        <w:tc>
          <w:tcPr>
            <w:tcW w:w="1311" w:type="dxa"/>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c>
          <w:tcPr>
            <w:tcW w:w="940" w:type="dxa"/>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c>
          <w:tcPr>
            <w:tcW w:w="941" w:type="dxa"/>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r>
      <w:tr w:rsidR="005C5E39" w:rsidRPr="007D1911" w:rsidTr="005C5E39">
        <w:trPr>
          <w:cantSplit/>
          <w:trHeight w:val="327"/>
        </w:trPr>
        <w:tc>
          <w:tcPr>
            <w:tcW w:w="2280" w:type="dxa"/>
            <w:vMerge w:val="restart"/>
            <w:shd w:val="clear" w:color="auto" w:fill="FFFFFF"/>
          </w:tcPr>
          <w:p w:rsidR="005C5E39" w:rsidRPr="007D1911" w:rsidRDefault="005C5E39" w:rsidP="005C5E39">
            <w:pPr>
              <w:autoSpaceDE w:val="0"/>
              <w:autoSpaceDN w:val="0"/>
              <w:adjustRightInd w:val="0"/>
              <w:spacing w:after="0" w:line="320" w:lineRule="atLeast"/>
              <w:ind w:left="60" w:right="60"/>
              <w:rPr>
                <w:rFonts w:cs="Times New Roman"/>
                <w:color w:val="000000"/>
                <w:sz w:val="18"/>
                <w:szCs w:val="18"/>
              </w:rPr>
            </w:pPr>
            <w:r w:rsidRPr="007D1911">
              <w:rPr>
                <w:rFonts w:cs="Times New Roman"/>
                <w:color w:val="000000"/>
                <w:sz w:val="18"/>
                <w:szCs w:val="18"/>
              </w:rPr>
              <w:t>Trust</w:t>
            </w:r>
          </w:p>
        </w:tc>
        <w:tc>
          <w:tcPr>
            <w:tcW w:w="1583" w:type="dxa"/>
            <w:shd w:val="clear" w:color="auto" w:fill="FFFFFF"/>
          </w:tcPr>
          <w:p w:rsidR="005C5E39" w:rsidRPr="007D1911" w:rsidRDefault="005C5E39" w:rsidP="005C5E39">
            <w:pPr>
              <w:autoSpaceDE w:val="0"/>
              <w:autoSpaceDN w:val="0"/>
              <w:adjustRightInd w:val="0"/>
              <w:spacing w:after="0" w:line="320" w:lineRule="atLeast"/>
              <w:ind w:left="60" w:right="60"/>
              <w:rPr>
                <w:rFonts w:cs="Times New Roman"/>
                <w:color w:val="000000"/>
                <w:sz w:val="18"/>
                <w:szCs w:val="18"/>
              </w:rPr>
            </w:pPr>
            <w:r w:rsidRPr="007D1911">
              <w:rPr>
                <w:rFonts w:cs="Times New Roman"/>
                <w:color w:val="000000"/>
                <w:sz w:val="18"/>
                <w:szCs w:val="18"/>
              </w:rPr>
              <w:t>Between Groups</w:t>
            </w:r>
          </w:p>
        </w:tc>
        <w:tc>
          <w:tcPr>
            <w:tcW w:w="1369"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2.551</w:t>
            </w:r>
          </w:p>
        </w:tc>
        <w:tc>
          <w:tcPr>
            <w:tcW w:w="940"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2</w:t>
            </w:r>
          </w:p>
        </w:tc>
        <w:tc>
          <w:tcPr>
            <w:tcW w:w="1311"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1.276</w:t>
            </w:r>
          </w:p>
        </w:tc>
        <w:tc>
          <w:tcPr>
            <w:tcW w:w="940"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.445</w:t>
            </w:r>
          </w:p>
        </w:tc>
        <w:tc>
          <w:tcPr>
            <w:tcW w:w="941"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.641</w:t>
            </w:r>
          </w:p>
        </w:tc>
      </w:tr>
      <w:tr w:rsidR="005C5E39" w:rsidRPr="007D1911" w:rsidTr="005C5E39">
        <w:trPr>
          <w:cantSplit/>
          <w:trHeight w:val="341"/>
        </w:trPr>
        <w:tc>
          <w:tcPr>
            <w:tcW w:w="2280" w:type="dxa"/>
            <w:vMerge/>
            <w:shd w:val="clear" w:color="auto" w:fill="FFFFFF"/>
          </w:tcPr>
          <w:p w:rsidR="005C5E39" w:rsidRPr="007D1911" w:rsidRDefault="005C5E39" w:rsidP="005C5E39">
            <w:pPr>
              <w:autoSpaceDE w:val="0"/>
              <w:autoSpaceDN w:val="0"/>
              <w:adjustRightInd w:val="0"/>
              <w:spacing w:after="0" w:line="240" w:lineRule="auto"/>
              <w:rPr>
                <w:rFonts w:cs="Times New Roman"/>
                <w:color w:val="000000"/>
                <w:sz w:val="18"/>
                <w:szCs w:val="18"/>
              </w:rPr>
            </w:pPr>
          </w:p>
        </w:tc>
        <w:tc>
          <w:tcPr>
            <w:tcW w:w="1583" w:type="dxa"/>
            <w:shd w:val="clear" w:color="auto" w:fill="FFFFFF"/>
          </w:tcPr>
          <w:p w:rsidR="005C5E39" w:rsidRPr="007D1911" w:rsidRDefault="005C5E39" w:rsidP="005C5E39">
            <w:pPr>
              <w:autoSpaceDE w:val="0"/>
              <w:autoSpaceDN w:val="0"/>
              <w:adjustRightInd w:val="0"/>
              <w:spacing w:after="0" w:line="320" w:lineRule="atLeast"/>
              <w:ind w:left="60" w:right="60"/>
              <w:rPr>
                <w:rFonts w:cs="Times New Roman"/>
                <w:color w:val="000000"/>
                <w:sz w:val="18"/>
                <w:szCs w:val="18"/>
              </w:rPr>
            </w:pPr>
            <w:r w:rsidRPr="007D1911">
              <w:rPr>
                <w:rFonts w:cs="Times New Roman"/>
                <w:color w:val="000000"/>
                <w:sz w:val="18"/>
                <w:szCs w:val="18"/>
              </w:rPr>
              <w:t>Within Groups</w:t>
            </w:r>
          </w:p>
        </w:tc>
        <w:tc>
          <w:tcPr>
            <w:tcW w:w="1369"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650.531</w:t>
            </w:r>
          </w:p>
        </w:tc>
        <w:tc>
          <w:tcPr>
            <w:tcW w:w="940"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227</w:t>
            </w:r>
          </w:p>
        </w:tc>
        <w:tc>
          <w:tcPr>
            <w:tcW w:w="1311"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2.866</w:t>
            </w:r>
          </w:p>
        </w:tc>
        <w:tc>
          <w:tcPr>
            <w:tcW w:w="940" w:type="dxa"/>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c>
          <w:tcPr>
            <w:tcW w:w="941" w:type="dxa"/>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r>
      <w:tr w:rsidR="005C5E39" w:rsidRPr="007D1911" w:rsidTr="005C5E39">
        <w:trPr>
          <w:cantSplit/>
          <w:trHeight w:val="341"/>
        </w:trPr>
        <w:tc>
          <w:tcPr>
            <w:tcW w:w="2280" w:type="dxa"/>
            <w:vMerge/>
            <w:shd w:val="clear" w:color="auto" w:fill="FFFFFF"/>
          </w:tcPr>
          <w:p w:rsidR="005C5E39" w:rsidRPr="007D1911" w:rsidRDefault="005C5E39" w:rsidP="005C5E39">
            <w:pPr>
              <w:autoSpaceDE w:val="0"/>
              <w:autoSpaceDN w:val="0"/>
              <w:adjustRightInd w:val="0"/>
              <w:spacing w:after="0" w:line="240" w:lineRule="auto"/>
              <w:rPr>
                <w:rFonts w:cs="Times New Roman"/>
                <w:sz w:val="18"/>
                <w:szCs w:val="18"/>
              </w:rPr>
            </w:pPr>
          </w:p>
        </w:tc>
        <w:tc>
          <w:tcPr>
            <w:tcW w:w="1583" w:type="dxa"/>
            <w:shd w:val="clear" w:color="auto" w:fill="FFFFFF"/>
          </w:tcPr>
          <w:p w:rsidR="005C5E39" w:rsidRPr="007D1911" w:rsidRDefault="005C5E39" w:rsidP="005C5E39">
            <w:pPr>
              <w:autoSpaceDE w:val="0"/>
              <w:autoSpaceDN w:val="0"/>
              <w:adjustRightInd w:val="0"/>
              <w:spacing w:after="0" w:line="320" w:lineRule="atLeast"/>
              <w:ind w:left="60" w:right="60"/>
              <w:rPr>
                <w:rFonts w:cs="Times New Roman"/>
                <w:color w:val="000000"/>
                <w:sz w:val="18"/>
                <w:szCs w:val="18"/>
              </w:rPr>
            </w:pPr>
            <w:r w:rsidRPr="007D1911">
              <w:rPr>
                <w:rFonts w:cs="Times New Roman"/>
                <w:color w:val="000000"/>
                <w:sz w:val="18"/>
                <w:szCs w:val="18"/>
              </w:rPr>
              <w:t>Total</w:t>
            </w:r>
          </w:p>
        </w:tc>
        <w:tc>
          <w:tcPr>
            <w:tcW w:w="1369"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653.083</w:t>
            </w:r>
          </w:p>
        </w:tc>
        <w:tc>
          <w:tcPr>
            <w:tcW w:w="940"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229</w:t>
            </w:r>
          </w:p>
        </w:tc>
        <w:tc>
          <w:tcPr>
            <w:tcW w:w="1311" w:type="dxa"/>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c>
          <w:tcPr>
            <w:tcW w:w="940" w:type="dxa"/>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c>
          <w:tcPr>
            <w:tcW w:w="941" w:type="dxa"/>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r>
      <w:tr w:rsidR="005C5E39" w:rsidRPr="007D1911" w:rsidTr="005C5E39">
        <w:trPr>
          <w:cantSplit/>
          <w:trHeight w:val="327"/>
        </w:trPr>
        <w:tc>
          <w:tcPr>
            <w:tcW w:w="2280" w:type="dxa"/>
            <w:vMerge w:val="restart"/>
            <w:shd w:val="clear" w:color="auto" w:fill="FFFFFF"/>
          </w:tcPr>
          <w:p w:rsidR="005C5E39" w:rsidRPr="007D1911" w:rsidRDefault="005C5E39" w:rsidP="005C5E39">
            <w:pPr>
              <w:autoSpaceDE w:val="0"/>
              <w:autoSpaceDN w:val="0"/>
              <w:adjustRightInd w:val="0"/>
              <w:spacing w:after="0" w:line="320" w:lineRule="atLeast"/>
              <w:ind w:left="60" w:right="60"/>
              <w:rPr>
                <w:rFonts w:cs="Times New Roman"/>
                <w:color w:val="000000"/>
                <w:sz w:val="18"/>
                <w:szCs w:val="18"/>
              </w:rPr>
            </w:pPr>
            <w:r w:rsidRPr="007D1911">
              <w:rPr>
                <w:rFonts w:cs="Times New Roman"/>
                <w:color w:val="000000"/>
                <w:sz w:val="18"/>
                <w:szCs w:val="18"/>
              </w:rPr>
              <w:t>Subjective Norm</w:t>
            </w:r>
          </w:p>
        </w:tc>
        <w:tc>
          <w:tcPr>
            <w:tcW w:w="1583" w:type="dxa"/>
            <w:shd w:val="clear" w:color="auto" w:fill="FFFFFF"/>
          </w:tcPr>
          <w:p w:rsidR="005C5E39" w:rsidRPr="007D1911" w:rsidRDefault="005C5E39" w:rsidP="005C5E39">
            <w:pPr>
              <w:autoSpaceDE w:val="0"/>
              <w:autoSpaceDN w:val="0"/>
              <w:adjustRightInd w:val="0"/>
              <w:spacing w:after="0" w:line="320" w:lineRule="atLeast"/>
              <w:ind w:left="60" w:right="60"/>
              <w:rPr>
                <w:rFonts w:cs="Times New Roman"/>
                <w:color w:val="000000"/>
                <w:sz w:val="18"/>
                <w:szCs w:val="18"/>
              </w:rPr>
            </w:pPr>
            <w:r w:rsidRPr="007D1911">
              <w:rPr>
                <w:rFonts w:cs="Times New Roman"/>
                <w:color w:val="000000"/>
                <w:sz w:val="18"/>
                <w:szCs w:val="18"/>
              </w:rPr>
              <w:t>Between Groups</w:t>
            </w:r>
          </w:p>
        </w:tc>
        <w:tc>
          <w:tcPr>
            <w:tcW w:w="1369"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1.125</w:t>
            </w:r>
          </w:p>
        </w:tc>
        <w:tc>
          <w:tcPr>
            <w:tcW w:w="940"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2</w:t>
            </w:r>
          </w:p>
        </w:tc>
        <w:tc>
          <w:tcPr>
            <w:tcW w:w="1311"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.563</w:t>
            </w:r>
          </w:p>
        </w:tc>
        <w:tc>
          <w:tcPr>
            <w:tcW w:w="940"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.893</w:t>
            </w:r>
          </w:p>
        </w:tc>
        <w:tc>
          <w:tcPr>
            <w:tcW w:w="941"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.411</w:t>
            </w:r>
          </w:p>
        </w:tc>
      </w:tr>
      <w:tr w:rsidR="005C5E39" w:rsidRPr="007D1911" w:rsidTr="005C5E39">
        <w:trPr>
          <w:cantSplit/>
          <w:trHeight w:val="368"/>
        </w:trPr>
        <w:tc>
          <w:tcPr>
            <w:tcW w:w="2280" w:type="dxa"/>
            <w:vMerge/>
            <w:shd w:val="clear" w:color="auto" w:fill="FFFFFF"/>
          </w:tcPr>
          <w:p w:rsidR="005C5E39" w:rsidRPr="007D1911" w:rsidRDefault="005C5E39" w:rsidP="005C5E39">
            <w:pPr>
              <w:autoSpaceDE w:val="0"/>
              <w:autoSpaceDN w:val="0"/>
              <w:adjustRightInd w:val="0"/>
              <w:spacing w:after="0" w:line="240" w:lineRule="auto"/>
              <w:rPr>
                <w:rFonts w:cs="Times New Roman"/>
                <w:color w:val="000000"/>
                <w:sz w:val="18"/>
                <w:szCs w:val="18"/>
              </w:rPr>
            </w:pPr>
          </w:p>
        </w:tc>
        <w:tc>
          <w:tcPr>
            <w:tcW w:w="1583" w:type="dxa"/>
            <w:shd w:val="clear" w:color="auto" w:fill="FFFFFF"/>
          </w:tcPr>
          <w:p w:rsidR="005C5E39" w:rsidRPr="007D1911" w:rsidRDefault="005C5E39" w:rsidP="005C5E39">
            <w:pPr>
              <w:autoSpaceDE w:val="0"/>
              <w:autoSpaceDN w:val="0"/>
              <w:adjustRightInd w:val="0"/>
              <w:spacing w:after="0" w:line="320" w:lineRule="atLeast"/>
              <w:ind w:left="60" w:right="60"/>
              <w:rPr>
                <w:rFonts w:cs="Times New Roman"/>
                <w:color w:val="000000"/>
                <w:sz w:val="18"/>
                <w:szCs w:val="18"/>
              </w:rPr>
            </w:pPr>
            <w:r w:rsidRPr="007D1911">
              <w:rPr>
                <w:rFonts w:cs="Times New Roman"/>
                <w:color w:val="000000"/>
                <w:sz w:val="18"/>
                <w:szCs w:val="18"/>
              </w:rPr>
              <w:t>Within Groups</w:t>
            </w:r>
          </w:p>
        </w:tc>
        <w:tc>
          <w:tcPr>
            <w:tcW w:w="1369"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136.756</w:t>
            </w:r>
          </w:p>
        </w:tc>
        <w:tc>
          <w:tcPr>
            <w:tcW w:w="940"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217</w:t>
            </w:r>
          </w:p>
        </w:tc>
        <w:tc>
          <w:tcPr>
            <w:tcW w:w="1311" w:type="dxa"/>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.630</w:t>
            </w:r>
          </w:p>
        </w:tc>
        <w:tc>
          <w:tcPr>
            <w:tcW w:w="940" w:type="dxa"/>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c>
          <w:tcPr>
            <w:tcW w:w="941" w:type="dxa"/>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r>
      <w:tr w:rsidR="005C5E39" w:rsidRPr="007D1911" w:rsidTr="005C5E39">
        <w:trPr>
          <w:cantSplit/>
          <w:trHeight w:val="354"/>
        </w:trPr>
        <w:tc>
          <w:tcPr>
            <w:tcW w:w="2280" w:type="dxa"/>
            <w:vMerge/>
            <w:tcBorders>
              <w:bottom w:val="single" w:sz="4" w:space="0" w:color="auto"/>
            </w:tcBorders>
            <w:shd w:val="clear" w:color="auto" w:fill="FFFFFF"/>
          </w:tcPr>
          <w:p w:rsidR="005C5E39" w:rsidRPr="007D1911" w:rsidRDefault="005C5E39" w:rsidP="005C5E39">
            <w:pPr>
              <w:autoSpaceDE w:val="0"/>
              <w:autoSpaceDN w:val="0"/>
              <w:adjustRightInd w:val="0"/>
              <w:spacing w:after="0" w:line="240" w:lineRule="auto"/>
              <w:rPr>
                <w:rFonts w:cs="Times New Roman"/>
                <w:sz w:val="18"/>
                <w:szCs w:val="18"/>
              </w:rPr>
            </w:pPr>
          </w:p>
        </w:tc>
        <w:tc>
          <w:tcPr>
            <w:tcW w:w="1583" w:type="dxa"/>
            <w:tcBorders>
              <w:bottom w:val="single" w:sz="4" w:space="0" w:color="auto"/>
            </w:tcBorders>
            <w:shd w:val="clear" w:color="auto" w:fill="FFFFFF"/>
          </w:tcPr>
          <w:p w:rsidR="005C5E39" w:rsidRPr="007D1911" w:rsidRDefault="005C5E39" w:rsidP="005C5E39">
            <w:pPr>
              <w:autoSpaceDE w:val="0"/>
              <w:autoSpaceDN w:val="0"/>
              <w:adjustRightInd w:val="0"/>
              <w:spacing w:after="0" w:line="320" w:lineRule="atLeast"/>
              <w:ind w:left="60" w:right="60"/>
              <w:rPr>
                <w:rFonts w:cs="Times New Roman"/>
                <w:color w:val="000000"/>
                <w:sz w:val="18"/>
                <w:szCs w:val="18"/>
              </w:rPr>
            </w:pPr>
            <w:r w:rsidRPr="007D1911">
              <w:rPr>
                <w:rFonts w:cs="Times New Roman"/>
                <w:color w:val="000000"/>
                <w:sz w:val="18"/>
                <w:szCs w:val="18"/>
              </w:rPr>
              <w:t>Total</w:t>
            </w:r>
          </w:p>
        </w:tc>
        <w:tc>
          <w:tcPr>
            <w:tcW w:w="1369" w:type="dxa"/>
            <w:tcBorders>
              <w:bottom w:val="single" w:sz="4" w:space="0" w:color="auto"/>
            </w:tcBorders>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137.882</w:t>
            </w:r>
          </w:p>
        </w:tc>
        <w:tc>
          <w:tcPr>
            <w:tcW w:w="940" w:type="dxa"/>
            <w:tcBorders>
              <w:bottom w:val="single" w:sz="4" w:space="0" w:color="auto"/>
            </w:tcBorders>
            <w:shd w:val="clear" w:color="auto" w:fill="FFFFFF"/>
            <w:vAlign w:val="center"/>
          </w:tcPr>
          <w:p w:rsidR="005C5E39" w:rsidRPr="007D1911" w:rsidRDefault="005C5E39" w:rsidP="005C5E39">
            <w:pPr>
              <w:autoSpaceDE w:val="0"/>
              <w:autoSpaceDN w:val="0"/>
              <w:adjustRightInd w:val="0"/>
              <w:spacing w:after="0" w:line="320" w:lineRule="atLeast"/>
              <w:ind w:left="60" w:right="60"/>
              <w:jc w:val="right"/>
              <w:rPr>
                <w:rFonts w:cs="Times New Roman"/>
                <w:color w:val="000000"/>
                <w:sz w:val="18"/>
                <w:szCs w:val="18"/>
              </w:rPr>
            </w:pPr>
            <w:r w:rsidRPr="007D1911">
              <w:rPr>
                <w:rFonts w:cs="Times New Roman"/>
                <w:color w:val="000000"/>
                <w:sz w:val="18"/>
                <w:szCs w:val="18"/>
              </w:rPr>
              <w:t>219</w:t>
            </w:r>
          </w:p>
        </w:tc>
        <w:tc>
          <w:tcPr>
            <w:tcW w:w="1311" w:type="dxa"/>
            <w:tcBorders>
              <w:bottom w:val="single" w:sz="4" w:space="0" w:color="auto"/>
            </w:tcBorders>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c>
          <w:tcPr>
            <w:tcW w:w="940" w:type="dxa"/>
            <w:tcBorders>
              <w:bottom w:val="single" w:sz="4" w:space="0" w:color="auto"/>
            </w:tcBorders>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c>
          <w:tcPr>
            <w:tcW w:w="941" w:type="dxa"/>
            <w:tcBorders>
              <w:bottom w:val="single" w:sz="4" w:space="0" w:color="auto"/>
            </w:tcBorders>
            <w:shd w:val="clear" w:color="auto" w:fill="FFFFFF"/>
            <w:vAlign w:val="center"/>
          </w:tcPr>
          <w:p w:rsidR="005C5E39" w:rsidRPr="007D1911" w:rsidRDefault="005C5E39" w:rsidP="005C5E39">
            <w:pPr>
              <w:autoSpaceDE w:val="0"/>
              <w:autoSpaceDN w:val="0"/>
              <w:adjustRightInd w:val="0"/>
              <w:spacing w:after="0" w:line="240" w:lineRule="auto"/>
              <w:rPr>
                <w:rFonts w:cs="Times New Roman"/>
                <w:sz w:val="18"/>
                <w:szCs w:val="18"/>
              </w:rPr>
            </w:pPr>
          </w:p>
        </w:tc>
      </w:tr>
    </w:tbl>
    <w:p w:rsidR="0067720E" w:rsidRDefault="0067720E" w:rsidP="00E808A3">
      <w:pPr>
        <w:jc w:val="both"/>
        <w:rPr>
          <w:b/>
        </w:rPr>
      </w:pPr>
    </w:p>
    <w:p w:rsidR="00A03456" w:rsidRDefault="00A03456" w:rsidP="00E808A3">
      <w:pPr>
        <w:jc w:val="both"/>
        <w:rPr>
          <w:b/>
        </w:rPr>
      </w:pPr>
    </w:p>
    <w:p w:rsidR="00A03456" w:rsidRDefault="00620AF4" w:rsidP="003E11FB">
      <w:pPr>
        <w:pStyle w:val="Heading2"/>
      </w:pPr>
      <w:bookmarkStart w:id="35" w:name="_Toc157593659"/>
      <w:r>
        <w:t>5.5</w:t>
      </w:r>
      <w:r w:rsidR="0074276B">
        <w:t xml:space="preserve"> Analysis of R</w:t>
      </w:r>
      <w:r w:rsidR="00CF4A92">
        <w:t xml:space="preserve">elationship within the Variables of Technology Acceptance </w:t>
      </w:r>
      <w:r w:rsidR="00734DFD">
        <w:t>Model</w:t>
      </w:r>
      <w:bookmarkEnd w:id="35"/>
      <w:r w:rsidR="00734DFD">
        <w:t xml:space="preserve">   </w:t>
      </w:r>
    </w:p>
    <w:p w:rsidR="004B14BE" w:rsidRDefault="003E11FB" w:rsidP="004B14BE">
      <w:pPr>
        <w:jc w:val="both"/>
      </w:pPr>
      <w:r>
        <w:t xml:space="preserve">The following hypotheses were proposed during the investigation, they are given below, </w:t>
      </w:r>
    </w:p>
    <w:p w:rsidR="004B14BE" w:rsidRDefault="00E1207B" w:rsidP="004B14BE">
      <w:pPr>
        <w:jc w:val="both"/>
      </w:pPr>
      <w:r>
        <w:rPr>
          <w:rFonts w:eastAsia="Times New Roman" w:cs="Times New Roman"/>
          <w:szCs w:val="24"/>
        </w:rPr>
        <w:t>H1</w:t>
      </w:r>
      <w:r w:rsidR="00AE3FA9">
        <w:rPr>
          <w:rFonts w:eastAsia="Times New Roman" w:cs="Times New Roman"/>
          <w:szCs w:val="24"/>
        </w:rPr>
        <w:t xml:space="preserve">: </w:t>
      </w:r>
      <w:r w:rsidR="003E11FB" w:rsidRPr="009C362C">
        <w:rPr>
          <w:rFonts w:eastAsia="Times New Roman" w:cs="Times New Roman"/>
          <w:szCs w:val="24"/>
        </w:rPr>
        <w:t>Subjective norms have a posit</w:t>
      </w:r>
      <w:r w:rsidR="003E11FB">
        <w:rPr>
          <w:rFonts w:eastAsia="Times New Roman" w:cs="Times New Roman"/>
          <w:szCs w:val="24"/>
        </w:rPr>
        <w:t>ive relationship with perceived usefulness.</w:t>
      </w:r>
      <w:r w:rsidR="003E11FB" w:rsidRPr="009C362C">
        <w:rPr>
          <w:rFonts w:eastAsia="Times New Roman" w:cs="Times New Roman"/>
          <w:szCs w:val="24"/>
        </w:rPr>
        <w:t xml:space="preserve"> </w:t>
      </w:r>
    </w:p>
    <w:p w:rsidR="004B14BE" w:rsidRDefault="00E1207B" w:rsidP="004B14BE">
      <w:pPr>
        <w:jc w:val="both"/>
      </w:pPr>
      <w:r>
        <w:rPr>
          <w:rFonts w:eastAsia="Times New Roman" w:cs="Times New Roman"/>
          <w:szCs w:val="24"/>
        </w:rPr>
        <w:t>H2</w:t>
      </w:r>
      <w:r w:rsidR="00AE3FA9">
        <w:rPr>
          <w:rFonts w:eastAsia="Times New Roman" w:cs="Times New Roman"/>
          <w:szCs w:val="24"/>
        </w:rPr>
        <w:t xml:space="preserve">: </w:t>
      </w:r>
      <w:r w:rsidR="003E11FB" w:rsidRPr="009C362C">
        <w:rPr>
          <w:rFonts w:eastAsia="Times New Roman" w:cs="Times New Roman"/>
          <w:szCs w:val="24"/>
        </w:rPr>
        <w:t xml:space="preserve">Subjective </w:t>
      </w:r>
      <w:r w:rsidR="003E11FB">
        <w:rPr>
          <w:rFonts w:eastAsia="Times New Roman" w:cs="Times New Roman"/>
          <w:szCs w:val="24"/>
        </w:rPr>
        <w:t xml:space="preserve">norms </w:t>
      </w:r>
      <w:r w:rsidR="003E11FB" w:rsidRPr="009C362C">
        <w:rPr>
          <w:rFonts w:eastAsia="Times New Roman" w:cs="Times New Roman"/>
          <w:szCs w:val="24"/>
        </w:rPr>
        <w:t>have a positive r</w:t>
      </w:r>
      <w:r w:rsidR="003E11FB">
        <w:rPr>
          <w:rFonts w:eastAsia="Times New Roman" w:cs="Times New Roman"/>
          <w:szCs w:val="24"/>
        </w:rPr>
        <w:t xml:space="preserve">elationship with perceived ease </w:t>
      </w:r>
      <w:r w:rsidR="003E11FB" w:rsidRPr="009C362C">
        <w:rPr>
          <w:rFonts w:eastAsia="Times New Roman" w:cs="Times New Roman"/>
          <w:szCs w:val="24"/>
        </w:rPr>
        <w:t>of use</w:t>
      </w:r>
      <w:r w:rsidR="003E11FB">
        <w:rPr>
          <w:rFonts w:eastAsia="Times New Roman" w:cs="Times New Roman"/>
          <w:szCs w:val="24"/>
        </w:rPr>
        <w:t xml:space="preserve">. </w:t>
      </w:r>
    </w:p>
    <w:p w:rsidR="004B14BE" w:rsidRDefault="00E1207B" w:rsidP="004B14BE">
      <w:pPr>
        <w:jc w:val="both"/>
      </w:pPr>
      <w:r>
        <w:rPr>
          <w:rFonts w:eastAsia="Times New Roman" w:cs="Times New Roman"/>
          <w:szCs w:val="24"/>
        </w:rPr>
        <w:t>H3</w:t>
      </w:r>
      <w:r w:rsidR="00AE3FA9">
        <w:rPr>
          <w:rFonts w:eastAsia="Times New Roman" w:cs="Times New Roman"/>
          <w:szCs w:val="24"/>
        </w:rPr>
        <w:t>: T</w:t>
      </w:r>
      <w:r w:rsidR="003E11FB" w:rsidRPr="009C362C">
        <w:rPr>
          <w:rFonts w:eastAsia="Times New Roman" w:cs="Times New Roman"/>
          <w:szCs w:val="24"/>
        </w:rPr>
        <w:t>rust have a positive relationship with perceived usefulness.</w:t>
      </w:r>
    </w:p>
    <w:p w:rsidR="004B14BE" w:rsidRDefault="00E1207B" w:rsidP="004B14BE">
      <w:pPr>
        <w:jc w:val="both"/>
      </w:pPr>
      <w:r>
        <w:rPr>
          <w:rFonts w:eastAsia="Times New Roman" w:cs="Times New Roman"/>
          <w:szCs w:val="24"/>
        </w:rPr>
        <w:t>H4</w:t>
      </w:r>
      <w:r w:rsidR="00AE3FA9">
        <w:rPr>
          <w:rFonts w:eastAsia="Times New Roman" w:cs="Times New Roman"/>
          <w:szCs w:val="24"/>
        </w:rPr>
        <w:t xml:space="preserve">: </w:t>
      </w:r>
      <w:r w:rsidR="003E11FB" w:rsidRPr="009C362C">
        <w:rPr>
          <w:rFonts w:eastAsia="Times New Roman" w:cs="Times New Roman"/>
          <w:szCs w:val="24"/>
        </w:rPr>
        <w:t xml:space="preserve">Trust have a positive relationship with </w:t>
      </w:r>
      <w:r w:rsidR="000432C4">
        <w:rPr>
          <w:rFonts w:eastAsia="Times New Roman" w:cs="Times New Roman"/>
          <w:szCs w:val="24"/>
        </w:rPr>
        <w:t xml:space="preserve">perceived </w:t>
      </w:r>
      <w:r w:rsidR="003E11FB" w:rsidRPr="009C362C">
        <w:rPr>
          <w:rFonts w:eastAsia="Times New Roman" w:cs="Times New Roman"/>
          <w:szCs w:val="24"/>
        </w:rPr>
        <w:t>ease of use.</w:t>
      </w:r>
    </w:p>
    <w:p w:rsidR="004B14BE" w:rsidRDefault="00E1207B" w:rsidP="004B14BE">
      <w:pPr>
        <w:jc w:val="both"/>
      </w:pPr>
      <w:r>
        <w:rPr>
          <w:rFonts w:eastAsia="Times New Roman" w:cs="Times New Roman"/>
          <w:szCs w:val="24"/>
        </w:rPr>
        <w:t>H5</w:t>
      </w:r>
      <w:r w:rsidR="00AE3FA9" w:rsidRPr="00B6254A">
        <w:rPr>
          <w:rFonts w:eastAsia="Times New Roman" w:cs="Times New Roman"/>
          <w:szCs w:val="24"/>
        </w:rPr>
        <w:t>: P</w:t>
      </w:r>
      <w:r w:rsidR="003E11FB" w:rsidRPr="00B6254A">
        <w:rPr>
          <w:rFonts w:eastAsia="Times New Roman" w:cs="Times New Roman"/>
          <w:szCs w:val="24"/>
        </w:rPr>
        <w:t xml:space="preserve">erceived ease of use has a positive relationship with perceived usefulness. </w:t>
      </w:r>
    </w:p>
    <w:p w:rsidR="004B14BE" w:rsidRDefault="00E1207B" w:rsidP="004B14BE">
      <w:pPr>
        <w:jc w:val="both"/>
      </w:pPr>
      <w:r>
        <w:rPr>
          <w:rFonts w:eastAsia="Times New Roman" w:cs="Times New Roman"/>
          <w:szCs w:val="24"/>
        </w:rPr>
        <w:t>H6</w:t>
      </w:r>
      <w:r w:rsidR="005E2EDA">
        <w:rPr>
          <w:rFonts w:eastAsia="Times New Roman" w:cs="Times New Roman"/>
          <w:szCs w:val="24"/>
        </w:rPr>
        <w:t xml:space="preserve">: Perceived usefulness have a positive relationship attitude towards use.  </w:t>
      </w:r>
      <w:r w:rsidR="003E11FB" w:rsidRPr="009C362C">
        <w:rPr>
          <w:rFonts w:eastAsia="Times New Roman" w:cs="Times New Roman"/>
          <w:szCs w:val="24"/>
        </w:rPr>
        <w:t xml:space="preserve"> </w:t>
      </w:r>
    </w:p>
    <w:p w:rsidR="004B14BE" w:rsidRDefault="00E1207B" w:rsidP="004B14BE">
      <w:pPr>
        <w:jc w:val="both"/>
      </w:pPr>
      <w:r>
        <w:rPr>
          <w:rFonts w:eastAsia="Times New Roman" w:cs="Times New Roman"/>
          <w:szCs w:val="24"/>
        </w:rPr>
        <w:t>H7</w:t>
      </w:r>
      <w:r w:rsidR="00AE3FA9">
        <w:rPr>
          <w:rFonts w:eastAsia="Times New Roman" w:cs="Times New Roman"/>
          <w:szCs w:val="24"/>
        </w:rPr>
        <w:t>: P</w:t>
      </w:r>
      <w:r w:rsidR="003E11FB" w:rsidRPr="009C362C">
        <w:rPr>
          <w:rFonts w:eastAsia="Times New Roman" w:cs="Times New Roman"/>
          <w:szCs w:val="24"/>
        </w:rPr>
        <w:t xml:space="preserve">erceived ease of use have positive relationship with attitude towards use. </w:t>
      </w:r>
    </w:p>
    <w:p w:rsidR="004B14BE" w:rsidRDefault="00E1207B" w:rsidP="004B14BE">
      <w:pPr>
        <w:jc w:val="both"/>
      </w:pPr>
      <w:r>
        <w:rPr>
          <w:rFonts w:eastAsia="Times New Roman" w:cs="Times New Roman"/>
          <w:szCs w:val="24"/>
        </w:rPr>
        <w:t>H8</w:t>
      </w:r>
      <w:r w:rsidR="00AE3FA9">
        <w:rPr>
          <w:rFonts w:eastAsia="Times New Roman" w:cs="Times New Roman"/>
          <w:szCs w:val="24"/>
        </w:rPr>
        <w:t xml:space="preserve">: </w:t>
      </w:r>
      <w:r w:rsidR="003E11FB" w:rsidRPr="009C362C">
        <w:rPr>
          <w:rFonts w:eastAsia="Times New Roman" w:cs="Times New Roman"/>
          <w:szCs w:val="24"/>
        </w:rPr>
        <w:t>Perceived usefulness has positive relationship w</w:t>
      </w:r>
      <w:r w:rsidR="003E11FB">
        <w:rPr>
          <w:rFonts w:eastAsia="Times New Roman" w:cs="Times New Roman"/>
          <w:szCs w:val="24"/>
        </w:rPr>
        <w:t>ith behavioral intention to use.</w:t>
      </w:r>
    </w:p>
    <w:p w:rsidR="004B14BE" w:rsidRDefault="00E1207B" w:rsidP="004B14BE">
      <w:pPr>
        <w:jc w:val="both"/>
      </w:pPr>
      <w:r>
        <w:rPr>
          <w:rFonts w:eastAsia="Times New Roman" w:cs="Times New Roman"/>
          <w:szCs w:val="24"/>
        </w:rPr>
        <w:t>H9</w:t>
      </w:r>
      <w:r w:rsidR="00AE3FA9">
        <w:rPr>
          <w:rFonts w:eastAsia="Times New Roman" w:cs="Times New Roman"/>
          <w:szCs w:val="24"/>
        </w:rPr>
        <w:t xml:space="preserve">: </w:t>
      </w:r>
      <w:r w:rsidR="003E11FB" w:rsidRPr="009C362C">
        <w:rPr>
          <w:rFonts w:eastAsia="Times New Roman" w:cs="Times New Roman"/>
          <w:szCs w:val="24"/>
        </w:rPr>
        <w:t>Attitude towards</w:t>
      </w:r>
      <w:r w:rsidR="005E2EDA">
        <w:rPr>
          <w:rFonts w:eastAsia="Times New Roman" w:cs="Times New Roman"/>
          <w:szCs w:val="24"/>
        </w:rPr>
        <w:t xml:space="preserve"> use</w:t>
      </w:r>
      <w:r w:rsidR="003E11FB" w:rsidRPr="009C362C">
        <w:rPr>
          <w:rFonts w:eastAsia="Times New Roman" w:cs="Times New Roman"/>
          <w:szCs w:val="24"/>
        </w:rPr>
        <w:t xml:space="preserve"> has a positive association with behavioral intention to use. </w:t>
      </w:r>
    </w:p>
    <w:p w:rsidR="003E11FB" w:rsidRPr="004B14BE" w:rsidRDefault="00E1207B" w:rsidP="004B14BE">
      <w:pPr>
        <w:jc w:val="both"/>
      </w:pPr>
      <w:r>
        <w:rPr>
          <w:rFonts w:eastAsia="Times New Roman" w:cs="Times New Roman"/>
          <w:szCs w:val="24"/>
        </w:rPr>
        <w:t>H10</w:t>
      </w:r>
      <w:r w:rsidR="00AE3FA9">
        <w:rPr>
          <w:rFonts w:eastAsia="Times New Roman" w:cs="Times New Roman"/>
          <w:szCs w:val="24"/>
        </w:rPr>
        <w:t xml:space="preserve">: </w:t>
      </w:r>
      <w:r w:rsidR="003E11FB" w:rsidRPr="009C362C">
        <w:rPr>
          <w:rFonts w:eastAsia="Times New Roman" w:cs="Times New Roman"/>
          <w:szCs w:val="24"/>
        </w:rPr>
        <w:t>Behavioral intention has a positive association with actual usage</w:t>
      </w:r>
      <w:r w:rsidR="003E11FB">
        <w:rPr>
          <w:rFonts w:eastAsia="Times New Roman" w:cs="Times New Roman"/>
          <w:szCs w:val="24"/>
        </w:rPr>
        <w:t>.</w:t>
      </w:r>
    </w:p>
    <w:p w:rsidR="008D275F" w:rsidRDefault="008D275F" w:rsidP="003E11FB">
      <w:pPr>
        <w:jc w:val="both"/>
      </w:pPr>
    </w:p>
    <w:p w:rsidR="00A03456" w:rsidRPr="00F142B4" w:rsidRDefault="00F142B4" w:rsidP="003E11FB">
      <w:pPr>
        <w:jc w:val="both"/>
      </w:pPr>
      <w:r w:rsidRPr="00F142B4">
        <w:t xml:space="preserve">The </w:t>
      </w:r>
      <w:r>
        <w:t xml:space="preserve">dependent variable (perceived usefulness) was regressed on being predicted by subjective norms and trust, and the results highlight that there is significant positive relationship between perceived usefulness (dependent variable), subjective norms and trust, F (2, </w:t>
      </w:r>
      <w:r w:rsidR="005366D1">
        <w:t>217) = 106.917, p</w:t>
      </w:r>
      <w:r w:rsidR="00EB6B06">
        <w:t xml:space="preserve"> &lt;0.0</w:t>
      </w:r>
      <w:r w:rsidR="000432C4">
        <w:t>00</w:t>
      </w:r>
      <w:r w:rsidR="00EB6B06">
        <w:t>1</w:t>
      </w:r>
      <w:r>
        <w:t>, which highlights both the subjective norms and trust have a positive relationship with perceived usefulness</w:t>
      </w:r>
      <w:r w:rsidR="008B4CA0">
        <w:t xml:space="preserve">, hence both of the factors </w:t>
      </w:r>
      <w:r w:rsidR="005366D1">
        <w:t>can impact perceived usefulness</w:t>
      </w:r>
      <w:r>
        <w:t xml:space="preserve">. </w:t>
      </w:r>
      <w:r w:rsidR="00EB6B06">
        <w:t>As a consequence, the R square of 0.496 showcases that the model explains 49.6% of the variances in perceived usefulness.</w:t>
      </w:r>
      <w:r w:rsidR="00325449">
        <w:t xml:space="preserve"> Additionally, the coefficients of the individual independent variables were further assessed to ascertain the influencing paradigm of each </w:t>
      </w:r>
      <w:r w:rsidR="005366D1">
        <w:t>variable</w:t>
      </w:r>
      <w:r w:rsidR="00325449">
        <w:t xml:space="preserve">, the H1 states that subjective norms have positive relationship with perceived usefulness, and the analysis supported the claim, hence there is positive relationship between subjective </w:t>
      </w:r>
      <w:r w:rsidR="005366D1">
        <w:t>norms and</w:t>
      </w:r>
      <w:r w:rsidR="00325449">
        <w:t xml:space="preserve"> perceived usefulness (B = 0.201, </w:t>
      </w:r>
      <w:r w:rsidR="005366D1">
        <w:t>t = 3.483, p = 0.001), the H3 stats that trust have a positive association with perceived usefulness, based on the inquiry the H3 was also supported, therefore trust have a positive relationship with perceived usefulness (B = 0.252, t = 9.353, p = 0.000)</w:t>
      </w:r>
    </w:p>
    <w:p w:rsidR="009A7A42" w:rsidRDefault="0025585C" w:rsidP="003E11FB">
      <w:pPr>
        <w:jc w:val="both"/>
      </w:pPr>
      <w:r w:rsidRPr="0025585C">
        <w:t>Then</w:t>
      </w:r>
      <w:r>
        <w:t xml:space="preserve">, the author decided to investigate the relationship between the dependent variable perceived ease of use and the independent variables (Subjective norms and trust), the regression results highlighted a moderate positive association between these three </w:t>
      </w:r>
      <w:r w:rsidR="000432C4">
        <w:t>variables, as F (2, 208) = 51.516, p &lt;</w:t>
      </w:r>
      <w:r>
        <w:t>0.0</w:t>
      </w:r>
      <w:r w:rsidR="000432C4">
        <w:t>00</w:t>
      </w:r>
      <w:r>
        <w:t>1</w:t>
      </w:r>
      <w:r w:rsidR="000432C4">
        <w:t>, which indicated that there is a positive relationship between subjective norms, trust and perceived ease of use, also the R square of 0.331 value depicts that the 33.1% of  variance in perceived ease of use can be explained by the 2 independent variabl</w:t>
      </w:r>
      <w:r w:rsidR="005366D1">
        <w:t xml:space="preserve">es (subjective norms and trust). Additionally, the coefficients of the individual independent variables were further assessed to ascertain the influencing paradigm of each variable, the H2 stated that the </w:t>
      </w:r>
      <w:r w:rsidR="005366D1">
        <w:lastRenderedPageBreak/>
        <w:t xml:space="preserve">subjective norms have a positive relationship with perceived ease of use, hence H2 was supported (B = 0.139, t = 2.613, p = 0.010), indicating subjective norms having a positive relationship with perceived ease of use, similarly the H4 stated that trust have a positive relationship with perceived ease of use, hence H4 was supported </w:t>
      </w:r>
      <w:r w:rsidR="0088413C">
        <w:t xml:space="preserve">(B = 0.160, t = 6.543, p 0.000), indicating a positive relationship. </w:t>
      </w:r>
      <w:r w:rsidR="005366D1">
        <w:t xml:space="preserve"> </w:t>
      </w:r>
    </w:p>
    <w:p w:rsidR="00A03456" w:rsidRDefault="009A7A42" w:rsidP="003E11FB">
      <w:pPr>
        <w:jc w:val="both"/>
      </w:pPr>
      <w:r>
        <w:t>The dependent variable (Perceived usefulness) was then</w:t>
      </w:r>
      <w:r w:rsidR="000432C4">
        <w:t xml:space="preserve"> </w:t>
      </w:r>
      <w:r>
        <w:t>regressed with the predictive variable (perceived ease of use), which highlights a moderate positive relationship between these two variables (R square = 0.398), hence the H5 was supported, as indicated by the F value (1, 218) = 144.378, P &lt; 0.0001, the R square of 0.398 depicts that the 39.8% of the variances in perceived usefulness can be explained by the</w:t>
      </w:r>
      <w:r w:rsidR="004D59FE">
        <w:t xml:space="preserve"> perceived ease of use. </w:t>
      </w:r>
      <w:r w:rsidR="00A0121C">
        <w:t xml:space="preserve">The coefficients </w:t>
      </w:r>
      <w:r w:rsidR="00483E0B">
        <w:t xml:space="preserve">were B = 0.797, 12.016, p = 0.000, indicating a positive relationship.  </w:t>
      </w:r>
    </w:p>
    <w:p w:rsidR="004D49B0" w:rsidRDefault="00C476B8" w:rsidP="003E11FB">
      <w:pPr>
        <w:jc w:val="both"/>
      </w:pPr>
      <w:r>
        <w:t xml:space="preserve">Then the dependent variable (attitude) was regressed against being predicted by perceived ease of use and perceived usefulness, the regression results </w:t>
      </w:r>
      <w:r w:rsidR="0027256A">
        <w:t>indicate</w:t>
      </w:r>
      <w:r>
        <w:t xml:space="preserve"> a strong positive </w:t>
      </w:r>
      <w:r w:rsidR="0074276B">
        <w:t>relationship</w:t>
      </w:r>
      <w:r>
        <w:t xml:space="preserve"> between these three </w:t>
      </w:r>
      <w:r w:rsidR="0027256A">
        <w:t>variables</w:t>
      </w:r>
      <w:r>
        <w:t xml:space="preserve"> (R square = 0.6</w:t>
      </w:r>
      <w:r w:rsidR="00D13DFB">
        <w:t>39), which states that perceived ease of use and perceived usefulness can significantly predict the dependent variable (attitude), as indicated by the results of regression analysis, F (2, 217) = 191.724, P &lt;0.0001, therefore supporting the claims of H6 and H7, meaning there is a strong positive relationship between these three variables, moreover the R square value highlights that the 63.9% of the variation in the dependent variable (attitude) can be explained by the</w:t>
      </w:r>
      <w:r w:rsidR="004D49B0">
        <w:t xml:space="preserve"> independent variables i.e. perceived usefulness and perceived ease of use. </w:t>
      </w:r>
      <w:r w:rsidR="002739A9">
        <w:t>Additionally, the coefficients of the individual independent variables were further assessed to ascertain the influencing paradigm of each variable, the H6 stated Perceived</w:t>
      </w:r>
      <w:r w:rsidR="002739A9">
        <w:rPr>
          <w:rFonts w:eastAsia="Times New Roman" w:cs="Times New Roman"/>
          <w:szCs w:val="24"/>
        </w:rPr>
        <w:t xml:space="preserve"> usefulness have a positive relationship attitude towards use, which deemed to be true, hence H6 was supported (B = 0.517, t = 10.064, p = .000) indicating a significant positive relationship</w:t>
      </w:r>
      <w:r w:rsidR="001137C3">
        <w:rPr>
          <w:rFonts w:eastAsia="Times New Roman" w:cs="Times New Roman"/>
          <w:szCs w:val="24"/>
        </w:rPr>
        <w:t xml:space="preserve">, similarly H7 was also supported as the coefficients were B = 0.433, t = 6.676, p = 0.000, which indicates a positive relationship </w:t>
      </w:r>
    </w:p>
    <w:p w:rsidR="006463A8" w:rsidRDefault="004D49B0" w:rsidP="006463A8">
      <w:pPr>
        <w:jc w:val="both"/>
      </w:pPr>
      <w:r>
        <w:t>Then, the dependent variable (behavioral intention to use)</w:t>
      </w:r>
      <w:r w:rsidR="00D13DFB">
        <w:t xml:space="preserve"> </w:t>
      </w:r>
      <w:r>
        <w:t xml:space="preserve">was regressed on being predicted by the independent variables, attitude and perceived </w:t>
      </w:r>
      <w:r w:rsidR="003B4EDE">
        <w:t>usefulness, the regression results</w:t>
      </w:r>
      <w:r w:rsidR="005805DF">
        <w:t xml:space="preserve"> (R square = 0.516) indicates </w:t>
      </w:r>
      <w:r w:rsidR="003B4EDE">
        <w:t xml:space="preserve">that </w:t>
      </w:r>
      <w:r w:rsidR="005805DF">
        <w:t xml:space="preserve">there is strong positive relationship between these three variables, hence supporting the </w:t>
      </w:r>
      <w:r w:rsidR="00F74D24">
        <w:t>H8 and H9</w:t>
      </w:r>
      <w:r w:rsidR="005805DF">
        <w:t>, the F value of (2,</w:t>
      </w:r>
      <w:r w:rsidR="009E3A90">
        <w:t xml:space="preserve"> </w:t>
      </w:r>
      <w:r w:rsidR="005805DF">
        <w:t xml:space="preserve">227) = 121. </w:t>
      </w:r>
      <w:r w:rsidR="009E3A90">
        <w:t>168, P</w:t>
      </w:r>
      <w:r w:rsidR="00E944C8">
        <w:t xml:space="preserve"> </w:t>
      </w:r>
      <w:r w:rsidR="009E3A90">
        <w:t>&lt;</w:t>
      </w:r>
      <w:r w:rsidR="00E944C8">
        <w:t xml:space="preserve"> </w:t>
      </w:r>
      <w:r w:rsidR="009E3A90">
        <w:t>0.0001, which shows that null hypotheses should be rejected and there is a positive association between these three variables, the R square value also indicates that the 51.6% of the variations in behavioral intention to use can be explained by the respected independent variables.</w:t>
      </w:r>
      <w:r w:rsidR="001137C3">
        <w:t xml:space="preserve"> Additionally, the assessment of coefficients showed that H8 is supported as B = 0.527, t = 6.246, p = 0.000, indicating a positive association, similarly for the H9 the coefficients were B = 0.376, t = 4.511, p = 0.000, indicating positive relationship, hence H9 was also supported.   </w:t>
      </w:r>
      <w:r w:rsidR="009E3A90">
        <w:t xml:space="preserve"> </w:t>
      </w:r>
    </w:p>
    <w:p w:rsidR="00E944C8" w:rsidRDefault="009E3A90" w:rsidP="00734DFD">
      <w:pPr>
        <w:jc w:val="both"/>
      </w:pPr>
      <w:r>
        <w:t>Then</w:t>
      </w:r>
      <w:r w:rsidR="006463A8">
        <w:t>, the dependent variable (actual use) was regressed by the predicting variable (behavioral</w:t>
      </w:r>
      <w:r w:rsidR="00E944C8">
        <w:t xml:space="preserve"> intention to use</w:t>
      </w:r>
      <w:r w:rsidR="006463A8">
        <w:t>)</w:t>
      </w:r>
      <w:r w:rsidR="00E944C8">
        <w:t>, and the regression analysis indicates a weak positive relationship between these two variables, which indicates that H10 is supported, hence the null hypothesis is rejected, as the F (</w:t>
      </w:r>
      <w:r w:rsidR="00610B49">
        <w:t>1</w:t>
      </w:r>
      <w:r w:rsidR="00E944C8">
        <w:t>,</w:t>
      </w:r>
      <w:r w:rsidR="00610B49">
        <w:t xml:space="preserve"> 228) = 75.845, P &lt; 0.0001,</w:t>
      </w:r>
      <w:r w:rsidR="009D3D0D">
        <w:t xml:space="preserve"> also the R square of 0.250 indicates that the 25% of the variance in actual use can be explained by behavioral intention</w:t>
      </w:r>
      <w:r w:rsidR="007C05DB">
        <w:t xml:space="preserve"> to use.</w:t>
      </w:r>
      <w:r w:rsidR="00B142D7">
        <w:t xml:space="preserve"> The coefficients for behavioral intention to use are B = 0.507, t = 8.709, p = 0.000, hence the H10 was supported.  </w:t>
      </w:r>
    </w:p>
    <w:p w:rsidR="00AC60ED" w:rsidRDefault="00AC60ED" w:rsidP="00734DFD">
      <w:pPr>
        <w:jc w:val="both"/>
      </w:pPr>
      <w:r>
        <w:lastRenderedPageBreak/>
        <w:t xml:space="preserve">Therefore, it can be denoted all of the hypothesis were supported based on the regression analysis, hence all of alternative hypotheses were supported.  </w:t>
      </w:r>
    </w:p>
    <w:p w:rsidR="00E944C8" w:rsidRPr="007D0713" w:rsidRDefault="00121338" w:rsidP="00121338">
      <w:pPr>
        <w:pStyle w:val="Caption"/>
        <w:rPr>
          <w:b/>
          <w:i w:val="0"/>
          <w:color w:val="auto"/>
          <w:sz w:val="20"/>
        </w:rPr>
      </w:pPr>
      <w:bookmarkStart w:id="36" w:name="_Toc157593716"/>
      <w:r w:rsidRPr="007D0713">
        <w:rPr>
          <w:b/>
          <w:i w:val="0"/>
          <w:color w:val="auto"/>
          <w:sz w:val="20"/>
        </w:rPr>
        <w:t xml:space="preserve">Table </w:t>
      </w:r>
      <w:r w:rsidRPr="007D0713">
        <w:rPr>
          <w:b/>
          <w:i w:val="0"/>
          <w:color w:val="auto"/>
          <w:sz w:val="20"/>
        </w:rPr>
        <w:fldChar w:fldCharType="begin"/>
      </w:r>
      <w:r w:rsidRPr="007D0713">
        <w:rPr>
          <w:b/>
          <w:i w:val="0"/>
          <w:color w:val="auto"/>
          <w:sz w:val="20"/>
        </w:rPr>
        <w:instrText xml:space="preserve"> SEQ Table \* ARABIC </w:instrText>
      </w:r>
      <w:r w:rsidRPr="007D0713">
        <w:rPr>
          <w:b/>
          <w:i w:val="0"/>
          <w:color w:val="auto"/>
          <w:sz w:val="20"/>
        </w:rPr>
        <w:fldChar w:fldCharType="separate"/>
      </w:r>
      <w:r w:rsidR="00ED4FC6">
        <w:rPr>
          <w:b/>
          <w:i w:val="0"/>
          <w:noProof/>
          <w:color w:val="auto"/>
          <w:sz w:val="20"/>
        </w:rPr>
        <w:t>8</w:t>
      </w:r>
      <w:r w:rsidRPr="007D0713">
        <w:rPr>
          <w:b/>
          <w:i w:val="0"/>
          <w:color w:val="auto"/>
          <w:sz w:val="20"/>
        </w:rPr>
        <w:fldChar w:fldCharType="end"/>
      </w:r>
      <w:r w:rsidRPr="007D0713">
        <w:rPr>
          <w:b/>
          <w:i w:val="0"/>
          <w:color w:val="auto"/>
          <w:sz w:val="20"/>
        </w:rPr>
        <w:t>: Hypotheses Testing</w:t>
      </w:r>
      <w:bookmarkEnd w:id="3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2307"/>
        <w:gridCol w:w="1170"/>
        <w:gridCol w:w="1197"/>
        <w:gridCol w:w="1559"/>
        <w:gridCol w:w="1559"/>
      </w:tblGrid>
      <w:tr w:rsidR="008A63AC" w:rsidTr="008F2E76">
        <w:tc>
          <w:tcPr>
            <w:tcW w:w="1558" w:type="dxa"/>
            <w:tcBorders>
              <w:top w:val="single" w:sz="4" w:space="0" w:color="auto"/>
              <w:bottom w:val="single" w:sz="4" w:space="0" w:color="auto"/>
            </w:tcBorders>
          </w:tcPr>
          <w:p w:rsidR="008A63AC" w:rsidRDefault="008A63AC" w:rsidP="006463A8">
            <w:r>
              <w:t xml:space="preserve">Hypothesis </w:t>
            </w:r>
          </w:p>
        </w:tc>
        <w:tc>
          <w:tcPr>
            <w:tcW w:w="2307" w:type="dxa"/>
            <w:tcBorders>
              <w:top w:val="single" w:sz="4" w:space="0" w:color="auto"/>
              <w:bottom w:val="single" w:sz="4" w:space="0" w:color="auto"/>
            </w:tcBorders>
          </w:tcPr>
          <w:p w:rsidR="008A63AC" w:rsidRDefault="008A63AC" w:rsidP="006463A8">
            <w:r>
              <w:t xml:space="preserve">Regression Weights </w:t>
            </w:r>
          </w:p>
        </w:tc>
        <w:tc>
          <w:tcPr>
            <w:tcW w:w="1170" w:type="dxa"/>
            <w:tcBorders>
              <w:top w:val="single" w:sz="4" w:space="0" w:color="auto"/>
              <w:bottom w:val="single" w:sz="4" w:space="0" w:color="auto"/>
            </w:tcBorders>
          </w:tcPr>
          <w:p w:rsidR="008A63AC" w:rsidRDefault="008A63AC" w:rsidP="006463A8">
            <w:r>
              <w:t>B</w:t>
            </w:r>
          </w:p>
        </w:tc>
        <w:tc>
          <w:tcPr>
            <w:tcW w:w="1197" w:type="dxa"/>
            <w:tcBorders>
              <w:top w:val="single" w:sz="4" w:space="0" w:color="auto"/>
              <w:bottom w:val="single" w:sz="4" w:space="0" w:color="auto"/>
            </w:tcBorders>
          </w:tcPr>
          <w:p w:rsidR="008A63AC" w:rsidRDefault="008A63AC" w:rsidP="006463A8">
            <w:r>
              <w:t>t</w:t>
            </w:r>
          </w:p>
        </w:tc>
        <w:tc>
          <w:tcPr>
            <w:tcW w:w="1559" w:type="dxa"/>
            <w:tcBorders>
              <w:top w:val="single" w:sz="4" w:space="0" w:color="auto"/>
              <w:bottom w:val="single" w:sz="4" w:space="0" w:color="auto"/>
            </w:tcBorders>
          </w:tcPr>
          <w:p w:rsidR="008A63AC" w:rsidRDefault="008A63AC" w:rsidP="006463A8">
            <w:r>
              <w:t xml:space="preserve">p - value </w:t>
            </w:r>
          </w:p>
        </w:tc>
        <w:tc>
          <w:tcPr>
            <w:tcW w:w="1559" w:type="dxa"/>
            <w:tcBorders>
              <w:top w:val="single" w:sz="4" w:space="0" w:color="auto"/>
              <w:bottom w:val="single" w:sz="4" w:space="0" w:color="auto"/>
            </w:tcBorders>
          </w:tcPr>
          <w:p w:rsidR="008A63AC" w:rsidRDefault="008A63AC" w:rsidP="006463A8">
            <w:r>
              <w:t xml:space="preserve">Results </w:t>
            </w:r>
          </w:p>
        </w:tc>
      </w:tr>
      <w:tr w:rsidR="008A63AC" w:rsidRPr="008F2E76" w:rsidTr="008F2E76">
        <w:tc>
          <w:tcPr>
            <w:tcW w:w="1558" w:type="dxa"/>
            <w:tcBorders>
              <w:top w:val="single" w:sz="4" w:space="0" w:color="auto"/>
            </w:tcBorders>
          </w:tcPr>
          <w:p w:rsidR="008A63AC" w:rsidRPr="008F2E76" w:rsidRDefault="008A63AC" w:rsidP="006463A8">
            <w:r w:rsidRPr="008F2E76">
              <w:t xml:space="preserve">H1 </w:t>
            </w:r>
          </w:p>
        </w:tc>
        <w:tc>
          <w:tcPr>
            <w:tcW w:w="2307" w:type="dxa"/>
            <w:tcBorders>
              <w:top w:val="single" w:sz="4" w:space="0" w:color="auto"/>
            </w:tcBorders>
          </w:tcPr>
          <w:p w:rsidR="008A63AC" w:rsidRPr="008F2E76" w:rsidRDefault="002A7F81" w:rsidP="002A7F81">
            <w:r w:rsidRPr="008F2E76">
              <w:rPr>
                <w:noProof/>
              </w:rPr>
              <mc:AlternateContent>
                <mc:Choice Requires="wps">
                  <w:drawing>
                    <wp:anchor distT="0" distB="0" distL="114300" distR="114300" simplePos="0" relativeHeight="251661312" behindDoc="0" locked="0" layoutInCell="1" allowOverlap="1" wp14:anchorId="70A0193C" wp14:editId="48F5115A">
                      <wp:simplePos x="0" y="0"/>
                      <wp:positionH relativeFrom="column">
                        <wp:posOffset>249043</wp:posOffset>
                      </wp:positionH>
                      <wp:positionV relativeFrom="page">
                        <wp:posOffset>101296</wp:posOffset>
                      </wp:positionV>
                      <wp:extent cx="149860" cy="0"/>
                      <wp:effectExtent l="0" t="76200" r="21590" b="95250"/>
                      <wp:wrapNone/>
                      <wp:docPr id="4" name="Straight Arrow Connector 4"/>
                      <wp:cNvGraphicFramePr/>
                      <a:graphic xmlns:a="http://schemas.openxmlformats.org/drawingml/2006/main">
                        <a:graphicData uri="http://schemas.microsoft.com/office/word/2010/wordprocessingShape">
                          <wps:wsp>
                            <wps:cNvCnPr/>
                            <wps:spPr>
                              <a:xfrm>
                                <a:off x="0" y="0"/>
                                <a:ext cx="1498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type w14:anchorId="4FD54AF9" id="_x0000_t32" coordsize="21600,21600" o:spt="32" o:oned="t" path="m,l21600,21600e" filled="f">
                      <v:path arrowok="t" fillok="f" o:connecttype="none"/>
                      <o:lock v:ext="edit" shapetype="t"/>
                    </v:shapetype>
                    <v:shape id="Straight Arrow Connector 4" o:spid="_x0000_s1026" type="#_x0000_t32" style="position:absolute;margin-left:19.6pt;margin-top:8pt;width:11.8pt;height:0;z-index:251661312;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" strokecolor="black [3200]" strokeweight=".5pt">
                      <v:stroke endarrow="block" joinstyle="miter"/>
                      <w10:wrap anchory="page"/>
                    </v:shape>
                  </w:pict>
                </mc:Fallback>
              </mc:AlternateContent>
            </w:r>
            <w:r w:rsidR="008A63AC" w:rsidRPr="008F2E76">
              <w:t xml:space="preserve">SN </w:t>
            </w:r>
            <w:r w:rsidR="008A63AC" w:rsidRPr="008F2E76">
              <w:rPr>
                <w:rFonts w:eastAsiaTheme="minorEastAsia"/>
              </w:rPr>
              <w:t xml:space="preserve"> </w:t>
            </w:r>
            <w:r w:rsidRPr="008F2E76">
              <w:rPr>
                <w:rFonts w:eastAsiaTheme="minorEastAsia"/>
              </w:rPr>
              <w:t xml:space="preserve">     PU</w:t>
            </w:r>
          </w:p>
        </w:tc>
        <w:tc>
          <w:tcPr>
            <w:tcW w:w="1170" w:type="dxa"/>
            <w:tcBorders>
              <w:top w:val="single" w:sz="4" w:space="0" w:color="auto"/>
            </w:tcBorders>
          </w:tcPr>
          <w:p w:rsidR="008A63AC" w:rsidRPr="008F2E76" w:rsidRDefault="008C5DFF" w:rsidP="006463A8">
            <w:r w:rsidRPr="008F2E76">
              <w:t>0.201</w:t>
            </w:r>
          </w:p>
        </w:tc>
        <w:tc>
          <w:tcPr>
            <w:tcW w:w="1197" w:type="dxa"/>
            <w:tcBorders>
              <w:top w:val="single" w:sz="4" w:space="0" w:color="auto"/>
            </w:tcBorders>
          </w:tcPr>
          <w:p w:rsidR="008A63AC" w:rsidRPr="008F2E76" w:rsidRDefault="008C5DFF" w:rsidP="006463A8">
            <w:r w:rsidRPr="008F2E76">
              <w:t>3.483</w:t>
            </w:r>
          </w:p>
        </w:tc>
        <w:tc>
          <w:tcPr>
            <w:tcW w:w="1559" w:type="dxa"/>
            <w:tcBorders>
              <w:top w:val="single" w:sz="4" w:space="0" w:color="auto"/>
            </w:tcBorders>
          </w:tcPr>
          <w:p w:rsidR="008A63AC" w:rsidRPr="008F2E76" w:rsidRDefault="008C5DFF" w:rsidP="006463A8">
            <w:r w:rsidRPr="008F2E76">
              <w:t>0.001</w:t>
            </w:r>
            <w:r w:rsidR="00B25F73">
              <w:t>*</w:t>
            </w:r>
          </w:p>
        </w:tc>
        <w:tc>
          <w:tcPr>
            <w:tcW w:w="1559" w:type="dxa"/>
            <w:tcBorders>
              <w:top w:val="single" w:sz="4" w:space="0" w:color="auto"/>
            </w:tcBorders>
          </w:tcPr>
          <w:p w:rsidR="008A63AC" w:rsidRPr="008F2E76" w:rsidRDefault="008F2E76" w:rsidP="006463A8">
            <w:r>
              <w:t xml:space="preserve">Supported </w:t>
            </w:r>
          </w:p>
        </w:tc>
      </w:tr>
      <w:tr w:rsidR="008A63AC" w:rsidRPr="008F2E76" w:rsidTr="008F2E76">
        <w:tc>
          <w:tcPr>
            <w:tcW w:w="1558" w:type="dxa"/>
          </w:tcPr>
          <w:p w:rsidR="008A63AC" w:rsidRPr="008F2E76" w:rsidRDefault="008A63AC" w:rsidP="006463A8">
            <w:r w:rsidRPr="008F2E76">
              <w:t>H2</w:t>
            </w:r>
          </w:p>
        </w:tc>
        <w:tc>
          <w:tcPr>
            <w:tcW w:w="2307" w:type="dxa"/>
          </w:tcPr>
          <w:p w:rsidR="008A63AC" w:rsidRPr="008F2E76" w:rsidRDefault="00AB38B4" w:rsidP="002A7F81">
            <w:r w:rsidRPr="008F2E76">
              <w:rPr>
                <w:noProof/>
              </w:rPr>
              <mc:AlternateContent>
                <mc:Choice Requires="wps">
                  <w:drawing>
                    <wp:anchor distT="0" distB="0" distL="114300" distR="114300" simplePos="0" relativeHeight="251677696" behindDoc="0" locked="0" layoutInCell="1" allowOverlap="1" wp14:anchorId="7CA77B97" wp14:editId="403D3E26">
                      <wp:simplePos x="0" y="0"/>
                      <wp:positionH relativeFrom="column">
                        <wp:posOffset>243679</wp:posOffset>
                      </wp:positionH>
                      <wp:positionV relativeFrom="page">
                        <wp:posOffset>96842</wp:posOffset>
                      </wp:positionV>
                      <wp:extent cx="149860" cy="0"/>
                      <wp:effectExtent l="0" t="76200" r="21590" b="95250"/>
                      <wp:wrapNone/>
                      <wp:docPr id="12" name="Straight Arrow Connector 12"/>
                      <wp:cNvGraphicFramePr/>
                      <a:graphic xmlns:a="http://schemas.openxmlformats.org/drawingml/2006/main">
                        <a:graphicData uri="http://schemas.microsoft.com/office/word/2010/wordprocessingShape">
                          <wps:wsp>
                            <wps:cNvCnPr/>
                            <wps:spPr>
                              <a:xfrm>
                                <a:off x="0" y="0"/>
                                <a:ext cx="1498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76860E0D" id="Straight Arrow Connector 12" o:spid="_x0000_s1026" type="#_x0000_t32" style="position:absolute;margin-left:19.2pt;margin-top:7.65pt;width:11.8pt;height:0;z-index:251677696;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" strokecolor="black [3200]" strokeweight=".5pt">
                      <v:stroke endarrow="block" joinstyle="miter"/>
                      <w10:wrap anchory="page"/>
                    </v:shape>
                  </w:pict>
                </mc:Fallback>
              </mc:AlternateContent>
            </w:r>
            <w:r w:rsidR="002A7F81" w:rsidRPr="008F2E76">
              <w:t xml:space="preserve">SN   </w:t>
            </w:r>
            <w:r w:rsidR="002A7F81" w:rsidRPr="008F2E76">
              <w:rPr>
                <w:rFonts w:eastAsiaTheme="minorEastAsia"/>
              </w:rPr>
              <w:t xml:space="preserve"> </w:t>
            </w:r>
            <w:r w:rsidRPr="008F2E76">
              <w:rPr>
                <w:rFonts w:eastAsiaTheme="minorEastAsia"/>
              </w:rPr>
              <w:t xml:space="preserve">   </w:t>
            </w:r>
            <w:r w:rsidR="002A7F81" w:rsidRPr="008F2E76">
              <w:rPr>
                <w:rFonts w:eastAsiaTheme="minorEastAsia"/>
              </w:rPr>
              <w:t>PEU</w:t>
            </w:r>
          </w:p>
        </w:tc>
        <w:tc>
          <w:tcPr>
            <w:tcW w:w="1170" w:type="dxa"/>
          </w:tcPr>
          <w:p w:rsidR="008A63AC" w:rsidRPr="008F2E76" w:rsidRDefault="008C5DFF" w:rsidP="006463A8">
            <w:r w:rsidRPr="008F2E76">
              <w:t>0.139</w:t>
            </w:r>
          </w:p>
        </w:tc>
        <w:tc>
          <w:tcPr>
            <w:tcW w:w="1197" w:type="dxa"/>
          </w:tcPr>
          <w:p w:rsidR="008A63AC" w:rsidRPr="008F2E76" w:rsidRDefault="008C5DFF" w:rsidP="006463A8">
            <w:r w:rsidRPr="008F2E76">
              <w:t>2.613</w:t>
            </w:r>
          </w:p>
        </w:tc>
        <w:tc>
          <w:tcPr>
            <w:tcW w:w="1559" w:type="dxa"/>
          </w:tcPr>
          <w:p w:rsidR="008A63AC" w:rsidRPr="008F2E76" w:rsidRDefault="008C5DFF" w:rsidP="006463A8">
            <w:r w:rsidRPr="008F2E76">
              <w:t>0.010</w:t>
            </w:r>
            <w:r w:rsidR="00B25F73">
              <w:t>*</w:t>
            </w:r>
          </w:p>
        </w:tc>
        <w:tc>
          <w:tcPr>
            <w:tcW w:w="1559" w:type="dxa"/>
          </w:tcPr>
          <w:p w:rsidR="008A63AC" w:rsidRPr="008F2E76" w:rsidRDefault="008F2E76" w:rsidP="006463A8">
            <w:r>
              <w:t xml:space="preserve">Supported </w:t>
            </w:r>
          </w:p>
        </w:tc>
      </w:tr>
      <w:tr w:rsidR="008A63AC" w:rsidRPr="008F2E76" w:rsidTr="008F2E76">
        <w:tc>
          <w:tcPr>
            <w:tcW w:w="1558" w:type="dxa"/>
          </w:tcPr>
          <w:p w:rsidR="008A63AC" w:rsidRPr="008F2E76" w:rsidRDefault="008A63AC" w:rsidP="006463A8">
            <w:r w:rsidRPr="008F2E76">
              <w:t>H3</w:t>
            </w:r>
          </w:p>
        </w:tc>
        <w:tc>
          <w:tcPr>
            <w:tcW w:w="2307" w:type="dxa"/>
          </w:tcPr>
          <w:p w:rsidR="008A63AC" w:rsidRPr="008F2E76" w:rsidRDefault="002A7F81" w:rsidP="002A7F81">
            <w:pPr>
              <w:tabs>
                <w:tab w:val="center" w:pos="1045"/>
              </w:tabs>
            </w:pPr>
            <w:r w:rsidRPr="008F2E76">
              <w:rPr>
                <w:noProof/>
              </w:rPr>
              <mc:AlternateContent>
                <mc:Choice Requires="wps">
                  <w:drawing>
                    <wp:anchor distT="0" distB="0" distL="114300" distR="114300" simplePos="0" relativeHeight="251659264" behindDoc="0" locked="0" layoutInCell="1" allowOverlap="1" wp14:anchorId="08862009" wp14:editId="1C879FC9">
                      <wp:simplePos x="0" y="0"/>
                      <wp:positionH relativeFrom="column">
                        <wp:posOffset>153566</wp:posOffset>
                      </wp:positionH>
                      <wp:positionV relativeFrom="page">
                        <wp:posOffset>97932</wp:posOffset>
                      </wp:positionV>
                      <wp:extent cx="149860" cy="0"/>
                      <wp:effectExtent l="0" t="76200" r="21590" b="95250"/>
                      <wp:wrapNone/>
                      <wp:docPr id="3" name="Straight Arrow Connector 3"/>
                      <wp:cNvGraphicFramePr/>
                      <a:graphic xmlns:a="http://schemas.openxmlformats.org/drawingml/2006/main">
                        <a:graphicData uri="http://schemas.microsoft.com/office/word/2010/wordprocessingShape">
                          <wps:wsp>
                            <wps:cNvCnPr/>
                            <wps:spPr>
                              <a:xfrm>
                                <a:off x="0" y="0"/>
                                <a:ext cx="1498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5C3EE933" id="Straight Arrow Connector 3" o:spid="_x0000_s1026" type="#_x0000_t32" style="position:absolute;margin-left:12.1pt;margin-top:7.7pt;width:11.8pt;height:0;z-index:251659264;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" strokecolor="black [3200]" strokeweight=".5pt">
                      <v:stroke endarrow="block" joinstyle="miter"/>
                      <w10:wrap anchory="page"/>
                    </v:shape>
                  </w:pict>
                </mc:Fallback>
              </mc:AlternateContent>
            </w:r>
            <w:r w:rsidRPr="008F2E76">
              <w:t>T</w:t>
            </w:r>
            <w:r w:rsidRPr="008F2E76">
              <w:rPr>
                <w:rFonts w:eastAsiaTheme="minorEastAsia"/>
              </w:rPr>
              <w:t xml:space="preserve">       PU</w:t>
            </w:r>
          </w:p>
        </w:tc>
        <w:tc>
          <w:tcPr>
            <w:tcW w:w="1170" w:type="dxa"/>
          </w:tcPr>
          <w:p w:rsidR="008A63AC" w:rsidRPr="008F2E76" w:rsidRDefault="008C5DFF" w:rsidP="006463A8">
            <w:r w:rsidRPr="008F2E76">
              <w:t>0.252</w:t>
            </w:r>
          </w:p>
        </w:tc>
        <w:tc>
          <w:tcPr>
            <w:tcW w:w="1197" w:type="dxa"/>
          </w:tcPr>
          <w:p w:rsidR="008A63AC" w:rsidRPr="008F2E76" w:rsidRDefault="008C5DFF" w:rsidP="006463A8">
            <w:r w:rsidRPr="008F2E76">
              <w:t>9.353</w:t>
            </w:r>
          </w:p>
        </w:tc>
        <w:tc>
          <w:tcPr>
            <w:tcW w:w="1559" w:type="dxa"/>
          </w:tcPr>
          <w:p w:rsidR="008A63AC" w:rsidRPr="008F2E76" w:rsidRDefault="008C5DFF" w:rsidP="006463A8">
            <w:r w:rsidRPr="008F2E76">
              <w:t>0.000</w:t>
            </w:r>
            <w:r w:rsidR="00B25F73">
              <w:t>*</w:t>
            </w:r>
          </w:p>
        </w:tc>
        <w:tc>
          <w:tcPr>
            <w:tcW w:w="1559" w:type="dxa"/>
          </w:tcPr>
          <w:p w:rsidR="008A63AC" w:rsidRPr="008F2E76" w:rsidRDefault="008F2E76" w:rsidP="006463A8">
            <w:r>
              <w:t>Supported</w:t>
            </w:r>
          </w:p>
        </w:tc>
      </w:tr>
      <w:tr w:rsidR="008A63AC" w:rsidRPr="008F2E76" w:rsidTr="008F2E76">
        <w:tc>
          <w:tcPr>
            <w:tcW w:w="1558" w:type="dxa"/>
          </w:tcPr>
          <w:p w:rsidR="008A63AC" w:rsidRPr="008F2E76" w:rsidRDefault="008A63AC" w:rsidP="006463A8">
            <w:r w:rsidRPr="008F2E76">
              <w:t>H4</w:t>
            </w:r>
          </w:p>
        </w:tc>
        <w:tc>
          <w:tcPr>
            <w:tcW w:w="2307" w:type="dxa"/>
          </w:tcPr>
          <w:p w:rsidR="008A63AC" w:rsidRPr="008F2E76" w:rsidRDefault="00AB38B4" w:rsidP="006463A8">
            <w:r w:rsidRPr="008F2E76">
              <w:rPr>
                <w:noProof/>
              </w:rPr>
              <mc:AlternateContent>
                <mc:Choice Requires="wps">
                  <w:drawing>
                    <wp:anchor distT="0" distB="0" distL="114300" distR="114300" simplePos="0" relativeHeight="251675648" behindDoc="0" locked="0" layoutInCell="1" allowOverlap="1" wp14:anchorId="1A09A36F" wp14:editId="7ECFA2C0">
                      <wp:simplePos x="0" y="0"/>
                      <wp:positionH relativeFrom="column">
                        <wp:posOffset>156883</wp:posOffset>
                      </wp:positionH>
                      <wp:positionV relativeFrom="page">
                        <wp:posOffset>90805</wp:posOffset>
                      </wp:positionV>
                      <wp:extent cx="149860" cy="0"/>
                      <wp:effectExtent l="0" t="76200" r="21590" b="95250"/>
                      <wp:wrapNone/>
                      <wp:docPr id="11" name="Straight Arrow Connector 11"/>
                      <wp:cNvGraphicFramePr/>
                      <a:graphic xmlns:a="http://schemas.openxmlformats.org/drawingml/2006/main">
                        <a:graphicData uri="http://schemas.microsoft.com/office/word/2010/wordprocessingShape">
                          <wps:wsp>
                            <wps:cNvCnPr/>
                            <wps:spPr>
                              <a:xfrm>
                                <a:off x="0" y="0"/>
                                <a:ext cx="1498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2CBCCB72" id="Straight Arrow Connector 11" o:spid="_x0000_s1026" type="#_x0000_t32" style="position:absolute;margin-left:12.35pt;margin-top:7.15pt;width:11.8pt;height:0;z-index:251675648;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" strokecolor="black [3200]" strokeweight=".5pt">
                      <v:stroke endarrow="block" joinstyle="miter"/>
                      <w10:wrap anchory="page"/>
                    </v:shape>
                  </w:pict>
                </mc:Fallback>
              </mc:AlternateContent>
            </w:r>
            <w:r w:rsidR="002A7F81" w:rsidRPr="008F2E76">
              <w:t xml:space="preserve">T   </w:t>
            </w:r>
            <w:r w:rsidRPr="008F2E76">
              <w:t xml:space="preserve">    </w:t>
            </w:r>
            <w:r w:rsidR="002A7F81" w:rsidRPr="008F2E76">
              <w:t>PEU</w:t>
            </w:r>
          </w:p>
        </w:tc>
        <w:tc>
          <w:tcPr>
            <w:tcW w:w="1170" w:type="dxa"/>
          </w:tcPr>
          <w:p w:rsidR="008A63AC" w:rsidRPr="008F2E76" w:rsidRDefault="008C5DFF" w:rsidP="006463A8">
            <w:r w:rsidRPr="008F2E76">
              <w:t>0.160</w:t>
            </w:r>
          </w:p>
        </w:tc>
        <w:tc>
          <w:tcPr>
            <w:tcW w:w="1197" w:type="dxa"/>
          </w:tcPr>
          <w:p w:rsidR="008A63AC" w:rsidRPr="008F2E76" w:rsidRDefault="008C5DFF" w:rsidP="006463A8">
            <w:r w:rsidRPr="008F2E76">
              <w:t>6.543</w:t>
            </w:r>
          </w:p>
        </w:tc>
        <w:tc>
          <w:tcPr>
            <w:tcW w:w="1559" w:type="dxa"/>
          </w:tcPr>
          <w:p w:rsidR="008A63AC" w:rsidRPr="008F2E76" w:rsidRDefault="008C5DFF" w:rsidP="006463A8">
            <w:r w:rsidRPr="008F2E76">
              <w:t>0.000</w:t>
            </w:r>
            <w:r w:rsidR="00B25F73">
              <w:t>*</w:t>
            </w:r>
          </w:p>
        </w:tc>
        <w:tc>
          <w:tcPr>
            <w:tcW w:w="1559" w:type="dxa"/>
          </w:tcPr>
          <w:p w:rsidR="008A63AC" w:rsidRPr="008F2E76" w:rsidRDefault="008F2E76" w:rsidP="006463A8">
            <w:r>
              <w:t>Supported</w:t>
            </w:r>
          </w:p>
        </w:tc>
      </w:tr>
      <w:tr w:rsidR="008F2E76" w:rsidRPr="008F2E76" w:rsidTr="008F2E76">
        <w:tc>
          <w:tcPr>
            <w:tcW w:w="1558" w:type="dxa"/>
          </w:tcPr>
          <w:p w:rsidR="008F2E76" w:rsidRPr="008F2E76" w:rsidRDefault="008F2E76" w:rsidP="008F2E76">
            <w:r w:rsidRPr="008F2E76">
              <w:t>H5</w:t>
            </w:r>
          </w:p>
        </w:tc>
        <w:tc>
          <w:tcPr>
            <w:tcW w:w="2307" w:type="dxa"/>
          </w:tcPr>
          <w:p w:rsidR="008F2E76" w:rsidRPr="008F2E76" w:rsidRDefault="008F2E76" w:rsidP="008F2E76">
            <w:r w:rsidRPr="008F2E76">
              <w:rPr>
                <w:noProof/>
              </w:rPr>
              <mc:AlternateContent>
                <mc:Choice Requires="wps">
                  <w:drawing>
                    <wp:anchor distT="0" distB="0" distL="114300" distR="114300" simplePos="0" relativeHeight="251679744" behindDoc="0" locked="0" layoutInCell="1" allowOverlap="1" wp14:anchorId="7EA3A040" wp14:editId="6647A4DE">
                      <wp:simplePos x="0" y="0"/>
                      <wp:positionH relativeFrom="column">
                        <wp:posOffset>341062</wp:posOffset>
                      </wp:positionH>
                      <wp:positionV relativeFrom="page">
                        <wp:posOffset>93506</wp:posOffset>
                      </wp:positionV>
                      <wp:extent cx="149860" cy="0"/>
                      <wp:effectExtent l="0" t="76200" r="21590" b="95250"/>
                      <wp:wrapNone/>
                      <wp:docPr id="5" name="Straight Arrow Connector 5"/>
                      <wp:cNvGraphicFramePr/>
                      <a:graphic xmlns:a="http://schemas.openxmlformats.org/drawingml/2006/main">
                        <a:graphicData uri="http://schemas.microsoft.com/office/word/2010/wordprocessingShape">
                          <wps:wsp>
                            <wps:cNvCnPr/>
                            <wps:spPr>
                              <a:xfrm>
                                <a:off x="0" y="0"/>
                                <a:ext cx="1498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4951867D" id="Straight Arrow Connector 5" o:spid="_x0000_s1026" type="#_x0000_t32" style="position:absolute;margin-left:26.85pt;margin-top:7.35pt;width:11.8pt;height:0;z-index:251679744;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" strokecolor="black [3200]" strokeweight=".5pt">
                      <v:stroke endarrow="block" joinstyle="miter"/>
                      <w10:wrap anchory="page"/>
                    </v:shape>
                  </w:pict>
                </mc:Fallback>
              </mc:AlternateContent>
            </w:r>
            <w:r w:rsidRPr="008F2E76">
              <w:t>PEU       PU</w:t>
            </w:r>
          </w:p>
        </w:tc>
        <w:tc>
          <w:tcPr>
            <w:tcW w:w="1170" w:type="dxa"/>
          </w:tcPr>
          <w:p w:rsidR="008F2E76" w:rsidRPr="008F2E76" w:rsidRDefault="008F2E76" w:rsidP="008F2E76">
            <w:r w:rsidRPr="008F2E76">
              <w:t>0.797</w:t>
            </w:r>
          </w:p>
        </w:tc>
        <w:tc>
          <w:tcPr>
            <w:tcW w:w="1197" w:type="dxa"/>
          </w:tcPr>
          <w:p w:rsidR="008F2E76" w:rsidRPr="008F2E76" w:rsidRDefault="008F2E76" w:rsidP="008F2E76">
            <w:r w:rsidRPr="008F2E76">
              <w:t>12.016</w:t>
            </w:r>
          </w:p>
        </w:tc>
        <w:tc>
          <w:tcPr>
            <w:tcW w:w="1559" w:type="dxa"/>
          </w:tcPr>
          <w:p w:rsidR="008F2E76" w:rsidRPr="008F2E76" w:rsidRDefault="008F2E76" w:rsidP="008F2E76">
            <w:r w:rsidRPr="008F2E76">
              <w:t>0.000</w:t>
            </w:r>
            <w:r w:rsidR="00B25F73">
              <w:t>*</w:t>
            </w:r>
          </w:p>
        </w:tc>
        <w:tc>
          <w:tcPr>
            <w:tcW w:w="1559" w:type="dxa"/>
          </w:tcPr>
          <w:p w:rsidR="008F2E76" w:rsidRDefault="008F2E76" w:rsidP="008F2E76">
            <w:r w:rsidRPr="00C260FD">
              <w:t xml:space="preserve">Supported </w:t>
            </w:r>
          </w:p>
        </w:tc>
      </w:tr>
      <w:tr w:rsidR="008F2E76" w:rsidRPr="008F2E76" w:rsidTr="008F2E76">
        <w:tc>
          <w:tcPr>
            <w:tcW w:w="1558" w:type="dxa"/>
          </w:tcPr>
          <w:p w:rsidR="008F2E76" w:rsidRPr="008F2E76" w:rsidRDefault="008F2E76" w:rsidP="008F2E76">
            <w:r w:rsidRPr="008F2E76">
              <w:t>H6</w:t>
            </w:r>
          </w:p>
        </w:tc>
        <w:tc>
          <w:tcPr>
            <w:tcW w:w="2307" w:type="dxa"/>
          </w:tcPr>
          <w:p w:rsidR="008F2E76" w:rsidRPr="008F2E76" w:rsidRDefault="008F2E76" w:rsidP="008F2E76">
            <w:r w:rsidRPr="008F2E76">
              <w:rPr>
                <w:noProof/>
              </w:rPr>
              <mc:AlternateContent>
                <mc:Choice Requires="wps">
                  <w:drawing>
                    <wp:anchor distT="0" distB="0" distL="114300" distR="114300" simplePos="0" relativeHeight="251680768" behindDoc="0" locked="0" layoutInCell="1" allowOverlap="1" wp14:anchorId="658CCEF5" wp14:editId="65EC85F0">
                      <wp:simplePos x="0" y="0"/>
                      <wp:positionH relativeFrom="column">
                        <wp:posOffset>241215</wp:posOffset>
                      </wp:positionH>
                      <wp:positionV relativeFrom="page">
                        <wp:posOffset>99183</wp:posOffset>
                      </wp:positionV>
                      <wp:extent cx="149860" cy="0"/>
                      <wp:effectExtent l="0" t="76200" r="21590" b="95250"/>
                      <wp:wrapNone/>
                      <wp:docPr id="6" name="Straight Arrow Connector 6"/>
                      <wp:cNvGraphicFramePr/>
                      <a:graphic xmlns:a="http://schemas.openxmlformats.org/drawingml/2006/main">
                        <a:graphicData uri="http://schemas.microsoft.com/office/word/2010/wordprocessingShape">
                          <wps:wsp>
                            <wps:cNvCnPr/>
                            <wps:spPr>
                              <a:xfrm>
                                <a:off x="0" y="0"/>
                                <a:ext cx="1498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5FFCED85" id="Straight Arrow Connector 6" o:spid="_x0000_s1026" type="#_x0000_t32" style="position:absolute;margin-left:19pt;margin-top:7.8pt;width:11.8pt;height:0;z-index:251680768;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" strokecolor="black [3200]" strokeweight=".5pt">
                      <v:stroke endarrow="block" joinstyle="miter"/>
                      <w10:wrap anchory="page"/>
                    </v:shape>
                  </w:pict>
                </mc:Fallback>
              </mc:AlternateContent>
            </w:r>
            <w:r w:rsidRPr="008F2E76">
              <w:t>PU      AT</w:t>
            </w:r>
          </w:p>
        </w:tc>
        <w:tc>
          <w:tcPr>
            <w:tcW w:w="1170" w:type="dxa"/>
          </w:tcPr>
          <w:p w:rsidR="008F2E76" w:rsidRPr="008F2E76" w:rsidRDefault="008F2E76" w:rsidP="008F2E76">
            <w:r w:rsidRPr="008F2E76">
              <w:t>0.517</w:t>
            </w:r>
          </w:p>
        </w:tc>
        <w:tc>
          <w:tcPr>
            <w:tcW w:w="1197" w:type="dxa"/>
          </w:tcPr>
          <w:p w:rsidR="008F2E76" w:rsidRPr="008F2E76" w:rsidRDefault="008F2E76" w:rsidP="008F2E76">
            <w:r w:rsidRPr="008F2E76">
              <w:t>10.064</w:t>
            </w:r>
          </w:p>
        </w:tc>
        <w:tc>
          <w:tcPr>
            <w:tcW w:w="1559" w:type="dxa"/>
          </w:tcPr>
          <w:p w:rsidR="008F2E76" w:rsidRPr="008F2E76" w:rsidRDefault="008F2E76" w:rsidP="008F2E76">
            <w:r w:rsidRPr="008F2E76">
              <w:t>0.000</w:t>
            </w:r>
            <w:r w:rsidR="00B25F73">
              <w:t>*</w:t>
            </w:r>
          </w:p>
        </w:tc>
        <w:tc>
          <w:tcPr>
            <w:tcW w:w="1559" w:type="dxa"/>
          </w:tcPr>
          <w:p w:rsidR="008F2E76" w:rsidRDefault="008F2E76" w:rsidP="008F2E76">
            <w:r w:rsidRPr="00C260FD">
              <w:t xml:space="preserve">Supported </w:t>
            </w:r>
          </w:p>
        </w:tc>
      </w:tr>
      <w:tr w:rsidR="008F2E76" w:rsidRPr="008F2E76" w:rsidTr="008F2E76">
        <w:tc>
          <w:tcPr>
            <w:tcW w:w="1558" w:type="dxa"/>
          </w:tcPr>
          <w:p w:rsidR="008F2E76" w:rsidRPr="008F2E76" w:rsidRDefault="008F2E76" w:rsidP="008F2E76">
            <w:r w:rsidRPr="008F2E76">
              <w:t>H7</w:t>
            </w:r>
          </w:p>
        </w:tc>
        <w:tc>
          <w:tcPr>
            <w:tcW w:w="2307" w:type="dxa"/>
          </w:tcPr>
          <w:p w:rsidR="008F2E76" w:rsidRPr="008F2E76" w:rsidRDefault="008F2E76" w:rsidP="008F2E76">
            <w:r w:rsidRPr="008F2E76">
              <w:rPr>
                <w:noProof/>
              </w:rPr>
              <mc:AlternateContent>
                <mc:Choice Requires="wps">
                  <w:drawing>
                    <wp:anchor distT="0" distB="0" distL="114300" distR="114300" simplePos="0" relativeHeight="251681792" behindDoc="0" locked="0" layoutInCell="1" allowOverlap="1" wp14:anchorId="3DDB2879" wp14:editId="1BAC6D18">
                      <wp:simplePos x="0" y="0"/>
                      <wp:positionH relativeFrom="column">
                        <wp:posOffset>339555</wp:posOffset>
                      </wp:positionH>
                      <wp:positionV relativeFrom="page">
                        <wp:posOffset>103780</wp:posOffset>
                      </wp:positionV>
                      <wp:extent cx="149860" cy="0"/>
                      <wp:effectExtent l="0" t="76200" r="21590" b="95250"/>
                      <wp:wrapNone/>
                      <wp:docPr id="7" name="Straight Arrow Connector 7"/>
                      <wp:cNvGraphicFramePr/>
                      <a:graphic xmlns:a="http://schemas.openxmlformats.org/drawingml/2006/main">
                        <a:graphicData uri="http://schemas.microsoft.com/office/word/2010/wordprocessingShape">
                          <wps:wsp>
                            <wps:cNvCnPr/>
                            <wps:spPr>
                              <a:xfrm>
                                <a:off x="0" y="0"/>
                                <a:ext cx="1498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1DAC4C03" id="Straight Arrow Connector 7" o:spid="_x0000_s1026" type="#_x0000_t32" style="position:absolute;margin-left:26.75pt;margin-top:8.15pt;width:11.8pt;height:0;z-index:251681792;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" strokecolor="black [3200]" strokeweight=".5pt">
                      <v:stroke endarrow="block" joinstyle="miter"/>
                      <w10:wrap anchory="page"/>
                    </v:shape>
                  </w:pict>
                </mc:Fallback>
              </mc:AlternateContent>
            </w:r>
            <w:r w:rsidRPr="008F2E76">
              <w:t>PEU       AT</w:t>
            </w:r>
          </w:p>
        </w:tc>
        <w:tc>
          <w:tcPr>
            <w:tcW w:w="1170" w:type="dxa"/>
          </w:tcPr>
          <w:p w:rsidR="008F2E76" w:rsidRPr="008F2E76" w:rsidRDefault="008F2E76" w:rsidP="008F2E76">
            <w:r w:rsidRPr="008F2E76">
              <w:t>0.433</w:t>
            </w:r>
          </w:p>
        </w:tc>
        <w:tc>
          <w:tcPr>
            <w:tcW w:w="1197" w:type="dxa"/>
          </w:tcPr>
          <w:p w:rsidR="008F2E76" w:rsidRPr="008F2E76" w:rsidRDefault="008F2E76" w:rsidP="008F2E76">
            <w:r w:rsidRPr="008F2E76">
              <w:t>6.676</w:t>
            </w:r>
          </w:p>
        </w:tc>
        <w:tc>
          <w:tcPr>
            <w:tcW w:w="1559" w:type="dxa"/>
          </w:tcPr>
          <w:p w:rsidR="008F2E76" w:rsidRPr="008F2E76" w:rsidRDefault="008F2E76" w:rsidP="008F2E76">
            <w:r w:rsidRPr="008F2E76">
              <w:t>0.000</w:t>
            </w:r>
            <w:r w:rsidR="00B25F73">
              <w:t>*</w:t>
            </w:r>
          </w:p>
        </w:tc>
        <w:tc>
          <w:tcPr>
            <w:tcW w:w="1559" w:type="dxa"/>
          </w:tcPr>
          <w:p w:rsidR="008F2E76" w:rsidRDefault="008F2E76" w:rsidP="008F2E76">
            <w:r w:rsidRPr="00C260FD">
              <w:t xml:space="preserve">Supported </w:t>
            </w:r>
          </w:p>
        </w:tc>
      </w:tr>
      <w:tr w:rsidR="008F2E76" w:rsidRPr="008F2E76" w:rsidTr="008F2E76">
        <w:tc>
          <w:tcPr>
            <w:tcW w:w="1558" w:type="dxa"/>
          </w:tcPr>
          <w:p w:rsidR="008F2E76" w:rsidRPr="008F2E76" w:rsidRDefault="008F2E76" w:rsidP="008F2E76">
            <w:r w:rsidRPr="008F2E76">
              <w:t>H8</w:t>
            </w:r>
          </w:p>
        </w:tc>
        <w:tc>
          <w:tcPr>
            <w:tcW w:w="2307" w:type="dxa"/>
          </w:tcPr>
          <w:p w:rsidR="008F2E76" w:rsidRPr="008F2E76" w:rsidRDefault="008F2E76" w:rsidP="008F2E76">
            <w:r w:rsidRPr="008F2E76">
              <w:rPr>
                <w:noProof/>
              </w:rPr>
              <mc:AlternateContent>
                <mc:Choice Requires="wps">
                  <w:drawing>
                    <wp:anchor distT="0" distB="0" distL="114300" distR="114300" simplePos="0" relativeHeight="251682816" behindDoc="0" locked="0" layoutInCell="1" allowOverlap="1" wp14:anchorId="40E201F8" wp14:editId="39724F2D">
                      <wp:simplePos x="0" y="0"/>
                      <wp:positionH relativeFrom="column">
                        <wp:posOffset>245584</wp:posOffset>
                      </wp:positionH>
                      <wp:positionV relativeFrom="page">
                        <wp:posOffset>80816</wp:posOffset>
                      </wp:positionV>
                      <wp:extent cx="149860" cy="0"/>
                      <wp:effectExtent l="0" t="76200" r="21590" b="95250"/>
                      <wp:wrapNone/>
                      <wp:docPr id="8" name="Straight Arrow Connector 8"/>
                      <wp:cNvGraphicFramePr/>
                      <a:graphic xmlns:a="http://schemas.openxmlformats.org/drawingml/2006/main">
                        <a:graphicData uri="http://schemas.microsoft.com/office/word/2010/wordprocessingShape">
                          <wps:wsp>
                            <wps:cNvCnPr/>
                            <wps:spPr>
                              <a:xfrm>
                                <a:off x="0" y="0"/>
                                <a:ext cx="1498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370F8EB2" id="Straight Arrow Connector 8" o:spid="_x0000_s1026" type="#_x0000_t32" style="position:absolute;margin-left:19.35pt;margin-top:6.35pt;width:11.8pt;height:0;z-index:251682816;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" strokecolor="black [3200]" strokeweight=".5pt">
                      <v:stroke endarrow="block" joinstyle="miter"/>
                      <w10:wrap anchory="page"/>
                    </v:shape>
                  </w:pict>
                </mc:Fallback>
              </mc:AlternateContent>
            </w:r>
            <w:r w:rsidRPr="008F2E76">
              <w:t>PU       BIU</w:t>
            </w:r>
          </w:p>
        </w:tc>
        <w:tc>
          <w:tcPr>
            <w:tcW w:w="1170" w:type="dxa"/>
          </w:tcPr>
          <w:p w:rsidR="008F2E76" w:rsidRPr="008F2E76" w:rsidRDefault="008F2E76" w:rsidP="008F2E76">
            <w:r w:rsidRPr="008F2E76">
              <w:t>0.527</w:t>
            </w:r>
          </w:p>
        </w:tc>
        <w:tc>
          <w:tcPr>
            <w:tcW w:w="1197" w:type="dxa"/>
          </w:tcPr>
          <w:p w:rsidR="008F2E76" w:rsidRPr="008F2E76" w:rsidRDefault="008F2E76" w:rsidP="008F2E76">
            <w:r w:rsidRPr="008F2E76">
              <w:t>6.246</w:t>
            </w:r>
          </w:p>
        </w:tc>
        <w:tc>
          <w:tcPr>
            <w:tcW w:w="1559" w:type="dxa"/>
          </w:tcPr>
          <w:p w:rsidR="008F2E76" w:rsidRPr="008F2E76" w:rsidRDefault="008F2E76" w:rsidP="008F2E76">
            <w:r w:rsidRPr="008F2E76">
              <w:t>0.000</w:t>
            </w:r>
            <w:r w:rsidR="00B25F73">
              <w:t>*</w:t>
            </w:r>
          </w:p>
        </w:tc>
        <w:tc>
          <w:tcPr>
            <w:tcW w:w="1559" w:type="dxa"/>
          </w:tcPr>
          <w:p w:rsidR="008F2E76" w:rsidRDefault="008F2E76" w:rsidP="008F2E76">
            <w:r w:rsidRPr="00C260FD">
              <w:t xml:space="preserve">Supported </w:t>
            </w:r>
          </w:p>
        </w:tc>
      </w:tr>
      <w:tr w:rsidR="008F2E76" w:rsidRPr="008F2E76" w:rsidTr="008F2E76">
        <w:tc>
          <w:tcPr>
            <w:tcW w:w="1558" w:type="dxa"/>
          </w:tcPr>
          <w:p w:rsidR="008F2E76" w:rsidRPr="008F2E76" w:rsidRDefault="008F2E76" w:rsidP="008F2E76">
            <w:r w:rsidRPr="008F2E76">
              <w:t>H9</w:t>
            </w:r>
          </w:p>
        </w:tc>
        <w:tc>
          <w:tcPr>
            <w:tcW w:w="2307" w:type="dxa"/>
          </w:tcPr>
          <w:p w:rsidR="008F2E76" w:rsidRPr="008F2E76" w:rsidRDefault="008F2E76" w:rsidP="008F2E76">
            <w:r w:rsidRPr="008F2E76">
              <w:rPr>
                <w:noProof/>
              </w:rPr>
              <mc:AlternateContent>
                <mc:Choice Requires="wps">
                  <w:drawing>
                    <wp:anchor distT="0" distB="0" distL="114300" distR="114300" simplePos="0" relativeHeight="251683840" behindDoc="0" locked="0" layoutInCell="1" allowOverlap="1" wp14:anchorId="71544125" wp14:editId="48541370">
                      <wp:simplePos x="0" y="0"/>
                      <wp:positionH relativeFrom="column">
                        <wp:posOffset>268207</wp:posOffset>
                      </wp:positionH>
                      <wp:positionV relativeFrom="page">
                        <wp:posOffset>78740</wp:posOffset>
                      </wp:positionV>
                      <wp:extent cx="149860" cy="0"/>
                      <wp:effectExtent l="0" t="76200" r="21590" b="95250"/>
                      <wp:wrapNone/>
                      <wp:docPr id="9" name="Straight Arrow Connector 9"/>
                      <wp:cNvGraphicFramePr/>
                      <a:graphic xmlns:a="http://schemas.openxmlformats.org/drawingml/2006/main">
                        <a:graphicData uri="http://schemas.microsoft.com/office/word/2010/wordprocessingShape">
                          <wps:wsp>
                            <wps:cNvCnPr/>
                            <wps:spPr>
                              <a:xfrm>
                                <a:off x="0" y="0"/>
                                <a:ext cx="1498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68A3D556" id="Straight Arrow Connector 9" o:spid="_x0000_s1026" type="#_x0000_t32" style="position:absolute;margin-left:21.1pt;margin-top:6.2pt;width:11.8pt;height:0;z-index:251683840;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" strokecolor="black [3200]" strokeweight=".5pt">
                      <v:stroke endarrow="block" joinstyle="miter"/>
                      <w10:wrap anchory="page"/>
                    </v:shape>
                  </w:pict>
                </mc:Fallback>
              </mc:AlternateContent>
            </w:r>
            <w:r w:rsidRPr="008F2E76">
              <w:t>AT       BIU</w:t>
            </w:r>
          </w:p>
        </w:tc>
        <w:tc>
          <w:tcPr>
            <w:tcW w:w="1170" w:type="dxa"/>
          </w:tcPr>
          <w:p w:rsidR="008F2E76" w:rsidRPr="008F2E76" w:rsidRDefault="008F2E76" w:rsidP="008F2E76">
            <w:r w:rsidRPr="008F2E76">
              <w:t>0.376</w:t>
            </w:r>
          </w:p>
        </w:tc>
        <w:tc>
          <w:tcPr>
            <w:tcW w:w="1197" w:type="dxa"/>
          </w:tcPr>
          <w:p w:rsidR="008F2E76" w:rsidRPr="008F2E76" w:rsidRDefault="008F2E76" w:rsidP="008F2E76">
            <w:r w:rsidRPr="008F2E76">
              <w:t>4.511</w:t>
            </w:r>
          </w:p>
        </w:tc>
        <w:tc>
          <w:tcPr>
            <w:tcW w:w="1559" w:type="dxa"/>
          </w:tcPr>
          <w:p w:rsidR="008F2E76" w:rsidRPr="008F2E76" w:rsidRDefault="008F2E76" w:rsidP="008F2E76">
            <w:r w:rsidRPr="008F2E76">
              <w:t>0.000</w:t>
            </w:r>
            <w:r w:rsidR="00B25F73">
              <w:t>*</w:t>
            </w:r>
          </w:p>
        </w:tc>
        <w:tc>
          <w:tcPr>
            <w:tcW w:w="1559" w:type="dxa"/>
          </w:tcPr>
          <w:p w:rsidR="008F2E76" w:rsidRDefault="008F2E76" w:rsidP="008F2E76">
            <w:r w:rsidRPr="00C260FD">
              <w:t xml:space="preserve">Supported </w:t>
            </w:r>
          </w:p>
        </w:tc>
      </w:tr>
      <w:tr w:rsidR="008F2E76" w:rsidRPr="008F2E76" w:rsidTr="008F2E76">
        <w:tc>
          <w:tcPr>
            <w:tcW w:w="1558" w:type="dxa"/>
            <w:tcBorders>
              <w:bottom w:val="single" w:sz="4" w:space="0" w:color="auto"/>
            </w:tcBorders>
          </w:tcPr>
          <w:p w:rsidR="008F2E76" w:rsidRPr="008F2E76" w:rsidRDefault="008F2E76" w:rsidP="008F2E76">
            <w:r w:rsidRPr="008F2E76">
              <w:t>H10</w:t>
            </w:r>
          </w:p>
        </w:tc>
        <w:tc>
          <w:tcPr>
            <w:tcW w:w="2307" w:type="dxa"/>
            <w:tcBorders>
              <w:bottom w:val="single" w:sz="4" w:space="0" w:color="auto"/>
            </w:tcBorders>
          </w:tcPr>
          <w:p w:rsidR="008F2E76" w:rsidRPr="008F2E76" w:rsidRDefault="008F2E76" w:rsidP="008F2E76">
            <w:r w:rsidRPr="008F2E76">
              <w:rPr>
                <w:noProof/>
              </w:rPr>
              <mc:AlternateContent>
                <mc:Choice Requires="wps">
                  <w:drawing>
                    <wp:anchor distT="0" distB="0" distL="114300" distR="114300" simplePos="0" relativeHeight="251684864" behindDoc="0" locked="0" layoutInCell="1" allowOverlap="1" wp14:anchorId="5C7A9836" wp14:editId="662E385D">
                      <wp:simplePos x="0" y="0"/>
                      <wp:positionH relativeFrom="column">
                        <wp:posOffset>304705</wp:posOffset>
                      </wp:positionH>
                      <wp:positionV relativeFrom="page">
                        <wp:posOffset>97761</wp:posOffset>
                      </wp:positionV>
                      <wp:extent cx="149860" cy="0"/>
                      <wp:effectExtent l="0" t="76200" r="21590" b="95250"/>
                      <wp:wrapNone/>
                      <wp:docPr id="10" name="Straight Arrow Connector 10"/>
                      <wp:cNvGraphicFramePr/>
                      <a:graphic xmlns:a="http://schemas.openxmlformats.org/drawingml/2006/main">
                        <a:graphicData uri="http://schemas.microsoft.com/office/word/2010/wordprocessingShape">
                          <wps:wsp>
                            <wps:cNvCnPr/>
                            <wps:spPr>
                              <a:xfrm>
                                <a:off x="0" y="0"/>
                                <a:ext cx="1498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17882629" id="Straight Arrow Connector 10" o:spid="_x0000_s1026" type="#_x0000_t32" style="position:absolute;margin-left:24pt;margin-top:7.7pt;width:11.8pt;height:0;z-index:251684864;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" strokecolor="black [3200]" strokeweight=".5pt">
                      <v:stroke endarrow="block" joinstyle="miter"/>
                      <w10:wrap anchory="page"/>
                    </v:shape>
                  </w:pict>
                </mc:Fallback>
              </mc:AlternateContent>
            </w:r>
            <w:r w:rsidRPr="008F2E76">
              <w:t>BIU       AU</w:t>
            </w:r>
          </w:p>
        </w:tc>
        <w:tc>
          <w:tcPr>
            <w:tcW w:w="1170" w:type="dxa"/>
            <w:tcBorders>
              <w:bottom w:val="single" w:sz="4" w:space="0" w:color="auto"/>
            </w:tcBorders>
          </w:tcPr>
          <w:p w:rsidR="008F2E76" w:rsidRPr="008F2E76" w:rsidRDefault="008F2E76" w:rsidP="008F2E76">
            <w:r w:rsidRPr="008F2E76">
              <w:t>0.507</w:t>
            </w:r>
          </w:p>
        </w:tc>
        <w:tc>
          <w:tcPr>
            <w:tcW w:w="1197" w:type="dxa"/>
            <w:tcBorders>
              <w:bottom w:val="single" w:sz="4" w:space="0" w:color="auto"/>
            </w:tcBorders>
          </w:tcPr>
          <w:p w:rsidR="008F2E76" w:rsidRPr="008F2E76" w:rsidRDefault="008F2E76" w:rsidP="008F2E76">
            <w:r w:rsidRPr="008F2E76">
              <w:t xml:space="preserve">8.709 </w:t>
            </w:r>
          </w:p>
        </w:tc>
        <w:tc>
          <w:tcPr>
            <w:tcW w:w="1559" w:type="dxa"/>
            <w:tcBorders>
              <w:bottom w:val="single" w:sz="4" w:space="0" w:color="auto"/>
            </w:tcBorders>
          </w:tcPr>
          <w:p w:rsidR="008F2E76" w:rsidRPr="008F2E76" w:rsidRDefault="008F2E76" w:rsidP="008F2E76">
            <w:r w:rsidRPr="008F2E76">
              <w:t>0.000</w:t>
            </w:r>
            <w:r w:rsidR="00B25F73">
              <w:t>*</w:t>
            </w:r>
          </w:p>
        </w:tc>
        <w:tc>
          <w:tcPr>
            <w:tcW w:w="1559" w:type="dxa"/>
            <w:tcBorders>
              <w:bottom w:val="single" w:sz="4" w:space="0" w:color="auto"/>
            </w:tcBorders>
          </w:tcPr>
          <w:p w:rsidR="008F2E76" w:rsidRDefault="008F2E76" w:rsidP="008F2E76">
            <w:r w:rsidRPr="00C260FD">
              <w:t xml:space="preserve">Supported </w:t>
            </w:r>
          </w:p>
        </w:tc>
      </w:tr>
    </w:tbl>
    <w:p w:rsidR="00E944C8" w:rsidRPr="00957EA9" w:rsidRDefault="00B25F73" w:rsidP="006463A8">
      <w:pPr>
        <w:rPr>
          <w:i/>
          <w:sz w:val="20"/>
        </w:rPr>
      </w:pPr>
      <w:r w:rsidRPr="00957EA9">
        <w:rPr>
          <w:i/>
          <w:sz w:val="18"/>
        </w:rPr>
        <w:t xml:space="preserve">Note: *p &lt; 0.05, SN: Subjective Norms, PU: Perceived Usefulness, PEU: Perceived ease of use, T: Trust, AT: Attitude, BIU: Behavioral intention to use, AU: Actual use.  </w:t>
      </w:r>
    </w:p>
    <w:p w:rsidR="00E944C8" w:rsidRDefault="00E944C8" w:rsidP="006463A8"/>
    <w:p w:rsidR="00E944C8" w:rsidRDefault="00E944C8" w:rsidP="006463A8"/>
    <w:p w:rsidR="00E944C8" w:rsidRDefault="00E944C8" w:rsidP="006463A8"/>
    <w:p w:rsidR="00E944C8" w:rsidRDefault="00E944C8" w:rsidP="006463A8"/>
    <w:p w:rsidR="00ED6EAC" w:rsidRDefault="00ED6EAC" w:rsidP="006463A8"/>
    <w:p w:rsidR="00ED6EAC" w:rsidRDefault="00ED6EAC" w:rsidP="006463A8"/>
    <w:p w:rsidR="00ED6EAC" w:rsidRDefault="00ED6EAC" w:rsidP="006463A8"/>
    <w:p w:rsidR="00ED6EAC" w:rsidRDefault="00ED6EAC" w:rsidP="006463A8"/>
    <w:p w:rsidR="00ED6EAC" w:rsidRDefault="00ED6EAC" w:rsidP="006463A8"/>
    <w:p w:rsidR="00ED6EAC" w:rsidRDefault="00ED6EAC" w:rsidP="006463A8"/>
    <w:p w:rsidR="00ED6EAC" w:rsidRDefault="00ED6EAC" w:rsidP="006463A8"/>
    <w:p w:rsidR="00ED6EAC" w:rsidRDefault="00ED6EAC" w:rsidP="006463A8"/>
    <w:p w:rsidR="00ED6EAC" w:rsidRDefault="00ED6EAC" w:rsidP="006463A8"/>
    <w:p w:rsidR="00ED6EAC" w:rsidRDefault="00ED6EAC" w:rsidP="006463A8"/>
    <w:p w:rsidR="00ED6EAC" w:rsidRDefault="00ED6EAC" w:rsidP="006463A8"/>
    <w:p w:rsidR="00ED6EAC" w:rsidRDefault="00ED6EAC" w:rsidP="006463A8"/>
    <w:p w:rsidR="00ED6EAC" w:rsidRDefault="00ED6EAC" w:rsidP="006463A8"/>
    <w:p w:rsidR="00ED6EAC" w:rsidRDefault="00ED6EAC" w:rsidP="006463A8"/>
    <w:p w:rsidR="00ED6EAC" w:rsidRDefault="00ED6EAC" w:rsidP="006463A8"/>
    <w:p w:rsidR="00ED6EAC" w:rsidRDefault="007D0713" w:rsidP="004D0084">
      <w:pPr>
        <w:pStyle w:val="Heading1"/>
      </w:pPr>
      <w:bookmarkStart w:id="37" w:name="_Toc157593660"/>
      <w:r>
        <w:t xml:space="preserve">Chapter 6: </w:t>
      </w:r>
      <w:r w:rsidR="00D17C34" w:rsidRPr="00D17C34">
        <w:t>Conclusion</w:t>
      </w:r>
      <w:bookmarkEnd w:id="37"/>
      <w:r w:rsidR="00D17C34" w:rsidRPr="00D17C34">
        <w:t xml:space="preserve"> </w:t>
      </w:r>
    </w:p>
    <w:p w:rsidR="004D0084" w:rsidRPr="004D0084" w:rsidRDefault="004D0084" w:rsidP="004D0084"/>
    <w:p w:rsidR="00ED6EAC" w:rsidRDefault="00F9537D" w:rsidP="00F76681">
      <w:pPr>
        <w:jc w:val="both"/>
      </w:pPr>
      <w:r>
        <w:t xml:space="preserve">The paper first aimed to understand the acceptance of streaming services with implications for TAM variables, secondly the paper also aimed to uncover whether the demographic variables have any association with the TAM constructs. </w:t>
      </w:r>
      <w:r w:rsidR="000344E5">
        <w:t>Based on the findings of the</w:t>
      </w:r>
      <w:r w:rsidR="00F5153D">
        <w:t xml:space="preserve"> research</w:t>
      </w:r>
      <w:r w:rsidR="00C00BC8">
        <w:t>,</w:t>
      </w:r>
      <w:r w:rsidR="00F5153D">
        <w:t xml:space="preserve"> we can find that the S</w:t>
      </w:r>
      <w:r w:rsidR="000344E5">
        <w:t xml:space="preserve">ubjective </w:t>
      </w:r>
      <w:r w:rsidR="00C00BC8">
        <w:t xml:space="preserve">Norms </w:t>
      </w:r>
      <w:r w:rsidR="000344E5">
        <w:t xml:space="preserve">have </w:t>
      </w:r>
      <w:r w:rsidR="00F5153D">
        <w:t xml:space="preserve">a positive influence on </w:t>
      </w:r>
      <w:r w:rsidR="00C00BC8">
        <w:t xml:space="preserve">Perceived Usefulness </w:t>
      </w:r>
      <w:r w:rsidR="00F5153D">
        <w:t xml:space="preserve">and </w:t>
      </w:r>
      <w:r w:rsidR="00C00BC8">
        <w:t xml:space="preserve">Perceived Ease </w:t>
      </w:r>
      <w:r w:rsidR="00F5153D">
        <w:t xml:space="preserve">of </w:t>
      </w:r>
      <w:r w:rsidR="00C00BC8">
        <w:t>Use</w:t>
      </w:r>
      <w:r w:rsidR="00F5153D">
        <w:t xml:space="preserve">, meaning the paradigm for what is useful and what is not useful is set by the family friends and peers who can influence the perception of the users. The condition of Trust </w:t>
      </w:r>
      <w:r w:rsidR="00724919">
        <w:t>influences</w:t>
      </w:r>
      <w:r w:rsidR="00F5153D">
        <w:t xml:space="preserve"> both the PEU and PU, now whether Subjective norms have an influence on Trust is </w:t>
      </w:r>
      <w:r w:rsidR="00C00BC8">
        <w:t>an issue for further discussion.  It was also interesting</w:t>
      </w:r>
      <w:r w:rsidR="00F5153D">
        <w:t xml:space="preserve"> to note </w:t>
      </w:r>
      <w:r w:rsidR="00C00BC8">
        <w:t xml:space="preserve">that Perceived Ease </w:t>
      </w:r>
      <w:r w:rsidR="00F5153D">
        <w:t xml:space="preserve">of </w:t>
      </w:r>
      <w:r w:rsidR="00C00BC8">
        <w:t xml:space="preserve">Use </w:t>
      </w:r>
      <w:r w:rsidR="00F5153D">
        <w:t xml:space="preserve">has also an influence on </w:t>
      </w:r>
      <w:r w:rsidR="00C00BC8">
        <w:t>Perceived Usefulness</w:t>
      </w:r>
      <w:r w:rsidR="00F5153D">
        <w:t>,</w:t>
      </w:r>
      <w:r w:rsidR="00724919">
        <w:t xml:space="preserve"> </w:t>
      </w:r>
      <w:r w:rsidR="00F5153D">
        <w:t xml:space="preserve">meaning the more </w:t>
      </w:r>
      <w:r w:rsidR="00724919">
        <w:t>a</w:t>
      </w:r>
      <w:r w:rsidR="00F5153D">
        <w:t xml:space="preserve"> streaming platform is </w:t>
      </w:r>
      <w:r w:rsidR="00724919">
        <w:t>easier</w:t>
      </w:r>
      <w:r w:rsidR="00F5153D">
        <w:t xml:space="preserve"> to use the better </w:t>
      </w:r>
      <w:r w:rsidR="00724919">
        <w:t>likelihood</w:t>
      </w:r>
      <w:r w:rsidR="00F5153D">
        <w:t xml:space="preserve"> of it being </w:t>
      </w:r>
      <w:r w:rsidR="00724919">
        <w:t xml:space="preserve">useful in the eyes of the user and then, both the PU and PEU impacts Attitude towards the streaming services </w:t>
      </w:r>
      <w:r w:rsidR="00B56B8F">
        <w:t xml:space="preserve">which impacts behavioral intention to use (BIU) and BIU impacts actual use. Based on this analysis, it can be </w:t>
      </w:r>
      <w:r w:rsidR="00C00BC8">
        <w:t>concluded</w:t>
      </w:r>
      <w:r w:rsidR="00B56B8F">
        <w:t xml:space="preserve"> that Attitude impacts behavior and the behavior impact actu</w:t>
      </w:r>
      <w:r w:rsidR="00C00BC8">
        <w:t>al use of the streaming service;</w:t>
      </w:r>
      <w:r w:rsidR="00B56B8F">
        <w:t xml:space="preserve"> hence if the streaming service includes useful content recommendations along with user friendly interface, there is a higher likelihood that the </w:t>
      </w:r>
      <w:r w:rsidR="00F31BC6">
        <w:t>user will have a positive attitude towards its</w:t>
      </w:r>
      <w:r w:rsidR="00C00BC8">
        <w:t xml:space="preserve"> use which then will lead repeated</w:t>
      </w:r>
      <w:r w:rsidR="00F31BC6">
        <w:t xml:space="preserve"> usage, from the findings it can also be highlighted that the role of User </w:t>
      </w:r>
      <w:r w:rsidR="00C00BC8">
        <w:t xml:space="preserve">Experience </w:t>
      </w:r>
      <w:r w:rsidR="00F31BC6">
        <w:t xml:space="preserve">is quite significant as it has relationship with almost all variables except with Trust and Subjective </w:t>
      </w:r>
      <w:r w:rsidR="00C00BC8">
        <w:t>Norms.</w:t>
      </w:r>
      <w:r w:rsidR="00F31BC6">
        <w:t xml:space="preserve"> </w:t>
      </w:r>
      <w:r w:rsidR="00C00BC8">
        <w:t>The significance of this</w:t>
      </w:r>
      <w:r w:rsidR="00F31BC6">
        <w:t xml:space="preserve"> relationship can be an iss</w:t>
      </w:r>
      <w:r w:rsidR="003C655A">
        <w:t xml:space="preserve">ue for future research as well. The area of the study is rather limited which provides the scope for further research, one thing to note that due time constraints the study was limited and couldn’t explore various other aspects of streaming services which could be explored within the framework of TAM, and future research can also be done to explore how the TAM2 model or the various extensions of TAM would </w:t>
      </w:r>
      <w:proofErr w:type="gramStart"/>
      <w:r w:rsidR="003C655A">
        <w:t xml:space="preserve">respond </w:t>
      </w:r>
      <w:r w:rsidR="00DA3665">
        <w:t xml:space="preserve"> within</w:t>
      </w:r>
      <w:proofErr w:type="gramEnd"/>
      <w:r w:rsidR="00DA3665">
        <w:t xml:space="preserve"> the </w:t>
      </w:r>
      <w:r w:rsidR="003C655A">
        <w:t>area of Streaming Service</w:t>
      </w:r>
      <w:r w:rsidR="00DA3665">
        <w:t>s</w:t>
      </w:r>
      <w:r w:rsidR="003C655A">
        <w:t>.</w:t>
      </w:r>
      <w:r w:rsidR="00394E54">
        <w:t xml:space="preserve"> Therefore the future research should be conducted to address such possible implications. </w:t>
      </w:r>
    </w:p>
    <w:p w:rsidR="00ED6EAC" w:rsidRDefault="00ED6EAC" w:rsidP="006463A8"/>
    <w:p w:rsidR="00ED6EAC" w:rsidRDefault="00ED6EAC" w:rsidP="006463A8"/>
    <w:p w:rsidR="00ED6EAC" w:rsidRDefault="00ED6EAC" w:rsidP="006463A8"/>
    <w:p w:rsidR="00ED6EAC" w:rsidRDefault="00ED6EAC" w:rsidP="006463A8"/>
    <w:p w:rsidR="00ED6EAC" w:rsidRDefault="00ED6EAC" w:rsidP="006463A8"/>
    <w:p w:rsidR="00ED6EAC" w:rsidRDefault="00ED6EAC" w:rsidP="006463A8"/>
    <w:p w:rsidR="00ED6EAC" w:rsidRDefault="00ED6EAC" w:rsidP="006463A8"/>
    <w:p w:rsidR="00ED6EAC" w:rsidRDefault="00ED6EAC" w:rsidP="006463A8"/>
    <w:p w:rsidR="00E55148" w:rsidRDefault="00E55148" w:rsidP="006463A8"/>
    <w:p w:rsidR="00E944C8" w:rsidRDefault="00E944C8" w:rsidP="006463A8"/>
    <w:p w:rsidR="00E944C8" w:rsidRPr="005805DF" w:rsidRDefault="00774D0B" w:rsidP="00774D0B">
      <w:pPr>
        <w:pStyle w:val="Heading1"/>
      </w:pPr>
      <w:bookmarkStart w:id="38" w:name="_Toc157593661"/>
      <w:r>
        <w:t>Chapter 7: Appendix</w:t>
      </w:r>
      <w:bookmarkEnd w:id="38"/>
      <w:r>
        <w:t xml:space="preserve"> </w:t>
      </w:r>
    </w:p>
    <w:p w:rsidR="00E944C8" w:rsidRDefault="00E944C8" w:rsidP="00E808A3">
      <w:pPr>
        <w:jc w:val="both"/>
        <w:rPr>
          <w:b/>
        </w:rPr>
      </w:pPr>
    </w:p>
    <w:p w:rsidR="00D17C34" w:rsidRDefault="00D17C34" w:rsidP="00E808A3">
      <w:pPr>
        <w:jc w:val="both"/>
        <w:rPr>
          <w:b/>
        </w:rPr>
      </w:pPr>
    </w:p>
    <w:p w:rsidR="00E756C5" w:rsidRDefault="00BA4AD8" w:rsidP="00774D0B">
      <w:pPr>
        <w:pStyle w:val="Heading2"/>
      </w:pPr>
      <w:bookmarkStart w:id="39" w:name="_Toc157593662"/>
      <w:r>
        <w:t>References:</w:t>
      </w:r>
      <w:bookmarkEnd w:id="39"/>
      <w:r>
        <w:t xml:space="preserve"> </w:t>
      </w:r>
    </w:p>
    <w:p w:rsidR="00543878" w:rsidRPr="00543878" w:rsidRDefault="00543878" w:rsidP="00543878">
      <w:pPr>
        <w:pStyle w:val="Bibliography"/>
        <w:rPr>
          <w:rFonts w:cs="Times New Roman"/>
        </w:rPr>
      </w:pPr>
      <w:r>
        <w:fldChar w:fldCharType="begin"/>
      </w:r>
      <w:r>
        <w:instrText xml:space="preserve"> ADDIN ZOTERO_BIBL {"uncited":[],"omitted":[],"custom":[]} CSL_BIBLIOGRAPHY </w:instrText>
      </w:r>
      <w:r>
        <w:fldChar w:fldCharType="separate"/>
      </w:r>
      <w:r w:rsidRPr="00543878">
        <w:rPr>
          <w:rFonts w:cs="Times New Roman"/>
        </w:rPr>
        <w:t xml:space="preserve">Abreu, J., Nogueira, J., Becker, V., &amp; Cardoso, B. (2017). Survey of Catch-up TV and other timeshift services: A comprehensive analysis and taxonomy of linear and nonlinear television, Telecommun. </w:t>
      </w:r>
      <w:r w:rsidRPr="00543878">
        <w:rPr>
          <w:rFonts w:cs="Times New Roman"/>
          <w:i/>
          <w:iCs/>
        </w:rPr>
        <w:t>Syst</w:t>
      </w:r>
      <w:r w:rsidRPr="00543878">
        <w:rPr>
          <w:rFonts w:cs="Times New Roman"/>
        </w:rPr>
        <w:t xml:space="preserve">, </w:t>
      </w:r>
      <w:r w:rsidRPr="00543878">
        <w:rPr>
          <w:rFonts w:cs="Times New Roman"/>
          <w:i/>
          <w:iCs/>
        </w:rPr>
        <w:t>64</w:t>
      </w:r>
      <w:r w:rsidRPr="00543878">
        <w:rPr>
          <w:rFonts w:cs="Times New Roman"/>
        </w:rPr>
        <w:t>(1), 57-74,. https://doi.org/10.1007/s11235-016-0157-3.</w:t>
      </w:r>
    </w:p>
    <w:p w:rsidR="00543878" w:rsidRPr="00543878" w:rsidRDefault="00543878" w:rsidP="00543878">
      <w:pPr>
        <w:pStyle w:val="Bibliography"/>
        <w:rPr>
          <w:rFonts w:cs="Times New Roman"/>
        </w:rPr>
      </w:pPr>
      <w:r w:rsidRPr="00543878">
        <w:rPr>
          <w:rFonts w:cs="Times New Roman"/>
        </w:rPr>
        <w:t xml:space="preserve">Ajzen, I., &amp; Fishbein, M. (1980). </w:t>
      </w:r>
      <w:r w:rsidRPr="00543878">
        <w:rPr>
          <w:rFonts w:cs="Times New Roman"/>
          <w:i/>
          <w:iCs/>
        </w:rPr>
        <w:t>Understanding Attitudes and Predicting Social Behavior (Pbk</w:t>
      </w:r>
      <w:r w:rsidRPr="00543878">
        <w:rPr>
          <w:rFonts w:cs="Times New Roman"/>
        </w:rPr>
        <w:t xml:space="preserve"> (Prentice-Hall &amp; N. J. Englewood Cliffs, Eds.).</w:t>
      </w:r>
    </w:p>
    <w:p w:rsidR="00543878" w:rsidRPr="00543878" w:rsidRDefault="00543878" w:rsidP="00543878">
      <w:pPr>
        <w:pStyle w:val="Bibliography"/>
        <w:rPr>
          <w:rFonts w:cs="Times New Roman"/>
        </w:rPr>
      </w:pPr>
      <w:r w:rsidRPr="00543878">
        <w:rPr>
          <w:rFonts w:cs="Times New Roman"/>
        </w:rPr>
        <w:t xml:space="preserve">Al-Adwan, A. S., Li, N., Al-Adwan, A., Abbasi, G. A., Albelbisi, N. A., &amp; Habibi, A. (2023). “Extending the Technology Acceptance Model (TAM) to Predict University Students’ Intentions to Use Metaverse-Based Learning Platforms”. </w:t>
      </w:r>
      <w:r w:rsidRPr="00543878">
        <w:rPr>
          <w:rFonts w:cs="Times New Roman"/>
          <w:i/>
          <w:iCs/>
        </w:rPr>
        <w:t>Education and Information Technologies</w:t>
      </w:r>
      <w:r w:rsidRPr="00543878">
        <w:rPr>
          <w:rFonts w:cs="Times New Roman"/>
        </w:rPr>
        <w:t xml:space="preserve">, </w:t>
      </w:r>
      <w:r w:rsidRPr="00543878">
        <w:rPr>
          <w:rFonts w:cs="Times New Roman"/>
          <w:i/>
          <w:iCs/>
        </w:rPr>
        <w:t>28</w:t>
      </w:r>
      <w:r w:rsidRPr="00543878">
        <w:rPr>
          <w:rFonts w:cs="Times New Roman"/>
        </w:rPr>
        <w:t>(11), 15381–15413. https://doi.org/10.1007/s10639-023-11816-3</w:t>
      </w:r>
    </w:p>
    <w:p w:rsidR="00543878" w:rsidRPr="00543878" w:rsidRDefault="00543878" w:rsidP="00543878">
      <w:pPr>
        <w:pStyle w:val="Bibliography"/>
        <w:rPr>
          <w:rFonts w:cs="Times New Roman"/>
        </w:rPr>
      </w:pPr>
      <w:r w:rsidRPr="00543878">
        <w:rPr>
          <w:rFonts w:cs="Times New Roman"/>
        </w:rPr>
        <w:t xml:space="preserve">Aldea, P. G., &amp; Vidales, N. L. (2012). Television consumption trends among the ‘digital generation’ in Spain. </w:t>
      </w:r>
      <w:r w:rsidRPr="00543878">
        <w:rPr>
          <w:rFonts w:cs="Times New Roman"/>
          <w:i/>
          <w:iCs/>
        </w:rPr>
        <w:t>International Journal of Iberian Studies</w:t>
      </w:r>
      <w:r w:rsidRPr="00543878">
        <w:rPr>
          <w:rFonts w:cs="Times New Roman"/>
        </w:rPr>
        <w:t xml:space="preserve">, </w:t>
      </w:r>
      <w:r w:rsidRPr="00543878">
        <w:rPr>
          <w:rFonts w:cs="Times New Roman"/>
          <w:i/>
          <w:iCs/>
        </w:rPr>
        <w:t>25</w:t>
      </w:r>
      <w:r w:rsidRPr="00543878">
        <w:rPr>
          <w:rFonts w:cs="Times New Roman"/>
        </w:rPr>
        <w:t>(2), 111–134. https://doi.org/10.1386/ijis.25.2.111_1</w:t>
      </w:r>
    </w:p>
    <w:p w:rsidR="00543878" w:rsidRPr="00543878" w:rsidRDefault="00543878" w:rsidP="00543878">
      <w:pPr>
        <w:pStyle w:val="Bibliography"/>
        <w:rPr>
          <w:rFonts w:cs="Times New Roman"/>
        </w:rPr>
      </w:pPr>
      <w:r w:rsidRPr="00543878">
        <w:rPr>
          <w:rFonts w:cs="Times New Roman"/>
        </w:rPr>
        <w:t xml:space="preserve">Ali, J. &amp; B.A.Y.A.D. (2021). Elaborating the Antecedents of Purchase Intentions in Second-Hand Car Industry: Case Study in Kurdistan Region of Iraq,”. </w:t>
      </w:r>
      <w:r w:rsidRPr="00543878">
        <w:rPr>
          <w:rFonts w:cs="Times New Roman"/>
          <w:i/>
          <w:iCs/>
        </w:rPr>
        <w:t>Apr, J. Contemp. Issues Bus. Gov</w:t>
      </w:r>
      <w:r w:rsidRPr="00543878">
        <w:rPr>
          <w:rFonts w:cs="Times New Roman"/>
        </w:rPr>
        <w:t xml:space="preserve">, </w:t>
      </w:r>
      <w:r w:rsidRPr="00543878">
        <w:rPr>
          <w:rFonts w:cs="Times New Roman"/>
          <w:i/>
          <w:iCs/>
        </w:rPr>
        <w:t>27</w:t>
      </w:r>
      <w:r w:rsidRPr="00543878">
        <w:rPr>
          <w:rFonts w:cs="Times New Roman"/>
        </w:rPr>
        <w:t>(3). https://doi.org/10.47750/cibg.2021.27.03.204.</w:t>
      </w:r>
    </w:p>
    <w:p w:rsidR="00543878" w:rsidRPr="00543878" w:rsidRDefault="00543878" w:rsidP="00543878">
      <w:pPr>
        <w:pStyle w:val="Bibliography"/>
        <w:rPr>
          <w:rFonts w:cs="Times New Roman"/>
        </w:rPr>
      </w:pPr>
      <w:r w:rsidRPr="00543878">
        <w:rPr>
          <w:rFonts w:cs="Times New Roman"/>
        </w:rPr>
        <w:t>Allan, N. (2017).</w:t>
      </w:r>
    </w:p>
    <w:p w:rsidR="00543878" w:rsidRPr="00543878" w:rsidRDefault="00543878" w:rsidP="00543878">
      <w:pPr>
        <w:pStyle w:val="Bibliography"/>
        <w:rPr>
          <w:rFonts w:cs="Times New Roman"/>
        </w:rPr>
      </w:pPr>
      <w:r w:rsidRPr="00543878">
        <w:rPr>
          <w:rFonts w:cs="Times New Roman"/>
        </w:rPr>
        <w:t xml:space="preserve">Allen, G., Feils, D., &amp; Disbrow, H. (2014). The rise and fall of Netflix: What happened and where will it go grom here? </w:t>
      </w:r>
      <w:r w:rsidRPr="00543878">
        <w:rPr>
          <w:rFonts w:cs="Times New Roman"/>
          <w:i/>
          <w:iCs/>
        </w:rPr>
        <w:t>J. Int. Academy Case Studies</w:t>
      </w:r>
      <w:r w:rsidRPr="00543878">
        <w:rPr>
          <w:rFonts w:cs="Times New Roman"/>
        </w:rPr>
        <w:t xml:space="preserve">, </w:t>
      </w:r>
      <w:r w:rsidRPr="00543878">
        <w:rPr>
          <w:rFonts w:cs="Times New Roman"/>
          <w:i/>
          <w:iCs/>
        </w:rPr>
        <w:t>20</w:t>
      </w:r>
      <w:r w:rsidRPr="00543878">
        <w:rPr>
          <w:rFonts w:cs="Times New Roman"/>
        </w:rPr>
        <w:t>, 135–143.</w:t>
      </w:r>
    </w:p>
    <w:p w:rsidR="00543878" w:rsidRPr="00543878" w:rsidRDefault="00543878" w:rsidP="00543878">
      <w:pPr>
        <w:pStyle w:val="Bibliography"/>
        <w:rPr>
          <w:rFonts w:cs="Times New Roman"/>
        </w:rPr>
      </w:pPr>
      <w:r w:rsidRPr="00543878">
        <w:rPr>
          <w:rFonts w:cs="Times New Roman"/>
        </w:rPr>
        <w:t xml:space="preserve">Al-Qaysi, N., Mohamad-Nordin, N., &amp; Al-Emran, M. (2023). Developing a comprehensive theoretical model for adopting social media in higher education. </w:t>
      </w:r>
      <w:r w:rsidRPr="00543878">
        <w:rPr>
          <w:rFonts w:cs="Times New Roman"/>
          <w:i/>
          <w:iCs/>
        </w:rPr>
        <w:t>Interactive Learning Environments</w:t>
      </w:r>
      <w:r w:rsidRPr="00543878">
        <w:rPr>
          <w:rFonts w:cs="Times New Roman"/>
        </w:rPr>
        <w:t xml:space="preserve">, </w:t>
      </w:r>
      <w:r w:rsidRPr="00543878">
        <w:rPr>
          <w:rFonts w:cs="Times New Roman"/>
          <w:i/>
          <w:iCs/>
        </w:rPr>
        <w:t>31</w:t>
      </w:r>
      <w:r w:rsidRPr="00543878">
        <w:rPr>
          <w:rFonts w:cs="Times New Roman"/>
        </w:rPr>
        <w:t>(7), 4324–4345. https://doi.org/10.1080/10494820.2021.1961809</w:t>
      </w:r>
    </w:p>
    <w:p w:rsidR="00543878" w:rsidRPr="00543878" w:rsidRDefault="00543878" w:rsidP="00543878">
      <w:pPr>
        <w:pStyle w:val="Bibliography"/>
        <w:rPr>
          <w:rFonts w:cs="Times New Roman"/>
        </w:rPr>
      </w:pPr>
      <w:r w:rsidRPr="00543878">
        <w:rPr>
          <w:rFonts w:cs="Times New Roman"/>
        </w:rPr>
        <w:t xml:space="preserve">Alsyouf, A., Lutfi, A., Alsubahi, N., Alhazmi, F. N., Al-Mugheed, K., Anshasi, R. J., Alharbi, N. I., &amp; Albugami, M. (2023). The Use of a Technology Acceptance Model (TAM) to Predict Patients’ Usage of a Personal Health Record System: The Role of Security, Privacy, and Usability. </w:t>
      </w:r>
      <w:r w:rsidRPr="00543878">
        <w:rPr>
          <w:rFonts w:cs="Times New Roman"/>
          <w:i/>
          <w:iCs/>
        </w:rPr>
        <w:t>International Journal of Environmental Research and Public Health</w:t>
      </w:r>
      <w:r w:rsidRPr="00543878">
        <w:rPr>
          <w:rFonts w:cs="Times New Roman"/>
        </w:rPr>
        <w:t xml:space="preserve">, </w:t>
      </w:r>
      <w:r w:rsidRPr="00543878">
        <w:rPr>
          <w:rFonts w:cs="Times New Roman"/>
          <w:i/>
          <w:iCs/>
        </w:rPr>
        <w:t>20</w:t>
      </w:r>
      <w:r w:rsidRPr="00543878">
        <w:rPr>
          <w:rFonts w:cs="Times New Roman"/>
        </w:rPr>
        <w:t>(2), Article 2. https://doi.org/10.3390/ijerph20021347</w:t>
      </w:r>
    </w:p>
    <w:p w:rsidR="00543878" w:rsidRPr="00543878" w:rsidRDefault="00543878" w:rsidP="00543878">
      <w:pPr>
        <w:pStyle w:val="Bibliography"/>
        <w:rPr>
          <w:rFonts w:cs="Times New Roman"/>
        </w:rPr>
      </w:pPr>
      <w:r w:rsidRPr="00543878">
        <w:rPr>
          <w:rFonts w:cs="Times New Roman"/>
        </w:rPr>
        <w:t xml:space="preserve">Amazon. (2018). </w:t>
      </w:r>
      <w:r w:rsidRPr="00543878">
        <w:rPr>
          <w:rFonts w:cs="Times New Roman"/>
          <w:i/>
          <w:iCs/>
        </w:rPr>
        <w:t>Amazon Video</w:t>
      </w:r>
      <w:r w:rsidRPr="00543878">
        <w:rPr>
          <w:rFonts w:cs="Times New Roman"/>
        </w:rPr>
        <w:t>. https://www.amazon.com/.</w:t>
      </w:r>
    </w:p>
    <w:p w:rsidR="00543878" w:rsidRPr="00543878" w:rsidRDefault="00543878" w:rsidP="00543878">
      <w:pPr>
        <w:pStyle w:val="Bibliography"/>
        <w:rPr>
          <w:rFonts w:cs="Times New Roman"/>
        </w:rPr>
      </w:pPr>
      <w:r w:rsidRPr="00543878">
        <w:rPr>
          <w:rFonts w:cs="Times New Roman"/>
        </w:rPr>
        <w:t xml:space="preserve">An, S., Eck, T., &amp; Yim, H. (2023). Understanding Consumers’ Acceptance Intention to Use Mobile Food Delivery Applications through an Extended Technology Acceptance Model. </w:t>
      </w:r>
      <w:r w:rsidRPr="00543878">
        <w:rPr>
          <w:rFonts w:cs="Times New Roman"/>
          <w:i/>
          <w:iCs/>
        </w:rPr>
        <w:t>Sustainability</w:t>
      </w:r>
      <w:r w:rsidRPr="00543878">
        <w:rPr>
          <w:rFonts w:cs="Times New Roman"/>
        </w:rPr>
        <w:t xml:space="preserve">, </w:t>
      </w:r>
      <w:r w:rsidRPr="00543878">
        <w:rPr>
          <w:rFonts w:cs="Times New Roman"/>
          <w:i/>
          <w:iCs/>
        </w:rPr>
        <w:t>15</w:t>
      </w:r>
      <w:r w:rsidRPr="00543878">
        <w:rPr>
          <w:rFonts w:cs="Times New Roman"/>
        </w:rPr>
        <w:t>(1), Article 1. https://doi.org/10.3390/su15010832</w:t>
      </w:r>
    </w:p>
    <w:p w:rsidR="00543878" w:rsidRPr="00543878" w:rsidRDefault="00543878" w:rsidP="00543878">
      <w:pPr>
        <w:pStyle w:val="Bibliography"/>
        <w:rPr>
          <w:rFonts w:cs="Times New Roman"/>
        </w:rPr>
      </w:pPr>
      <w:r w:rsidRPr="00543878">
        <w:rPr>
          <w:rFonts w:cs="Times New Roman"/>
        </w:rPr>
        <w:lastRenderedPageBreak/>
        <w:t xml:space="preserve">Balderston, M. (2021). </w:t>
      </w:r>
      <w:r w:rsidRPr="00543878">
        <w:rPr>
          <w:rFonts w:cs="Times New Roman"/>
          <w:i/>
          <w:iCs/>
        </w:rPr>
        <w:t>Ampere: U. S. TV Households Now Average Four Streaming Services</w:t>
      </w:r>
      <w:r w:rsidRPr="00543878">
        <w:rPr>
          <w:rFonts w:cs="Times New Roman"/>
        </w:rPr>
        <w:t>. https://www.tvtechnology.com/news/ampere-us-tvhouseholds-now-average-four-streaming-services.</w:t>
      </w:r>
    </w:p>
    <w:p w:rsidR="00543878" w:rsidRPr="00543878" w:rsidRDefault="00543878" w:rsidP="00543878">
      <w:pPr>
        <w:pStyle w:val="Bibliography"/>
        <w:rPr>
          <w:rFonts w:cs="Times New Roman"/>
        </w:rPr>
      </w:pPr>
      <w:r w:rsidRPr="00543878">
        <w:rPr>
          <w:rFonts w:cs="Times New Roman"/>
        </w:rPr>
        <w:t xml:space="preserve">Benbasat, I., &amp; Barki, H. (2007). Quo vadis, TAM?”. </w:t>
      </w:r>
      <w:r w:rsidRPr="00543878">
        <w:rPr>
          <w:rFonts w:cs="Times New Roman"/>
          <w:i/>
          <w:iCs/>
        </w:rPr>
        <w:t>Journal of the Association for Information Systems</w:t>
      </w:r>
      <w:r w:rsidRPr="00543878">
        <w:rPr>
          <w:rFonts w:cs="Times New Roman"/>
        </w:rPr>
        <w:t xml:space="preserve">, </w:t>
      </w:r>
      <w:r w:rsidRPr="00543878">
        <w:rPr>
          <w:rFonts w:cs="Times New Roman"/>
          <w:i/>
          <w:iCs/>
        </w:rPr>
        <w:t>8</w:t>
      </w:r>
      <w:r w:rsidRPr="00543878">
        <w:rPr>
          <w:rFonts w:cs="Times New Roman"/>
        </w:rPr>
        <w:t>(4), 211–218.</w:t>
      </w:r>
    </w:p>
    <w:p w:rsidR="00543878" w:rsidRPr="00543878" w:rsidRDefault="00543878" w:rsidP="00543878">
      <w:pPr>
        <w:pStyle w:val="Bibliography"/>
        <w:rPr>
          <w:rFonts w:cs="Times New Roman"/>
        </w:rPr>
      </w:pPr>
      <w:r w:rsidRPr="00543878">
        <w:rPr>
          <w:rFonts w:cs="Times New Roman"/>
        </w:rPr>
        <w:t xml:space="preserve">Berakon, I., Wibowo, M. G., Nurdany, A., &amp; Aji, H. M. (2021). An expansion of the technology acceptance model applied to the halal tourism sector. </w:t>
      </w:r>
      <w:r w:rsidRPr="00543878">
        <w:rPr>
          <w:rFonts w:cs="Times New Roman"/>
          <w:i/>
          <w:iCs/>
        </w:rPr>
        <w:t>Journal of Islamic Marketing</w:t>
      </w:r>
      <w:r w:rsidRPr="00543878">
        <w:rPr>
          <w:rFonts w:cs="Times New Roman"/>
        </w:rPr>
        <w:t xml:space="preserve">, </w:t>
      </w:r>
      <w:r w:rsidRPr="00543878">
        <w:rPr>
          <w:rFonts w:cs="Times New Roman"/>
          <w:i/>
          <w:iCs/>
        </w:rPr>
        <w:t>14</w:t>
      </w:r>
      <w:r w:rsidRPr="00543878">
        <w:rPr>
          <w:rFonts w:cs="Times New Roman"/>
        </w:rPr>
        <w:t>(1), 289–316. https://doi.org/10.1108/JIMA-03-2021-0064</w:t>
      </w:r>
    </w:p>
    <w:p w:rsidR="00543878" w:rsidRPr="00543878" w:rsidRDefault="00543878" w:rsidP="00543878">
      <w:pPr>
        <w:pStyle w:val="Bibliography"/>
        <w:rPr>
          <w:rFonts w:cs="Times New Roman"/>
        </w:rPr>
      </w:pPr>
      <w:r w:rsidRPr="00543878">
        <w:rPr>
          <w:rFonts w:cs="Times New Roman"/>
        </w:rPr>
        <w:t xml:space="preserve">Berman, S. J., Battino, B., &amp; Feldman, K. (2011). New business models for emerging media and entertainment revenue opportunities. </w:t>
      </w:r>
      <w:r w:rsidRPr="00543878">
        <w:rPr>
          <w:rFonts w:cs="Times New Roman"/>
          <w:i/>
          <w:iCs/>
        </w:rPr>
        <w:t>Strategy &amp; Leadership</w:t>
      </w:r>
      <w:r w:rsidRPr="00543878">
        <w:rPr>
          <w:rFonts w:cs="Times New Roman"/>
        </w:rPr>
        <w:t xml:space="preserve">, </w:t>
      </w:r>
      <w:r w:rsidRPr="00543878">
        <w:rPr>
          <w:rFonts w:cs="Times New Roman"/>
          <w:i/>
          <w:iCs/>
        </w:rPr>
        <w:t>39</w:t>
      </w:r>
      <w:r w:rsidRPr="00543878">
        <w:rPr>
          <w:rFonts w:cs="Times New Roman"/>
        </w:rPr>
        <w:t>(3), 44–53. https://doi.org/10.1108/10878571111128810</w:t>
      </w:r>
    </w:p>
    <w:p w:rsidR="00543878" w:rsidRPr="00543878" w:rsidRDefault="00543878" w:rsidP="00543878">
      <w:pPr>
        <w:pStyle w:val="Bibliography"/>
        <w:rPr>
          <w:rFonts w:cs="Times New Roman"/>
        </w:rPr>
      </w:pPr>
      <w:r w:rsidRPr="00543878">
        <w:rPr>
          <w:rFonts w:cs="Times New Roman"/>
        </w:rPr>
        <w:t xml:space="preserve">Bond, S., &amp; Garraghan, M. (2015). </w:t>
      </w:r>
      <w:r w:rsidRPr="00543878">
        <w:rPr>
          <w:rFonts w:cs="Times New Roman"/>
          <w:i/>
          <w:iCs/>
        </w:rPr>
        <w:t>Broadcasters fear falling revenues as viewers switch to on-demand TV. Available: FT</w:t>
      </w:r>
      <w:r w:rsidRPr="00543878">
        <w:rPr>
          <w:rFonts w:cs="Times New Roman"/>
        </w:rPr>
        <w:t>.</w:t>
      </w:r>
    </w:p>
    <w:p w:rsidR="00543878" w:rsidRPr="00543878" w:rsidRDefault="00543878" w:rsidP="00543878">
      <w:pPr>
        <w:pStyle w:val="Bibliography"/>
        <w:rPr>
          <w:rFonts w:cs="Times New Roman"/>
        </w:rPr>
      </w:pPr>
      <w:r w:rsidRPr="00543878">
        <w:rPr>
          <w:rFonts w:cs="Times New Roman"/>
        </w:rPr>
        <w:t xml:space="preserve">Camilleri, M. A., &amp; Falzon, L. (2021). Understanding motivations to use online streaming services: Integrating the technology acceptance model (TAM) and the uses and gratifications theory (UGT). </w:t>
      </w:r>
      <w:r w:rsidRPr="00543878">
        <w:rPr>
          <w:rFonts w:cs="Times New Roman"/>
          <w:i/>
          <w:iCs/>
        </w:rPr>
        <w:t>Spanish Journal of Marketing - ESIC</w:t>
      </w:r>
      <w:r w:rsidRPr="00543878">
        <w:rPr>
          <w:rFonts w:cs="Times New Roman"/>
        </w:rPr>
        <w:t xml:space="preserve">, </w:t>
      </w:r>
      <w:r w:rsidRPr="00543878">
        <w:rPr>
          <w:rFonts w:cs="Times New Roman"/>
          <w:i/>
          <w:iCs/>
        </w:rPr>
        <w:t>25</w:t>
      </w:r>
      <w:r w:rsidRPr="00543878">
        <w:rPr>
          <w:rFonts w:cs="Times New Roman"/>
        </w:rPr>
        <w:t>(2), 217–238. https://doi.org/10.1108/SJME-04-2020-0074</w:t>
      </w:r>
    </w:p>
    <w:p w:rsidR="00543878" w:rsidRPr="00543878" w:rsidRDefault="00543878" w:rsidP="00543878">
      <w:pPr>
        <w:pStyle w:val="Bibliography"/>
        <w:rPr>
          <w:rFonts w:cs="Times New Roman"/>
        </w:rPr>
      </w:pPr>
      <w:r w:rsidRPr="00543878">
        <w:rPr>
          <w:rFonts w:cs="Times New Roman"/>
        </w:rPr>
        <w:t xml:space="preserve">Cao, Y. D., Edwards, J. S., &amp; Dwivedi, Y. K. (2021). </w:t>
      </w:r>
      <w:r w:rsidRPr="00543878">
        <w:rPr>
          <w:rFonts w:cs="Times New Roman"/>
          <w:i/>
          <w:iCs/>
        </w:rPr>
        <w:t>Understanding managers’ attitudes and behavioral intentions towards using artificial intelligence for organizational decision-making, Technovation 106</w:t>
      </w:r>
      <w:r w:rsidRPr="00543878">
        <w:rPr>
          <w:rFonts w:cs="Times New Roman"/>
        </w:rPr>
        <w:t>. https://doi.org/10.1016/j.technovation.2021.102312.</w:t>
      </w:r>
    </w:p>
    <w:p w:rsidR="00543878" w:rsidRPr="00543878" w:rsidRDefault="00543878" w:rsidP="00543878">
      <w:pPr>
        <w:pStyle w:val="Bibliography"/>
        <w:rPr>
          <w:rFonts w:cs="Times New Roman"/>
        </w:rPr>
      </w:pPr>
      <w:r w:rsidRPr="00543878">
        <w:rPr>
          <w:rFonts w:cs="Times New Roman"/>
        </w:rPr>
        <w:t xml:space="preserve">Castro, E. C. (2019). Willingness to eat an insect based product and impact on brand equity: A global perspective, Apr. </w:t>
      </w:r>
      <w:r w:rsidRPr="00543878">
        <w:rPr>
          <w:rFonts w:cs="Times New Roman"/>
          <w:i/>
          <w:iCs/>
        </w:rPr>
        <w:t>J. Sensory Stud</w:t>
      </w:r>
      <w:r w:rsidRPr="00543878">
        <w:rPr>
          <w:rFonts w:cs="Times New Roman"/>
        </w:rPr>
        <w:t xml:space="preserve">, </w:t>
      </w:r>
      <w:r w:rsidRPr="00543878">
        <w:rPr>
          <w:rFonts w:cs="Times New Roman"/>
          <w:i/>
          <w:iCs/>
        </w:rPr>
        <w:t>34</w:t>
      </w:r>
      <w:r w:rsidRPr="00543878">
        <w:rPr>
          <w:rFonts w:cs="Times New Roman"/>
        </w:rPr>
        <w:t>(2). https://doi.org/10.1111/joss.12486.</w:t>
      </w:r>
    </w:p>
    <w:p w:rsidR="00543878" w:rsidRPr="00543878" w:rsidRDefault="00543878" w:rsidP="00543878">
      <w:pPr>
        <w:pStyle w:val="Bibliography"/>
        <w:rPr>
          <w:rFonts w:cs="Times New Roman"/>
        </w:rPr>
      </w:pPr>
      <w:r w:rsidRPr="00543878">
        <w:rPr>
          <w:rFonts w:cs="Times New Roman"/>
        </w:rPr>
        <w:t xml:space="preserve">Chao, C.-M. (2019). Factors Determining the Behavioral Intention to Use Mobile Learning: An Application and Extension of the UTAUT Model. </w:t>
      </w:r>
      <w:r w:rsidRPr="00543878">
        <w:rPr>
          <w:rFonts w:cs="Times New Roman"/>
          <w:i/>
          <w:iCs/>
        </w:rPr>
        <w:t>Frontiers in Psychology</w:t>
      </w:r>
      <w:r w:rsidRPr="00543878">
        <w:rPr>
          <w:rFonts w:cs="Times New Roman"/>
        </w:rPr>
        <w:t xml:space="preserve">, </w:t>
      </w:r>
      <w:r w:rsidRPr="00543878">
        <w:rPr>
          <w:rFonts w:cs="Times New Roman"/>
          <w:i/>
          <w:iCs/>
        </w:rPr>
        <w:t>10</w:t>
      </w:r>
      <w:r w:rsidRPr="00543878">
        <w:rPr>
          <w:rFonts w:cs="Times New Roman"/>
        </w:rPr>
        <w:t>, 1652. https://doi.org/10.3389/fpsyg.2019.01652</w:t>
      </w:r>
    </w:p>
    <w:p w:rsidR="00543878" w:rsidRPr="00543878" w:rsidRDefault="00543878" w:rsidP="00543878">
      <w:pPr>
        <w:pStyle w:val="Bibliography"/>
        <w:rPr>
          <w:rFonts w:cs="Times New Roman"/>
        </w:rPr>
      </w:pPr>
      <w:r w:rsidRPr="00543878">
        <w:rPr>
          <w:rFonts w:cs="Times New Roman"/>
        </w:rPr>
        <w:t xml:space="preserve">Chau, P. Y. K. (1996). An Empirical Assessment of a Modified Technology Acceptance Model. </w:t>
      </w:r>
      <w:r w:rsidRPr="00543878">
        <w:rPr>
          <w:rFonts w:cs="Times New Roman"/>
          <w:i/>
          <w:iCs/>
        </w:rPr>
        <w:t>Journal of Management Information Systems</w:t>
      </w:r>
      <w:r w:rsidRPr="00543878">
        <w:rPr>
          <w:rFonts w:cs="Times New Roman"/>
        </w:rPr>
        <w:t xml:space="preserve">, </w:t>
      </w:r>
      <w:r w:rsidRPr="00543878">
        <w:rPr>
          <w:rFonts w:cs="Times New Roman"/>
          <w:i/>
          <w:iCs/>
        </w:rPr>
        <w:t>13</w:t>
      </w:r>
      <w:r w:rsidRPr="00543878">
        <w:rPr>
          <w:rFonts w:cs="Times New Roman"/>
        </w:rPr>
        <w:t>(2), 185–204. https://doi.org/10.1080/07421222.1996.11518128</w:t>
      </w:r>
    </w:p>
    <w:p w:rsidR="00543878" w:rsidRPr="00543878" w:rsidRDefault="00543878" w:rsidP="00543878">
      <w:pPr>
        <w:pStyle w:val="Bibliography"/>
        <w:rPr>
          <w:rFonts w:cs="Times New Roman"/>
        </w:rPr>
      </w:pPr>
      <w:r w:rsidRPr="00543878">
        <w:rPr>
          <w:rFonts w:cs="Times New Roman"/>
        </w:rPr>
        <w:t xml:space="preserve">Chen, A. K. A. (2020). Determinants of E-government adoption: Testing the mediating effects of perceived usefulness and perceived ease of use. </w:t>
      </w:r>
      <w:r w:rsidRPr="00543878">
        <w:rPr>
          <w:rFonts w:cs="Times New Roman"/>
          <w:i/>
          <w:iCs/>
        </w:rPr>
        <w:t>Int. J. Publ. Adm</w:t>
      </w:r>
      <w:r w:rsidRPr="00543878">
        <w:rPr>
          <w:rFonts w:cs="Times New Roman"/>
        </w:rPr>
        <w:t xml:space="preserve">, </w:t>
      </w:r>
      <w:r w:rsidRPr="00543878">
        <w:rPr>
          <w:rFonts w:cs="Times New Roman"/>
          <w:i/>
          <w:iCs/>
        </w:rPr>
        <w:t>43</w:t>
      </w:r>
      <w:r w:rsidRPr="00543878">
        <w:rPr>
          <w:rFonts w:cs="Times New Roman"/>
        </w:rPr>
        <w:t>(10), 850-865,. https://doi.org/10.1080/01900692.2019.1660989.</w:t>
      </w:r>
    </w:p>
    <w:p w:rsidR="00543878" w:rsidRPr="00543878" w:rsidRDefault="00543878" w:rsidP="00543878">
      <w:pPr>
        <w:pStyle w:val="Bibliography"/>
        <w:rPr>
          <w:rFonts w:cs="Times New Roman"/>
        </w:rPr>
      </w:pPr>
      <w:r w:rsidRPr="00543878">
        <w:rPr>
          <w:rFonts w:cs="Times New Roman"/>
        </w:rPr>
        <w:t xml:space="preserve">Chocarro, M. C., &amp; Marcos-Matas, G. (2021). </w:t>
      </w:r>
      <w:r w:rsidRPr="00543878">
        <w:rPr>
          <w:rFonts w:cs="Times New Roman"/>
          <w:i/>
          <w:iCs/>
        </w:rPr>
        <w:t>Teachers’ attitudes towards chatbots in education: A technology acceptance model approach considering the effect of social language, bot proactiveness, and users’ characteristics, Educ. Stud</w:t>
      </w:r>
      <w:r w:rsidRPr="00543878">
        <w:rPr>
          <w:rFonts w:cs="Times New Roman"/>
        </w:rPr>
        <w:t xml:space="preserve"> (pp. 1-19,). https://doi.org/10.1080/03055698.2020.1850426.</w:t>
      </w:r>
    </w:p>
    <w:p w:rsidR="00543878" w:rsidRPr="00543878" w:rsidRDefault="00543878" w:rsidP="00543878">
      <w:pPr>
        <w:pStyle w:val="Bibliography"/>
        <w:rPr>
          <w:rFonts w:cs="Times New Roman"/>
        </w:rPr>
      </w:pPr>
      <w:r w:rsidRPr="00543878">
        <w:rPr>
          <w:rFonts w:cs="Times New Roman"/>
        </w:rPr>
        <w:t xml:space="preserve">Cisco. (2015). Cisco visual networking index: Forecast and methodology, 2015-2020. </w:t>
      </w:r>
      <w:r w:rsidRPr="00543878">
        <w:rPr>
          <w:rFonts w:cs="Times New Roman"/>
          <w:i/>
          <w:iCs/>
        </w:rPr>
        <w:t>Forecast Methodol</w:t>
      </w:r>
      <w:r w:rsidRPr="00543878">
        <w:rPr>
          <w:rFonts w:cs="Times New Roman"/>
        </w:rPr>
        <w:t xml:space="preserve">, </w:t>
      </w:r>
      <w:r w:rsidRPr="00543878">
        <w:rPr>
          <w:rFonts w:cs="Times New Roman"/>
          <w:i/>
          <w:iCs/>
        </w:rPr>
        <w:t>22</w:t>
      </w:r>
      <w:r w:rsidRPr="00543878">
        <w:rPr>
          <w:rFonts w:cs="Times New Roman"/>
        </w:rPr>
        <w:t>. https://doi.org/1465272001663118.</w:t>
      </w:r>
    </w:p>
    <w:p w:rsidR="00543878" w:rsidRPr="00543878" w:rsidRDefault="00543878" w:rsidP="00543878">
      <w:pPr>
        <w:pStyle w:val="Bibliography"/>
        <w:rPr>
          <w:rFonts w:cs="Times New Roman"/>
        </w:rPr>
      </w:pPr>
      <w:r w:rsidRPr="00543878">
        <w:rPr>
          <w:rFonts w:cs="Times New Roman"/>
          <w:i/>
          <w:iCs/>
        </w:rPr>
        <w:lastRenderedPageBreak/>
        <w:t>Cisco visual networking index: Global mobile data traffic forecast update, 2017-2022 white paper.</w:t>
      </w:r>
      <w:r w:rsidRPr="00543878">
        <w:rPr>
          <w:rFonts w:cs="Times New Roman"/>
        </w:rPr>
        <w:t xml:space="preserve"> (2019). https://s3.amazonaws.com/media.mediapost.com/uploads/CiscoForecast.pdf</w:t>
      </w:r>
    </w:p>
    <w:p w:rsidR="00543878" w:rsidRPr="00543878" w:rsidRDefault="00543878" w:rsidP="00543878">
      <w:pPr>
        <w:pStyle w:val="Bibliography"/>
        <w:rPr>
          <w:rFonts w:cs="Times New Roman"/>
        </w:rPr>
      </w:pPr>
      <w:r w:rsidRPr="00543878">
        <w:rPr>
          <w:rFonts w:cs="Times New Roman"/>
        </w:rPr>
        <w:t xml:space="preserve">Davies, M. B., &amp; Hughes, N. (2014). </w:t>
      </w:r>
      <w:r w:rsidRPr="00543878">
        <w:rPr>
          <w:rFonts w:cs="Times New Roman"/>
          <w:i/>
          <w:iCs/>
        </w:rPr>
        <w:t>Doing a Successful Research Project: Using Qualitative or Quantitative Methods</w:t>
      </w:r>
      <w:r w:rsidRPr="00543878">
        <w:rPr>
          <w:rFonts w:cs="Times New Roman"/>
        </w:rPr>
        <w:t xml:space="preserve"> (Vol. 2). Palgrave MacMillan.</w:t>
      </w:r>
    </w:p>
    <w:p w:rsidR="00543878" w:rsidRPr="00543878" w:rsidRDefault="00543878" w:rsidP="00543878">
      <w:pPr>
        <w:pStyle w:val="Bibliography"/>
        <w:rPr>
          <w:rFonts w:cs="Times New Roman"/>
        </w:rPr>
      </w:pPr>
      <w:r w:rsidRPr="00543878">
        <w:rPr>
          <w:rFonts w:cs="Times New Roman"/>
        </w:rPr>
        <w:t xml:space="preserve">Davis, F. D. (1985). </w:t>
      </w:r>
      <w:r w:rsidRPr="00543878">
        <w:rPr>
          <w:rFonts w:cs="Times New Roman"/>
          <w:i/>
          <w:iCs/>
        </w:rPr>
        <w:t>A technology acceptance model for empirically testing new end-user information systems: Theory and results</w:t>
      </w:r>
      <w:r w:rsidRPr="00543878">
        <w:rPr>
          <w:rFonts w:cs="Times New Roman"/>
        </w:rPr>
        <w:t>. Massachusetts Institute of Technology.</w:t>
      </w:r>
    </w:p>
    <w:p w:rsidR="00543878" w:rsidRPr="00543878" w:rsidRDefault="00543878" w:rsidP="00543878">
      <w:pPr>
        <w:pStyle w:val="Bibliography"/>
        <w:rPr>
          <w:rFonts w:cs="Times New Roman"/>
        </w:rPr>
      </w:pPr>
      <w:r w:rsidRPr="00543878">
        <w:rPr>
          <w:rFonts w:cs="Times New Roman"/>
        </w:rPr>
        <w:t xml:space="preserve">Davis, F. D. (1986). </w:t>
      </w:r>
      <w:r w:rsidRPr="00543878">
        <w:rPr>
          <w:rFonts w:cs="Times New Roman"/>
          <w:i/>
          <w:iCs/>
        </w:rPr>
        <w:t>A Technology Acceptance Model for Empirically Testing New End-User Information Systems: Theory and Results, Sloan School of Management</w:t>
      </w:r>
      <w:r w:rsidRPr="00543878">
        <w:rPr>
          <w:rFonts w:cs="Times New Roman"/>
        </w:rPr>
        <w:t>.</w:t>
      </w:r>
    </w:p>
    <w:p w:rsidR="00543878" w:rsidRPr="00543878" w:rsidRDefault="00543878" w:rsidP="00543878">
      <w:pPr>
        <w:pStyle w:val="Bibliography"/>
        <w:rPr>
          <w:rFonts w:cs="Times New Roman"/>
        </w:rPr>
      </w:pPr>
      <w:r w:rsidRPr="00543878">
        <w:rPr>
          <w:rFonts w:cs="Times New Roman"/>
        </w:rPr>
        <w:t xml:space="preserve">Davis, F. D. (1989). Perceived usefulness, perceived ease of use, and user acceptance of information technology”. </w:t>
      </w:r>
      <w:r w:rsidRPr="00543878">
        <w:rPr>
          <w:rFonts w:cs="Times New Roman"/>
          <w:i/>
          <w:iCs/>
        </w:rPr>
        <w:t>MIS Quarterly</w:t>
      </w:r>
      <w:r w:rsidRPr="00543878">
        <w:rPr>
          <w:rFonts w:cs="Times New Roman"/>
        </w:rPr>
        <w:t xml:space="preserve">, </w:t>
      </w:r>
      <w:r w:rsidRPr="00543878">
        <w:rPr>
          <w:rFonts w:cs="Times New Roman"/>
          <w:i/>
          <w:iCs/>
        </w:rPr>
        <w:t>13</w:t>
      </w:r>
      <w:r w:rsidRPr="00543878">
        <w:rPr>
          <w:rFonts w:cs="Times New Roman"/>
        </w:rPr>
        <w:t>(3), 982–1003.</w:t>
      </w:r>
    </w:p>
    <w:p w:rsidR="00543878" w:rsidRPr="00543878" w:rsidRDefault="00543878" w:rsidP="00543878">
      <w:pPr>
        <w:pStyle w:val="Bibliography"/>
        <w:rPr>
          <w:rFonts w:cs="Times New Roman"/>
        </w:rPr>
      </w:pPr>
      <w:r w:rsidRPr="00543878">
        <w:rPr>
          <w:rFonts w:cs="Times New Roman"/>
        </w:rPr>
        <w:t xml:space="preserve">Donders, K. (2019). Public Service Media Beyond the Digital Hype: Distribution Strategies in a Platform Era. </w:t>
      </w:r>
      <w:r w:rsidRPr="00543878">
        <w:rPr>
          <w:rFonts w:cs="Times New Roman"/>
          <w:i/>
          <w:iCs/>
        </w:rPr>
        <w:t>Media Culture &amp; Society</w:t>
      </w:r>
      <w:r w:rsidRPr="00543878">
        <w:rPr>
          <w:rFonts w:cs="Times New Roman"/>
        </w:rPr>
        <w:t xml:space="preserve">, </w:t>
      </w:r>
      <w:r w:rsidRPr="00543878">
        <w:rPr>
          <w:rFonts w:cs="Times New Roman"/>
          <w:i/>
          <w:iCs/>
        </w:rPr>
        <w:t>41</w:t>
      </w:r>
      <w:r w:rsidRPr="00543878">
        <w:rPr>
          <w:rFonts w:cs="Times New Roman"/>
        </w:rPr>
        <w:t>(7), 1011–1028.</w:t>
      </w:r>
    </w:p>
    <w:p w:rsidR="00543878" w:rsidRPr="00543878" w:rsidRDefault="00543878" w:rsidP="00543878">
      <w:pPr>
        <w:pStyle w:val="Bibliography"/>
        <w:rPr>
          <w:rFonts w:cs="Times New Roman"/>
        </w:rPr>
      </w:pPr>
      <w:r w:rsidRPr="00543878">
        <w:rPr>
          <w:rFonts w:cs="Times New Roman"/>
        </w:rPr>
        <w:t xml:space="preserve">Eichorn, S. D. (2021). Word-final disfluencies in a school-age child: Beneath the tip of the iceberg, Lang. </w:t>
      </w:r>
      <w:r w:rsidRPr="00543878">
        <w:rPr>
          <w:rFonts w:cs="Times New Roman"/>
          <w:i/>
          <w:iCs/>
        </w:rPr>
        <w:t>Speech Hear. Serv. Sch</w:t>
      </w:r>
      <w:r w:rsidRPr="00543878">
        <w:rPr>
          <w:rFonts w:cs="Times New Roman"/>
        </w:rPr>
        <w:t xml:space="preserve">, </w:t>
      </w:r>
      <w:r w:rsidRPr="00543878">
        <w:rPr>
          <w:rFonts w:cs="Times New Roman"/>
          <w:i/>
          <w:iCs/>
        </w:rPr>
        <w:t>52</w:t>
      </w:r>
      <w:r w:rsidRPr="00543878">
        <w:rPr>
          <w:rFonts w:cs="Times New Roman"/>
        </w:rPr>
        <w:t>(4), 967-977,. https://doi.org/10.1044/2021_LSHSS-21-00005.</w:t>
      </w:r>
    </w:p>
    <w:p w:rsidR="00543878" w:rsidRPr="00543878" w:rsidRDefault="00543878" w:rsidP="00543878">
      <w:pPr>
        <w:pStyle w:val="Bibliography"/>
        <w:rPr>
          <w:rFonts w:cs="Times New Roman"/>
        </w:rPr>
      </w:pPr>
      <w:r w:rsidRPr="00543878">
        <w:rPr>
          <w:rFonts w:cs="Times New Roman"/>
        </w:rPr>
        <w:t xml:space="preserve">Elkaseh, K. W. W., &amp; Fung, C. C. (2016). Perceived ease of use and perceived usefulness of social media for e-learning in Libyan higher education: A structural equation modeling analysis. </w:t>
      </w:r>
      <w:r w:rsidRPr="00543878">
        <w:rPr>
          <w:rFonts w:cs="Times New Roman"/>
          <w:i/>
          <w:iCs/>
        </w:rPr>
        <w:t>Int. J. Inf. Educ. Technol</w:t>
      </w:r>
      <w:r w:rsidRPr="00543878">
        <w:rPr>
          <w:rFonts w:cs="Times New Roman"/>
        </w:rPr>
        <w:t xml:space="preserve">, </w:t>
      </w:r>
      <w:r w:rsidRPr="00543878">
        <w:rPr>
          <w:rFonts w:cs="Times New Roman"/>
          <w:i/>
          <w:iCs/>
        </w:rPr>
        <w:t>6</w:t>
      </w:r>
      <w:r w:rsidRPr="00543878">
        <w:rPr>
          <w:rFonts w:cs="Times New Roman"/>
        </w:rPr>
        <w:t>(3), 192-199,. https://doi.org/10.7763/ijiet.2016.v6.683.</w:t>
      </w:r>
    </w:p>
    <w:p w:rsidR="00543878" w:rsidRPr="00543878" w:rsidRDefault="00543878" w:rsidP="00543878">
      <w:pPr>
        <w:pStyle w:val="Bibliography"/>
        <w:rPr>
          <w:rFonts w:cs="Times New Roman"/>
        </w:rPr>
      </w:pPr>
      <w:r w:rsidRPr="00543878">
        <w:rPr>
          <w:rFonts w:cs="Times New Roman"/>
        </w:rPr>
        <w:t xml:space="preserve">Elkins, E. (2019). </w:t>
      </w:r>
      <w:r w:rsidRPr="00543878">
        <w:rPr>
          <w:rFonts w:cs="Times New Roman"/>
          <w:i/>
          <w:iCs/>
        </w:rPr>
        <w:t>Locked Out: Regional Restrictions in Digital Entertainment Culture</w:t>
      </w:r>
      <w:r w:rsidRPr="00543878">
        <w:rPr>
          <w:rFonts w:cs="Times New Roman"/>
        </w:rPr>
        <w:t>. New York University Press.</w:t>
      </w:r>
    </w:p>
    <w:p w:rsidR="00543878" w:rsidRPr="00543878" w:rsidRDefault="00543878" w:rsidP="00543878">
      <w:pPr>
        <w:pStyle w:val="Bibliography"/>
        <w:rPr>
          <w:rFonts w:cs="Times New Roman"/>
        </w:rPr>
      </w:pPr>
      <w:r w:rsidRPr="00543878">
        <w:rPr>
          <w:rFonts w:cs="Times New Roman"/>
        </w:rPr>
        <w:t xml:space="preserve">eMarketer. (2019). </w:t>
      </w:r>
      <w:r w:rsidRPr="00543878">
        <w:rPr>
          <w:rFonts w:cs="Times New Roman"/>
          <w:i/>
          <w:iCs/>
        </w:rPr>
        <w:t>Nearly half of TV viewers browse online while watching their favorite movies and shows”</w:t>
      </w:r>
      <w:r w:rsidRPr="00543878">
        <w:rPr>
          <w:rFonts w:cs="Times New Roman"/>
        </w:rPr>
        <w:t>. available at: www.emarketer.com/content/nearly-half-of-tv-viewers-browseonline-while-watching-their-favorite-movies-shows</w:t>
      </w:r>
    </w:p>
    <w:p w:rsidR="00543878" w:rsidRPr="00543878" w:rsidRDefault="00543878" w:rsidP="00543878">
      <w:pPr>
        <w:pStyle w:val="Bibliography"/>
        <w:rPr>
          <w:rFonts w:cs="Times New Roman"/>
        </w:rPr>
      </w:pPr>
      <w:r w:rsidRPr="00543878">
        <w:rPr>
          <w:rFonts w:cs="Times New Roman"/>
        </w:rPr>
        <w:t xml:space="preserve">Eurostat. (2017). </w:t>
      </w:r>
      <w:r w:rsidRPr="00543878">
        <w:rPr>
          <w:rFonts w:cs="Times New Roman"/>
          <w:i/>
          <w:iCs/>
        </w:rPr>
        <w:t>Individuals—Internet activities</w:t>
      </w:r>
      <w:r w:rsidRPr="00543878">
        <w:rPr>
          <w:rFonts w:cs="Times New Roman"/>
        </w:rPr>
        <w:t>. http://appsso.eurostat.ec.europa.eu/nui/submitViewTableAction.do.</w:t>
      </w:r>
    </w:p>
    <w:p w:rsidR="00543878" w:rsidRPr="00543878" w:rsidRDefault="00543878" w:rsidP="00543878">
      <w:pPr>
        <w:pStyle w:val="Bibliography"/>
        <w:rPr>
          <w:rFonts w:cs="Times New Roman"/>
        </w:rPr>
      </w:pPr>
      <w:r w:rsidRPr="00543878">
        <w:rPr>
          <w:rFonts w:cs="Times New Roman"/>
        </w:rPr>
        <w:t xml:space="preserve">Faiz Ibne Hossain, Shafquat Rafiul Alam, &amp; Mahtab Muntazeri. (2020). ACCEPTANCE OF VIDEO STREAMING SERVICES IN BANGLADESH: AN EMPIRICAL STUDY. </w:t>
      </w:r>
      <w:r w:rsidRPr="00543878">
        <w:rPr>
          <w:rFonts w:cs="Times New Roman"/>
          <w:i/>
          <w:iCs/>
        </w:rPr>
        <w:t>North South Business Review</w:t>
      </w:r>
      <w:r w:rsidRPr="00543878">
        <w:rPr>
          <w:rFonts w:cs="Times New Roman"/>
        </w:rPr>
        <w:t>.</w:t>
      </w:r>
    </w:p>
    <w:p w:rsidR="00543878" w:rsidRPr="00543878" w:rsidRDefault="00543878" w:rsidP="00543878">
      <w:pPr>
        <w:pStyle w:val="Bibliography"/>
        <w:rPr>
          <w:rFonts w:cs="Times New Roman"/>
        </w:rPr>
      </w:pPr>
      <w:r w:rsidRPr="00543878">
        <w:rPr>
          <w:rFonts w:cs="Times New Roman"/>
        </w:rPr>
        <w:t xml:space="preserve">Fishbein, M. A., Icek. (1975). Belief, Attitude, Intention and Behavior: An Introduction to Theory and Research. In </w:t>
      </w:r>
      <w:r w:rsidRPr="00543878">
        <w:rPr>
          <w:rFonts w:cs="Times New Roman"/>
          <w:i/>
          <w:iCs/>
        </w:rPr>
        <w:t>NA: Vol. NA</w:t>
      </w:r>
      <w:r w:rsidRPr="00543878">
        <w:rPr>
          <w:rFonts w:cs="Times New Roman"/>
        </w:rPr>
        <w:t xml:space="preserve"> (Issue NA, p. NA).</w:t>
      </w:r>
    </w:p>
    <w:p w:rsidR="00543878" w:rsidRPr="00543878" w:rsidRDefault="00543878" w:rsidP="00543878">
      <w:pPr>
        <w:pStyle w:val="Bibliography"/>
        <w:rPr>
          <w:rFonts w:cs="Times New Roman"/>
        </w:rPr>
      </w:pPr>
      <w:r w:rsidRPr="00543878">
        <w:rPr>
          <w:rFonts w:cs="Times New Roman"/>
        </w:rPr>
        <w:t xml:space="preserve">Fjelland, R. (2020). Why general artificial intelligence will not be realized, Dec, Humanit. </w:t>
      </w:r>
      <w:r w:rsidRPr="00543878">
        <w:rPr>
          <w:rFonts w:cs="Times New Roman"/>
          <w:i/>
          <w:iCs/>
        </w:rPr>
        <w:t>Soc. Sci. Commun</w:t>
      </w:r>
      <w:r w:rsidRPr="00543878">
        <w:rPr>
          <w:rFonts w:cs="Times New Roman"/>
        </w:rPr>
        <w:t xml:space="preserve">, </w:t>
      </w:r>
      <w:r w:rsidRPr="00543878">
        <w:rPr>
          <w:rFonts w:cs="Times New Roman"/>
          <w:i/>
          <w:iCs/>
        </w:rPr>
        <w:t>7</w:t>
      </w:r>
      <w:r w:rsidRPr="00543878">
        <w:rPr>
          <w:rFonts w:cs="Times New Roman"/>
        </w:rPr>
        <w:t>(1). https://doi.org/10.1057/s41599-0200494-4.</w:t>
      </w:r>
    </w:p>
    <w:p w:rsidR="00543878" w:rsidRPr="00543878" w:rsidRDefault="00543878" w:rsidP="00543878">
      <w:pPr>
        <w:pStyle w:val="Bibliography"/>
        <w:rPr>
          <w:rFonts w:cs="Times New Roman"/>
        </w:rPr>
      </w:pPr>
      <w:r w:rsidRPr="00543878">
        <w:rPr>
          <w:rFonts w:cs="Times New Roman"/>
        </w:rPr>
        <w:t xml:space="preserve">Flavian, C., &amp; Gurrea, R. (2007). Perceived substitutability between digital and physical channels: The case of newspapers”. </w:t>
      </w:r>
      <w:r w:rsidRPr="00543878">
        <w:rPr>
          <w:rFonts w:cs="Times New Roman"/>
          <w:i/>
          <w:iCs/>
        </w:rPr>
        <w:t>Online Information Review</w:t>
      </w:r>
      <w:r w:rsidRPr="00543878">
        <w:rPr>
          <w:rFonts w:cs="Times New Roman"/>
        </w:rPr>
        <w:t xml:space="preserve">, </w:t>
      </w:r>
      <w:r w:rsidRPr="00543878">
        <w:rPr>
          <w:rFonts w:cs="Times New Roman"/>
          <w:i/>
          <w:iCs/>
        </w:rPr>
        <w:t>31</w:t>
      </w:r>
      <w:r w:rsidRPr="00543878">
        <w:rPr>
          <w:rFonts w:cs="Times New Roman"/>
        </w:rPr>
        <w:t>(6), 793–813.</w:t>
      </w:r>
    </w:p>
    <w:p w:rsidR="00543878" w:rsidRPr="00543878" w:rsidRDefault="00543878" w:rsidP="00543878">
      <w:pPr>
        <w:pStyle w:val="Bibliography"/>
        <w:rPr>
          <w:rFonts w:cs="Times New Roman"/>
        </w:rPr>
      </w:pPr>
      <w:r w:rsidRPr="00543878">
        <w:rPr>
          <w:rFonts w:cs="Times New Roman"/>
        </w:rPr>
        <w:lastRenderedPageBreak/>
        <w:t xml:space="preserve">Ginzberg, M. J. (1981). Early diagnosis of MIS implementation failure: Promising results and unanswered questions. </w:t>
      </w:r>
      <w:r w:rsidRPr="00543878">
        <w:rPr>
          <w:rFonts w:cs="Times New Roman"/>
          <w:i/>
          <w:iCs/>
        </w:rPr>
        <w:t>Management Science</w:t>
      </w:r>
      <w:r w:rsidRPr="00543878">
        <w:rPr>
          <w:rFonts w:cs="Times New Roman"/>
        </w:rPr>
        <w:t xml:space="preserve">, </w:t>
      </w:r>
      <w:r w:rsidRPr="00543878">
        <w:rPr>
          <w:rFonts w:cs="Times New Roman"/>
          <w:i/>
          <w:iCs/>
        </w:rPr>
        <w:t>27</w:t>
      </w:r>
      <w:r w:rsidRPr="00543878">
        <w:rPr>
          <w:rFonts w:cs="Times New Roman"/>
        </w:rPr>
        <w:t>, 459–478.</w:t>
      </w:r>
    </w:p>
    <w:p w:rsidR="00543878" w:rsidRPr="00543878" w:rsidRDefault="00543878" w:rsidP="00543878">
      <w:pPr>
        <w:pStyle w:val="Bibliography"/>
        <w:rPr>
          <w:rFonts w:cs="Times New Roman"/>
        </w:rPr>
      </w:pPr>
      <w:r w:rsidRPr="00543878">
        <w:rPr>
          <w:rFonts w:cs="Times New Roman"/>
        </w:rPr>
        <w:t xml:space="preserve">Grand View Research. (2017). </w:t>
      </w:r>
      <w:r w:rsidRPr="00543878">
        <w:rPr>
          <w:rFonts w:cs="Times New Roman"/>
          <w:i/>
          <w:iCs/>
        </w:rPr>
        <w:t>Over-the-Top (OTT) Devices And Services Market Analysis By Content (VoIP, Text &amp; Images, Video), By Revenue Source (AVOD, SVOD, TVOD), By Device (Mobile Devices &amp; Computers, Gaming Console, Smart TVs &amp; STB), By Deployment, And Segment Forecasts, 2018-20</w:t>
      </w:r>
      <w:r w:rsidRPr="00543878">
        <w:rPr>
          <w:rFonts w:cs="Times New Roman"/>
        </w:rPr>
        <w:t>. https://www.grandviewresearch.com/industry-analysis/over-the-top-ott-devices-services-m</w:t>
      </w:r>
    </w:p>
    <w:p w:rsidR="00543878" w:rsidRPr="00543878" w:rsidRDefault="00543878" w:rsidP="00543878">
      <w:pPr>
        <w:pStyle w:val="Bibliography"/>
        <w:rPr>
          <w:rFonts w:cs="Times New Roman"/>
        </w:rPr>
      </w:pPr>
      <w:r w:rsidRPr="00543878">
        <w:rPr>
          <w:rFonts w:cs="Times New Roman"/>
        </w:rPr>
        <w:t xml:space="preserve">Groshek, J., &amp; Krongard, S. (2016). Netflix and Engage? Implications for Streaming Television on Political Participation during the 2016 US Presidential Campaign. </w:t>
      </w:r>
      <w:r w:rsidRPr="00543878">
        <w:rPr>
          <w:rFonts w:cs="Times New Roman"/>
          <w:i/>
          <w:iCs/>
        </w:rPr>
        <w:t>Social Sciences</w:t>
      </w:r>
      <w:r w:rsidRPr="00543878">
        <w:rPr>
          <w:rFonts w:cs="Times New Roman"/>
        </w:rPr>
        <w:t xml:space="preserve">, </w:t>
      </w:r>
      <w:r w:rsidRPr="00543878">
        <w:rPr>
          <w:rFonts w:cs="Times New Roman"/>
          <w:i/>
          <w:iCs/>
        </w:rPr>
        <w:t>5</w:t>
      </w:r>
      <w:r w:rsidRPr="00543878">
        <w:rPr>
          <w:rFonts w:cs="Times New Roman"/>
        </w:rPr>
        <w:t>(4), 65. https://doi.org/10.3390/socsci5040065</w:t>
      </w:r>
    </w:p>
    <w:p w:rsidR="00543878" w:rsidRPr="00543878" w:rsidRDefault="00543878" w:rsidP="00543878">
      <w:pPr>
        <w:pStyle w:val="Bibliography"/>
        <w:rPr>
          <w:rFonts w:cs="Times New Roman"/>
        </w:rPr>
      </w:pPr>
      <w:r w:rsidRPr="00543878">
        <w:rPr>
          <w:rFonts w:cs="Times New Roman"/>
        </w:rPr>
        <w:t xml:space="preserve">Grover, P., Kar, A. K., Janssen, M., &amp; Ilavarasan, P. V. (2019). Perceived usefulness, ease of use and user acceptance of blockchain technology for digital transactions – insights from user-generated content on Twitter. </w:t>
      </w:r>
      <w:r w:rsidRPr="00543878">
        <w:rPr>
          <w:rFonts w:cs="Times New Roman"/>
          <w:i/>
          <w:iCs/>
        </w:rPr>
        <w:t>Enterprise Information Systems</w:t>
      </w:r>
      <w:r w:rsidRPr="00543878">
        <w:rPr>
          <w:rFonts w:cs="Times New Roman"/>
        </w:rPr>
        <w:t xml:space="preserve">, </w:t>
      </w:r>
      <w:r w:rsidRPr="00543878">
        <w:rPr>
          <w:rFonts w:cs="Times New Roman"/>
          <w:i/>
          <w:iCs/>
        </w:rPr>
        <w:t>13</w:t>
      </w:r>
      <w:r w:rsidRPr="00543878">
        <w:rPr>
          <w:rFonts w:cs="Times New Roman"/>
        </w:rPr>
        <w:t>(6), 771–800. https://doi.org/10.1080/17517575.2019.1599446</w:t>
      </w:r>
    </w:p>
    <w:p w:rsidR="00543878" w:rsidRPr="00543878" w:rsidRDefault="00543878" w:rsidP="00543878">
      <w:pPr>
        <w:pStyle w:val="Bibliography"/>
        <w:rPr>
          <w:rFonts w:cs="Times New Roman"/>
        </w:rPr>
      </w:pPr>
      <w:r w:rsidRPr="00543878">
        <w:rPr>
          <w:rFonts w:cs="Times New Roman"/>
        </w:rPr>
        <w:t xml:space="preserve">Guest, D. (2014). Employee engagement: A sceptical analysis. </w:t>
      </w:r>
      <w:r w:rsidRPr="00543878">
        <w:rPr>
          <w:rFonts w:cs="Times New Roman"/>
          <w:i/>
          <w:iCs/>
        </w:rPr>
        <w:t>J. Organ. Eff</w:t>
      </w:r>
      <w:r w:rsidRPr="00543878">
        <w:rPr>
          <w:rFonts w:cs="Times New Roman"/>
        </w:rPr>
        <w:t xml:space="preserve">, </w:t>
      </w:r>
      <w:r w:rsidRPr="00543878">
        <w:rPr>
          <w:rFonts w:cs="Times New Roman"/>
          <w:i/>
          <w:iCs/>
        </w:rPr>
        <w:t>1</w:t>
      </w:r>
      <w:r w:rsidRPr="00543878">
        <w:rPr>
          <w:rFonts w:cs="Times New Roman"/>
        </w:rPr>
        <w:t>(2), 141-156,. https://doi.org/10.1108/JOEPP-04-2014-0017.</w:t>
      </w:r>
    </w:p>
    <w:p w:rsidR="00543878" w:rsidRPr="00543878" w:rsidRDefault="00543878" w:rsidP="00543878">
      <w:pPr>
        <w:pStyle w:val="Bibliography"/>
        <w:rPr>
          <w:rFonts w:cs="Times New Roman"/>
        </w:rPr>
      </w:pPr>
      <w:r w:rsidRPr="00543878">
        <w:rPr>
          <w:rFonts w:cs="Times New Roman"/>
        </w:rPr>
        <w:t xml:space="preserve">Guha Majumder, M., Dutta Gupta, S., &amp; Paul, J. (2022). Perceived usefulness of online customer reviews: A review mining approach using machine learning &amp; exploratory data analysis. </w:t>
      </w:r>
      <w:r w:rsidRPr="00543878">
        <w:rPr>
          <w:rFonts w:cs="Times New Roman"/>
          <w:i/>
          <w:iCs/>
        </w:rPr>
        <w:t>Journal of Business Research</w:t>
      </w:r>
      <w:r w:rsidRPr="00543878">
        <w:rPr>
          <w:rFonts w:cs="Times New Roman"/>
        </w:rPr>
        <w:t xml:space="preserve">, </w:t>
      </w:r>
      <w:r w:rsidRPr="00543878">
        <w:rPr>
          <w:rFonts w:cs="Times New Roman"/>
          <w:i/>
          <w:iCs/>
        </w:rPr>
        <w:t>150</w:t>
      </w:r>
      <w:r w:rsidRPr="00543878">
        <w:rPr>
          <w:rFonts w:cs="Times New Roman"/>
        </w:rPr>
        <w:t>, 147–164. https://doi.org/10.1016/j.jbusres.2022.06.012</w:t>
      </w:r>
    </w:p>
    <w:p w:rsidR="00543878" w:rsidRPr="00543878" w:rsidRDefault="00543878" w:rsidP="00543878">
      <w:pPr>
        <w:pStyle w:val="Bibliography"/>
        <w:rPr>
          <w:rFonts w:cs="Times New Roman"/>
        </w:rPr>
      </w:pPr>
      <w:r w:rsidRPr="00543878">
        <w:rPr>
          <w:rFonts w:cs="Times New Roman"/>
        </w:rPr>
        <w:t xml:space="preserve">Gunasagaran, Dr. S., Tamilsalvi Mari, Dr. M., Srirangam, Dr. S., &amp; Kuppusamy, Dr. S. (2019). Adoption of Social Media by Architecture Students in Fostering Community Service Initiative using Technology Acceptance Model. </w:t>
      </w:r>
      <w:r w:rsidRPr="00543878">
        <w:rPr>
          <w:rFonts w:cs="Times New Roman"/>
          <w:i/>
          <w:iCs/>
        </w:rPr>
        <w:t>IOP Conference Series: Materials Science and Engineering</w:t>
      </w:r>
      <w:r w:rsidRPr="00543878">
        <w:rPr>
          <w:rFonts w:cs="Times New Roman"/>
        </w:rPr>
        <w:t xml:space="preserve">, </w:t>
      </w:r>
      <w:r w:rsidRPr="00543878">
        <w:rPr>
          <w:rFonts w:cs="Times New Roman"/>
          <w:i/>
          <w:iCs/>
        </w:rPr>
        <w:t>636</w:t>
      </w:r>
      <w:r w:rsidRPr="00543878">
        <w:rPr>
          <w:rFonts w:cs="Times New Roman"/>
        </w:rPr>
        <w:t>(1), 012015. https://doi.org/10.1088/1757-899X/636/1/012015</w:t>
      </w:r>
    </w:p>
    <w:p w:rsidR="00543878" w:rsidRPr="00543878" w:rsidRDefault="00543878" w:rsidP="00543878">
      <w:pPr>
        <w:pStyle w:val="Bibliography"/>
        <w:rPr>
          <w:rFonts w:cs="Times New Roman"/>
        </w:rPr>
      </w:pPr>
      <w:r w:rsidRPr="00543878">
        <w:rPr>
          <w:rFonts w:cs="Times New Roman"/>
        </w:rPr>
        <w:t xml:space="preserve">G.W.I. (2019). Digital versus traditional media consumption. Global web index trend report 2019”. </w:t>
      </w:r>
      <w:r w:rsidRPr="00543878">
        <w:rPr>
          <w:rFonts w:cs="Times New Roman"/>
          <w:i/>
          <w:iCs/>
        </w:rPr>
        <w:t>Global Web Index</w:t>
      </w:r>
      <w:r w:rsidRPr="00543878">
        <w:rPr>
          <w:rFonts w:cs="Times New Roman"/>
        </w:rPr>
        <w:t>. available at: www.globalwebindex.com/reports/traditional-vs-digital-mediaconsumption</w:t>
      </w:r>
    </w:p>
    <w:p w:rsidR="00543878" w:rsidRPr="00543878" w:rsidRDefault="00543878" w:rsidP="00543878">
      <w:pPr>
        <w:pStyle w:val="Bibliography"/>
        <w:rPr>
          <w:rFonts w:cs="Times New Roman"/>
        </w:rPr>
      </w:pPr>
      <w:r w:rsidRPr="00543878">
        <w:rPr>
          <w:rFonts w:cs="Times New Roman"/>
        </w:rPr>
        <w:t xml:space="preserve">Ha, N. T. (2020). The impact of perceived risk on consumers’ online shopping intention: An integration of TAM and TPB, Manag. </w:t>
      </w:r>
      <w:r w:rsidRPr="00543878">
        <w:rPr>
          <w:rFonts w:cs="Times New Roman"/>
          <w:i/>
          <w:iCs/>
        </w:rPr>
        <w:t>Sci. Lett</w:t>
      </w:r>
      <w:r w:rsidRPr="00543878">
        <w:rPr>
          <w:rFonts w:cs="Times New Roman"/>
        </w:rPr>
        <w:t>, 2029-2036,. https://doi.org/10.5267/j.msl.2020.2.009.</w:t>
      </w:r>
    </w:p>
    <w:p w:rsidR="00543878" w:rsidRPr="00543878" w:rsidRDefault="00543878" w:rsidP="00543878">
      <w:pPr>
        <w:pStyle w:val="Bibliography"/>
        <w:rPr>
          <w:rFonts w:cs="Times New Roman"/>
        </w:rPr>
      </w:pPr>
      <w:r w:rsidRPr="00543878">
        <w:rPr>
          <w:rFonts w:cs="Times New Roman"/>
        </w:rPr>
        <w:t xml:space="preserve">Haenlein, M., Anadol, E., Farnsworth, T., Hugo, H., Hunichen, J., &amp; Welte, D. (2020). Navigating the New Era of Influencer Marketing: How to be Successful on Instagram, TikTok, &amp; Co. </w:t>
      </w:r>
      <w:r w:rsidRPr="00543878">
        <w:rPr>
          <w:rFonts w:cs="Times New Roman"/>
          <w:i/>
          <w:iCs/>
        </w:rPr>
        <w:t>California Management Review</w:t>
      </w:r>
      <w:r w:rsidRPr="00543878">
        <w:rPr>
          <w:rFonts w:cs="Times New Roman"/>
        </w:rPr>
        <w:t xml:space="preserve">, </w:t>
      </w:r>
      <w:r w:rsidRPr="00543878">
        <w:rPr>
          <w:rFonts w:cs="Times New Roman"/>
          <w:i/>
          <w:iCs/>
        </w:rPr>
        <w:t>63</w:t>
      </w:r>
      <w:r w:rsidRPr="00543878">
        <w:rPr>
          <w:rFonts w:cs="Times New Roman"/>
        </w:rPr>
        <w:t>(1), 5–25. https://doi.org/10.1177/0008125620958166</w:t>
      </w:r>
    </w:p>
    <w:p w:rsidR="00543878" w:rsidRPr="00543878" w:rsidRDefault="00543878" w:rsidP="00543878">
      <w:pPr>
        <w:pStyle w:val="Bibliography"/>
        <w:rPr>
          <w:rFonts w:cs="Times New Roman"/>
        </w:rPr>
      </w:pPr>
      <w:r w:rsidRPr="00543878">
        <w:rPr>
          <w:rFonts w:cs="Times New Roman"/>
        </w:rPr>
        <w:t xml:space="preserve">Hair, J. F., Ringle, C. M., &amp; Sarstedt, M. (2013). Partial Least Squares Structural Equation Modeling: Rigorous Applications, Better Results and Higher Acceptance. </w:t>
      </w:r>
      <w:r w:rsidRPr="00543878">
        <w:rPr>
          <w:rFonts w:cs="Times New Roman"/>
          <w:i/>
          <w:iCs/>
        </w:rPr>
        <w:t>Long Range Planning</w:t>
      </w:r>
      <w:r w:rsidRPr="00543878">
        <w:rPr>
          <w:rFonts w:cs="Times New Roman"/>
        </w:rPr>
        <w:t xml:space="preserve">, </w:t>
      </w:r>
      <w:r w:rsidRPr="00543878">
        <w:rPr>
          <w:rFonts w:cs="Times New Roman"/>
          <w:i/>
          <w:iCs/>
        </w:rPr>
        <w:t>46</w:t>
      </w:r>
      <w:r w:rsidRPr="00543878">
        <w:rPr>
          <w:rFonts w:cs="Times New Roman"/>
        </w:rPr>
        <w:t>(1–2), 1–12. https://doi.org/10.1016/j.lrp.2013.01.001</w:t>
      </w:r>
    </w:p>
    <w:p w:rsidR="00543878" w:rsidRPr="00543878" w:rsidRDefault="00543878" w:rsidP="00543878">
      <w:pPr>
        <w:pStyle w:val="Bibliography"/>
        <w:rPr>
          <w:rFonts w:cs="Times New Roman"/>
        </w:rPr>
      </w:pPr>
      <w:r w:rsidRPr="00543878">
        <w:rPr>
          <w:rFonts w:cs="Times New Roman"/>
        </w:rPr>
        <w:lastRenderedPageBreak/>
        <w:t xml:space="preserve">Hair, J., Jr., Hult, G. T., Ringle, C., &amp; Sarstedt, M. (2016). </w:t>
      </w:r>
      <w:r w:rsidRPr="00543878">
        <w:rPr>
          <w:rFonts w:cs="Times New Roman"/>
          <w:i/>
          <w:iCs/>
        </w:rPr>
        <w:t>A Primer on Partial Least Squares Structural Equation Modeling, PLS-SEM</w:t>
      </w:r>
      <w:r w:rsidRPr="00543878">
        <w:rPr>
          <w:rFonts w:cs="Times New Roman"/>
        </w:rPr>
        <w:t xml:space="preserve"> (G. T. M. H. Joseph F. Hair Jr., Ed.). Christian Ringle, Marko Sarstedt.</w:t>
      </w:r>
    </w:p>
    <w:p w:rsidR="00543878" w:rsidRPr="00543878" w:rsidRDefault="00543878" w:rsidP="00543878">
      <w:pPr>
        <w:pStyle w:val="Bibliography"/>
        <w:rPr>
          <w:rFonts w:cs="Times New Roman"/>
        </w:rPr>
      </w:pPr>
      <w:r w:rsidRPr="00543878">
        <w:rPr>
          <w:rFonts w:cs="Times New Roman"/>
        </w:rPr>
        <w:t xml:space="preserve">Hallur, G. G., Aslekar, A., &amp; Prabhu, S. G. (2023). Digital Solution for Entertainment: An Overview of Over the Top (OTT) and Digital Media. In S. Das &amp; S. Gochhait (Eds.), </w:t>
      </w:r>
      <w:r w:rsidRPr="00543878">
        <w:rPr>
          <w:rFonts w:cs="Times New Roman"/>
          <w:i/>
          <w:iCs/>
        </w:rPr>
        <w:t>Digital Entertainment as Next Evolution in Service Sector: Emerging Digital Solutions in Reshaping Different Industries</w:t>
      </w:r>
      <w:r w:rsidRPr="00543878">
        <w:rPr>
          <w:rFonts w:cs="Times New Roman"/>
        </w:rPr>
        <w:t xml:space="preserve"> (pp. 35–53). Springer Nature. https://doi.org/10.1007/978-981-19-8121-0_3</w:t>
      </w:r>
    </w:p>
    <w:p w:rsidR="00543878" w:rsidRPr="00543878" w:rsidRDefault="00543878" w:rsidP="00543878">
      <w:pPr>
        <w:pStyle w:val="Bibliography"/>
        <w:rPr>
          <w:rFonts w:cs="Times New Roman"/>
        </w:rPr>
      </w:pPr>
      <w:r w:rsidRPr="00543878">
        <w:rPr>
          <w:rFonts w:cs="Times New Roman"/>
        </w:rPr>
        <w:t xml:space="preserve">Hamid, F. Z. A. R., Bakar, A. A., &amp; Abdullah, W. S. W. (2016). The effects of perceived usefulness and perceived ease of use on continuance intention to use Egovernment, Procedia Econ. </w:t>
      </w:r>
      <w:r w:rsidRPr="00543878">
        <w:rPr>
          <w:rFonts w:cs="Times New Roman"/>
          <w:i/>
          <w:iCs/>
        </w:rPr>
        <w:t>Finance</w:t>
      </w:r>
      <w:r w:rsidRPr="00543878">
        <w:rPr>
          <w:rFonts w:cs="Times New Roman"/>
        </w:rPr>
        <w:t xml:space="preserve">, </w:t>
      </w:r>
      <w:r w:rsidRPr="00543878">
        <w:rPr>
          <w:rFonts w:cs="Times New Roman"/>
          <w:i/>
          <w:iCs/>
        </w:rPr>
        <w:t>35</w:t>
      </w:r>
      <w:r w:rsidRPr="00543878">
        <w:rPr>
          <w:rFonts w:cs="Times New Roman"/>
        </w:rPr>
        <w:t>(October 2015), 644-649,. https://doi.org/10.1016/s2212-5671(16)00079-4.</w:t>
      </w:r>
    </w:p>
    <w:p w:rsidR="00543878" w:rsidRPr="00543878" w:rsidRDefault="00543878" w:rsidP="00543878">
      <w:pPr>
        <w:pStyle w:val="Bibliography"/>
        <w:rPr>
          <w:rFonts w:cs="Times New Roman"/>
        </w:rPr>
      </w:pPr>
      <w:r w:rsidRPr="00543878">
        <w:rPr>
          <w:rFonts w:cs="Times New Roman"/>
        </w:rPr>
        <w:t xml:space="preserve">Harrigan, K. F., Wang, S., Harrigan, P., &amp; E. (2021). Diot, How trust leads to online purchase intention founded in perceived usefulness and peer communication. </w:t>
      </w:r>
      <w:r w:rsidRPr="00543878">
        <w:rPr>
          <w:rFonts w:cs="Times New Roman"/>
          <w:i/>
          <w:iCs/>
        </w:rPr>
        <w:t>J. Consum. Behav</w:t>
      </w:r>
      <w:r w:rsidRPr="00543878">
        <w:rPr>
          <w:rFonts w:cs="Times New Roman"/>
        </w:rPr>
        <w:t xml:space="preserve">, </w:t>
      </w:r>
      <w:r w:rsidRPr="00543878">
        <w:rPr>
          <w:rFonts w:cs="Times New Roman"/>
          <w:i/>
          <w:iCs/>
        </w:rPr>
        <w:t>20</w:t>
      </w:r>
      <w:r w:rsidRPr="00543878">
        <w:rPr>
          <w:rFonts w:cs="Times New Roman"/>
        </w:rPr>
        <w:t>(5), 1297-1312,. https://doi.org/10.1002/cb.1936.</w:t>
      </w:r>
    </w:p>
    <w:p w:rsidR="00543878" w:rsidRPr="00543878" w:rsidRDefault="00543878" w:rsidP="00543878">
      <w:pPr>
        <w:pStyle w:val="Bibliography"/>
        <w:rPr>
          <w:rFonts w:cs="Times New Roman"/>
        </w:rPr>
      </w:pPr>
      <w:r w:rsidRPr="00543878">
        <w:rPr>
          <w:rFonts w:cs="Times New Roman"/>
        </w:rPr>
        <w:t xml:space="preserve">He, T. F., Yu, W., Pelowski, M., &amp; Liu, T. (2021). Methodological structure for future consumer neuroscience research. </w:t>
      </w:r>
      <w:r w:rsidRPr="00543878">
        <w:rPr>
          <w:rFonts w:cs="Times New Roman"/>
          <w:i/>
          <w:iCs/>
        </w:rPr>
        <w:t>Psychol. Market</w:t>
      </w:r>
      <w:r w:rsidRPr="00543878">
        <w:rPr>
          <w:rFonts w:cs="Times New Roman"/>
        </w:rPr>
        <w:t xml:space="preserve">, </w:t>
      </w:r>
      <w:r w:rsidRPr="00543878">
        <w:rPr>
          <w:rFonts w:cs="Times New Roman"/>
          <w:i/>
          <w:iCs/>
        </w:rPr>
        <w:t>38</w:t>
      </w:r>
      <w:r w:rsidRPr="00543878">
        <w:rPr>
          <w:rFonts w:cs="Times New Roman"/>
        </w:rPr>
        <w:t>(8), 1161-1181,. https://doi.org/10.1002/mar.21478.</w:t>
      </w:r>
    </w:p>
    <w:p w:rsidR="00543878" w:rsidRPr="00543878" w:rsidRDefault="00543878" w:rsidP="00543878">
      <w:pPr>
        <w:pStyle w:val="Bibliography"/>
        <w:rPr>
          <w:rFonts w:cs="Times New Roman"/>
        </w:rPr>
      </w:pPr>
      <w:r w:rsidRPr="00543878">
        <w:rPr>
          <w:rFonts w:cs="Times New Roman"/>
        </w:rPr>
        <w:t xml:space="preserve">He, Y. Z., Wang, J., Li, C., Wang, M., &amp; Li, W. (2021). The impact of motivation, intention, and contextual factors on green purchasing behavior: New energy vehicles as an example, Bus. </w:t>
      </w:r>
      <w:r w:rsidRPr="00543878">
        <w:rPr>
          <w:rFonts w:cs="Times New Roman"/>
          <w:i/>
          <w:iCs/>
        </w:rPr>
        <w:t>Strat. Environ</w:t>
      </w:r>
      <w:r w:rsidRPr="00543878">
        <w:rPr>
          <w:rFonts w:cs="Times New Roman"/>
        </w:rPr>
        <w:t xml:space="preserve">, </w:t>
      </w:r>
      <w:r w:rsidRPr="00543878">
        <w:rPr>
          <w:rFonts w:cs="Times New Roman"/>
          <w:i/>
          <w:iCs/>
        </w:rPr>
        <w:t>30</w:t>
      </w:r>
      <w:r w:rsidRPr="00543878">
        <w:rPr>
          <w:rFonts w:cs="Times New Roman"/>
        </w:rPr>
        <w:t>(2), 1249-1269,. https://doi.org/10.1002/bse.2682.</w:t>
      </w:r>
    </w:p>
    <w:p w:rsidR="00543878" w:rsidRPr="00543878" w:rsidRDefault="00543878" w:rsidP="00543878">
      <w:pPr>
        <w:pStyle w:val="Bibliography"/>
        <w:rPr>
          <w:rFonts w:cs="Times New Roman"/>
        </w:rPr>
      </w:pPr>
      <w:r w:rsidRPr="00543878">
        <w:rPr>
          <w:rFonts w:cs="Times New Roman"/>
        </w:rPr>
        <w:t xml:space="preserve">Hernaus, T., Bach, M. P., &amp; V. (2012). Bosilj Vuksic, Influence of strategic approach to BPM on financial and non-financial performance. </w:t>
      </w:r>
      <w:r w:rsidRPr="00543878">
        <w:rPr>
          <w:rFonts w:cs="Times New Roman"/>
          <w:i/>
          <w:iCs/>
        </w:rPr>
        <w:t>Baltic J. Manag</w:t>
      </w:r>
      <w:r w:rsidRPr="00543878">
        <w:rPr>
          <w:rFonts w:cs="Times New Roman"/>
        </w:rPr>
        <w:t xml:space="preserve">, </w:t>
      </w:r>
      <w:r w:rsidRPr="00543878">
        <w:rPr>
          <w:rFonts w:cs="Times New Roman"/>
          <w:i/>
          <w:iCs/>
        </w:rPr>
        <w:t>7</w:t>
      </w:r>
      <w:r w:rsidRPr="00543878">
        <w:rPr>
          <w:rFonts w:cs="Times New Roman"/>
        </w:rPr>
        <w:t>(4), 376-396,. https://doi.org/10.1108/17465261211272148.</w:t>
      </w:r>
    </w:p>
    <w:p w:rsidR="00543878" w:rsidRPr="00543878" w:rsidRDefault="00543878" w:rsidP="00543878">
      <w:pPr>
        <w:pStyle w:val="Bibliography"/>
        <w:rPr>
          <w:rFonts w:cs="Times New Roman"/>
        </w:rPr>
      </w:pPr>
      <w:r w:rsidRPr="00543878">
        <w:rPr>
          <w:rFonts w:cs="Times New Roman"/>
        </w:rPr>
        <w:t xml:space="preserve">Hirsjärvi, I., &amp; Tayie, S. (2011). Children and new media: Youth media participation. A case study of Egypt and Finland”. </w:t>
      </w:r>
      <w:r w:rsidRPr="00543878">
        <w:rPr>
          <w:rFonts w:cs="Times New Roman"/>
          <w:i/>
          <w:iCs/>
        </w:rPr>
        <w:t>Comunicar</w:t>
      </w:r>
      <w:r w:rsidRPr="00543878">
        <w:rPr>
          <w:rFonts w:cs="Times New Roman"/>
        </w:rPr>
        <w:t xml:space="preserve">, </w:t>
      </w:r>
      <w:r w:rsidRPr="00543878">
        <w:rPr>
          <w:rFonts w:cs="Times New Roman"/>
          <w:i/>
          <w:iCs/>
        </w:rPr>
        <w:t>19</w:t>
      </w:r>
      <w:r w:rsidRPr="00543878">
        <w:rPr>
          <w:rFonts w:cs="Times New Roman"/>
        </w:rPr>
        <w:t>(37), 99–108.</w:t>
      </w:r>
    </w:p>
    <w:p w:rsidR="00543878" w:rsidRPr="00543878" w:rsidRDefault="00543878" w:rsidP="00543878">
      <w:pPr>
        <w:pStyle w:val="Bibliography"/>
        <w:rPr>
          <w:rFonts w:cs="Times New Roman"/>
        </w:rPr>
      </w:pPr>
      <w:r w:rsidRPr="00543878">
        <w:rPr>
          <w:rFonts w:cs="Times New Roman"/>
        </w:rPr>
        <w:t xml:space="preserve">Hong, S., Thong, J. Y. L., &amp; Tam, K. Y. (2006). Understanding continued information technology usage behavior: A comparison of three models in the context of mobile internet. </w:t>
      </w:r>
      <w:r w:rsidRPr="00543878">
        <w:rPr>
          <w:rFonts w:cs="Times New Roman"/>
          <w:i/>
          <w:iCs/>
        </w:rPr>
        <w:t>Decision Support Systems</w:t>
      </w:r>
      <w:r w:rsidRPr="00543878">
        <w:rPr>
          <w:rFonts w:cs="Times New Roman"/>
        </w:rPr>
        <w:t xml:space="preserve">, </w:t>
      </w:r>
      <w:r w:rsidRPr="00543878">
        <w:rPr>
          <w:rFonts w:cs="Times New Roman"/>
          <w:i/>
          <w:iCs/>
        </w:rPr>
        <w:t>42</w:t>
      </w:r>
      <w:r w:rsidRPr="00543878">
        <w:rPr>
          <w:rFonts w:cs="Times New Roman"/>
        </w:rPr>
        <w:t>(3), 1819–1834. https://doi.org/10.1016/j.dss.2006.03.009</w:t>
      </w:r>
    </w:p>
    <w:p w:rsidR="00543878" w:rsidRPr="00543878" w:rsidRDefault="00543878" w:rsidP="00543878">
      <w:pPr>
        <w:pStyle w:val="Bibliography"/>
        <w:rPr>
          <w:rFonts w:cs="Times New Roman"/>
        </w:rPr>
      </w:pPr>
      <w:r w:rsidRPr="00543878">
        <w:rPr>
          <w:rFonts w:cs="Times New Roman"/>
        </w:rPr>
        <w:t xml:space="preserve">Howe, N. (2019). </w:t>
      </w:r>
      <w:r w:rsidRPr="00543878">
        <w:rPr>
          <w:rFonts w:cs="Times New Roman"/>
          <w:i/>
          <w:iCs/>
        </w:rPr>
        <w:t>How Music Streaming Won Over Millennials</w:t>
      </w:r>
      <w:r w:rsidRPr="00543878">
        <w:rPr>
          <w:rFonts w:cs="Times New Roman"/>
        </w:rPr>
        <w:t>. Forbes, January 16. https://www.forbes.com/sites/neilhowe/2019/01/16/how-music-streamingwon-over-millennials/#2aca3d8f25c7</w:t>
      </w:r>
    </w:p>
    <w:p w:rsidR="00543878" w:rsidRPr="00543878" w:rsidRDefault="00543878" w:rsidP="00543878">
      <w:pPr>
        <w:pStyle w:val="Bibliography"/>
        <w:rPr>
          <w:rFonts w:cs="Times New Roman"/>
        </w:rPr>
      </w:pPr>
      <w:r w:rsidRPr="00543878">
        <w:rPr>
          <w:rFonts w:cs="Times New Roman"/>
        </w:rPr>
        <w:t xml:space="preserve">Hromatko, M. T., &amp; Vranic, A. (2021). Trust in science, perceived vulnerability to disease, and adherence to pharmacological and non-pharmacological COVID-19 recommendations. </w:t>
      </w:r>
      <w:r w:rsidRPr="00543878">
        <w:rPr>
          <w:rFonts w:cs="Times New Roman"/>
          <w:i/>
          <w:iCs/>
        </w:rPr>
        <w:t>Front. Psychol</w:t>
      </w:r>
      <w:r w:rsidRPr="00543878">
        <w:rPr>
          <w:rFonts w:cs="Times New Roman"/>
        </w:rPr>
        <w:t xml:space="preserve">, </w:t>
      </w:r>
      <w:r w:rsidRPr="00543878">
        <w:rPr>
          <w:rFonts w:cs="Times New Roman"/>
          <w:i/>
          <w:iCs/>
        </w:rPr>
        <w:t>12</w:t>
      </w:r>
      <w:r w:rsidRPr="00543878">
        <w:rPr>
          <w:rFonts w:cs="Times New Roman"/>
        </w:rPr>
        <w:t>. https://doi.org/10.3389/fpsyg.2021.664554.</w:t>
      </w:r>
    </w:p>
    <w:p w:rsidR="00543878" w:rsidRPr="00543878" w:rsidRDefault="00543878" w:rsidP="00543878">
      <w:pPr>
        <w:pStyle w:val="Bibliography"/>
        <w:rPr>
          <w:rFonts w:cs="Times New Roman"/>
        </w:rPr>
      </w:pPr>
      <w:r w:rsidRPr="00543878">
        <w:rPr>
          <w:rFonts w:cs="Times New Roman"/>
        </w:rPr>
        <w:t xml:space="preserve">Hu, K., &amp; O’Brien, S. (2016). </w:t>
      </w:r>
      <w:r w:rsidRPr="00543878">
        <w:rPr>
          <w:rFonts w:cs="Times New Roman"/>
          <w:i/>
          <w:iCs/>
        </w:rPr>
        <w:t>Applying TAM (Technology Acceptance Model) to Testing MT</w:t>
      </w:r>
      <w:r w:rsidRPr="00543878">
        <w:rPr>
          <w:rFonts w:cs="Times New Roman"/>
        </w:rPr>
        <w:t>.</w:t>
      </w:r>
    </w:p>
    <w:p w:rsidR="00543878" w:rsidRPr="00543878" w:rsidRDefault="00543878" w:rsidP="00543878">
      <w:pPr>
        <w:pStyle w:val="Bibliography"/>
        <w:rPr>
          <w:rFonts w:cs="Times New Roman"/>
        </w:rPr>
      </w:pPr>
      <w:r w:rsidRPr="00543878">
        <w:rPr>
          <w:rFonts w:cs="Times New Roman"/>
        </w:rPr>
        <w:t xml:space="preserve">Huang, T. T., &amp; Scherer, R. (2022). Investigating the antecedents of university students’ perceived ease of using the Internet for learning, Jul, Interact. </w:t>
      </w:r>
      <w:r w:rsidRPr="00543878">
        <w:rPr>
          <w:rFonts w:cs="Times New Roman"/>
          <w:i/>
          <w:iCs/>
        </w:rPr>
        <w:t>Learn. Environ</w:t>
      </w:r>
      <w:r w:rsidRPr="00543878">
        <w:rPr>
          <w:rFonts w:cs="Times New Roman"/>
        </w:rPr>
        <w:t xml:space="preserve">, </w:t>
      </w:r>
      <w:r w:rsidRPr="00543878">
        <w:rPr>
          <w:rFonts w:cs="Times New Roman"/>
          <w:i/>
          <w:iCs/>
        </w:rPr>
        <w:t>30</w:t>
      </w:r>
      <w:r w:rsidRPr="00543878">
        <w:rPr>
          <w:rFonts w:cs="Times New Roman"/>
        </w:rPr>
        <w:t>(6), 1060-1076,. https://doi.org/10.1080/10494820.2019.1710540.</w:t>
      </w:r>
    </w:p>
    <w:p w:rsidR="00543878" w:rsidRPr="00543878" w:rsidRDefault="00543878" w:rsidP="00543878">
      <w:pPr>
        <w:pStyle w:val="Bibliography"/>
        <w:rPr>
          <w:rFonts w:cs="Times New Roman"/>
        </w:rPr>
      </w:pPr>
      <w:r w:rsidRPr="00543878">
        <w:rPr>
          <w:rFonts w:cs="Times New Roman"/>
        </w:rPr>
        <w:lastRenderedPageBreak/>
        <w:t xml:space="preserve">Ibrahim, B., Aljarah, A., &amp; Sawaftah, D. (2021). Linking Social Media Marketing Activities to Revisit Intention through Brand Trust and Brand Loyalty on the Coffee Shop Facebook Pages: Exploring Sequential Mediation Mechanism. </w:t>
      </w:r>
      <w:r w:rsidRPr="00543878">
        <w:rPr>
          <w:rFonts w:cs="Times New Roman"/>
          <w:i/>
          <w:iCs/>
        </w:rPr>
        <w:t>Sustainability</w:t>
      </w:r>
      <w:r w:rsidRPr="00543878">
        <w:rPr>
          <w:rFonts w:cs="Times New Roman"/>
        </w:rPr>
        <w:t xml:space="preserve">, </w:t>
      </w:r>
      <w:r w:rsidRPr="00543878">
        <w:rPr>
          <w:rFonts w:cs="Times New Roman"/>
          <w:i/>
          <w:iCs/>
        </w:rPr>
        <w:t>13</w:t>
      </w:r>
      <w:r w:rsidRPr="00543878">
        <w:rPr>
          <w:rFonts w:cs="Times New Roman"/>
        </w:rPr>
        <w:t>(4), 2277. https://doi.org/10.3390/su13042277</w:t>
      </w:r>
    </w:p>
    <w:p w:rsidR="00543878" w:rsidRPr="00543878" w:rsidRDefault="00543878" w:rsidP="00543878">
      <w:pPr>
        <w:pStyle w:val="Bibliography"/>
        <w:rPr>
          <w:rFonts w:cs="Times New Roman"/>
        </w:rPr>
      </w:pPr>
      <w:r w:rsidRPr="00543878">
        <w:rPr>
          <w:rFonts w:cs="Times New Roman"/>
        </w:rPr>
        <w:t xml:space="preserve">Ibrahim, M. K. S., &amp; Ahmed, S. F. (2014). The impact of telecom services characteristics on consumer for use in Pakistan, Adv. </w:t>
      </w:r>
      <w:r w:rsidRPr="00543878">
        <w:rPr>
          <w:rFonts w:cs="Times New Roman"/>
          <w:i/>
          <w:iCs/>
        </w:rPr>
        <w:t>Econ. Bus</w:t>
      </w:r>
      <w:r w:rsidRPr="00543878">
        <w:rPr>
          <w:rFonts w:cs="Times New Roman"/>
        </w:rPr>
        <w:t xml:space="preserve">, </w:t>
      </w:r>
      <w:r w:rsidRPr="00543878">
        <w:rPr>
          <w:rFonts w:cs="Times New Roman"/>
          <w:i/>
          <w:iCs/>
        </w:rPr>
        <w:t>2</w:t>
      </w:r>
      <w:r w:rsidRPr="00543878">
        <w:rPr>
          <w:rFonts w:cs="Times New Roman"/>
        </w:rPr>
        <w:t>(4), 172-179,. https://doi.org/10.13189/aeb.2014.020403.</w:t>
      </w:r>
    </w:p>
    <w:p w:rsidR="00543878" w:rsidRPr="00543878" w:rsidRDefault="00543878" w:rsidP="00543878">
      <w:pPr>
        <w:pStyle w:val="Bibliography"/>
        <w:rPr>
          <w:rFonts w:cs="Times New Roman"/>
        </w:rPr>
      </w:pPr>
      <w:r w:rsidRPr="00543878">
        <w:rPr>
          <w:rFonts w:cs="Times New Roman"/>
        </w:rPr>
        <w:t xml:space="preserve">Jatimoyo, F. R., &amp; Djazuli, A. (2021). The effect of perceived ease of use on continuance intention through perceived usefulness and trust, 2147- 4478. </w:t>
      </w:r>
      <w:r w:rsidRPr="00543878">
        <w:rPr>
          <w:rFonts w:cs="Times New Roman"/>
          <w:i/>
          <w:iCs/>
        </w:rPr>
        <w:t>Int. J. Res. Bus. Soc. Sci</w:t>
      </w:r>
      <w:r w:rsidRPr="00543878">
        <w:rPr>
          <w:rFonts w:cs="Times New Roman"/>
        </w:rPr>
        <w:t xml:space="preserve">, </w:t>
      </w:r>
      <w:r w:rsidRPr="00543878">
        <w:rPr>
          <w:rFonts w:cs="Times New Roman"/>
          <w:i/>
          <w:iCs/>
        </w:rPr>
        <w:t>10</w:t>
      </w:r>
      <w:r w:rsidRPr="00543878">
        <w:rPr>
          <w:rFonts w:cs="Times New Roman"/>
        </w:rPr>
        <w:t>(4), 430-437,. https://doi.org/10.20525/ijrbs.v10i4.1223.</w:t>
      </w:r>
    </w:p>
    <w:p w:rsidR="00543878" w:rsidRPr="00543878" w:rsidRDefault="00543878" w:rsidP="00543878">
      <w:pPr>
        <w:pStyle w:val="Bibliography"/>
        <w:rPr>
          <w:rFonts w:cs="Times New Roman"/>
        </w:rPr>
      </w:pPr>
      <w:r w:rsidRPr="00543878">
        <w:rPr>
          <w:rFonts w:cs="Times New Roman"/>
        </w:rPr>
        <w:t xml:space="preserve">Jenner, M. (2016). Is this TVIV? On Netflix, TVIII and binge-watching. </w:t>
      </w:r>
      <w:r w:rsidRPr="00543878">
        <w:rPr>
          <w:rFonts w:cs="Times New Roman"/>
          <w:i/>
          <w:iCs/>
        </w:rPr>
        <w:t>New Media &amp; Society</w:t>
      </w:r>
      <w:r w:rsidRPr="00543878">
        <w:rPr>
          <w:rFonts w:cs="Times New Roman"/>
        </w:rPr>
        <w:t xml:space="preserve">, </w:t>
      </w:r>
      <w:r w:rsidRPr="00543878">
        <w:rPr>
          <w:rFonts w:cs="Times New Roman"/>
          <w:i/>
          <w:iCs/>
        </w:rPr>
        <w:t>18</w:t>
      </w:r>
      <w:r w:rsidRPr="00543878">
        <w:rPr>
          <w:rFonts w:cs="Times New Roman"/>
        </w:rPr>
        <w:t>(2), 257–273.</w:t>
      </w:r>
    </w:p>
    <w:p w:rsidR="00543878" w:rsidRPr="00543878" w:rsidRDefault="00543878" w:rsidP="00543878">
      <w:pPr>
        <w:pStyle w:val="Bibliography"/>
        <w:rPr>
          <w:rFonts w:cs="Times New Roman"/>
        </w:rPr>
      </w:pPr>
      <w:r w:rsidRPr="00543878">
        <w:rPr>
          <w:rFonts w:cs="Times New Roman"/>
        </w:rPr>
        <w:t xml:space="preserve">Ji, C. L., Mao, J., Liu, Y., Hou, M., &amp; Pan, X. (2021). Public’s intention and influencing factors of dockless bike-sharing in central urban areas: A case study of lanzhou city, China. </w:t>
      </w:r>
      <w:r w:rsidRPr="00543878">
        <w:rPr>
          <w:rFonts w:cs="Times New Roman"/>
          <w:i/>
          <w:iCs/>
        </w:rPr>
        <w:t>Sustainability</w:t>
      </w:r>
      <w:r w:rsidRPr="00543878">
        <w:rPr>
          <w:rFonts w:cs="Times New Roman"/>
        </w:rPr>
        <w:t xml:space="preserve">, </w:t>
      </w:r>
      <w:r w:rsidRPr="00543878">
        <w:rPr>
          <w:rFonts w:cs="Times New Roman"/>
          <w:i/>
          <w:iCs/>
        </w:rPr>
        <w:t>13</w:t>
      </w:r>
      <w:r w:rsidRPr="00543878">
        <w:rPr>
          <w:rFonts w:cs="Times New Roman"/>
        </w:rPr>
        <w:t>(16), 9265,. https://doi.org/10.3390/su13169265.</w:t>
      </w:r>
    </w:p>
    <w:p w:rsidR="00543878" w:rsidRPr="00543878" w:rsidRDefault="00543878" w:rsidP="00543878">
      <w:pPr>
        <w:pStyle w:val="Bibliography"/>
        <w:rPr>
          <w:rFonts w:cs="Times New Roman"/>
        </w:rPr>
      </w:pPr>
      <w:r w:rsidRPr="00543878">
        <w:rPr>
          <w:rFonts w:cs="Times New Roman"/>
        </w:rPr>
        <w:t xml:space="preserve">Kanchanatanee, N. S., &amp; Jarernvongrayab, A. (2014). Effects of attitude toward using, perceived usefulness, perceived ease of use and perceived compatibility on intention to use E-marketing. </w:t>
      </w:r>
      <w:r w:rsidRPr="00543878">
        <w:rPr>
          <w:rFonts w:cs="Times New Roman"/>
          <w:i/>
          <w:iCs/>
        </w:rPr>
        <w:t>J. Manag. Res</w:t>
      </w:r>
      <w:r w:rsidRPr="00543878">
        <w:rPr>
          <w:rFonts w:cs="Times New Roman"/>
        </w:rPr>
        <w:t xml:space="preserve">, </w:t>
      </w:r>
      <w:r w:rsidRPr="00543878">
        <w:rPr>
          <w:rFonts w:cs="Times New Roman"/>
          <w:i/>
          <w:iCs/>
        </w:rPr>
        <w:t>6</w:t>
      </w:r>
      <w:r w:rsidRPr="00543878">
        <w:rPr>
          <w:rFonts w:cs="Times New Roman"/>
        </w:rPr>
        <w:t>(3). https://doi.org/10.5296/jmr.v6i3.5573.</w:t>
      </w:r>
    </w:p>
    <w:p w:rsidR="00543878" w:rsidRPr="00543878" w:rsidRDefault="00543878" w:rsidP="00543878">
      <w:pPr>
        <w:pStyle w:val="Bibliography"/>
        <w:rPr>
          <w:rFonts w:cs="Times New Roman"/>
        </w:rPr>
      </w:pPr>
      <w:r w:rsidRPr="00543878">
        <w:rPr>
          <w:rFonts w:cs="Times New Roman"/>
        </w:rPr>
        <w:t xml:space="preserve">Kostyrka-Allchorne, K., Cooper, N. R., &amp; Simpson, A. (2017). The relationship between television exposure and children’s cognition and behaviour: A systematic review. </w:t>
      </w:r>
      <w:r w:rsidRPr="00543878">
        <w:rPr>
          <w:rFonts w:cs="Times New Roman"/>
          <w:i/>
          <w:iCs/>
        </w:rPr>
        <w:t>Developmental Review</w:t>
      </w:r>
      <w:r w:rsidRPr="00543878">
        <w:rPr>
          <w:rFonts w:cs="Times New Roman"/>
        </w:rPr>
        <w:t xml:space="preserve">, </w:t>
      </w:r>
      <w:r w:rsidRPr="00543878">
        <w:rPr>
          <w:rFonts w:cs="Times New Roman"/>
          <w:i/>
          <w:iCs/>
        </w:rPr>
        <w:t>44</w:t>
      </w:r>
      <w:r w:rsidRPr="00543878">
        <w:rPr>
          <w:rFonts w:cs="Times New Roman"/>
        </w:rPr>
        <w:t>, 19–58. https://doi.org/10.1016/j.dr.2016.12.002</w:t>
      </w:r>
    </w:p>
    <w:p w:rsidR="00543878" w:rsidRPr="00543878" w:rsidRDefault="00543878" w:rsidP="00543878">
      <w:pPr>
        <w:pStyle w:val="Bibliography"/>
        <w:rPr>
          <w:rFonts w:cs="Times New Roman"/>
        </w:rPr>
      </w:pPr>
      <w:r w:rsidRPr="00543878">
        <w:rPr>
          <w:rFonts w:cs="Times New Roman"/>
        </w:rPr>
        <w:t xml:space="preserve">Laifa, M. (2018). Facebook usage, involvement and acceptance by Algerian students. </w:t>
      </w:r>
      <w:r w:rsidRPr="00543878">
        <w:rPr>
          <w:rFonts w:cs="Times New Roman"/>
          <w:i/>
          <w:iCs/>
        </w:rPr>
        <w:t>International Journal of Social Media and Interactive Learning Environments</w:t>
      </w:r>
      <w:r w:rsidRPr="00543878">
        <w:rPr>
          <w:rFonts w:cs="Times New Roman"/>
        </w:rPr>
        <w:t xml:space="preserve">, </w:t>
      </w:r>
      <w:r w:rsidRPr="00543878">
        <w:rPr>
          <w:rFonts w:cs="Times New Roman"/>
          <w:i/>
          <w:iCs/>
        </w:rPr>
        <w:t>6</w:t>
      </w:r>
      <w:r w:rsidRPr="00543878">
        <w:rPr>
          <w:rFonts w:cs="Times New Roman"/>
        </w:rPr>
        <w:t>(1), 25. https://doi.org/10.1504/IJSMILE.2018.10013527</w:t>
      </w:r>
    </w:p>
    <w:p w:rsidR="00543878" w:rsidRPr="00543878" w:rsidRDefault="00543878" w:rsidP="00543878">
      <w:pPr>
        <w:pStyle w:val="Bibliography"/>
        <w:rPr>
          <w:rFonts w:cs="Times New Roman"/>
        </w:rPr>
      </w:pPr>
      <w:r w:rsidRPr="00543878">
        <w:rPr>
          <w:rFonts w:cs="Times New Roman"/>
        </w:rPr>
        <w:t xml:space="preserve">Lee, M. C. (2010). Explaining and predicting users’ continuance intention toward elearning: An extension of the expectation-confirmation model. </w:t>
      </w:r>
      <w:r w:rsidRPr="00543878">
        <w:rPr>
          <w:rFonts w:cs="Times New Roman"/>
          <w:i/>
          <w:iCs/>
        </w:rPr>
        <w:t>Comput. Educ</w:t>
      </w:r>
      <w:r w:rsidRPr="00543878">
        <w:rPr>
          <w:rFonts w:cs="Times New Roman"/>
        </w:rPr>
        <w:t xml:space="preserve">, </w:t>
      </w:r>
      <w:r w:rsidRPr="00543878">
        <w:rPr>
          <w:rFonts w:cs="Times New Roman"/>
          <w:i/>
          <w:iCs/>
        </w:rPr>
        <w:t>54</w:t>
      </w:r>
      <w:r w:rsidRPr="00543878">
        <w:rPr>
          <w:rFonts w:cs="Times New Roman"/>
        </w:rPr>
        <w:t>(2), 506-516,. https://doi.org/10.1016/j.compedu.2009.09.002.</w:t>
      </w:r>
    </w:p>
    <w:p w:rsidR="00543878" w:rsidRPr="00543878" w:rsidRDefault="00543878" w:rsidP="00543878">
      <w:pPr>
        <w:pStyle w:val="Bibliography"/>
        <w:rPr>
          <w:rFonts w:cs="Times New Roman"/>
        </w:rPr>
      </w:pPr>
      <w:r w:rsidRPr="00543878">
        <w:rPr>
          <w:rFonts w:cs="Times New Roman"/>
        </w:rPr>
        <w:t xml:space="preserve">Li, G. K. S., &amp; Li, X. (2022). The factors influencing resident’s intentions on E-bike sharing usage in China. </w:t>
      </w:r>
      <w:r w:rsidRPr="00543878">
        <w:rPr>
          <w:rFonts w:cs="Times New Roman"/>
          <w:i/>
          <w:iCs/>
        </w:rPr>
        <w:t>Sustainability</w:t>
      </w:r>
      <w:r w:rsidRPr="00543878">
        <w:rPr>
          <w:rFonts w:cs="Times New Roman"/>
        </w:rPr>
        <w:t xml:space="preserve">, </w:t>
      </w:r>
      <w:r w:rsidRPr="00543878">
        <w:rPr>
          <w:rFonts w:cs="Times New Roman"/>
          <w:i/>
          <w:iCs/>
        </w:rPr>
        <w:t>14</w:t>
      </w:r>
      <w:r w:rsidRPr="00543878">
        <w:rPr>
          <w:rFonts w:cs="Times New Roman"/>
        </w:rPr>
        <w:t>(9), 5013,. https://doi.org/10.3390/su14095013.</w:t>
      </w:r>
    </w:p>
    <w:p w:rsidR="00543878" w:rsidRPr="00543878" w:rsidRDefault="00543878" w:rsidP="00543878">
      <w:pPr>
        <w:pStyle w:val="Bibliography"/>
        <w:rPr>
          <w:rFonts w:cs="Times New Roman"/>
        </w:rPr>
      </w:pPr>
      <w:r w:rsidRPr="00543878">
        <w:rPr>
          <w:rFonts w:cs="Times New Roman"/>
        </w:rPr>
        <w:t xml:space="preserve">Liang, J., &amp; Pan, W. S. Y. (2007, July 1). </w:t>
      </w:r>
      <w:r w:rsidRPr="00543878">
        <w:rPr>
          <w:rFonts w:cs="Times New Roman"/>
          <w:i/>
          <w:iCs/>
        </w:rPr>
        <w:t>ANOVA for Business Data: What Can You Do If the Statistical Conditions Are Not Satisfied? | Journal of Global Business Issues | EBSCOhost</w:t>
      </w:r>
      <w:r w:rsidRPr="00543878">
        <w:rPr>
          <w:rFonts w:cs="Times New Roman"/>
        </w:rPr>
        <w:t>. https://openurl.ebsco.com/contentitem/gcd:26361167?sid=ebsco:plink:crawler&amp;id=ebsco:gcd:26361167</w:t>
      </w:r>
    </w:p>
    <w:p w:rsidR="00543878" w:rsidRPr="00543878" w:rsidRDefault="00543878" w:rsidP="00543878">
      <w:pPr>
        <w:pStyle w:val="Bibliography"/>
        <w:rPr>
          <w:rFonts w:cs="Times New Roman"/>
        </w:rPr>
      </w:pPr>
      <w:r w:rsidRPr="00543878">
        <w:rPr>
          <w:rFonts w:cs="Times New Roman"/>
        </w:rPr>
        <w:t xml:space="preserve">Liu, J. Z. Y. (2021). In the wake of scandals: How media use and social trust influence risk perception and vaccination intention among chinese parents. </w:t>
      </w:r>
      <w:r w:rsidRPr="00543878">
        <w:rPr>
          <w:rFonts w:cs="Times New Roman"/>
          <w:i/>
          <w:iCs/>
        </w:rPr>
        <w:t>Health Commun</w:t>
      </w:r>
      <w:r w:rsidRPr="00543878">
        <w:rPr>
          <w:rFonts w:cs="Times New Roman"/>
        </w:rPr>
        <w:t xml:space="preserve">, </w:t>
      </w:r>
      <w:r w:rsidRPr="00543878">
        <w:rPr>
          <w:rFonts w:cs="Times New Roman"/>
          <w:i/>
          <w:iCs/>
        </w:rPr>
        <w:t>36</w:t>
      </w:r>
      <w:r w:rsidRPr="00543878">
        <w:rPr>
          <w:rFonts w:cs="Times New Roman"/>
        </w:rPr>
        <w:t>(10), 1188-1199,. https://doi.org/10.1080/10410236.2020.1748834.</w:t>
      </w:r>
    </w:p>
    <w:p w:rsidR="00543878" w:rsidRPr="00543878" w:rsidRDefault="00543878" w:rsidP="00543878">
      <w:pPr>
        <w:pStyle w:val="Bibliography"/>
        <w:rPr>
          <w:rFonts w:cs="Times New Roman"/>
        </w:rPr>
      </w:pPr>
      <w:r w:rsidRPr="00543878">
        <w:rPr>
          <w:rFonts w:cs="Times New Roman"/>
        </w:rPr>
        <w:lastRenderedPageBreak/>
        <w:t xml:space="preserve">Liu, X. (Oct). Cyber security threats: A never-ending challenge for e-commerce. </w:t>
      </w:r>
      <w:r w:rsidRPr="00543878">
        <w:rPr>
          <w:rFonts w:cs="Times New Roman"/>
          <w:i/>
          <w:iCs/>
        </w:rPr>
        <w:t>Front. Psychol</w:t>
      </w:r>
      <w:r w:rsidRPr="00543878">
        <w:rPr>
          <w:rFonts w:cs="Times New Roman"/>
        </w:rPr>
        <w:t xml:space="preserve">, </w:t>
      </w:r>
      <w:r w:rsidRPr="00543878">
        <w:rPr>
          <w:rFonts w:cs="Times New Roman"/>
          <w:i/>
          <w:iCs/>
        </w:rPr>
        <w:t>13</w:t>
      </w:r>
      <w:r w:rsidRPr="00543878">
        <w:rPr>
          <w:rFonts w:cs="Times New Roman"/>
        </w:rPr>
        <w:t>. https://doi.org/10.3389/fpsyg.2022.927398.</w:t>
      </w:r>
    </w:p>
    <w:p w:rsidR="00543878" w:rsidRPr="00543878" w:rsidRDefault="00543878" w:rsidP="00543878">
      <w:pPr>
        <w:pStyle w:val="Bibliography"/>
        <w:rPr>
          <w:rFonts w:cs="Times New Roman"/>
        </w:rPr>
      </w:pPr>
      <w:r w:rsidRPr="00543878">
        <w:rPr>
          <w:rFonts w:cs="Times New Roman"/>
        </w:rPr>
        <w:t xml:space="preserve">L.M. Collins. (2007). </w:t>
      </w:r>
      <w:r w:rsidRPr="00543878">
        <w:rPr>
          <w:rFonts w:cs="Times New Roman"/>
          <w:i/>
          <w:iCs/>
        </w:rPr>
        <w:t>Cronbach Alpha Coefficient—An overview | ScienceDirect Topics</w:t>
      </w:r>
      <w:r w:rsidRPr="00543878">
        <w:rPr>
          <w:rFonts w:cs="Times New Roman"/>
        </w:rPr>
        <w:t>. https://www.sciencedirect.com/topics/nursing-and-health-professions/cronbach-alpha-coefficient</w:t>
      </w:r>
    </w:p>
    <w:p w:rsidR="00543878" w:rsidRPr="00543878" w:rsidRDefault="00543878" w:rsidP="00543878">
      <w:pPr>
        <w:pStyle w:val="Bibliography"/>
        <w:rPr>
          <w:rFonts w:cs="Times New Roman"/>
        </w:rPr>
      </w:pPr>
      <w:r w:rsidRPr="00543878">
        <w:rPr>
          <w:rFonts w:cs="Times New Roman"/>
        </w:rPr>
        <w:t xml:space="preserve">Lobato, R. (2019). </w:t>
      </w:r>
      <w:r w:rsidRPr="00543878">
        <w:rPr>
          <w:rFonts w:cs="Times New Roman"/>
          <w:i/>
          <w:iCs/>
        </w:rPr>
        <w:t>Netflix Nations: The Geography of Digital Distribution</w:t>
      </w:r>
      <w:r w:rsidRPr="00543878">
        <w:rPr>
          <w:rFonts w:cs="Times New Roman"/>
        </w:rPr>
        <w:t>. New York University Press.</w:t>
      </w:r>
    </w:p>
    <w:p w:rsidR="00543878" w:rsidRPr="00543878" w:rsidRDefault="00543878" w:rsidP="00543878">
      <w:pPr>
        <w:pStyle w:val="Bibliography"/>
        <w:rPr>
          <w:rFonts w:cs="Times New Roman"/>
        </w:rPr>
      </w:pPr>
      <w:r w:rsidRPr="00543878">
        <w:rPr>
          <w:rFonts w:cs="Times New Roman"/>
        </w:rPr>
        <w:t xml:space="preserve">Lotz, A. (2017). </w:t>
      </w:r>
      <w:r w:rsidRPr="00543878">
        <w:rPr>
          <w:rFonts w:cs="Times New Roman"/>
          <w:i/>
          <w:iCs/>
        </w:rPr>
        <w:t>Portals: A Treatise on Internet-Distributed Television</w:t>
      </w:r>
      <w:r w:rsidRPr="00543878">
        <w:rPr>
          <w:rFonts w:cs="Times New Roman"/>
        </w:rPr>
        <w:t>. Maize Books. https://doi.org/10.3998/mpub.9699689</w:t>
      </w:r>
    </w:p>
    <w:p w:rsidR="00543878" w:rsidRPr="00543878" w:rsidRDefault="00543878" w:rsidP="00543878">
      <w:pPr>
        <w:pStyle w:val="Bibliography"/>
        <w:rPr>
          <w:rFonts w:cs="Times New Roman"/>
        </w:rPr>
      </w:pPr>
      <w:r w:rsidRPr="00543878">
        <w:rPr>
          <w:rFonts w:cs="Times New Roman"/>
        </w:rPr>
        <w:t xml:space="preserve">Lotz, A., &amp; Lobato, R. (2019). </w:t>
      </w:r>
      <w:r w:rsidRPr="00543878">
        <w:rPr>
          <w:rFonts w:cs="Times New Roman"/>
          <w:i/>
          <w:iCs/>
        </w:rPr>
        <w:t>Apple, Disney and Netflix’s Streaming Battle Isn’t Winner-Take-All</w:t>
      </w:r>
      <w:r w:rsidRPr="00543878">
        <w:rPr>
          <w:rFonts w:cs="Times New Roman"/>
        </w:rPr>
        <w:t>. http://theconversation.com/apple-disney-and-netflixs-streaming-battle-isnt-winner-take-all-125360.</w:t>
      </w:r>
    </w:p>
    <w:p w:rsidR="00543878" w:rsidRPr="00543878" w:rsidRDefault="00543878" w:rsidP="00543878">
      <w:pPr>
        <w:pStyle w:val="Bibliography"/>
        <w:rPr>
          <w:rFonts w:cs="Times New Roman"/>
        </w:rPr>
      </w:pPr>
      <w:r w:rsidRPr="00543878">
        <w:rPr>
          <w:rFonts w:cs="Times New Roman"/>
        </w:rPr>
        <w:t xml:space="preserve">Luarn, H. H. L. (2005). Toward an understanding of the behavioral intention to use mobile banking, Comput. </w:t>
      </w:r>
      <w:r w:rsidRPr="00543878">
        <w:rPr>
          <w:rFonts w:cs="Times New Roman"/>
          <w:i/>
          <w:iCs/>
        </w:rPr>
        <w:t>Hum. Behav</w:t>
      </w:r>
      <w:r w:rsidRPr="00543878">
        <w:rPr>
          <w:rFonts w:cs="Times New Roman"/>
        </w:rPr>
        <w:t xml:space="preserve">, </w:t>
      </w:r>
      <w:r w:rsidRPr="00543878">
        <w:rPr>
          <w:rFonts w:cs="Times New Roman"/>
          <w:i/>
          <w:iCs/>
        </w:rPr>
        <w:t>21</w:t>
      </w:r>
      <w:r w:rsidRPr="00543878">
        <w:rPr>
          <w:rFonts w:cs="Times New Roman"/>
        </w:rPr>
        <w:t>(6), 873-891,. https://doi.org/10.1016/j.chb.2004.03.003.</w:t>
      </w:r>
    </w:p>
    <w:p w:rsidR="00543878" w:rsidRPr="00543878" w:rsidRDefault="00543878" w:rsidP="00543878">
      <w:pPr>
        <w:pStyle w:val="Bibliography"/>
        <w:rPr>
          <w:rFonts w:cs="Times New Roman"/>
        </w:rPr>
      </w:pPr>
      <w:r w:rsidRPr="00543878">
        <w:rPr>
          <w:rFonts w:cs="Times New Roman"/>
        </w:rPr>
        <w:t xml:space="preserve">Mahmud, D. D., &amp; Hasan, M. M. (2021). Corporate social responsibility: Business responses to coronavirus (COVID-19) pandemic. </w:t>
      </w:r>
      <w:r w:rsidRPr="00543878">
        <w:rPr>
          <w:rFonts w:cs="Times New Roman"/>
          <w:i/>
          <w:iCs/>
        </w:rPr>
        <w:t>Sage Open</w:t>
      </w:r>
      <w:r w:rsidRPr="00543878">
        <w:rPr>
          <w:rFonts w:cs="Times New Roman"/>
        </w:rPr>
        <w:t xml:space="preserve">, </w:t>
      </w:r>
      <w:r w:rsidRPr="00543878">
        <w:rPr>
          <w:rFonts w:cs="Times New Roman"/>
          <w:i/>
          <w:iCs/>
        </w:rPr>
        <w:t>11</w:t>
      </w:r>
      <w:r w:rsidRPr="00543878">
        <w:rPr>
          <w:rFonts w:cs="Times New Roman"/>
        </w:rPr>
        <w:t>(1). https://doi.org/10.1177/2158244020988710.</w:t>
      </w:r>
    </w:p>
    <w:p w:rsidR="00543878" w:rsidRPr="00543878" w:rsidRDefault="00543878" w:rsidP="00543878">
      <w:pPr>
        <w:pStyle w:val="Bibliography"/>
        <w:rPr>
          <w:rFonts w:cs="Times New Roman"/>
        </w:rPr>
      </w:pPr>
      <w:r w:rsidRPr="00543878">
        <w:rPr>
          <w:rFonts w:cs="Times New Roman"/>
        </w:rPr>
        <w:t xml:space="preserve">Mailizar, A. A., &amp; Maulina, S. (2021). Examining teachers’ behavioral intention to use e-learning in teaching of mathematics: An extended tam model, Contemp. </w:t>
      </w:r>
      <w:r w:rsidRPr="00543878">
        <w:rPr>
          <w:rFonts w:cs="Times New Roman"/>
          <w:i/>
          <w:iCs/>
        </w:rPr>
        <w:t>Educ. Technol</w:t>
      </w:r>
      <w:r w:rsidRPr="00543878">
        <w:rPr>
          <w:rFonts w:cs="Times New Roman"/>
        </w:rPr>
        <w:t xml:space="preserve">, </w:t>
      </w:r>
      <w:r w:rsidRPr="00543878">
        <w:rPr>
          <w:rFonts w:cs="Times New Roman"/>
          <w:i/>
          <w:iCs/>
        </w:rPr>
        <w:t>13</w:t>
      </w:r>
      <w:r w:rsidRPr="00543878">
        <w:rPr>
          <w:rFonts w:cs="Times New Roman"/>
        </w:rPr>
        <w:t>(2), 1-16,. https://doi.org/10.30935/CEDTECH/9709.</w:t>
      </w:r>
    </w:p>
    <w:p w:rsidR="00543878" w:rsidRPr="00543878" w:rsidRDefault="00543878" w:rsidP="00543878">
      <w:pPr>
        <w:pStyle w:val="Bibliography"/>
        <w:rPr>
          <w:rFonts w:cs="Times New Roman"/>
        </w:rPr>
      </w:pPr>
      <w:r w:rsidRPr="00543878">
        <w:rPr>
          <w:rFonts w:cs="Times New Roman"/>
        </w:rPr>
        <w:t xml:space="preserve">Malhotra Naresh, K. and Dash, S. (2015). </w:t>
      </w:r>
      <w:r w:rsidRPr="00543878">
        <w:rPr>
          <w:rFonts w:cs="Times New Roman"/>
          <w:i/>
          <w:iCs/>
        </w:rPr>
        <w:t>Malhotra Naresh, K. and Dash, S. (2015) Marketing Research, An Applied Orientation. 7th Edition, Pearson, India.</w:t>
      </w:r>
      <w:r w:rsidRPr="00543878">
        <w:rPr>
          <w:rFonts w:cs="Times New Roman"/>
        </w:rPr>
        <w:t xml:space="preserve"> (7th Edition). Pearson, India.</w:t>
      </w:r>
    </w:p>
    <w:p w:rsidR="00543878" w:rsidRPr="00543878" w:rsidRDefault="00543878" w:rsidP="00543878">
      <w:pPr>
        <w:pStyle w:val="Bibliography"/>
        <w:rPr>
          <w:rFonts w:cs="Times New Roman"/>
        </w:rPr>
      </w:pPr>
      <w:r w:rsidRPr="00543878">
        <w:rPr>
          <w:rFonts w:cs="Times New Roman"/>
        </w:rPr>
        <w:t xml:space="preserve">Marangunić, N., &amp; Granić, A. (2015). Technology acceptance model: A literature review from 1986 to 2013. </w:t>
      </w:r>
      <w:r w:rsidRPr="00543878">
        <w:rPr>
          <w:rFonts w:cs="Times New Roman"/>
          <w:i/>
          <w:iCs/>
        </w:rPr>
        <w:t>Universal Access in the Information Society</w:t>
      </w:r>
      <w:r w:rsidRPr="00543878">
        <w:rPr>
          <w:rFonts w:cs="Times New Roman"/>
        </w:rPr>
        <w:t xml:space="preserve">, </w:t>
      </w:r>
      <w:r w:rsidRPr="00543878">
        <w:rPr>
          <w:rFonts w:cs="Times New Roman"/>
          <w:i/>
          <w:iCs/>
        </w:rPr>
        <w:t>14</w:t>
      </w:r>
      <w:r w:rsidRPr="00543878">
        <w:rPr>
          <w:rFonts w:cs="Times New Roman"/>
        </w:rPr>
        <w:t>(1), 81–95. https://doi.org/10.1007/s10209-014-0348-1</w:t>
      </w:r>
    </w:p>
    <w:p w:rsidR="00543878" w:rsidRPr="00543878" w:rsidRDefault="00543878" w:rsidP="00543878">
      <w:pPr>
        <w:pStyle w:val="Bibliography"/>
        <w:rPr>
          <w:rFonts w:cs="Times New Roman"/>
        </w:rPr>
      </w:pPr>
      <w:r w:rsidRPr="00543878">
        <w:rPr>
          <w:rFonts w:cs="Times New Roman"/>
        </w:rPr>
        <w:t xml:space="preserve">Markert, J. (2004). Demographics of age: Generational and cohort confusion. </w:t>
      </w:r>
      <w:r w:rsidRPr="00543878">
        <w:rPr>
          <w:rFonts w:cs="Times New Roman"/>
          <w:i/>
          <w:iCs/>
        </w:rPr>
        <w:t>Journal of Current Issues &amp; Research in Advertising</w:t>
      </w:r>
      <w:r w:rsidRPr="00543878">
        <w:rPr>
          <w:rFonts w:cs="Times New Roman"/>
        </w:rPr>
        <w:t xml:space="preserve">, </w:t>
      </w:r>
      <w:r w:rsidRPr="00543878">
        <w:rPr>
          <w:rFonts w:cs="Times New Roman"/>
          <w:i/>
          <w:iCs/>
        </w:rPr>
        <w:t>26</w:t>
      </w:r>
      <w:r w:rsidRPr="00543878">
        <w:rPr>
          <w:rFonts w:cs="Times New Roman"/>
        </w:rPr>
        <w:t>(2), 11–25.</w:t>
      </w:r>
    </w:p>
    <w:p w:rsidR="00543878" w:rsidRPr="00543878" w:rsidRDefault="00543878" w:rsidP="00543878">
      <w:pPr>
        <w:pStyle w:val="Bibliography"/>
        <w:rPr>
          <w:rFonts w:cs="Times New Roman"/>
        </w:rPr>
      </w:pPr>
      <w:r w:rsidRPr="00543878">
        <w:rPr>
          <w:rFonts w:cs="Times New Roman"/>
        </w:rPr>
        <w:t xml:space="preserve">Matangira, L. (2018). </w:t>
      </w:r>
      <w:r w:rsidRPr="00543878">
        <w:rPr>
          <w:rFonts w:cs="Times New Roman"/>
          <w:i/>
          <w:iCs/>
        </w:rPr>
        <w:t>Nearly 60% of South Africans now have access to the internet</w:t>
      </w:r>
      <w:r w:rsidRPr="00543878">
        <w:rPr>
          <w:rFonts w:cs="Times New Roman"/>
        </w:rPr>
        <w:t>. https://ewn.co.za/2018/02/05/nearly-60-of-south-africans-now-haveaccess-to-the-internet</w:t>
      </w:r>
    </w:p>
    <w:p w:rsidR="00543878" w:rsidRPr="00543878" w:rsidRDefault="00543878" w:rsidP="00543878">
      <w:pPr>
        <w:pStyle w:val="Bibliography"/>
        <w:rPr>
          <w:rFonts w:cs="Times New Roman"/>
        </w:rPr>
      </w:pPr>
      <w:r w:rsidRPr="00543878">
        <w:rPr>
          <w:rFonts w:cs="Times New Roman"/>
        </w:rPr>
        <w:t xml:space="preserve">McCarthy, D. M., Fader, P. S., &amp; Hardie, B. G. S. (2017). Valuing Subscription-Based Businesses Using Publicly Disclosed Customer Data. </w:t>
      </w:r>
      <w:r w:rsidRPr="00543878">
        <w:rPr>
          <w:rFonts w:cs="Times New Roman"/>
          <w:i/>
          <w:iCs/>
        </w:rPr>
        <w:t>Journal of Marketing</w:t>
      </w:r>
      <w:r w:rsidRPr="00543878">
        <w:rPr>
          <w:rFonts w:cs="Times New Roman"/>
        </w:rPr>
        <w:t xml:space="preserve">, </w:t>
      </w:r>
      <w:r w:rsidRPr="00543878">
        <w:rPr>
          <w:rFonts w:cs="Times New Roman"/>
          <w:i/>
          <w:iCs/>
        </w:rPr>
        <w:t>81</w:t>
      </w:r>
      <w:r w:rsidRPr="00543878">
        <w:rPr>
          <w:rFonts w:cs="Times New Roman"/>
        </w:rPr>
        <w:t>(1), 17-35,. https://doi.org/10.1509/jm.15.0519.</w:t>
      </w:r>
    </w:p>
    <w:p w:rsidR="00543878" w:rsidRPr="00543878" w:rsidRDefault="00543878" w:rsidP="00543878">
      <w:pPr>
        <w:pStyle w:val="Bibliography"/>
        <w:rPr>
          <w:rFonts w:cs="Times New Roman"/>
        </w:rPr>
      </w:pPr>
      <w:r w:rsidRPr="00543878">
        <w:rPr>
          <w:rFonts w:cs="Times New Roman"/>
        </w:rPr>
        <w:t xml:space="preserve">Mynul Karim &amp; The Daily Star. (2022, March 10). </w:t>
      </w:r>
      <w:r w:rsidRPr="00543878">
        <w:rPr>
          <w:rFonts w:cs="Times New Roman"/>
          <w:i/>
          <w:iCs/>
        </w:rPr>
        <w:t>How many streaming services are too many?</w:t>
      </w:r>
      <w:r w:rsidRPr="00543878">
        <w:rPr>
          <w:rFonts w:cs="Times New Roman"/>
        </w:rPr>
        <w:t xml:space="preserve"> The Daily Star. https://www.thedailystar.net/shout/news/how-many-streaming-services-are-too-many-2979351</w:t>
      </w:r>
    </w:p>
    <w:p w:rsidR="00543878" w:rsidRPr="00543878" w:rsidRDefault="00543878" w:rsidP="00543878">
      <w:pPr>
        <w:pStyle w:val="Bibliography"/>
        <w:rPr>
          <w:rFonts w:cs="Times New Roman"/>
        </w:rPr>
      </w:pPr>
      <w:r w:rsidRPr="00543878">
        <w:rPr>
          <w:rFonts w:cs="Times New Roman"/>
        </w:rPr>
        <w:lastRenderedPageBreak/>
        <w:t xml:space="preserve">Nascimento, B., Oliveira, T., &amp; Tam, C. (2018). Wearable technology: What explains continuance intention in smartwatches? </w:t>
      </w:r>
      <w:r w:rsidRPr="00543878">
        <w:rPr>
          <w:rFonts w:cs="Times New Roman"/>
          <w:i/>
          <w:iCs/>
        </w:rPr>
        <w:t>Journal of Retailing and Consumer Services</w:t>
      </w:r>
      <w:r w:rsidRPr="00543878">
        <w:rPr>
          <w:rFonts w:cs="Times New Roman"/>
        </w:rPr>
        <w:t xml:space="preserve">, </w:t>
      </w:r>
      <w:r w:rsidRPr="00543878">
        <w:rPr>
          <w:rFonts w:cs="Times New Roman"/>
          <w:i/>
          <w:iCs/>
        </w:rPr>
        <w:t>43</w:t>
      </w:r>
      <w:r w:rsidRPr="00543878">
        <w:rPr>
          <w:rFonts w:cs="Times New Roman"/>
        </w:rPr>
        <w:t>, 157-169,. https://doi.org/10.1016/j.jretconser.2018.03.017.</w:t>
      </w:r>
    </w:p>
    <w:p w:rsidR="00543878" w:rsidRPr="00543878" w:rsidRDefault="00543878" w:rsidP="00543878">
      <w:pPr>
        <w:pStyle w:val="Bibliography"/>
        <w:rPr>
          <w:rFonts w:cs="Times New Roman"/>
        </w:rPr>
      </w:pPr>
      <w:r w:rsidRPr="00543878">
        <w:rPr>
          <w:rFonts w:cs="Times New Roman"/>
        </w:rPr>
        <w:t xml:space="preserve">Nielsen. (2016). </w:t>
      </w:r>
      <w:r w:rsidRPr="00543878">
        <w:rPr>
          <w:rFonts w:cs="Times New Roman"/>
          <w:i/>
          <w:iCs/>
        </w:rPr>
        <w:t>Video on demand how worldwide viewing habits are changing in the evolving media landscape</w:t>
      </w:r>
      <w:r w:rsidRPr="00543878">
        <w:rPr>
          <w:rFonts w:cs="Times New Roman"/>
        </w:rPr>
        <w:t>.</w:t>
      </w:r>
    </w:p>
    <w:p w:rsidR="00543878" w:rsidRPr="00543878" w:rsidRDefault="00543878" w:rsidP="00543878">
      <w:pPr>
        <w:pStyle w:val="Bibliography"/>
        <w:rPr>
          <w:rFonts w:cs="Times New Roman"/>
        </w:rPr>
      </w:pPr>
      <w:r w:rsidRPr="00543878">
        <w:rPr>
          <w:rFonts w:cs="Times New Roman"/>
          <w:i/>
          <w:iCs/>
        </w:rPr>
        <w:t>OTT video revenue worldwide 2028</w:t>
      </w:r>
      <w:r w:rsidRPr="00543878">
        <w:rPr>
          <w:rFonts w:cs="Times New Roman"/>
        </w:rPr>
        <w:t>. (2023). Statista. https://www.statista.com/statistics/260179/over-the-top-revenue-worldwide/</w:t>
      </w:r>
    </w:p>
    <w:p w:rsidR="00543878" w:rsidRPr="00543878" w:rsidRDefault="00543878" w:rsidP="00543878">
      <w:pPr>
        <w:pStyle w:val="Bibliography"/>
        <w:rPr>
          <w:rFonts w:cs="Times New Roman"/>
        </w:rPr>
      </w:pPr>
      <w:r w:rsidRPr="00543878">
        <w:rPr>
          <w:rFonts w:cs="Times New Roman"/>
        </w:rPr>
        <w:t xml:space="preserve">Panda, S., &amp; Pandey, S. C. (2017). Binge watching and college students: Motivations and outcomes”. </w:t>
      </w:r>
      <w:r w:rsidRPr="00543878">
        <w:rPr>
          <w:rFonts w:cs="Times New Roman"/>
          <w:i/>
          <w:iCs/>
        </w:rPr>
        <w:t>Young Consumers</w:t>
      </w:r>
      <w:r w:rsidRPr="00543878">
        <w:rPr>
          <w:rFonts w:cs="Times New Roman"/>
        </w:rPr>
        <w:t xml:space="preserve">, </w:t>
      </w:r>
      <w:r w:rsidRPr="00543878">
        <w:rPr>
          <w:rFonts w:cs="Times New Roman"/>
          <w:i/>
          <w:iCs/>
        </w:rPr>
        <w:t>18</w:t>
      </w:r>
      <w:r w:rsidRPr="00543878">
        <w:rPr>
          <w:rFonts w:cs="Times New Roman"/>
        </w:rPr>
        <w:t>(4), 425–438.</w:t>
      </w:r>
    </w:p>
    <w:p w:rsidR="00543878" w:rsidRPr="00543878" w:rsidRDefault="00543878" w:rsidP="00543878">
      <w:pPr>
        <w:pStyle w:val="Bibliography"/>
        <w:rPr>
          <w:rFonts w:cs="Times New Roman"/>
        </w:rPr>
      </w:pPr>
      <w:r w:rsidRPr="00543878">
        <w:rPr>
          <w:rFonts w:cs="Times New Roman"/>
        </w:rPr>
        <w:t xml:space="preserve">Parasuraman, A. (2000). Technology Readiness Index (TRI): A Multiple item scale to measure readiness to embrace new technologies. </w:t>
      </w:r>
      <w:r w:rsidRPr="00543878">
        <w:rPr>
          <w:rFonts w:cs="Times New Roman"/>
          <w:i/>
          <w:iCs/>
        </w:rPr>
        <w:t>J. Serv. Res</w:t>
      </w:r>
      <w:r w:rsidRPr="00543878">
        <w:rPr>
          <w:rFonts w:cs="Times New Roman"/>
        </w:rPr>
        <w:t xml:space="preserve">, </w:t>
      </w:r>
      <w:r w:rsidRPr="00543878">
        <w:rPr>
          <w:rFonts w:cs="Times New Roman"/>
          <w:i/>
          <w:iCs/>
        </w:rPr>
        <w:t>2</w:t>
      </w:r>
      <w:r w:rsidRPr="00543878">
        <w:rPr>
          <w:rFonts w:cs="Times New Roman"/>
        </w:rPr>
        <w:t>(4), 307–320.</w:t>
      </w:r>
    </w:p>
    <w:p w:rsidR="00543878" w:rsidRPr="00543878" w:rsidRDefault="00543878" w:rsidP="00543878">
      <w:pPr>
        <w:pStyle w:val="Bibliography"/>
        <w:rPr>
          <w:rFonts w:cs="Times New Roman"/>
        </w:rPr>
      </w:pPr>
      <w:r w:rsidRPr="00543878">
        <w:rPr>
          <w:rFonts w:cs="Times New Roman"/>
        </w:rPr>
        <w:t xml:space="preserve">Park, S. Y. (2009a). International forum of educational technology &amp; society an analysis of the technology acceptance model in understanding university students’ behavioral intention to use e-learning author (s): Sung youl park published by: International forum of educati. </w:t>
      </w:r>
      <w:r w:rsidRPr="00543878">
        <w:rPr>
          <w:rFonts w:cs="Times New Roman"/>
          <w:i/>
          <w:iCs/>
        </w:rPr>
        <w:t>J. Educ. Tech. Soc</w:t>
      </w:r>
      <w:r w:rsidRPr="00543878">
        <w:rPr>
          <w:rFonts w:cs="Times New Roman"/>
        </w:rPr>
        <w:t xml:space="preserve">, </w:t>
      </w:r>
      <w:r w:rsidRPr="00543878">
        <w:rPr>
          <w:rFonts w:cs="Times New Roman"/>
          <w:i/>
          <w:iCs/>
        </w:rPr>
        <w:t>12</w:t>
      </w:r>
      <w:r w:rsidRPr="00543878">
        <w:rPr>
          <w:rFonts w:cs="Times New Roman"/>
        </w:rPr>
        <w:t>(3), 150–161.</w:t>
      </w:r>
    </w:p>
    <w:p w:rsidR="00543878" w:rsidRPr="00543878" w:rsidRDefault="00543878" w:rsidP="00543878">
      <w:pPr>
        <w:pStyle w:val="Bibliography"/>
        <w:rPr>
          <w:rFonts w:cs="Times New Roman"/>
        </w:rPr>
      </w:pPr>
      <w:r w:rsidRPr="00543878">
        <w:rPr>
          <w:rFonts w:cs="Times New Roman"/>
        </w:rPr>
        <w:t xml:space="preserve">Park, S. Y. (2009b). Technology support for self-organized learners. </w:t>
      </w:r>
      <w:r w:rsidRPr="00543878">
        <w:rPr>
          <w:rFonts w:cs="Times New Roman"/>
          <w:i/>
          <w:iCs/>
        </w:rPr>
        <w:t>J. Educ. Tech. Soc</w:t>
      </w:r>
      <w:r w:rsidRPr="00543878">
        <w:rPr>
          <w:rFonts w:cs="Times New Roman"/>
        </w:rPr>
        <w:t xml:space="preserve">, </w:t>
      </w:r>
      <w:r w:rsidRPr="00543878">
        <w:rPr>
          <w:rFonts w:cs="Times New Roman"/>
          <w:i/>
          <w:iCs/>
        </w:rPr>
        <w:t>12</w:t>
      </w:r>
      <w:r w:rsidRPr="00543878">
        <w:rPr>
          <w:rFonts w:cs="Times New Roman"/>
        </w:rPr>
        <w:t>(3), 150–162.</w:t>
      </w:r>
    </w:p>
    <w:p w:rsidR="00543878" w:rsidRPr="00543878" w:rsidRDefault="00543878" w:rsidP="00543878">
      <w:pPr>
        <w:pStyle w:val="Bibliography"/>
        <w:rPr>
          <w:rFonts w:cs="Times New Roman"/>
        </w:rPr>
      </w:pPr>
      <w:r w:rsidRPr="00543878">
        <w:rPr>
          <w:rFonts w:cs="Times New Roman"/>
        </w:rPr>
        <w:t xml:space="preserve">Pereira, R., &amp; Tam, C. (2021). Impact of enjoyment on the usage continuance intention of video-on-demand services. </w:t>
      </w:r>
      <w:r w:rsidRPr="00543878">
        <w:rPr>
          <w:rFonts w:cs="Times New Roman"/>
          <w:i/>
          <w:iCs/>
        </w:rPr>
        <w:t>Information &amp; Management</w:t>
      </w:r>
      <w:r w:rsidRPr="00543878">
        <w:rPr>
          <w:rFonts w:cs="Times New Roman"/>
        </w:rPr>
        <w:t xml:space="preserve">, </w:t>
      </w:r>
      <w:r w:rsidRPr="00543878">
        <w:rPr>
          <w:rFonts w:cs="Times New Roman"/>
          <w:i/>
          <w:iCs/>
        </w:rPr>
        <w:t>58</w:t>
      </w:r>
      <w:r w:rsidRPr="00543878">
        <w:rPr>
          <w:rFonts w:cs="Times New Roman"/>
        </w:rPr>
        <w:t>(7), 103501. https://doi.org/10.1016/j.im.2021.103501</w:t>
      </w:r>
    </w:p>
    <w:p w:rsidR="00543878" w:rsidRPr="00543878" w:rsidRDefault="00543878" w:rsidP="00543878">
      <w:pPr>
        <w:pStyle w:val="Bibliography"/>
        <w:rPr>
          <w:rFonts w:cs="Times New Roman"/>
        </w:rPr>
      </w:pPr>
      <w:r w:rsidRPr="00543878">
        <w:rPr>
          <w:rFonts w:cs="Times New Roman"/>
        </w:rPr>
        <w:t xml:space="preserve">Perren, A. (2013). Rethinking Distribution for the Future of Media Industry Studies. </w:t>
      </w:r>
      <w:r w:rsidRPr="00543878">
        <w:rPr>
          <w:rFonts w:cs="Times New Roman"/>
          <w:i/>
          <w:iCs/>
        </w:rPr>
        <w:t>Cinema Journal</w:t>
      </w:r>
      <w:r w:rsidRPr="00543878">
        <w:rPr>
          <w:rFonts w:cs="Times New Roman"/>
        </w:rPr>
        <w:t xml:space="preserve">, </w:t>
      </w:r>
      <w:r w:rsidRPr="00543878">
        <w:rPr>
          <w:rFonts w:cs="Times New Roman"/>
          <w:i/>
          <w:iCs/>
        </w:rPr>
        <w:t>52</w:t>
      </w:r>
      <w:r w:rsidRPr="00543878">
        <w:rPr>
          <w:rFonts w:cs="Times New Roman"/>
        </w:rPr>
        <w:t>(3), 165–171.</w:t>
      </w:r>
    </w:p>
    <w:p w:rsidR="00543878" w:rsidRPr="00543878" w:rsidRDefault="00543878" w:rsidP="00543878">
      <w:pPr>
        <w:pStyle w:val="Bibliography"/>
        <w:rPr>
          <w:rFonts w:cs="Times New Roman"/>
        </w:rPr>
      </w:pPr>
      <w:r w:rsidRPr="00543878">
        <w:rPr>
          <w:rFonts w:cs="Times New Roman"/>
        </w:rPr>
        <w:t xml:space="preserve">Prasetyo, Y. T., Castillo, A. M., Salonga, L. J., Sia, J. A., &amp; Seneta, J. A. (2020). Factors affecting perceived effectiveness of COVID-19 prevention measures among Filipinos during enhanced community quarantine in luzon, Philippines: Integrating protection motivation theory and extended theory of planned behavior. </w:t>
      </w:r>
      <w:r w:rsidRPr="00543878">
        <w:rPr>
          <w:rFonts w:cs="Times New Roman"/>
          <w:i/>
          <w:iCs/>
        </w:rPr>
        <w:t>Int. J. Infect. Dis</w:t>
      </w:r>
      <w:r w:rsidRPr="00543878">
        <w:rPr>
          <w:rFonts w:cs="Times New Roman"/>
        </w:rPr>
        <w:t xml:space="preserve">, </w:t>
      </w:r>
      <w:r w:rsidRPr="00543878">
        <w:rPr>
          <w:rFonts w:cs="Times New Roman"/>
          <w:i/>
          <w:iCs/>
        </w:rPr>
        <w:t>99</w:t>
      </w:r>
      <w:r w:rsidRPr="00543878">
        <w:rPr>
          <w:rFonts w:cs="Times New Roman"/>
        </w:rPr>
        <w:t>, 312-323,. https://doi.org/10.1016/j.ijid.2020.07.074.</w:t>
      </w:r>
    </w:p>
    <w:p w:rsidR="00543878" w:rsidRPr="00543878" w:rsidRDefault="00543878" w:rsidP="00543878">
      <w:pPr>
        <w:pStyle w:val="Bibliography"/>
        <w:rPr>
          <w:rFonts w:cs="Times New Roman"/>
        </w:rPr>
      </w:pPr>
      <w:r w:rsidRPr="00543878">
        <w:rPr>
          <w:rFonts w:cs="Times New Roman"/>
        </w:rPr>
        <w:t xml:space="preserve">Propheto, A., Sucherly, D. K., &amp; Oesman, Y. M. (2020). Marketing performance as implication of brand image mediated by trust. </w:t>
      </w:r>
      <w:r w:rsidRPr="00543878">
        <w:rPr>
          <w:rFonts w:cs="Times New Roman"/>
          <w:i/>
          <w:iCs/>
        </w:rPr>
        <w:t>Management Science Letters</w:t>
      </w:r>
      <w:r w:rsidRPr="00543878">
        <w:rPr>
          <w:rFonts w:cs="Times New Roman"/>
        </w:rPr>
        <w:t>, 741–746. https://doi.org/10.5267/j.msl.2019.10.023</w:t>
      </w:r>
    </w:p>
    <w:p w:rsidR="00543878" w:rsidRPr="00543878" w:rsidRDefault="00543878" w:rsidP="00543878">
      <w:pPr>
        <w:pStyle w:val="Bibliography"/>
        <w:rPr>
          <w:rFonts w:cs="Times New Roman"/>
        </w:rPr>
      </w:pPr>
      <w:r w:rsidRPr="00543878">
        <w:rPr>
          <w:rFonts w:cs="Times New Roman"/>
        </w:rPr>
        <w:t xml:space="preserve">PwC. (2017). </w:t>
      </w:r>
      <w:r w:rsidRPr="00543878">
        <w:rPr>
          <w:rFonts w:cs="Times New Roman"/>
          <w:i/>
          <w:iCs/>
        </w:rPr>
        <w:t>Digital fuels growth in Africa’s entertainment and media industry</w:t>
      </w:r>
      <w:r w:rsidRPr="00543878">
        <w:rPr>
          <w:rFonts w:cs="Times New Roman"/>
        </w:rPr>
        <w:t>. https://www.pwc.co.za/en/press-room/digital-fuels-growth.html</w:t>
      </w:r>
    </w:p>
    <w:p w:rsidR="00543878" w:rsidRPr="00543878" w:rsidRDefault="00543878" w:rsidP="00543878">
      <w:pPr>
        <w:pStyle w:val="Bibliography"/>
        <w:rPr>
          <w:rFonts w:cs="Times New Roman"/>
        </w:rPr>
      </w:pPr>
      <w:r w:rsidRPr="00543878">
        <w:rPr>
          <w:rFonts w:cs="Times New Roman"/>
        </w:rPr>
        <w:t xml:space="preserve">Raats, T., &amp; Evens, T. (2021). ‘If You Can’t Beat Them, Be Them’: A Critical Analysis of Local Streaming Platform and Netflix Alternative Streamz. </w:t>
      </w:r>
      <w:r w:rsidRPr="00543878">
        <w:rPr>
          <w:rFonts w:cs="Times New Roman"/>
          <w:i/>
          <w:iCs/>
        </w:rPr>
        <w:t>MedieKultur Journal of Media and Communication Research</w:t>
      </w:r>
      <w:r w:rsidRPr="00543878">
        <w:rPr>
          <w:rFonts w:cs="Times New Roman"/>
        </w:rPr>
        <w:t xml:space="preserve">, </w:t>
      </w:r>
      <w:r w:rsidRPr="00543878">
        <w:rPr>
          <w:rFonts w:cs="Times New Roman"/>
          <w:i/>
          <w:iCs/>
        </w:rPr>
        <w:t>37</w:t>
      </w:r>
      <w:r w:rsidRPr="00543878">
        <w:rPr>
          <w:rFonts w:cs="Times New Roman"/>
        </w:rPr>
        <w:t>(70), 50–65.</w:t>
      </w:r>
    </w:p>
    <w:p w:rsidR="00543878" w:rsidRPr="00543878" w:rsidRDefault="00543878" w:rsidP="00543878">
      <w:pPr>
        <w:pStyle w:val="Bibliography"/>
        <w:rPr>
          <w:rFonts w:cs="Times New Roman"/>
        </w:rPr>
      </w:pPr>
      <w:r w:rsidRPr="00543878">
        <w:rPr>
          <w:rFonts w:cs="Times New Roman"/>
        </w:rPr>
        <w:lastRenderedPageBreak/>
        <w:t xml:space="preserve">Rajagopal, P. (2002). An innovation-diffusion view of implementation of enterprise resource planning (ERP) systems and development of a research model, Inf. </w:t>
      </w:r>
      <w:r w:rsidRPr="00543878">
        <w:rPr>
          <w:rFonts w:cs="Times New Roman"/>
          <w:i/>
          <w:iCs/>
        </w:rPr>
        <w:t>Manag</w:t>
      </w:r>
      <w:r w:rsidRPr="00543878">
        <w:rPr>
          <w:rFonts w:cs="Times New Roman"/>
        </w:rPr>
        <w:t xml:space="preserve">, </w:t>
      </w:r>
      <w:r w:rsidRPr="00543878">
        <w:rPr>
          <w:rFonts w:cs="Times New Roman"/>
          <w:i/>
          <w:iCs/>
        </w:rPr>
        <w:t>40</w:t>
      </w:r>
      <w:r w:rsidRPr="00543878">
        <w:rPr>
          <w:rFonts w:cs="Times New Roman"/>
        </w:rPr>
        <w:t>(2), 87–114.</w:t>
      </w:r>
    </w:p>
    <w:p w:rsidR="00543878" w:rsidRPr="00543878" w:rsidRDefault="00543878" w:rsidP="00543878">
      <w:pPr>
        <w:pStyle w:val="Bibliography"/>
        <w:rPr>
          <w:rFonts w:cs="Times New Roman"/>
        </w:rPr>
      </w:pPr>
      <w:r w:rsidRPr="00543878">
        <w:rPr>
          <w:rFonts w:cs="Times New Roman"/>
        </w:rPr>
        <w:t xml:space="preserve">Ramayah, J. I. (2005). Impact of Perceived Usefulness, Perceived Ease of Use and Perceived Enjoyment on Intention to Shop Online. </w:t>
      </w:r>
      <w:r w:rsidRPr="00543878">
        <w:rPr>
          <w:rFonts w:cs="Times New Roman"/>
          <w:i/>
          <w:iCs/>
        </w:rPr>
        <w:t>ICFAI J. Syst. Manag</w:t>
      </w:r>
      <w:r w:rsidRPr="00543878">
        <w:rPr>
          <w:rFonts w:cs="Times New Roman"/>
        </w:rPr>
        <w:t>, 1–16.</w:t>
      </w:r>
    </w:p>
    <w:p w:rsidR="00543878" w:rsidRPr="00543878" w:rsidRDefault="00543878" w:rsidP="00543878">
      <w:pPr>
        <w:pStyle w:val="Bibliography"/>
        <w:rPr>
          <w:rFonts w:cs="Times New Roman"/>
        </w:rPr>
      </w:pPr>
      <w:r w:rsidRPr="00543878">
        <w:rPr>
          <w:rFonts w:cs="Times New Roman"/>
        </w:rPr>
        <w:t xml:space="preserve">Rao, Q., &amp; Ko, E. (2021). Impulsive purchasing and luxury brand loyalty in WeChat Mini Program, Asia Pac. </w:t>
      </w:r>
      <w:r w:rsidRPr="00543878">
        <w:rPr>
          <w:rFonts w:cs="Times New Roman"/>
          <w:i/>
          <w:iCs/>
        </w:rPr>
        <w:t>J. Mark. Logist</w:t>
      </w:r>
      <w:r w:rsidRPr="00543878">
        <w:rPr>
          <w:rFonts w:cs="Times New Roman"/>
        </w:rPr>
        <w:t xml:space="preserve">, </w:t>
      </w:r>
      <w:r w:rsidRPr="00543878">
        <w:rPr>
          <w:rFonts w:cs="Times New Roman"/>
          <w:i/>
          <w:iCs/>
        </w:rPr>
        <w:t>33</w:t>
      </w:r>
      <w:r w:rsidRPr="00543878">
        <w:rPr>
          <w:rFonts w:cs="Times New Roman"/>
        </w:rPr>
        <w:t>(10), 2054-2071,. https://doi.org/10.1108/APJML-08-2020-0621.</w:t>
      </w:r>
    </w:p>
    <w:p w:rsidR="00543878" w:rsidRPr="00543878" w:rsidRDefault="00543878" w:rsidP="00543878">
      <w:pPr>
        <w:pStyle w:val="Bibliography"/>
        <w:rPr>
          <w:rFonts w:cs="Times New Roman"/>
        </w:rPr>
      </w:pPr>
      <w:r w:rsidRPr="00543878">
        <w:rPr>
          <w:rFonts w:cs="Times New Roman"/>
        </w:rPr>
        <w:t xml:space="preserve">Rather, S. T., Itoo, M. H., &amp; Parrey, S. H. (2021). Customer brand identification, affective commitment, customer satisfaction, and brand trust as antecedents of customer behavioral intention of loyalty: An empirical study in the hospitality sector. In </w:t>
      </w:r>
      <w:r w:rsidRPr="00543878">
        <w:rPr>
          <w:rFonts w:cs="Times New Roman"/>
          <w:i/>
          <w:iCs/>
        </w:rPr>
        <w:t>In: Consumer Behaviour in Hospitality and Tourism,</w:t>
      </w:r>
      <w:r w:rsidRPr="00543878">
        <w:rPr>
          <w:rFonts w:cs="Times New Roman"/>
        </w:rPr>
        <w:t xml:space="preserve"> (pp. 44–65).</w:t>
      </w:r>
    </w:p>
    <w:p w:rsidR="00543878" w:rsidRPr="00543878" w:rsidRDefault="00543878" w:rsidP="00543878">
      <w:pPr>
        <w:pStyle w:val="Bibliography"/>
        <w:rPr>
          <w:rFonts w:cs="Times New Roman"/>
        </w:rPr>
      </w:pPr>
      <w:r w:rsidRPr="00543878">
        <w:rPr>
          <w:rFonts w:cs="Times New Roman"/>
        </w:rPr>
        <w:t xml:space="preserve">Rauniar, R. R., Greg; Yang, Jei; Johnson, Ben. (2014). Technology acceptance model (TAM) and social media usage: An empirical study on Facebook. </w:t>
      </w:r>
      <w:r w:rsidRPr="00543878">
        <w:rPr>
          <w:rFonts w:cs="Times New Roman"/>
          <w:i/>
          <w:iCs/>
        </w:rPr>
        <w:t>Journal of Enterprise Information Management</w:t>
      </w:r>
      <w:r w:rsidRPr="00543878">
        <w:rPr>
          <w:rFonts w:cs="Times New Roman"/>
        </w:rPr>
        <w:t xml:space="preserve">, </w:t>
      </w:r>
      <w:r w:rsidRPr="00543878">
        <w:rPr>
          <w:rFonts w:cs="Times New Roman"/>
          <w:i/>
          <w:iCs/>
        </w:rPr>
        <w:t>27</w:t>
      </w:r>
      <w:r w:rsidRPr="00543878">
        <w:rPr>
          <w:rFonts w:cs="Times New Roman"/>
        </w:rPr>
        <w:t>(1), 6–30. https://doi.org/10.1108/jeim-04-2012-0011</w:t>
      </w:r>
    </w:p>
    <w:p w:rsidR="00543878" w:rsidRPr="00543878" w:rsidRDefault="00543878" w:rsidP="00543878">
      <w:pPr>
        <w:pStyle w:val="Bibliography"/>
        <w:rPr>
          <w:rFonts w:cs="Times New Roman"/>
        </w:rPr>
      </w:pPr>
      <w:r w:rsidRPr="00543878">
        <w:rPr>
          <w:rFonts w:cs="Times New Roman"/>
        </w:rPr>
        <w:t>Records, O. (2017). Ossia Records. https://www.ossiarecords.com/singlepost/2016/07/05/South-Africas-Underperforming-Music-Industry</w:t>
      </w:r>
    </w:p>
    <w:p w:rsidR="00543878" w:rsidRPr="00543878" w:rsidRDefault="00543878" w:rsidP="00543878">
      <w:pPr>
        <w:pStyle w:val="Bibliography"/>
        <w:rPr>
          <w:rFonts w:cs="Times New Roman"/>
        </w:rPr>
      </w:pPr>
      <w:r w:rsidRPr="00543878">
        <w:rPr>
          <w:rFonts w:cs="Times New Roman"/>
        </w:rPr>
        <w:t xml:space="preserve">Reicheld, F. F., &amp; Schefter, P. (2000). E - Loyalty: Your Secret Weapon on the Web, Harv. </w:t>
      </w:r>
      <w:r w:rsidRPr="00543878">
        <w:rPr>
          <w:rFonts w:cs="Times New Roman"/>
          <w:i/>
          <w:iCs/>
        </w:rPr>
        <w:t>Bus. Rev</w:t>
      </w:r>
      <w:r w:rsidRPr="00543878">
        <w:rPr>
          <w:rFonts w:cs="Times New Roman"/>
        </w:rPr>
        <w:t xml:space="preserve">, </w:t>
      </w:r>
      <w:r w:rsidRPr="00543878">
        <w:rPr>
          <w:rFonts w:cs="Times New Roman"/>
          <w:i/>
          <w:iCs/>
        </w:rPr>
        <w:t>78</w:t>
      </w:r>
      <w:r w:rsidRPr="00543878">
        <w:rPr>
          <w:rFonts w:cs="Times New Roman"/>
        </w:rPr>
        <w:t>(4), 105–113.</w:t>
      </w:r>
    </w:p>
    <w:p w:rsidR="00543878" w:rsidRPr="00543878" w:rsidRDefault="00543878" w:rsidP="00543878">
      <w:pPr>
        <w:pStyle w:val="Bibliography"/>
        <w:rPr>
          <w:rFonts w:cs="Times New Roman"/>
        </w:rPr>
      </w:pPr>
      <w:r w:rsidRPr="00543878">
        <w:rPr>
          <w:rFonts w:cs="Times New Roman"/>
        </w:rPr>
        <w:t xml:space="preserve">Rodriguez, L. M., Ashley. (2023). </w:t>
      </w:r>
      <w:r w:rsidRPr="00543878">
        <w:rPr>
          <w:rFonts w:cs="Times New Roman"/>
          <w:i/>
          <w:iCs/>
        </w:rPr>
        <w:t>How Netflix has changed the global entertainment industry</w:t>
      </w:r>
      <w:r w:rsidRPr="00543878">
        <w:rPr>
          <w:rFonts w:cs="Times New Roman"/>
        </w:rPr>
        <w:t>. Business Insider. https://www.businessinsider.com/how-netflix-is-changing-the-entertainment-industry-2021-8</w:t>
      </w:r>
    </w:p>
    <w:p w:rsidR="00543878" w:rsidRPr="00543878" w:rsidRDefault="00543878" w:rsidP="00543878">
      <w:pPr>
        <w:pStyle w:val="Bibliography"/>
        <w:rPr>
          <w:rFonts w:cs="Times New Roman"/>
        </w:rPr>
      </w:pPr>
      <w:r w:rsidRPr="00543878">
        <w:rPr>
          <w:rFonts w:cs="Times New Roman"/>
        </w:rPr>
        <w:t xml:space="preserve">Rosli, M. S., &amp; Saleh, N. S. (2023). Technology enhanced learning acceptance among university students during Covid-19: Integrating the full spectrum of Self-Determination Theory and self-efficacy into the Technology Acceptance Model. </w:t>
      </w:r>
      <w:r w:rsidRPr="00543878">
        <w:rPr>
          <w:rFonts w:cs="Times New Roman"/>
          <w:i/>
          <w:iCs/>
        </w:rPr>
        <w:t>Current Psychology</w:t>
      </w:r>
      <w:r w:rsidRPr="00543878">
        <w:rPr>
          <w:rFonts w:cs="Times New Roman"/>
        </w:rPr>
        <w:t xml:space="preserve">, </w:t>
      </w:r>
      <w:r w:rsidRPr="00543878">
        <w:rPr>
          <w:rFonts w:cs="Times New Roman"/>
          <w:i/>
          <w:iCs/>
        </w:rPr>
        <w:t>42</w:t>
      </w:r>
      <w:r w:rsidRPr="00543878">
        <w:rPr>
          <w:rFonts w:cs="Times New Roman"/>
        </w:rPr>
        <w:t>(21), 18212–18231. https://doi.org/10.1007/s12144-022-02996-1</w:t>
      </w:r>
    </w:p>
    <w:p w:rsidR="00543878" w:rsidRPr="00543878" w:rsidRDefault="00543878" w:rsidP="00543878">
      <w:pPr>
        <w:pStyle w:val="Bibliography"/>
        <w:rPr>
          <w:rFonts w:cs="Times New Roman"/>
        </w:rPr>
      </w:pPr>
      <w:r w:rsidRPr="00543878">
        <w:rPr>
          <w:rFonts w:cs="Times New Roman"/>
        </w:rPr>
        <w:t xml:space="preserve">Rubenking, B., &amp; Bracken, C. C. (2018). Binge-Watching: A Suspenseful, Emotional, Habit. </w:t>
      </w:r>
      <w:r w:rsidRPr="00543878">
        <w:rPr>
          <w:rFonts w:cs="Times New Roman"/>
          <w:i/>
          <w:iCs/>
        </w:rPr>
        <w:t>Communication Research Reports</w:t>
      </w:r>
      <w:r w:rsidRPr="00543878">
        <w:rPr>
          <w:rFonts w:cs="Times New Roman"/>
        </w:rPr>
        <w:t xml:space="preserve">, </w:t>
      </w:r>
      <w:r w:rsidRPr="00543878">
        <w:rPr>
          <w:rFonts w:cs="Times New Roman"/>
          <w:i/>
          <w:iCs/>
        </w:rPr>
        <w:t>35</w:t>
      </w:r>
      <w:r w:rsidRPr="00543878">
        <w:rPr>
          <w:rFonts w:cs="Times New Roman"/>
        </w:rPr>
        <w:t>(5), 381-391,. https://doi.org/10.1080/08824096.2018.1525346.</w:t>
      </w:r>
    </w:p>
    <w:p w:rsidR="00543878" w:rsidRPr="00543878" w:rsidRDefault="00543878" w:rsidP="00543878">
      <w:pPr>
        <w:pStyle w:val="Bibliography"/>
        <w:rPr>
          <w:rFonts w:cs="Times New Roman"/>
        </w:rPr>
      </w:pPr>
      <w:r w:rsidRPr="00543878">
        <w:rPr>
          <w:rFonts w:cs="Times New Roman"/>
        </w:rPr>
        <w:t xml:space="preserve">Saade, D. K. (2007). Mediating the impact of technology usage on perceived ease of use by anxiety, Comput. </w:t>
      </w:r>
      <w:r w:rsidRPr="00543878">
        <w:rPr>
          <w:rFonts w:cs="Times New Roman"/>
          <w:i/>
          <w:iCs/>
        </w:rPr>
        <w:t>Educ</w:t>
      </w:r>
      <w:r w:rsidRPr="00543878">
        <w:rPr>
          <w:rFonts w:cs="Times New Roman"/>
        </w:rPr>
        <w:t xml:space="preserve">, </w:t>
      </w:r>
      <w:r w:rsidRPr="00543878">
        <w:rPr>
          <w:rFonts w:cs="Times New Roman"/>
          <w:i/>
          <w:iCs/>
        </w:rPr>
        <w:t>49</w:t>
      </w:r>
      <w:r w:rsidRPr="00543878">
        <w:rPr>
          <w:rFonts w:cs="Times New Roman"/>
        </w:rPr>
        <w:t>(4), 1189-1204,. https://doi.org/10.1016/j.compedu.2006.01.009.</w:t>
      </w:r>
    </w:p>
    <w:p w:rsidR="00543878" w:rsidRPr="00543878" w:rsidRDefault="00543878" w:rsidP="00543878">
      <w:pPr>
        <w:pStyle w:val="Bibliography"/>
        <w:rPr>
          <w:rFonts w:cs="Times New Roman"/>
        </w:rPr>
      </w:pPr>
      <w:r w:rsidRPr="00543878">
        <w:rPr>
          <w:rFonts w:cs="Times New Roman"/>
        </w:rPr>
        <w:t xml:space="preserve">Samuel, P. T. (2021). </w:t>
      </w:r>
      <w:r w:rsidRPr="00543878">
        <w:rPr>
          <w:rFonts w:cs="Times New Roman"/>
          <w:i/>
          <w:iCs/>
        </w:rPr>
        <w:t>The Myths We Live by</w:t>
      </w:r>
      <w:r w:rsidRPr="00543878">
        <w:rPr>
          <w:rFonts w:cs="Times New Roman"/>
        </w:rPr>
        <w:t>.</w:t>
      </w:r>
    </w:p>
    <w:p w:rsidR="00543878" w:rsidRPr="00543878" w:rsidRDefault="00543878" w:rsidP="00543878">
      <w:pPr>
        <w:pStyle w:val="Bibliography"/>
        <w:rPr>
          <w:rFonts w:cs="Times New Roman"/>
        </w:rPr>
      </w:pPr>
      <w:r w:rsidRPr="00543878">
        <w:rPr>
          <w:rFonts w:cs="Times New Roman"/>
        </w:rPr>
        <w:t xml:space="preserve">Sanchez-Prieto, S. O.-M., &amp; García-Penalvo, F. J. (2017). MLearning and pre-service teachers: An assessment of the behavioral intention using an expanded TAM model. </w:t>
      </w:r>
      <w:r w:rsidRPr="00543878">
        <w:rPr>
          <w:rFonts w:cs="Times New Roman"/>
          <w:i/>
          <w:iCs/>
        </w:rPr>
        <w:t>Comput. Hum. Behav</w:t>
      </w:r>
      <w:r w:rsidRPr="00543878">
        <w:rPr>
          <w:rFonts w:cs="Times New Roman"/>
        </w:rPr>
        <w:t xml:space="preserve">, </w:t>
      </w:r>
      <w:r w:rsidRPr="00543878">
        <w:rPr>
          <w:rFonts w:cs="Times New Roman"/>
          <w:i/>
          <w:iCs/>
        </w:rPr>
        <w:t>72</w:t>
      </w:r>
      <w:r w:rsidRPr="00543878">
        <w:rPr>
          <w:rFonts w:cs="Times New Roman"/>
        </w:rPr>
        <w:t>, 644-654,. https://doi.org/10.1016/j.chb.2016.09.061.</w:t>
      </w:r>
    </w:p>
    <w:p w:rsidR="00543878" w:rsidRPr="00543878" w:rsidRDefault="00543878" w:rsidP="00543878">
      <w:pPr>
        <w:pStyle w:val="Bibliography"/>
        <w:rPr>
          <w:rFonts w:cs="Times New Roman"/>
        </w:rPr>
      </w:pPr>
      <w:r w:rsidRPr="00543878">
        <w:rPr>
          <w:rFonts w:cs="Times New Roman"/>
        </w:rPr>
        <w:t xml:space="preserve">Saunders, M., Lewis, P., &amp; Tornhill, A. (2007). </w:t>
      </w:r>
      <w:r w:rsidRPr="00543878">
        <w:rPr>
          <w:rFonts w:cs="Times New Roman"/>
          <w:i/>
          <w:iCs/>
        </w:rPr>
        <w:t>Research Methods for Business Students</w:t>
      </w:r>
      <w:r w:rsidRPr="00543878">
        <w:rPr>
          <w:rFonts w:cs="Times New Roman"/>
        </w:rPr>
        <w:t>.</w:t>
      </w:r>
    </w:p>
    <w:p w:rsidR="00543878" w:rsidRPr="00543878" w:rsidRDefault="00543878" w:rsidP="00543878">
      <w:pPr>
        <w:pStyle w:val="Bibliography"/>
        <w:rPr>
          <w:rFonts w:cs="Times New Roman"/>
        </w:rPr>
      </w:pPr>
      <w:r w:rsidRPr="00543878">
        <w:rPr>
          <w:rFonts w:cs="Times New Roman"/>
        </w:rPr>
        <w:lastRenderedPageBreak/>
        <w:t xml:space="preserve">Saxena, H. B., &amp; Kumar, P. (2021). Examining the moderating effect of perceived benefits of maintaining social distance on E-learning quality during COVID-19 pandemic. </w:t>
      </w:r>
      <w:r w:rsidRPr="00543878">
        <w:rPr>
          <w:rFonts w:cs="Times New Roman"/>
          <w:i/>
          <w:iCs/>
        </w:rPr>
        <w:t>J. Educ. Technol. Syst</w:t>
      </w:r>
      <w:r w:rsidRPr="00543878">
        <w:rPr>
          <w:rFonts w:cs="Times New Roman"/>
        </w:rPr>
        <w:t xml:space="preserve">, </w:t>
      </w:r>
      <w:r w:rsidRPr="00543878">
        <w:rPr>
          <w:rFonts w:cs="Times New Roman"/>
          <w:i/>
          <w:iCs/>
        </w:rPr>
        <w:t>49</w:t>
      </w:r>
      <w:r w:rsidRPr="00543878">
        <w:rPr>
          <w:rFonts w:cs="Times New Roman"/>
        </w:rPr>
        <w:t>(4), 532-554,. https://doi.org/10.1177/0047239520977798.</w:t>
      </w:r>
    </w:p>
    <w:p w:rsidR="00543878" w:rsidRPr="00543878" w:rsidRDefault="00543878" w:rsidP="00543878">
      <w:pPr>
        <w:pStyle w:val="Bibliography"/>
        <w:rPr>
          <w:rFonts w:cs="Times New Roman"/>
        </w:rPr>
      </w:pPr>
      <w:r w:rsidRPr="00543878">
        <w:rPr>
          <w:rFonts w:cs="Times New Roman"/>
        </w:rPr>
        <w:t xml:space="preserve">Scherer, R., Siddiq, F., &amp; Tondeur, J. (2019). The technology acceptance model (TAM): A metaanalytic structural equation modeling approach to explaining teachers’ adoption of digital technology in education”. </w:t>
      </w:r>
      <w:r w:rsidRPr="00543878">
        <w:rPr>
          <w:rFonts w:cs="Times New Roman"/>
          <w:i/>
          <w:iCs/>
        </w:rPr>
        <w:t>Computers and Education</w:t>
      </w:r>
      <w:r w:rsidRPr="00543878">
        <w:rPr>
          <w:rFonts w:cs="Times New Roman"/>
        </w:rPr>
        <w:t xml:space="preserve">, </w:t>
      </w:r>
      <w:r w:rsidRPr="00543878">
        <w:rPr>
          <w:rFonts w:cs="Times New Roman"/>
          <w:i/>
          <w:iCs/>
        </w:rPr>
        <w:t>128</w:t>
      </w:r>
      <w:r w:rsidRPr="00543878">
        <w:rPr>
          <w:rFonts w:cs="Times New Roman"/>
        </w:rPr>
        <w:t>, 13–35.</w:t>
      </w:r>
    </w:p>
    <w:p w:rsidR="00543878" w:rsidRPr="00543878" w:rsidRDefault="00543878" w:rsidP="00543878">
      <w:pPr>
        <w:pStyle w:val="Bibliography"/>
        <w:rPr>
          <w:rFonts w:cs="Times New Roman"/>
        </w:rPr>
      </w:pPr>
      <w:r w:rsidRPr="00543878">
        <w:rPr>
          <w:rFonts w:cs="Times New Roman"/>
        </w:rPr>
        <w:t xml:space="preserve">Schonegger, J. W. (2019). The moral behavior of ethics professors: A replication-extension in German-speaking countries. </w:t>
      </w:r>
      <w:r w:rsidRPr="00543878">
        <w:rPr>
          <w:rFonts w:cs="Times New Roman"/>
          <w:i/>
          <w:iCs/>
        </w:rPr>
        <w:t>Phil. Psychol</w:t>
      </w:r>
      <w:r w:rsidRPr="00543878">
        <w:rPr>
          <w:rFonts w:cs="Times New Roman"/>
        </w:rPr>
        <w:t xml:space="preserve">, </w:t>
      </w:r>
      <w:r w:rsidRPr="00543878">
        <w:rPr>
          <w:rFonts w:cs="Times New Roman"/>
          <w:i/>
          <w:iCs/>
        </w:rPr>
        <w:t>32</w:t>
      </w:r>
      <w:r w:rsidRPr="00543878">
        <w:rPr>
          <w:rFonts w:cs="Times New Roman"/>
        </w:rPr>
        <w:t>(4), 532-559,. https://doi.org/10.1080/09515089.2019.1587912.</w:t>
      </w:r>
    </w:p>
    <w:p w:rsidR="00543878" w:rsidRPr="00543878" w:rsidRDefault="00543878" w:rsidP="00543878">
      <w:pPr>
        <w:pStyle w:val="Bibliography"/>
        <w:rPr>
          <w:rFonts w:cs="Times New Roman"/>
        </w:rPr>
      </w:pPr>
      <w:r w:rsidRPr="00543878">
        <w:rPr>
          <w:rFonts w:cs="Times New Roman"/>
        </w:rPr>
        <w:t xml:space="preserve">Seo, J. H. L. (2021). The emergence of service robots at restaurants: Integrating trust, perceived risk, and satisfaction. </w:t>
      </w:r>
      <w:r w:rsidRPr="00543878">
        <w:rPr>
          <w:rFonts w:cs="Times New Roman"/>
          <w:i/>
          <w:iCs/>
        </w:rPr>
        <w:t>Sustainability</w:t>
      </w:r>
      <w:r w:rsidRPr="00543878">
        <w:rPr>
          <w:rFonts w:cs="Times New Roman"/>
        </w:rPr>
        <w:t xml:space="preserve">, </w:t>
      </w:r>
      <w:r w:rsidRPr="00543878">
        <w:rPr>
          <w:rFonts w:cs="Times New Roman"/>
          <w:i/>
          <w:iCs/>
        </w:rPr>
        <w:t>13</w:t>
      </w:r>
      <w:r w:rsidRPr="00543878">
        <w:rPr>
          <w:rFonts w:cs="Times New Roman"/>
        </w:rPr>
        <w:t>(8), 4431,. https://doi.org/10.3390/su13084431.</w:t>
      </w:r>
    </w:p>
    <w:p w:rsidR="00543878" w:rsidRPr="00543878" w:rsidRDefault="00543878" w:rsidP="00543878">
      <w:pPr>
        <w:pStyle w:val="Bibliography"/>
        <w:rPr>
          <w:rFonts w:cs="Times New Roman"/>
        </w:rPr>
      </w:pPr>
      <w:r w:rsidRPr="00543878">
        <w:rPr>
          <w:rFonts w:cs="Times New Roman"/>
        </w:rPr>
        <w:t xml:space="preserve">Sharma, S. K., &amp; Sharma, M. (2019). Examining the role of trust and quality dimensions in the actual usage of mobile banking services: An empirical investigation. </w:t>
      </w:r>
      <w:r w:rsidRPr="00543878">
        <w:rPr>
          <w:rFonts w:cs="Times New Roman"/>
          <w:i/>
          <w:iCs/>
        </w:rPr>
        <w:t>Int. J. Inf. Manage</w:t>
      </w:r>
      <w:r w:rsidRPr="00543878">
        <w:rPr>
          <w:rFonts w:cs="Times New Roman"/>
        </w:rPr>
        <w:t xml:space="preserve">, </w:t>
      </w:r>
      <w:r w:rsidRPr="00543878">
        <w:rPr>
          <w:rFonts w:cs="Times New Roman"/>
          <w:i/>
          <w:iCs/>
        </w:rPr>
        <w:t>44</w:t>
      </w:r>
      <w:r w:rsidRPr="00543878">
        <w:rPr>
          <w:rFonts w:cs="Times New Roman"/>
        </w:rPr>
        <w:t>, 65–75.</w:t>
      </w:r>
    </w:p>
    <w:p w:rsidR="00543878" w:rsidRPr="00543878" w:rsidRDefault="00543878" w:rsidP="00543878">
      <w:pPr>
        <w:pStyle w:val="Bibliography"/>
        <w:rPr>
          <w:rFonts w:cs="Times New Roman"/>
        </w:rPr>
      </w:pPr>
      <w:r w:rsidRPr="00543878">
        <w:rPr>
          <w:rFonts w:cs="Times New Roman"/>
        </w:rPr>
        <w:t xml:space="preserve">Siagian, H., Tarigan, Z. J. H., Basana, S. R., &amp; Basuki, R. (2022). The effect of perceived security, perceived ease of use, and perceived usefulness on consumer behavioral intention through trust in digital payment platform. </w:t>
      </w:r>
      <w:r w:rsidRPr="00543878">
        <w:rPr>
          <w:rFonts w:cs="Times New Roman"/>
          <w:i/>
          <w:iCs/>
        </w:rPr>
        <w:t>International Journal of Data and Network Science</w:t>
      </w:r>
      <w:r w:rsidRPr="00543878">
        <w:rPr>
          <w:rFonts w:cs="Times New Roman"/>
        </w:rPr>
        <w:t xml:space="preserve">, </w:t>
      </w:r>
      <w:r w:rsidRPr="00543878">
        <w:rPr>
          <w:rFonts w:cs="Times New Roman"/>
          <w:i/>
          <w:iCs/>
        </w:rPr>
        <w:t>6</w:t>
      </w:r>
      <w:r w:rsidRPr="00543878">
        <w:rPr>
          <w:rFonts w:cs="Times New Roman"/>
        </w:rPr>
        <w:t>(3), 861–874. https://doi.org/10.5267/j.ijdns.2022.2.010</w:t>
      </w:r>
    </w:p>
    <w:p w:rsidR="00543878" w:rsidRPr="00543878" w:rsidRDefault="00543878" w:rsidP="00543878">
      <w:pPr>
        <w:pStyle w:val="Bibliography"/>
        <w:rPr>
          <w:rFonts w:cs="Times New Roman"/>
        </w:rPr>
      </w:pPr>
      <w:r w:rsidRPr="00543878">
        <w:rPr>
          <w:rFonts w:cs="Times New Roman"/>
        </w:rPr>
        <w:t xml:space="preserve">Siegrist, L. L., &amp; Bearth, A. (2021). The impact of trust and risk perception on the acceptance of measures to reduce COVID-19 cases. </w:t>
      </w:r>
      <w:r w:rsidRPr="00543878">
        <w:rPr>
          <w:rFonts w:cs="Times New Roman"/>
          <w:i/>
          <w:iCs/>
        </w:rPr>
        <w:t>Risk Anal</w:t>
      </w:r>
      <w:r w:rsidRPr="00543878">
        <w:rPr>
          <w:rFonts w:cs="Times New Roman"/>
        </w:rPr>
        <w:t xml:space="preserve">, </w:t>
      </w:r>
      <w:r w:rsidRPr="00543878">
        <w:rPr>
          <w:rFonts w:cs="Times New Roman"/>
          <w:i/>
          <w:iCs/>
        </w:rPr>
        <w:t>41</w:t>
      </w:r>
      <w:r w:rsidRPr="00543878">
        <w:rPr>
          <w:rFonts w:cs="Times New Roman"/>
        </w:rPr>
        <w:t>(5), 787-800,. https://doi.org/10.1111/risa.13675.</w:t>
      </w:r>
    </w:p>
    <w:p w:rsidR="00543878" w:rsidRPr="00543878" w:rsidRDefault="00543878" w:rsidP="00543878">
      <w:pPr>
        <w:pStyle w:val="Bibliography"/>
        <w:rPr>
          <w:rFonts w:cs="Times New Roman"/>
        </w:rPr>
      </w:pPr>
      <w:r w:rsidRPr="00543878">
        <w:rPr>
          <w:rFonts w:cs="Times New Roman"/>
        </w:rPr>
        <w:t xml:space="preserve">Silverman, B. G., Hanrahan, N., Huang, L., Rabinowitz, E. F., &amp; Lim, S. (2016). Chapter 7—Artificial Intelligence and Human Behavior Modeling and Simulation for Mental Health Conditions. In D. D. Luxton (Ed.), </w:t>
      </w:r>
      <w:r w:rsidRPr="00543878">
        <w:rPr>
          <w:rFonts w:cs="Times New Roman"/>
          <w:i/>
          <w:iCs/>
        </w:rPr>
        <w:t>Artificial Intelligence in Behavioral and Mental Health Care</w:t>
      </w:r>
      <w:r w:rsidRPr="00543878">
        <w:rPr>
          <w:rFonts w:cs="Times New Roman"/>
        </w:rPr>
        <w:t xml:space="preserve"> (pp. 163–183). Academic Press. https://doi.org/10.1016/B978-0-12-420248-1.00007-6</w:t>
      </w:r>
    </w:p>
    <w:p w:rsidR="00543878" w:rsidRPr="00543878" w:rsidRDefault="00543878" w:rsidP="00543878">
      <w:pPr>
        <w:pStyle w:val="Bibliography"/>
        <w:rPr>
          <w:rFonts w:cs="Times New Roman"/>
        </w:rPr>
      </w:pPr>
      <w:r w:rsidRPr="00543878">
        <w:rPr>
          <w:rFonts w:cs="Times New Roman"/>
        </w:rPr>
        <w:t xml:space="preserve">Simon, G. I. (2021). Adapting to Context: Creative Strategies of Video Streaming Services in Nigeria. </w:t>
      </w:r>
      <w:r w:rsidRPr="00543878">
        <w:rPr>
          <w:rFonts w:cs="Times New Roman"/>
          <w:i/>
          <w:iCs/>
        </w:rPr>
        <w:t>Convergence</w:t>
      </w:r>
      <w:r w:rsidRPr="00543878">
        <w:rPr>
          <w:rFonts w:cs="Times New Roman"/>
        </w:rPr>
        <w:t xml:space="preserve">, </w:t>
      </w:r>
      <w:r w:rsidRPr="00543878">
        <w:rPr>
          <w:rFonts w:cs="Times New Roman"/>
          <w:i/>
          <w:iCs/>
        </w:rPr>
        <w:t>27</w:t>
      </w:r>
      <w:r w:rsidRPr="00543878">
        <w:rPr>
          <w:rFonts w:cs="Times New Roman"/>
        </w:rPr>
        <w:t>(6), 1770–1788.</w:t>
      </w:r>
    </w:p>
    <w:p w:rsidR="00543878" w:rsidRPr="00543878" w:rsidRDefault="00543878" w:rsidP="00543878">
      <w:pPr>
        <w:pStyle w:val="Bibliography"/>
        <w:rPr>
          <w:rFonts w:cs="Times New Roman"/>
        </w:rPr>
      </w:pPr>
      <w:r w:rsidRPr="00543878">
        <w:rPr>
          <w:rFonts w:cs="Times New Roman"/>
        </w:rPr>
        <w:t xml:space="preserve">Singh, N. S. (2019). How perceived trust mediates merchant’s intention to use a mobile wallet technology. </w:t>
      </w:r>
      <w:r w:rsidRPr="00543878">
        <w:rPr>
          <w:rFonts w:cs="Times New Roman"/>
          <w:i/>
          <w:iCs/>
        </w:rPr>
        <w:t>J. Retailing Consum. Serv</w:t>
      </w:r>
      <w:r w:rsidRPr="00543878">
        <w:rPr>
          <w:rFonts w:cs="Times New Roman"/>
        </w:rPr>
        <w:t xml:space="preserve">, </w:t>
      </w:r>
      <w:r w:rsidRPr="00543878">
        <w:rPr>
          <w:rFonts w:cs="Times New Roman"/>
          <w:i/>
          <w:iCs/>
        </w:rPr>
        <w:t>52</w:t>
      </w:r>
      <w:r w:rsidRPr="00543878">
        <w:rPr>
          <w:rFonts w:cs="Times New Roman"/>
        </w:rPr>
        <w:t>. https://doi.org/10.1016/j.jretconser.2019.101894.</w:t>
      </w:r>
    </w:p>
    <w:p w:rsidR="00543878" w:rsidRPr="00543878" w:rsidRDefault="00543878" w:rsidP="00543878">
      <w:pPr>
        <w:pStyle w:val="Bibliography"/>
        <w:rPr>
          <w:rFonts w:cs="Times New Roman"/>
        </w:rPr>
      </w:pPr>
      <w:r w:rsidRPr="00543878">
        <w:rPr>
          <w:rFonts w:cs="Times New Roman"/>
          <w:i/>
          <w:iCs/>
        </w:rPr>
        <w:t>Smartphone users in the US 2009-2040</w:t>
      </w:r>
      <w:r w:rsidRPr="00543878">
        <w:rPr>
          <w:rFonts w:cs="Times New Roman"/>
        </w:rPr>
        <w:t>. (2022, October 18). Statista. https://www.statista.com/statistics/201182/forecast-of-smartphone-users-in-the-us/</w:t>
      </w:r>
    </w:p>
    <w:p w:rsidR="00543878" w:rsidRPr="00543878" w:rsidRDefault="00543878" w:rsidP="00543878">
      <w:pPr>
        <w:pStyle w:val="Bibliography"/>
        <w:rPr>
          <w:rFonts w:cs="Times New Roman"/>
        </w:rPr>
      </w:pPr>
      <w:r w:rsidRPr="00543878">
        <w:rPr>
          <w:rFonts w:cs="Times New Roman"/>
        </w:rPr>
        <w:t xml:space="preserve">Sørensen, I. E. (2016). The revival of live TV: liveness in a multiplatform context”. </w:t>
      </w:r>
      <w:r w:rsidRPr="00543878">
        <w:rPr>
          <w:rFonts w:cs="Times New Roman"/>
          <w:i/>
          <w:iCs/>
        </w:rPr>
        <w:t>Media, Culture and Society</w:t>
      </w:r>
      <w:r w:rsidRPr="00543878">
        <w:rPr>
          <w:rFonts w:cs="Times New Roman"/>
        </w:rPr>
        <w:t xml:space="preserve">, </w:t>
      </w:r>
      <w:r w:rsidRPr="00543878">
        <w:rPr>
          <w:rFonts w:cs="Times New Roman"/>
          <w:i/>
          <w:iCs/>
        </w:rPr>
        <w:t>38</w:t>
      </w:r>
      <w:r w:rsidRPr="00543878">
        <w:rPr>
          <w:rFonts w:cs="Times New Roman"/>
        </w:rPr>
        <w:t>(3), 381–399.</w:t>
      </w:r>
    </w:p>
    <w:p w:rsidR="00543878" w:rsidRPr="00543878" w:rsidRDefault="00543878" w:rsidP="00543878">
      <w:pPr>
        <w:pStyle w:val="Bibliography"/>
        <w:rPr>
          <w:rFonts w:cs="Times New Roman"/>
        </w:rPr>
      </w:pPr>
      <w:r w:rsidRPr="00543878">
        <w:rPr>
          <w:rFonts w:cs="Times New Roman"/>
        </w:rPr>
        <w:t xml:space="preserve">Spilker, H. S., Ask, K., &amp; Hansen, M. (2020). The new practices and infrastructures of participation: How the popularity of twitch. TV challenges old and new ideas about television viewing”. </w:t>
      </w:r>
      <w:r w:rsidRPr="00543878">
        <w:rPr>
          <w:rFonts w:cs="Times New Roman"/>
          <w:i/>
          <w:iCs/>
        </w:rPr>
        <w:t>Information, Communication and Society</w:t>
      </w:r>
      <w:r w:rsidRPr="00543878">
        <w:rPr>
          <w:rFonts w:cs="Times New Roman"/>
        </w:rPr>
        <w:t xml:space="preserve">, </w:t>
      </w:r>
      <w:r w:rsidRPr="00543878">
        <w:rPr>
          <w:rFonts w:cs="Times New Roman"/>
          <w:i/>
          <w:iCs/>
        </w:rPr>
        <w:t>23</w:t>
      </w:r>
      <w:r w:rsidRPr="00543878">
        <w:rPr>
          <w:rFonts w:cs="Times New Roman"/>
        </w:rPr>
        <w:t>(4), 605–620.</w:t>
      </w:r>
    </w:p>
    <w:p w:rsidR="00543878" w:rsidRPr="00543878" w:rsidRDefault="00543878" w:rsidP="00543878">
      <w:pPr>
        <w:pStyle w:val="Bibliography"/>
        <w:rPr>
          <w:rFonts w:cs="Times New Roman"/>
        </w:rPr>
      </w:pPr>
      <w:r w:rsidRPr="00543878">
        <w:rPr>
          <w:rFonts w:cs="Times New Roman"/>
        </w:rPr>
        <w:lastRenderedPageBreak/>
        <w:t xml:space="preserve">Statista. (n.d.). </w:t>
      </w:r>
      <w:r w:rsidRPr="00543878">
        <w:rPr>
          <w:rFonts w:cs="Times New Roman"/>
          <w:i/>
          <w:iCs/>
        </w:rPr>
        <w:t>Video streaming worldwide</w:t>
      </w:r>
      <w:r w:rsidRPr="00543878">
        <w:rPr>
          <w:rFonts w:cs="Times New Roman"/>
        </w:rPr>
        <w:t>. Statista. Retrieved November 26, 2023, from https://www.statista.com/topics/7527/video-streaming-worldwide/</w:t>
      </w:r>
    </w:p>
    <w:p w:rsidR="00543878" w:rsidRPr="00543878" w:rsidRDefault="00543878" w:rsidP="00543878">
      <w:pPr>
        <w:pStyle w:val="Bibliography"/>
        <w:rPr>
          <w:rFonts w:cs="Times New Roman"/>
        </w:rPr>
      </w:pPr>
      <w:r w:rsidRPr="00543878">
        <w:rPr>
          <w:rFonts w:cs="Times New Roman"/>
        </w:rPr>
        <w:t xml:space="preserve">Statista. (2022). </w:t>
      </w:r>
      <w:r w:rsidRPr="00543878">
        <w:rPr>
          <w:rFonts w:cs="Times New Roman"/>
          <w:i/>
          <w:iCs/>
        </w:rPr>
        <w:t>Video Streaming (SVoD)—Bangladesh | Market Forecast</w:t>
      </w:r>
      <w:r w:rsidRPr="00543878">
        <w:rPr>
          <w:rFonts w:cs="Times New Roman"/>
        </w:rPr>
        <w:t>. Statista. https://www.statista.com/outlook/dmo/digital-media/video-on-demand/video-streaming-svod/bangladesh</w:t>
      </w:r>
    </w:p>
    <w:p w:rsidR="00543878" w:rsidRPr="00543878" w:rsidRDefault="00543878" w:rsidP="00543878">
      <w:pPr>
        <w:pStyle w:val="Bibliography"/>
        <w:rPr>
          <w:rFonts w:cs="Times New Roman"/>
        </w:rPr>
      </w:pPr>
      <w:r w:rsidRPr="00543878">
        <w:rPr>
          <w:rFonts w:cs="Times New Roman"/>
        </w:rPr>
        <w:t xml:space="preserve">Statista Research Department. (2023, November 24). </w:t>
      </w:r>
      <w:r w:rsidRPr="00543878">
        <w:rPr>
          <w:rFonts w:cs="Times New Roman"/>
          <w:i/>
          <w:iCs/>
        </w:rPr>
        <w:t>Global: OTT video number of users 2019-2028</w:t>
      </w:r>
      <w:r w:rsidRPr="00543878">
        <w:rPr>
          <w:rFonts w:cs="Times New Roman"/>
        </w:rPr>
        <w:t>. Statista. https://www.statista.com/forecasts/1207843/ott-video-users-worldwide</w:t>
      </w:r>
    </w:p>
    <w:p w:rsidR="00543878" w:rsidRPr="00543878" w:rsidRDefault="00543878" w:rsidP="00543878">
      <w:pPr>
        <w:pStyle w:val="Bibliography"/>
        <w:rPr>
          <w:rFonts w:cs="Times New Roman"/>
        </w:rPr>
      </w:pPr>
      <w:r w:rsidRPr="00543878">
        <w:rPr>
          <w:rFonts w:cs="Times New Roman"/>
        </w:rPr>
        <w:t xml:space="preserve">Sufiawati, M. A. R., &amp; Putri, F. M. (2021). Evaluating knowledge, attitude, and behavior of dentists on HIV/AIDS in west java, Indonesia, in the COVID-19 era. </w:t>
      </w:r>
      <w:r w:rsidRPr="00543878">
        <w:rPr>
          <w:rFonts w:cs="Times New Roman"/>
          <w:i/>
          <w:iCs/>
        </w:rPr>
        <w:t>Int. J. Dent</w:t>
      </w:r>
      <w:r w:rsidRPr="00543878">
        <w:rPr>
          <w:rFonts w:cs="Times New Roman"/>
        </w:rPr>
        <w:t>, 1-7,. https://doi.org/10.1155/2021/1901887.</w:t>
      </w:r>
    </w:p>
    <w:p w:rsidR="00543878" w:rsidRPr="00543878" w:rsidRDefault="00543878" w:rsidP="00543878">
      <w:pPr>
        <w:pStyle w:val="Bibliography"/>
        <w:rPr>
          <w:rFonts w:cs="Times New Roman"/>
        </w:rPr>
      </w:pPr>
      <w:r w:rsidRPr="00543878">
        <w:rPr>
          <w:rFonts w:cs="Times New Roman"/>
        </w:rPr>
        <w:t xml:space="preserve">Sun, S., Law, R., &amp; Schuckert, M. (2020). Mediating effects of attitude, subjective norms and perceived behavioural control for mobile payment-based hotel reservations. </w:t>
      </w:r>
      <w:r w:rsidRPr="00543878">
        <w:rPr>
          <w:rFonts w:cs="Times New Roman"/>
          <w:i/>
          <w:iCs/>
        </w:rPr>
        <w:t>International Journal of Hospitality Management</w:t>
      </w:r>
      <w:r w:rsidRPr="00543878">
        <w:rPr>
          <w:rFonts w:cs="Times New Roman"/>
        </w:rPr>
        <w:t xml:space="preserve">, </w:t>
      </w:r>
      <w:r w:rsidRPr="00543878">
        <w:rPr>
          <w:rFonts w:cs="Times New Roman"/>
          <w:i/>
          <w:iCs/>
        </w:rPr>
        <w:t>84</w:t>
      </w:r>
      <w:r w:rsidRPr="00543878">
        <w:rPr>
          <w:rFonts w:cs="Times New Roman"/>
        </w:rPr>
        <w:t>, 102331. https://doi.org/10.1016/j.ijhm.2019.102331</w:t>
      </w:r>
    </w:p>
    <w:p w:rsidR="00543878" w:rsidRPr="00543878" w:rsidRDefault="00543878" w:rsidP="00543878">
      <w:pPr>
        <w:pStyle w:val="Bibliography"/>
        <w:rPr>
          <w:rFonts w:cs="Times New Roman"/>
        </w:rPr>
      </w:pPr>
      <w:r w:rsidRPr="00543878">
        <w:rPr>
          <w:rFonts w:cs="Times New Roman"/>
        </w:rPr>
        <w:t xml:space="preserve">Sundet, V. S. (2021a). Provocation: Why I Want to Talk Television With Global Platform Representatives. </w:t>
      </w:r>
      <w:r w:rsidRPr="00543878">
        <w:rPr>
          <w:rFonts w:cs="Times New Roman"/>
          <w:i/>
          <w:iCs/>
        </w:rPr>
        <w:t>Critical Studies in Television</w:t>
      </w:r>
      <w:r w:rsidRPr="00543878">
        <w:rPr>
          <w:rFonts w:cs="Times New Roman"/>
        </w:rPr>
        <w:t xml:space="preserve">, </w:t>
      </w:r>
      <w:r w:rsidRPr="00543878">
        <w:rPr>
          <w:rFonts w:cs="Times New Roman"/>
          <w:i/>
          <w:iCs/>
        </w:rPr>
        <w:t>16</w:t>
      </w:r>
      <w:r w:rsidRPr="00543878">
        <w:rPr>
          <w:rFonts w:cs="Times New Roman"/>
        </w:rPr>
        <w:t>(4), 455–461.</w:t>
      </w:r>
    </w:p>
    <w:p w:rsidR="00543878" w:rsidRPr="00543878" w:rsidRDefault="00543878" w:rsidP="00543878">
      <w:pPr>
        <w:pStyle w:val="Bibliography"/>
        <w:rPr>
          <w:rFonts w:cs="Times New Roman"/>
        </w:rPr>
      </w:pPr>
      <w:r w:rsidRPr="00543878">
        <w:rPr>
          <w:rFonts w:cs="Times New Roman"/>
        </w:rPr>
        <w:t xml:space="preserve">Sundet, V. S. (2021b). </w:t>
      </w:r>
      <w:r w:rsidRPr="00543878">
        <w:rPr>
          <w:rFonts w:cs="Times New Roman"/>
          <w:i/>
          <w:iCs/>
        </w:rPr>
        <w:t>Television Drama in the Age of Streaming: Transnational Strategies and Digital Production Cultures at the NRK</w:t>
      </w:r>
      <w:r w:rsidRPr="00543878">
        <w:rPr>
          <w:rFonts w:cs="Times New Roman"/>
        </w:rPr>
        <w:t>. Springer Nature.</w:t>
      </w:r>
    </w:p>
    <w:p w:rsidR="00543878" w:rsidRPr="00543878" w:rsidRDefault="00543878" w:rsidP="00543878">
      <w:pPr>
        <w:pStyle w:val="Bibliography"/>
        <w:rPr>
          <w:rFonts w:cs="Times New Roman"/>
        </w:rPr>
      </w:pPr>
      <w:r w:rsidRPr="00543878">
        <w:rPr>
          <w:rFonts w:cs="Times New Roman"/>
        </w:rPr>
        <w:t xml:space="preserve">Tandon, R. K., &amp; Sah, A. (2017). Analyzing customer satisfaction: Users perspective towards online shopping, Aug, Nankai Bus. </w:t>
      </w:r>
      <w:r w:rsidRPr="00543878">
        <w:rPr>
          <w:rFonts w:cs="Times New Roman"/>
          <w:i/>
          <w:iCs/>
        </w:rPr>
        <w:t>Rev. Int</w:t>
      </w:r>
      <w:r w:rsidRPr="00543878">
        <w:rPr>
          <w:rFonts w:cs="Times New Roman"/>
        </w:rPr>
        <w:t xml:space="preserve">, </w:t>
      </w:r>
      <w:r w:rsidRPr="00543878">
        <w:rPr>
          <w:rFonts w:cs="Times New Roman"/>
          <w:i/>
          <w:iCs/>
        </w:rPr>
        <w:t>8</w:t>
      </w:r>
      <w:r w:rsidRPr="00543878">
        <w:rPr>
          <w:rFonts w:cs="Times New Roman"/>
        </w:rPr>
        <w:t>(3), 266-288,. https://doi.org/10.1108/NBRI-04-2016-0012.</w:t>
      </w:r>
    </w:p>
    <w:p w:rsidR="00543878" w:rsidRPr="00543878" w:rsidRDefault="00543878" w:rsidP="00543878">
      <w:pPr>
        <w:pStyle w:val="Bibliography"/>
        <w:rPr>
          <w:rFonts w:cs="Times New Roman"/>
        </w:rPr>
      </w:pPr>
      <w:r w:rsidRPr="00543878">
        <w:rPr>
          <w:rFonts w:cs="Times New Roman"/>
        </w:rPr>
        <w:t xml:space="preserve">Tandon, R. K., &amp; Sah, A. N. (2016). Customer satisfaction using website functionality, perceived usability and perceived usefulness towards online shopping in India, Inf. </w:t>
      </w:r>
      <w:r w:rsidRPr="00543878">
        <w:rPr>
          <w:rFonts w:cs="Times New Roman"/>
          <w:i/>
          <w:iCs/>
        </w:rPr>
        <w:t>Dev</w:t>
      </w:r>
      <w:r w:rsidRPr="00543878">
        <w:rPr>
          <w:rFonts w:cs="Times New Roman"/>
        </w:rPr>
        <w:t xml:space="preserve">, </w:t>
      </w:r>
      <w:r w:rsidRPr="00543878">
        <w:rPr>
          <w:rFonts w:cs="Times New Roman"/>
          <w:i/>
          <w:iCs/>
        </w:rPr>
        <w:t>32</w:t>
      </w:r>
      <w:r w:rsidRPr="00543878">
        <w:rPr>
          <w:rFonts w:cs="Times New Roman"/>
        </w:rPr>
        <w:t>(5), 1657-1673,. https://doi.org/10.1177/0266666915621106.</w:t>
      </w:r>
    </w:p>
    <w:p w:rsidR="00543878" w:rsidRPr="00543878" w:rsidRDefault="00543878" w:rsidP="00543878">
      <w:pPr>
        <w:pStyle w:val="Bibliography"/>
        <w:rPr>
          <w:rFonts w:cs="Times New Roman"/>
        </w:rPr>
      </w:pPr>
      <w:r w:rsidRPr="00543878">
        <w:rPr>
          <w:rFonts w:cs="Times New Roman"/>
        </w:rPr>
        <w:t xml:space="preserve">Tefertiller, A. (2018). Media Substitution in Cable Cord-Cutting: The Adoption of Web-Streaming Television. </w:t>
      </w:r>
      <w:r w:rsidRPr="00543878">
        <w:rPr>
          <w:rFonts w:cs="Times New Roman"/>
          <w:i/>
          <w:iCs/>
        </w:rPr>
        <w:t>Journal of Broadcasting &amp; Electronic Media</w:t>
      </w:r>
      <w:r w:rsidRPr="00543878">
        <w:rPr>
          <w:rFonts w:cs="Times New Roman"/>
        </w:rPr>
        <w:t xml:space="preserve">, </w:t>
      </w:r>
      <w:r w:rsidRPr="00543878">
        <w:rPr>
          <w:rFonts w:cs="Times New Roman"/>
          <w:i/>
          <w:iCs/>
        </w:rPr>
        <w:t>62</w:t>
      </w:r>
      <w:r w:rsidRPr="00543878">
        <w:rPr>
          <w:rFonts w:cs="Times New Roman"/>
        </w:rPr>
        <w:t>(3), 390–407. https://doi.org/10.1080/08838151.2018.1451868</w:t>
      </w:r>
    </w:p>
    <w:p w:rsidR="00543878" w:rsidRPr="00543878" w:rsidRDefault="00543878" w:rsidP="00543878">
      <w:pPr>
        <w:pStyle w:val="Bibliography"/>
        <w:rPr>
          <w:rFonts w:cs="Times New Roman"/>
        </w:rPr>
      </w:pPr>
      <w:r w:rsidRPr="00543878">
        <w:rPr>
          <w:rFonts w:cs="Times New Roman"/>
        </w:rPr>
        <w:t xml:space="preserve">Teo, T., Sang, G., Mei, B., &amp; Hoi, C. K. W. (2019). Investigating pre-service teachers’ acceptance of Web 2.0 technologies in their future teaching: A Chinese perspective. </w:t>
      </w:r>
      <w:r w:rsidRPr="00543878">
        <w:rPr>
          <w:rFonts w:cs="Times New Roman"/>
          <w:i/>
          <w:iCs/>
        </w:rPr>
        <w:t>Interactive Learning Environments</w:t>
      </w:r>
      <w:r w:rsidRPr="00543878">
        <w:rPr>
          <w:rFonts w:cs="Times New Roman"/>
        </w:rPr>
        <w:t xml:space="preserve">, </w:t>
      </w:r>
      <w:r w:rsidRPr="00543878">
        <w:rPr>
          <w:rFonts w:cs="Times New Roman"/>
          <w:i/>
          <w:iCs/>
        </w:rPr>
        <w:t>27</w:t>
      </w:r>
      <w:r w:rsidRPr="00543878">
        <w:rPr>
          <w:rFonts w:cs="Times New Roman"/>
        </w:rPr>
        <w:t>(4), 530–546. https://doi.org/10.1080/10494820.2018.1489290</w:t>
      </w:r>
    </w:p>
    <w:p w:rsidR="00543878" w:rsidRPr="00543878" w:rsidRDefault="00543878" w:rsidP="00543878">
      <w:pPr>
        <w:pStyle w:val="Bibliography"/>
        <w:rPr>
          <w:rFonts w:cs="Times New Roman"/>
        </w:rPr>
      </w:pPr>
      <w:r w:rsidRPr="00543878">
        <w:rPr>
          <w:rFonts w:cs="Times New Roman"/>
        </w:rPr>
        <w:t xml:space="preserve">The Daily Star. (2019, August 17). </w:t>
      </w:r>
      <w:r w:rsidRPr="00543878">
        <w:rPr>
          <w:rFonts w:cs="Times New Roman"/>
          <w:i/>
          <w:iCs/>
        </w:rPr>
        <w:t>Streaming platforms redefining the entertainment industry</w:t>
      </w:r>
      <w:r w:rsidRPr="00543878">
        <w:rPr>
          <w:rFonts w:cs="Times New Roman"/>
        </w:rPr>
        <w:t>. The Daily Star. https://www.thedailystar.net/arts-entertainment/news/streaming-platforms-redefining-the-entertainment-industry-1786111</w:t>
      </w:r>
    </w:p>
    <w:p w:rsidR="00543878" w:rsidRPr="00543878" w:rsidRDefault="00543878" w:rsidP="00543878">
      <w:pPr>
        <w:pStyle w:val="Bibliography"/>
        <w:rPr>
          <w:rFonts w:cs="Times New Roman"/>
        </w:rPr>
      </w:pPr>
      <w:r w:rsidRPr="00543878">
        <w:rPr>
          <w:rFonts w:cs="Times New Roman"/>
        </w:rPr>
        <w:t xml:space="preserve">The Financial Express. (2020, December 12). </w:t>
      </w:r>
      <w:r w:rsidRPr="00543878">
        <w:rPr>
          <w:rFonts w:cs="Times New Roman"/>
          <w:i/>
          <w:iCs/>
        </w:rPr>
        <w:t>Why streaming not skyrocketing in Bangladesh</w:t>
      </w:r>
      <w:r w:rsidRPr="00543878">
        <w:rPr>
          <w:rFonts w:cs="Times New Roman"/>
        </w:rPr>
        <w:t>. The Financial Express. https://thefinancialexpress.com.bd/views/reviews/why-streaming-not-skyrocketing-in-bangladesh-1607756005</w:t>
      </w:r>
    </w:p>
    <w:p w:rsidR="00543878" w:rsidRPr="00543878" w:rsidRDefault="00543878" w:rsidP="00543878">
      <w:pPr>
        <w:pStyle w:val="Bibliography"/>
        <w:rPr>
          <w:rFonts w:cs="Times New Roman"/>
        </w:rPr>
      </w:pPr>
      <w:r w:rsidRPr="00543878">
        <w:rPr>
          <w:rFonts w:cs="Times New Roman"/>
        </w:rPr>
        <w:lastRenderedPageBreak/>
        <w:t xml:space="preserve">To, T. H. M. T. (2021). Understanding behavioral intention to use mobile wallets in vietnam: Extending the tam model with trust and enjoyment, Cogent Bus. </w:t>
      </w:r>
      <w:r w:rsidRPr="00543878">
        <w:rPr>
          <w:rFonts w:cs="Times New Roman"/>
          <w:i/>
          <w:iCs/>
        </w:rPr>
        <w:t>Manag</w:t>
      </w:r>
      <w:r w:rsidRPr="00543878">
        <w:rPr>
          <w:rFonts w:cs="Times New Roman"/>
        </w:rPr>
        <w:t xml:space="preserve">, </w:t>
      </w:r>
      <w:r w:rsidRPr="00543878">
        <w:rPr>
          <w:rFonts w:cs="Times New Roman"/>
          <w:i/>
          <w:iCs/>
        </w:rPr>
        <w:t>8</w:t>
      </w:r>
      <w:r w:rsidRPr="00543878">
        <w:rPr>
          <w:rFonts w:cs="Times New Roman"/>
        </w:rPr>
        <w:t>(1). https://doi.org/10.1080/23311975.2021.1891661.</w:t>
      </w:r>
    </w:p>
    <w:p w:rsidR="00543878" w:rsidRPr="00543878" w:rsidRDefault="00543878" w:rsidP="00543878">
      <w:pPr>
        <w:pStyle w:val="Bibliography"/>
        <w:rPr>
          <w:rFonts w:cs="Times New Roman"/>
        </w:rPr>
      </w:pPr>
      <w:r w:rsidRPr="00543878">
        <w:rPr>
          <w:rFonts w:cs="Times New Roman"/>
        </w:rPr>
        <w:t xml:space="preserve">Trip, C. H. B., Marian, M., Halmajan, A., &amp; Drugas, M. I. (2019). Psychological mechanisms involved in radicalization and extremism. A rational emotive behavioral conceptualization, Mar, Front. </w:t>
      </w:r>
      <w:r w:rsidRPr="00543878">
        <w:rPr>
          <w:rFonts w:cs="Times New Roman"/>
          <w:i/>
          <w:iCs/>
        </w:rPr>
        <w:t>Psychol</w:t>
      </w:r>
      <w:r w:rsidRPr="00543878">
        <w:rPr>
          <w:rFonts w:cs="Times New Roman"/>
        </w:rPr>
        <w:t xml:space="preserve">, </w:t>
      </w:r>
      <w:r w:rsidRPr="00543878">
        <w:rPr>
          <w:rFonts w:cs="Times New Roman"/>
          <w:i/>
          <w:iCs/>
        </w:rPr>
        <w:t>10</w:t>
      </w:r>
      <w:r w:rsidRPr="00543878">
        <w:rPr>
          <w:rFonts w:cs="Times New Roman"/>
        </w:rPr>
        <w:t>. https://doi.org/10.3389/fpsyg.2019.00437.</w:t>
      </w:r>
    </w:p>
    <w:p w:rsidR="00543878" w:rsidRPr="00543878" w:rsidRDefault="00543878" w:rsidP="00543878">
      <w:pPr>
        <w:pStyle w:val="Bibliography"/>
        <w:rPr>
          <w:rFonts w:cs="Times New Roman"/>
        </w:rPr>
      </w:pPr>
      <w:r w:rsidRPr="00543878">
        <w:rPr>
          <w:rFonts w:cs="Times New Roman"/>
        </w:rPr>
        <w:t xml:space="preserve">Varzaru, C. G. B., Rotea, C. C., &amp; Budica-Iacob, A. F. (2021). Assessing antecedents of behavioral intention to use mobile technologies in e-commerce. </w:t>
      </w:r>
      <w:r w:rsidRPr="00543878">
        <w:rPr>
          <w:rFonts w:cs="Times New Roman"/>
          <w:i/>
          <w:iCs/>
        </w:rPr>
        <w:t>Electron</w:t>
      </w:r>
      <w:r w:rsidRPr="00543878">
        <w:rPr>
          <w:rFonts w:cs="Times New Roman"/>
        </w:rPr>
        <w:t xml:space="preserve">, </w:t>
      </w:r>
      <w:r w:rsidRPr="00543878">
        <w:rPr>
          <w:rFonts w:cs="Times New Roman"/>
          <w:i/>
          <w:iCs/>
        </w:rPr>
        <w:t>10</w:t>
      </w:r>
      <w:r w:rsidRPr="00543878">
        <w:rPr>
          <w:rFonts w:cs="Times New Roman"/>
        </w:rPr>
        <w:t>, 18,. https://doi.org/10.3390/electronics10182231.</w:t>
      </w:r>
    </w:p>
    <w:p w:rsidR="00543878" w:rsidRPr="00543878" w:rsidRDefault="00543878" w:rsidP="00543878">
      <w:pPr>
        <w:pStyle w:val="Bibliography"/>
        <w:rPr>
          <w:rFonts w:cs="Times New Roman"/>
        </w:rPr>
      </w:pPr>
      <w:r w:rsidRPr="00543878">
        <w:rPr>
          <w:rFonts w:cs="Times New Roman"/>
        </w:rPr>
        <w:t xml:space="preserve">Venkatesh, V. (2000). Determinants of perceived ease of use: Integrating control, intrinsic motivation, acceptance model, Inorg. </w:t>
      </w:r>
      <w:r w:rsidRPr="00543878">
        <w:rPr>
          <w:rFonts w:cs="Times New Roman"/>
          <w:i/>
          <w:iCs/>
        </w:rPr>
        <w:t>Chem. Commun</w:t>
      </w:r>
      <w:r w:rsidRPr="00543878">
        <w:rPr>
          <w:rFonts w:cs="Times New Roman"/>
        </w:rPr>
        <w:t xml:space="preserve">, </w:t>
      </w:r>
      <w:r w:rsidRPr="00543878">
        <w:rPr>
          <w:rFonts w:cs="Times New Roman"/>
          <w:i/>
          <w:iCs/>
        </w:rPr>
        <w:t>11</w:t>
      </w:r>
      <w:r w:rsidRPr="00543878">
        <w:rPr>
          <w:rFonts w:cs="Times New Roman"/>
        </w:rPr>
        <w:t>(3), 319–340.</w:t>
      </w:r>
    </w:p>
    <w:p w:rsidR="00543878" w:rsidRPr="00543878" w:rsidRDefault="00543878" w:rsidP="00543878">
      <w:pPr>
        <w:pStyle w:val="Bibliography"/>
        <w:rPr>
          <w:rFonts w:cs="Times New Roman"/>
        </w:rPr>
      </w:pPr>
      <w:r w:rsidRPr="00543878">
        <w:rPr>
          <w:rFonts w:cs="Times New Roman"/>
        </w:rPr>
        <w:t xml:space="preserve">Venkatesh, V., &amp; Bala, H. (2008). Technology acceptance model 3 and a research agenda on interventions”. </w:t>
      </w:r>
      <w:r w:rsidRPr="00543878">
        <w:rPr>
          <w:rFonts w:cs="Times New Roman"/>
          <w:i/>
          <w:iCs/>
        </w:rPr>
        <w:t>Decision Sciences</w:t>
      </w:r>
      <w:r w:rsidRPr="00543878">
        <w:rPr>
          <w:rFonts w:cs="Times New Roman"/>
        </w:rPr>
        <w:t xml:space="preserve">, </w:t>
      </w:r>
      <w:r w:rsidRPr="00543878">
        <w:rPr>
          <w:rFonts w:cs="Times New Roman"/>
          <w:i/>
          <w:iCs/>
        </w:rPr>
        <w:t>39</w:t>
      </w:r>
      <w:r w:rsidRPr="00543878">
        <w:rPr>
          <w:rFonts w:cs="Times New Roman"/>
        </w:rPr>
        <w:t>(2), 273–315.</w:t>
      </w:r>
    </w:p>
    <w:p w:rsidR="00543878" w:rsidRPr="00543878" w:rsidRDefault="00543878" w:rsidP="00543878">
      <w:pPr>
        <w:pStyle w:val="Bibliography"/>
        <w:rPr>
          <w:rFonts w:cs="Times New Roman"/>
        </w:rPr>
      </w:pPr>
      <w:r w:rsidRPr="00543878">
        <w:rPr>
          <w:rFonts w:cs="Times New Roman"/>
        </w:rPr>
        <w:t xml:space="preserve">Venkatesh, V., &amp; Davis, F. D. (2000). A theoretical extension of the technology acceptance model: Four longitudinal field studies”. </w:t>
      </w:r>
      <w:r w:rsidRPr="00543878">
        <w:rPr>
          <w:rFonts w:cs="Times New Roman"/>
          <w:i/>
          <w:iCs/>
        </w:rPr>
        <w:t>Management Science</w:t>
      </w:r>
      <w:r w:rsidRPr="00543878">
        <w:rPr>
          <w:rFonts w:cs="Times New Roman"/>
        </w:rPr>
        <w:t xml:space="preserve">, </w:t>
      </w:r>
      <w:r w:rsidRPr="00543878">
        <w:rPr>
          <w:rFonts w:cs="Times New Roman"/>
          <w:i/>
          <w:iCs/>
        </w:rPr>
        <w:t>46</w:t>
      </w:r>
      <w:r w:rsidRPr="00543878">
        <w:rPr>
          <w:rFonts w:cs="Times New Roman"/>
        </w:rPr>
        <w:t>(2), 186–204.</w:t>
      </w:r>
    </w:p>
    <w:p w:rsidR="00543878" w:rsidRPr="00543878" w:rsidRDefault="00543878" w:rsidP="00543878">
      <w:pPr>
        <w:pStyle w:val="Bibliography"/>
        <w:rPr>
          <w:rFonts w:cs="Times New Roman"/>
        </w:rPr>
      </w:pPr>
      <w:r w:rsidRPr="00543878">
        <w:rPr>
          <w:rFonts w:cs="Times New Roman"/>
        </w:rPr>
        <w:t xml:space="preserve">Venkatesh, V. M., Michael G. ;. Davis, Gordon B. ;. Davis, Fred D. (2003). User acceptance of information technology: Toward a unified view. </w:t>
      </w:r>
      <w:r w:rsidRPr="00543878">
        <w:rPr>
          <w:rFonts w:cs="Times New Roman"/>
          <w:i/>
          <w:iCs/>
        </w:rPr>
        <w:t>MIS Quarterly</w:t>
      </w:r>
      <w:r w:rsidRPr="00543878">
        <w:rPr>
          <w:rFonts w:cs="Times New Roman"/>
        </w:rPr>
        <w:t xml:space="preserve">, </w:t>
      </w:r>
      <w:r w:rsidRPr="00543878">
        <w:rPr>
          <w:rFonts w:cs="Times New Roman"/>
          <w:i/>
          <w:iCs/>
        </w:rPr>
        <w:t>27</w:t>
      </w:r>
      <w:r w:rsidRPr="00543878">
        <w:rPr>
          <w:rFonts w:cs="Times New Roman"/>
        </w:rPr>
        <w:t>(3), 425–478. https://doi.org/10.2307/30036540</w:t>
      </w:r>
    </w:p>
    <w:p w:rsidR="00543878" w:rsidRPr="00543878" w:rsidRDefault="00543878" w:rsidP="00543878">
      <w:pPr>
        <w:pStyle w:val="Bibliography"/>
        <w:rPr>
          <w:rFonts w:cs="Times New Roman"/>
        </w:rPr>
      </w:pPr>
      <w:r w:rsidRPr="00543878">
        <w:rPr>
          <w:rFonts w:cs="Times New Roman"/>
        </w:rPr>
        <w:t xml:space="preserve">Venkatesh, V., Morris, M. G., Davis, G. B., &amp; Davis, F. D. (2003). User acceptance of information technology: Toward a unified view”. </w:t>
      </w:r>
      <w:r w:rsidRPr="00543878">
        <w:rPr>
          <w:rFonts w:cs="Times New Roman"/>
          <w:i/>
          <w:iCs/>
        </w:rPr>
        <w:t>MIS Quarterly</w:t>
      </w:r>
      <w:r w:rsidRPr="00543878">
        <w:rPr>
          <w:rFonts w:cs="Times New Roman"/>
        </w:rPr>
        <w:t xml:space="preserve">, </w:t>
      </w:r>
      <w:r w:rsidRPr="00543878">
        <w:rPr>
          <w:rFonts w:cs="Times New Roman"/>
          <w:i/>
          <w:iCs/>
        </w:rPr>
        <w:t>27</w:t>
      </w:r>
      <w:r w:rsidRPr="00543878">
        <w:rPr>
          <w:rFonts w:cs="Times New Roman"/>
        </w:rPr>
        <w:t>(3), 425–478.</w:t>
      </w:r>
    </w:p>
    <w:p w:rsidR="00543878" w:rsidRPr="00543878" w:rsidRDefault="00543878" w:rsidP="00543878">
      <w:pPr>
        <w:pStyle w:val="Bibliography"/>
        <w:rPr>
          <w:rFonts w:cs="Times New Roman"/>
        </w:rPr>
      </w:pPr>
      <w:r w:rsidRPr="00543878">
        <w:rPr>
          <w:rFonts w:cs="Times New Roman"/>
        </w:rPr>
        <w:t xml:space="preserve">Vlassis, A. (2021). Global Online Platforms, COVID-19, and Culture: The Global Pandemic, an Accelerator Towards Which Direction? </w:t>
      </w:r>
      <w:r w:rsidRPr="00543878">
        <w:rPr>
          <w:rFonts w:cs="Times New Roman"/>
          <w:i/>
          <w:iCs/>
        </w:rPr>
        <w:t>Media Culture &amp; Society</w:t>
      </w:r>
      <w:r w:rsidRPr="00543878">
        <w:rPr>
          <w:rFonts w:cs="Times New Roman"/>
        </w:rPr>
        <w:t xml:space="preserve">, </w:t>
      </w:r>
      <w:r w:rsidRPr="00543878">
        <w:rPr>
          <w:rFonts w:cs="Times New Roman"/>
          <w:i/>
          <w:iCs/>
        </w:rPr>
        <w:t>43</w:t>
      </w:r>
      <w:r w:rsidRPr="00543878">
        <w:rPr>
          <w:rFonts w:cs="Times New Roman"/>
        </w:rPr>
        <w:t>, 957–969.</w:t>
      </w:r>
    </w:p>
    <w:p w:rsidR="00543878" w:rsidRPr="00543878" w:rsidRDefault="00543878" w:rsidP="00543878">
      <w:pPr>
        <w:pStyle w:val="Bibliography"/>
        <w:rPr>
          <w:rFonts w:cs="Times New Roman"/>
        </w:rPr>
      </w:pPr>
      <w:r w:rsidRPr="00543878">
        <w:rPr>
          <w:rFonts w:cs="Times New Roman"/>
        </w:rPr>
        <w:t xml:space="preserve">Vorm, E. S., &amp; Combs, D. J. Y. (2022). Integrating Transparency, Trust, and Acceptance: The Intelligent Systems Technology Acceptance Model (ISTAM). </w:t>
      </w:r>
      <w:r w:rsidRPr="00543878">
        <w:rPr>
          <w:rFonts w:cs="Times New Roman"/>
          <w:i/>
          <w:iCs/>
        </w:rPr>
        <w:t>International Journal of Human–Computer Interaction</w:t>
      </w:r>
      <w:r w:rsidRPr="00543878">
        <w:rPr>
          <w:rFonts w:cs="Times New Roman"/>
        </w:rPr>
        <w:t xml:space="preserve">, </w:t>
      </w:r>
      <w:r w:rsidRPr="00543878">
        <w:rPr>
          <w:rFonts w:cs="Times New Roman"/>
          <w:i/>
          <w:iCs/>
        </w:rPr>
        <w:t>38</w:t>
      </w:r>
      <w:r w:rsidRPr="00543878">
        <w:rPr>
          <w:rFonts w:cs="Times New Roman"/>
        </w:rPr>
        <w:t>(18–20), 1828–1845. https://doi.org/10.1080/10447318.2022.2070107</w:t>
      </w:r>
    </w:p>
    <w:p w:rsidR="00543878" w:rsidRPr="00543878" w:rsidRDefault="00543878" w:rsidP="00543878">
      <w:pPr>
        <w:pStyle w:val="Bibliography"/>
        <w:rPr>
          <w:rFonts w:cs="Times New Roman"/>
        </w:rPr>
      </w:pPr>
      <w:r w:rsidRPr="00543878">
        <w:rPr>
          <w:rFonts w:cs="Times New Roman"/>
        </w:rPr>
        <w:t xml:space="preserve">Wang, C., Ahmad, S. F., Bani Ahmad Ayassrah, A. Y. A., Awwad, E. M., Irshad, M., Ali, Y. A., Al-Razgan, M., Khan, Y., &amp; Han, H. (2023). An empirical evaluation of technology acceptance model for Artificial Intelligence in E-commerce. </w:t>
      </w:r>
      <w:r w:rsidRPr="00543878">
        <w:rPr>
          <w:rFonts w:cs="Times New Roman"/>
          <w:i/>
          <w:iCs/>
        </w:rPr>
        <w:t>Heliyon</w:t>
      </w:r>
      <w:r w:rsidRPr="00543878">
        <w:rPr>
          <w:rFonts w:cs="Times New Roman"/>
        </w:rPr>
        <w:t xml:space="preserve">, </w:t>
      </w:r>
      <w:r w:rsidRPr="00543878">
        <w:rPr>
          <w:rFonts w:cs="Times New Roman"/>
          <w:i/>
          <w:iCs/>
        </w:rPr>
        <w:t>9</w:t>
      </w:r>
      <w:r w:rsidRPr="00543878">
        <w:rPr>
          <w:rFonts w:cs="Times New Roman"/>
        </w:rPr>
        <w:t>(8), e18349. https://doi.org/10.1016/j.heliyon.2023.e18349</w:t>
      </w:r>
    </w:p>
    <w:p w:rsidR="00543878" w:rsidRPr="00543878" w:rsidRDefault="00543878" w:rsidP="00543878">
      <w:pPr>
        <w:pStyle w:val="Bibliography"/>
        <w:rPr>
          <w:rFonts w:cs="Times New Roman"/>
        </w:rPr>
      </w:pPr>
      <w:r w:rsidRPr="00543878">
        <w:rPr>
          <w:rFonts w:cs="Times New Roman"/>
        </w:rPr>
        <w:t xml:space="preserve">Wang, Y., Wang, S., Wang, J., Wei, J., &amp; Wang, C. (2020). An empirical study of consumers’ intention to use ride-sharing services: Using an extended technology acceptance model. </w:t>
      </w:r>
      <w:r w:rsidRPr="00543878">
        <w:rPr>
          <w:rFonts w:cs="Times New Roman"/>
          <w:i/>
          <w:iCs/>
        </w:rPr>
        <w:t>Transportation</w:t>
      </w:r>
      <w:r w:rsidRPr="00543878">
        <w:rPr>
          <w:rFonts w:cs="Times New Roman"/>
        </w:rPr>
        <w:t xml:space="preserve">, </w:t>
      </w:r>
      <w:r w:rsidRPr="00543878">
        <w:rPr>
          <w:rFonts w:cs="Times New Roman"/>
          <w:i/>
          <w:iCs/>
        </w:rPr>
        <w:t>47</w:t>
      </w:r>
      <w:r w:rsidRPr="00543878">
        <w:rPr>
          <w:rFonts w:cs="Times New Roman"/>
        </w:rPr>
        <w:t>(1), 397–415. https://doi.org/10.1007/s11116-018-9893-4</w:t>
      </w:r>
    </w:p>
    <w:p w:rsidR="00543878" w:rsidRPr="00543878" w:rsidRDefault="00543878" w:rsidP="00543878">
      <w:pPr>
        <w:pStyle w:val="Bibliography"/>
        <w:rPr>
          <w:rFonts w:cs="Times New Roman"/>
        </w:rPr>
      </w:pPr>
      <w:r w:rsidRPr="00543878">
        <w:rPr>
          <w:rFonts w:cs="Times New Roman"/>
        </w:rPr>
        <w:t xml:space="preserve">Wayne, M. L. (2022). Netflix Audience Data, Streaming Industry Discourse, and the Emerging Realities of ‘Popular’ Television. </w:t>
      </w:r>
      <w:r w:rsidRPr="00543878">
        <w:rPr>
          <w:rFonts w:cs="Times New Roman"/>
          <w:i/>
          <w:iCs/>
        </w:rPr>
        <w:t>Media Culture &amp; Society</w:t>
      </w:r>
      <w:r w:rsidRPr="00543878">
        <w:rPr>
          <w:rFonts w:cs="Times New Roman"/>
        </w:rPr>
        <w:t xml:space="preserve">, </w:t>
      </w:r>
      <w:r w:rsidRPr="00543878">
        <w:rPr>
          <w:rFonts w:cs="Times New Roman"/>
          <w:i/>
          <w:iCs/>
        </w:rPr>
        <w:t>44</w:t>
      </w:r>
      <w:r w:rsidRPr="00543878">
        <w:rPr>
          <w:rFonts w:cs="Times New Roman"/>
        </w:rPr>
        <w:t>(2), 193–209.</w:t>
      </w:r>
    </w:p>
    <w:p w:rsidR="00543878" w:rsidRPr="00543878" w:rsidRDefault="00543878" w:rsidP="00543878">
      <w:pPr>
        <w:pStyle w:val="Bibliography"/>
        <w:rPr>
          <w:rFonts w:cs="Times New Roman"/>
        </w:rPr>
      </w:pPr>
      <w:r w:rsidRPr="00543878">
        <w:rPr>
          <w:rFonts w:cs="Times New Roman"/>
        </w:rPr>
        <w:lastRenderedPageBreak/>
        <w:t xml:space="preserve">Whitten, S. (2021, March 9). </w:t>
      </w:r>
      <w:r w:rsidRPr="00543878">
        <w:rPr>
          <w:rFonts w:cs="Times New Roman"/>
          <w:i/>
          <w:iCs/>
        </w:rPr>
        <w:t>Disney+ tops 100 million subscribers just 16 months after launch</w:t>
      </w:r>
      <w:r w:rsidRPr="00543878">
        <w:rPr>
          <w:rFonts w:cs="Times New Roman"/>
        </w:rPr>
        <w:t>. CNBC. https://www.cnbc.com/2021/03/09/disney-tops-100-million-subscribers-just-16-months-after-launch.html</w:t>
      </w:r>
    </w:p>
    <w:p w:rsidR="00543878" w:rsidRPr="00543878" w:rsidRDefault="00543878" w:rsidP="00543878">
      <w:pPr>
        <w:pStyle w:val="Bibliography"/>
        <w:rPr>
          <w:rFonts w:cs="Times New Roman"/>
        </w:rPr>
      </w:pPr>
      <w:r w:rsidRPr="00543878">
        <w:rPr>
          <w:rFonts w:cs="Times New Roman"/>
        </w:rPr>
        <w:t xml:space="preserve">Wilson, N., Keni, K., &amp; Tan, P. H. P. (2021). The Role of Perceived Usefulness and Perceived Ease-of-Use toward Satisfaction and Trust which Influence Computer Consumers’ Loyalty in China. </w:t>
      </w:r>
      <w:r w:rsidRPr="00543878">
        <w:rPr>
          <w:rFonts w:cs="Times New Roman"/>
          <w:i/>
          <w:iCs/>
        </w:rPr>
        <w:t>Gadjah Mada International Journal of Business</w:t>
      </w:r>
      <w:r w:rsidRPr="00543878">
        <w:rPr>
          <w:rFonts w:cs="Times New Roman"/>
        </w:rPr>
        <w:t xml:space="preserve">, </w:t>
      </w:r>
      <w:r w:rsidRPr="00543878">
        <w:rPr>
          <w:rFonts w:cs="Times New Roman"/>
          <w:i/>
          <w:iCs/>
        </w:rPr>
        <w:t>23</w:t>
      </w:r>
      <w:r w:rsidRPr="00543878">
        <w:rPr>
          <w:rFonts w:cs="Times New Roman"/>
        </w:rPr>
        <w:t>(3), 262. https://doi.org/10.22146/gamaijb.32106</w:t>
      </w:r>
    </w:p>
    <w:p w:rsidR="00543878" w:rsidRPr="00543878" w:rsidRDefault="00543878" w:rsidP="00543878">
      <w:pPr>
        <w:pStyle w:val="Bibliography"/>
        <w:rPr>
          <w:rFonts w:cs="Times New Roman"/>
        </w:rPr>
      </w:pPr>
      <w:r w:rsidRPr="00543878">
        <w:rPr>
          <w:rFonts w:cs="Times New Roman"/>
        </w:rPr>
        <w:t xml:space="preserve">W.S.J. (2019). </w:t>
      </w:r>
      <w:r w:rsidRPr="00543878">
        <w:rPr>
          <w:rFonts w:cs="Times New Roman"/>
          <w:i/>
          <w:iCs/>
        </w:rPr>
        <w:t>The great streaming battle is here</w:t>
      </w:r>
      <w:r w:rsidRPr="00543878">
        <w:rPr>
          <w:rFonts w:cs="Times New Roman"/>
        </w:rPr>
        <w:t>. No one is safe”. available at: www.wsj.com/articles/thegreat-streaming-battle-is-here-no-one-is-safe-11573272000</w:t>
      </w:r>
    </w:p>
    <w:p w:rsidR="00543878" w:rsidRPr="00543878" w:rsidRDefault="00543878" w:rsidP="00543878">
      <w:pPr>
        <w:pStyle w:val="Bibliography"/>
        <w:rPr>
          <w:rFonts w:cs="Times New Roman"/>
        </w:rPr>
      </w:pPr>
      <w:r w:rsidRPr="00543878">
        <w:rPr>
          <w:rFonts w:cs="Times New Roman"/>
        </w:rPr>
        <w:t xml:space="preserve">Yeo, V. C. S., Goh, S. K., &amp; Rezaei, S. (2017). Consumer experiences, attitude and behavioral intention toward online food delivery (OFD) services, 2016. </w:t>
      </w:r>
      <w:r w:rsidRPr="00543878">
        <w:rPr>
          <w:rFonts w:cs="Times New Roman"/>
          <w:i/>
          <w:iCs/>
        </w:rPr>
        <w:t>J. Retailing Consum. Serv</w:t>
      </w:r>
      <w:r w:rsidRPr="00543878">
        <w:rPr>
          <w:rFonts w:cs="Times New Roman"/>
        </w:rPr>
        <w:t xml:space="preserve">, </w:t>
      </w:r>
      <w:r w:rsidRPr="00543878">
        <w:rPr>
          <w:rFonts w:cs="Times New Roman"/>
          <w:i/>
          <w:iCs/>
        </w:rPr>
        <w:t>35</w:t>
      </w:r>
      <w:r w:rsidRPr="00543878">
        <w:rPr>
          <w:rFonts w:cs="Times New Roman"/>
        </w:rPr>
        <w:t>, 150-162,. https://doi.org/10.1016/j.jretconser.2016.12.013.</w:t>
      </w:r>
    </w:p>
    <w:p w:rsidR="00543878" w:rsidRPr="00543878" w:rsidRDefault="00543878" w:rsidP="00543878">
      <w:pPr>
        <w:pStyle w:val="Bibliography"/>
        <w:rPr>
          <w:rFonts w:cs="Times New Roman"/>
        </w:rPr>
      </w:pPr>
      <w:r w:rsidRPr="00543878">
        <w:rPr>
          <w:rFonts w:cs="Times New Roman"/>
        </w:rPr>
        <w:t xml:space="preserve">Yu, H., Zheng, D., Zhao, B. Y., &amp; Zheng, W. (2006). Understanding user behavior in large-scale video-on-demand systems. </w:t>
      </w:r>
      <w:r w:rsidRPr="00543878">
        <w:rPr>
          <w:rFonts w:cs="Times New Roman"/>
          <w:i/>
          <w:iCs/>
        </w:rPr>
        <w:t>ACM SIGOPS Operating Systems Review</w:t>
      </w:r>
      <w:r w:rsidRPr="00543878">
        <w:rPr>
          <w:rFonts w:cs="Times New Roman"/>
        </w:rPr>
        <w:t xml:space="preserve">, </w:t>
      </w:r>
      <w:r w:rsidRPr="00543878">
        <w:rPr>
          <w:rFonts w:cs="Times New Roman"/>
          <w:i/>
          <w:iCs/>
        </w:rPr>
        <w:t>40</w:t>
      </w:r>
      <w:r w:rsidRPr="00543878">
        <w:rPr>
          <w:rFonts w:cs="Times New Roman"/>
        </w:rPr>
        <w:t>(4). https://doi.org/10.1145/1218063.1217968.</w:t>
      </w:r>
    </w:p>
    <w:p w:rsidR="00543878" w:rsidRPr="00543878" w:rsidRDefault="00543878" w:rsidP="00543878">
      <w:pPr>
        <w:pStyle w:val="Bibliography"/>
        <w:rPr>
          <w:rFonts w:cs="Times New Roman"/>
        </w:rPr>
      </w:pPr>
      <w:r w:rsidRPr="00543878">
        <w:rPr>
          <w:rFonts w:cs="Times New Roman"/>
        </w:rPr>
        <w:t xml:space="preserve">Zikmund, W. G., Babin, B. J., Carr, J. C., &amp; Griffin, M. (2013). </w:t>
      </w:r>
      <w:r w:rsidRPr="00543878">
        <w:rPr>
          <w:rFonts w:cs="Times New Roman"/>
          <w:i/>
          <w:iCs/>
        </w:rPr>
        <w:t>Business research methods</w:t>
      </w:r>
      <w:r w:rsidRPr="00543878">
        <w:rPr>
          <w:rFonts w:cs="Times New Roman"/>
        </w:rPr>
        <w:t>. Cengage learning.</w:t>
      </w:r>
    </w:p>
    <w:p w:rsidR="00190F25" w:rsidRDefault="00543878" w:rsidP="0018120F">
      <w:r>
        <w:fldChar w:fldCharType="end"/>
      </w:r>
    </w:p>
    <w:p w:rsidR="0018120F" w:rsidRDefault="0018120F" w:rsidP="0018120F"/>
    <w:p w:rsidR="0018120F" w:rsidRDefault="0018120F" w:rsidP="0018120F"/>
    <w:p w:rsidR="0018120F" w:rsidRDefault="0018120F" w:rsidP="0018120F"/>
    <w:p w:rsidR="0018120F" w:rsidRDefault="0018120F" w:rsidP="0018120F"/>
    <w:p w:rsidR="0018120F" w:rsidRDefault="0018120F" w:rsidP="0018120F"/>
    <w:p w:rsidR="0018120F" w:rsidRDefault="0018120F" w:rsidP="0018120F"/>
    <w:p w:rsidR="0018120F" w:rsidRDefault="0018120F" w:rsidP="0018120F"/>
    <w:p w:rsidR="0018120F" w:rsidRDefault="0018120F" w:rsidP="0018120F"/>
    <w:p w:rsidR="0018120F" w:rsidRDefault="0018120F" w:rsidP="0018120F"/>
    <w:p w:rsidR="0018120F" w:rsidRDefault="0018120F" w:rsidP="0018120F"/>
    <w:p w:rsidR="0018120F" w:rsidRDefault="0018120F" w:rsidP="0018120F"/>
    <w:p w:rsidR="0018120F" w:rsidRDefault="0018120F" w:rsidP="0018120F"/>
    <w:p w:rsidR="0018120F" w:rsidRDefault="0018120F" w:rsidP="0018120F"/>
    <w:p w:rsidR="0018120F" w:rsidRDefault="0018120F" w:rsidP="0018120F"/>
    <w:p w:rsidR="00543878" w:rsidRDefault="00543878" w:rsidP="00543878">
      <w:pPr>
        <w:pStyle w:val="Heading2"/>
      </w:pPr>
      <w:bookmarkStart w:id="40" w:name="_Toc157593663"/>
      <w:r>
        <w:lastRenderedPageBreak/>
        <w:t>Questionnaire</w:t>
      </w:r>
      <w:bookmarkEnd w:id="40"/>
      <w:r>
        <w:t xml:space="preserve"> </w:t>
      </w:r>
    </w:p>
    <w:p w:rsidR="0018120F" w:rsidRPr="0018120F" w:rsidRDefault="0018120F" w:rsidP="0018120F">
      <w:pPr>
        <w:rPr>
          <w:sz w:val="22"/>
        </w:rPr>
      </w:pPr>
      <w:r w:rsidRPr="0018120F">
        <w:rPr>
          <w:sz w:val="22"/>
        </w:rPr>
        <w:t xml:space="preserve">Gender: </w:t>
      </w:r>
    </w:p>
    <w:p w:rsidR="0018120F" w:rsidRPr="0018120F" w:rsidRDefault="0018120F" w:rsidP="0018120F">
      <w:pPr>
        <w:numPr>
          <w:ilvl w:val="0"/>
          <w:numId w:val="18"/>
        </w:numPr>
        <w:spacing w:line="360" w:lineRule="auto"/>
        <w:contextualSpacing/>
        <w:rPr>
          <w:sz w:val="22"/>
        </w:rPr>
      </w:pPr>
      <w:r w:rsidRPr="0018120F">
        <w:rPr>
          <w:sz w:val="22"/>
        </w:rPr>
        <w:t xml:space="preserve">Male </w:t>
      </w:r>
    </w:p>
    <w:p w:rsidR="0018120F" w:rsidRPr="0018120F" w:rsidRDefault="0018120F" w:rsidP="0018120F">
      <w:pPr>
        <w:numPr>
          <w:ilvl w:val="0"/>
          <w:numId w:val="18"/>
        </w:numPr>
        <w:spacing w:line="360" w:lineRule="auto"/>
        <w:contextualSpacing/>
        <w:rPr>
          <w:sz w:val="22"/>
        </w:rPr>
      </w:pPr>
      <w:r w:rsidRPr="0018120F">
        <w:rPr>
          <w:sz w:val="22"/>
        </w:rPr>
        <w:t xml:space="preserve">Female </w:t>
      </w:r>
    </w:p>
    <w:p w:rsidR="0018120F" w:rsidRPr="0018120F" w:rsidRDefault="0018120F" w:rsidP="0018120F">
      <w:pPr>
        <w:rPr>
          <w:sz w:val="22"/>
        </w:rPr>
      </w:pPr>
    </w:p>
    <w:p w:rsidR="0018120F" w:rsidRPr="0018120F" w:rsidRDefault="0018120F" w:rsidP="0018120F">
      <w:pPr>
        <w:rPr>
          <w:sz w:val="22"/>
        </w:rPr>
      </w:pPr>
      <w:r w:rsidRPr="0018120F">
        <w:rPr>
          <w:sz w:val="22"/>
        </w:rPr>
        <w:t>Which age group do you belong to?</w:t>
      </w:r>
    </w:p>
    <w:p w:rsidR="0018120F" w:rsidRPr="0018120F" w:rsidRDefault="0018120F" w:rsidP="0018120F">
      <w:pPr>
        <w:numPr>
          <w:ilvl w:val="0"/>
          <w:numId w:val="19"/>
        </w:numPr>
        <w:spacing w:line="360" w:lineRule="auto"/>
        <w:contextualSpacing/>
        <w:rPr>
          <w:sz w:val="22"/>
        </w:rPr>
      </w:pPr>
      <w:r w:rsidRPr="0018120F">
        <w:rPr>
          <w:sz w:val="22"/>
        </w:rPr>
        <w:t>15 – 25</w:t>
      </w:r>
    </w:p>
    <w:p w:rsidR="0018120F" w:rsidRPr="0018120F" w:rsidRDefault="0018120F" w:rsidP="0018120F">
      <w:pPr>
        <w:numPr>
          <w:ilvl w:val="0"/>
          <w:numId w:val="19"/>
        </w:numPr>
        <w:spacing w:line="360" w:lineRule="auto"/>
        <w:contextualSpacing/>
        <w:rPr>
          <w:sz w:val="22"/>
        </w:rPr>
      </w:pPr>
      <w:r w:rsidRPr="0018120F">
        <w:rPr>
          <w:sz w:val="22"/>
        </w:rPr>
        <w:t>26 -  35</w:t>
      </w:r>
    </w:p>
    <w:p w:rsidR="0018120F" w:rsidRPr="0018120F" w:rsidRDefault="0018120F" w:rsidP="0018120F">
      <w:pPr>
        <w:numPr>
          <w:ilvl w:val="0"/>
          <w:numId w:val="19"/>
        </w:numPr>
        <w:spacing w:line="360" w:lineRule="auto"/>
        <w:contextualSpacing/>
        <w:rPr>
          <w:sz w:val="22"/>
        </w:rPr>
      </w:pPr>
      <w:r w:rsidRPr="0018120F">
        <w:rPr>
          <w:sz w:val="22"/>
        </w:rPr>
        <w:t>36 – 45</w:t>
      </w:r>
    </w:p>
    <w:p w:rsidR="0018120F" w:rsidRPr="0018120F" w:rsidRDefault="0018120F" w:rsidP="0018120F">
      <w:pPr>
        <w:numPr>
          <w:ilvl w:val="0"/>
          <w:numId w:val="19"/>
        </w:numPr>
        <w:spacing w:line="360" w:lineRule="auto"/>
        <w:contextualSpacing/>
        <w:rPr>
          <w:sz w:val="22"/>
        </w:rPr>
      </w:pPr>
      <w:r w:rsidRPr="0018120F">
        <w:rPr>
          <w:sz w:val="22"/>
        </w:rPr>
        <w:t>46 – 55</w:t>
      </w:r>
    </w:p>
    <w:p w:rsidR="0018120F" w:rsidRPr="0018120F" w:rsidRDefault="0018120F" w:rsidP="0018120F">
      <w:pPr>
        <w:numPr>
          <w:ilvl w:val="0"/>
          <w:numId w:val="19"/>
        </w:numPr>
        <w:spacing w:line="360" w:lineRule="auto"/>
        <w:contextualSpacing/>
        <w:rPr>
          <w:sz w:val="22"/>
        </w:rPr>
      </w:pPr>
      <w:r w:rsidRPr="0018120F">
        <w:rPr>
          <w:sz w:val="22"/>
        </w:rPr>
        <w:t xml:space="preserve">55+ years </w:t>
      </w:r>
    </w:p>
    <w:p w:rsidR="0018120F" w:rsidRPr="0018120F" w:rsidRDefault="0018120F" w:rsidP="0018120F">
      <w:pPr>
        <w:rPr>
          <w:sz w:val="22"/>
        </w:rPr>
      </w:pPr>
    </w:p>
    <w:p w:rsidR="0018120F" w:rsidRPr="0018120F" w:rsidRDefault="0018120F" w:rsidP="0018120F">
      <w:pPr>
        <w:rPr>
          <w:sz w:val="22"/>
        </w:rPr>
      </w:pPr>
      <w:r w:rsidRPr="0018120F">
        <w:rPr>
          <w:sz w:val="22"/>
        </w:rPr>
        <w:t>What is your education level?</w:t>
      </w:r>
    </w:p>
    <w:p w:rsidR="0018120F" w:rsidRPr="0018120F" w:rsidRDefault="0018120F" w:rsidP="0018120F">
      <w:pPr>
        <w:numPr>
          <w:ilvl w:val="0"/>
          <w:numId w:val="18"/>
        </w:numPr>
        <w:spacing w:line="360" w:lineRule="auto"/>
        <w:contextualSpacing/>
        <w:rPr>
          <w:sz w:val="22"/>
        </w:rPr>
      </w:pPr>
      <w:r w:rsidRPr="0018120F">
        <w:rPr>
          <w:sz w:val="22"/>
        </w:rPr>
        <w:t xml:space="preserve">High school </w:t>
      </w:r>
    </w:p>
    <w:p w:rsidR="0018120F" w:rsidRPr="0018120F" w:rsidRDefault="0018120F" w:rsidP="0018120F">
      <w:pPr>
        <w:numPr>
          <w:ilvl w:val="0"/>
          <w:numId w:val="18"/>
        </w:numPr>
        <w:spacing w:line="360" w:lineRule="auto"/>
        <w:contextualSpacing/>
        <w:rPr>
          <w:sz w:val="22"/>
        </w:rPr>
      </w:pPr>
      <w:r w:rsidRPr="0018120F">
        <w:rPr>
          <w:sz w:val="22"/>
        </w:rPr>
        <w:t xml:space="preserve">Undergraduate </w:t>
      </w:r>
    </w:p>
    <w:p w:rsidR="0018120F" w:rsidRPr="0018120F" w:rsidRDefault="0018120F" w:rsidP="0018120F">
      <w:pPr>
        <w:numPr>
          <w:ilvl w:val="0"/>
          <w:numId w:val="18"/>
        </w:numPr>
        <w:spacing w:line="360" w:lineRule="auto"/>
        <w:contextualSpacing/>
        <w:rPr>
          <w:sz w:val="22"/>
        </w:rPr>
      </w:pPr>
      <w:r w:rsidRPr="0018120F">
        <w:rPr>
          <w:sz w:val="22"/>
        </w:rPr>
        <w:t xml:space="preserve">Graduate </w:t>
      </w:r>
    </w:p>
    <w:p w:rsidR="0018120F" w:rsidRPr="0018120F" w:rsidRDefault="0018120F" w:rsidP="0018120F">
      <w:pPr>
        <w:numPr>
          <w:ilvl w:val="0"/>
          <w:numId w:val="18"/>
        </w:numPr>
        <w:spacing w:line="360" w:lineRule="auto"/>
        <w:contextualSpacing/>
        <w:rPr>
          <w:sz w:val="22"/>
        </w:rPr>
      </w:pPr>
      <w:r w:rsidRPr="0018120F">
        <w:rPr>
          <w:sz w:val="22"/>
        </w:rPr>
        <w:t xml:space="preserve">Postgraduate </w:t>
      </w:r>
    </w:p>
    <w:p w:rsidR="0018120F" w:rsidRPr="0018120F" w:rsidRDefault="0018120F" w:rsidP="0018120F">
      <w:pPr>
        <w:rPr>
          <w:sz w:val="22"/>
        </w:rPr>
      </w:pPr>
      <w:r w:rsidRPr="0018120F">
        <w:rPr>
          <w:sz w:val="22"/>
        </w:rPr>
        <w:t xml:space="preserve"> </w:t>
      </w:r>
    </w:p>
    <w:p w:rsidR="0018120F" w:rsidRPr="0018120F" w:rsidRDefault="0018120F" w:rsidP="0018120F">
      <w:pPr>
        <w:rPr>
          <w:sz w:val="22"/>
        </w:rPr>
      </w:pPr>
      <w:r w:rsidRPr="0018120F">
        <w:rPr>
          <w:sz w:val="22"/>
        </w:rPr>
        <w:t>What is your experience level using streaming services?</w:t>
      </w:r>
    </w:p>
    <w:p w:rsidR="0018120F" w:rsidRPr="0018120F" w:rsidRDefault="0018120F" w:rsidP="0018120F">
      <w:pPr>
        <w:numPr>
          <w:ilvl w:val="0"/>
          <w:numId w:val="20"/>
        </w:numPr>
        <w:spacing w:line="360" w:lineRule="auto"/>
        <w:contextualSpacing/>
        <w:rPr>
          <w:sz w:val="22"/>
        </w:rPr>
      </w:pPr>
      <w:r w:rsidRPr="0018120F">
        <w:rPr>
          <w:sz w:val="22"/>
        </w:rPr>
        <w:t xml:space="preserve">Less than 2 years </w:t>
      </w:r>
    </w:p>
    <w:p w:rsidR="0018120F" w:rsidRPr="0018120F" w:rsidRDefault="0018120F" w:rsidP="0018120F">
      <w:pPr>
        <w:numPr>
          <w:ilvl w:val="0"/>
          <w:numId w:val="20"/>
        </w:numPr>
        <w:spacing w:line="360" w:lineRule="auto"/>
        <w:contextualSpacing/>
        <w:rPr>
          <w:sz w:val="22"/>
        </w:rPr>
      </w:pPr>
      <w:r w:rsidRPr="0018120F">
        <w:rPr>
          <w:sz w:val="22"/>
        </w:rPr>
        <w:t xml:space="preserve">2 to 5 years </w:t>
      </w:r>
    </w:p>
    <w:p w:rsidR="0018120F" w:rsidRPr="0018120F" w:rsidRDefault="0018120F" w:rsidP="0018120F">
      <w:pPr>
        <w:numPr>
          <w:ilvl w:val="0"/>
          <w:numId w:val="20"/>
        </w:numPr>
        <w:spacing w:line="360" w:lineRule="auto"/>
        <w:contextualSpacing/>
        <w:rPr>
          <w:sz w:val="22"/>
        </w:rPr>
      </w:pPr>
      <w:r w:rsidRPr="0018120F">
        <w:rPr>
          <w:sz w:val="22"/>
        </w:rPr>
        <w:t xml:space="preserve">More than 5 years </w:t>
      </w:r>
    </w:p>
    <w:p w:rsidR="0018120F" w:rsidRPr="0018120F" w:rsidRDefault="0018120F" w:rsidP="0018120F">
      <w:pPr>
        <w:rPr>
          <w:sz w:val="22"/>
        </w:rPr>
      </w:pPr>
    </w:p>
    <w:p w:rsidR="0018120F" w:rsidRPr="0018120F" w:rsidRDefault="0018120F" w:rsidP="0018120F">
      <w:pPr>
        <w:rPr>
          <w:sz w:val="22"/>
        </w:rPr>
      </w:pPr>
      <w:r w:rsidRPr="0018120F">
        <w:rPr>
          <w:sz w:val="22"/>
        </w:rPr>
        <w:t xml:space="preserve"> </w:t>
      </w:r>
    </w:p>
    <w:tbl>
      <w:tblPr>
        <w:tblStyle w:val="TableGrid1"/>
        <w:tblpPr w:leftFromText="180" w:rightFromText="180" w:vertAnchor="page" w:horzAnchor="margin" w:tblpY="1402"/>
        <w:tblW w:w="0" w:type="auto"/>
        <w:tblLook w:val="04A0" w:firstRow="1" w:lastRow="0" w:firstColumn="1" w:lastColumn="0" w:noHBand="0" w:noVBand="1"/>
      </w:tblPr>
      <w:tblGrid>
        <w:gridCol w:w="495"/>
        <w:gridCol w:w="4562"/>
        <w:gridCol w:w="905"/>
        <w:gridCol w:w="705"/>
        <w:gridCol w:w="829"/>
        <w:gridCol w:w="927"/>
        <w:gridCol w:w="927"/>
      </w:tblGrid>
      <w:tr w:rsidR="0018120F" w:rsidRPr="0018120F" w:rsidTr="0018120F">
        <w:tc>
          <w:tcPr>
            <w:tcW w:w="495" w:type="dxa"/>
            <w:tcBorders>
              <w:bottom w:val="single" w:sz="4" w:space="0" w:color="auto"/>
            </w:tcBorders>
          </w:tcPr>
          <w:p w:rsidR="0018120F" w:rsidRPr="0018120F" w:rsidRDefault="0018120F" w:rsidP="0018120F">
            <w:pPr>
              <w:jc w:val="center"/>
            </w:pPr>
            <w:r w:rsidRPr="0018120F">
              <w:t>SL</w:t>
            </w:r>
          </w:p>
        </w:tc>
        <w:tc>
          <w:tcPr>
            <w:tcW w:w="4562" w:type="dxa"/>
            <w:tcBorders>
              <w:bottom w:val="single" w:sz="4" w:space="0" w:color="auto"/>
            </w:tcBorders>
          </w:tcPr>
          <w:p w:rsidR="0018120F" w:rsidRPr="0018120F" w:rsidRDefault="0018120F" w:rsidP="0018120F">
            <w:pPr>
              <w:jc w:val="center"/>
            </w:pPr>
            <w:r w:rsidRPr="0018120F">
              <w:t>Particulars</w:t>
            </w:r>
          </w:p>
        </w:tc>
        <w:tc>
          <w:tcPr>
            <w:tcW w:w="905" w:type="dxa"/>
            <w:tcBorders>
              <w:bottom w:val="single" w:sz="4" w:space="0" w:color="auto"/>
            </w:tcBorders>
          </w:tcPr>
          <w:p w:rsidR="0018120F" w:rsidRPr="0018120F" w:rsidRDefault="0018120F" w:rsidP="0018120F">
            <w:pPr>
              <w:jc w:val="center"/>
            </w:pPr>
            <w:r w:rsidRPr="0018120F">
              <w:rPr>
                <w:sz w:val="20"/>
              </w:rPr>
              <w:t>Strongly Agree</w:t>
            </w:r>
          </w:p>
        </w:tc>
        <w:tc>
          <w:tcPr>
            <w:tcW w:w="705" w:type="dxa"/>
            <w:tcBorders>
              <w:bottom w:val="single" w:sz="4" w:space="0" w:color="auto"/>
            </w:tcBorders>
          </w:tcPr>
          <w:p w:rsidR="0018120F" w:rsidRPr="0018120F" w:rsidRDefault="0018120F" w:rsidP="0018120F">
            <w:pPr>
              <w:jc w:val="center"/>
              <w:rPr>
                <w:sz w:val="20"/>
              </w:rPr>
            </w:pPr>
            <w:r w:rsidRPr="0018120F">
              <w:rPr>
                <w:sz w:val="20"/>
              </w:rPr>
              <w:t>Agree</w:t>
            </w:r>
          </w:p>
        </w:tc>
        <w:tc>
          <w:tcPr>
            <w:tcW w:w="829" w:type="dxa"/>
            <w:tcBorders>
              <w:bottom w:val="single" w:sz="4" w:space="0" w:color="auto"/>
            </w:tcBorders>
          </w:tcPr>
          <w:p w:rsidR="0018120F" w:rsidRPr="0018120F" w:rsidRDefault="0018120F" w:rsidP="0018120F">
            <w:pPr>
              <w:jc w:val="center"/>
              <w:rPr>
                <w:sz w:val="20"/>
              </w:rPr>
            </w:pPr>
            <w:r w:rsidRPr="0018120F">
              <w:rPr>
                <w:sz w:val="20"/>
              </w:rPr>
              <w:t>Neutral</w:t>
            </w:r>
          </w:p>
        </w:tc>
        <w:tc>
          <w:tcPr>
            <w:tcW w:w="927" w:type="dxa"/>
            <w:tcBorders>
              <w:bottom w:val="single" w:sz="4" w:space="0" w:color="auto"/>
            </w:tcBorders>
          </w:tcPr>
          <w:p w:rsidR="0018120F" w:rsidRPr="0018120F" w:rsidRDefault="0018120F" w:rsidP="0018120F">
            <w:pPr>
              <w:jc w:val="center"/>
              <w:rPr>
                <w:sz w:val="20"/>
              </w:rPr>
            </w:pPr>
            <w:r w:rsidRPr="0018120F">
              <w:rPr>
                <w:sz w:val="20"/>
              </w:rPr>
              <w:t>Disagree</w:t>
            </w:r>
          </w:p>
        </w:tc>
        <w:tc>
          <w:tcPr>
            <w:tcW w:w="927" w:type="dxa"/>
            <w:tcBorders>
              <w:bottom w:val="single" w:sz="4" w:space="0" w:color="auto"/>
            </w:tcBorders>
          </w:tcPr>
          <w:p w:rsidR="0018120F" w:rsidRPr="0018120F" w:rsidRDefault="0018120F" w:rsidP="0018120F">
            <w:pPr>
              <w:jc w:val="center"/>
              <w:rPr>
                <w:sz w:val="20"/>
              </w:rPr>
            </w:pPr>
            <w:r w:rsidRPr="0018120F">
              <w:rPr>
                <w:sz w:val="20"/>
              </w:rPr>
              <w:t>Strongly Disagree</w:t>
            </w:r>
          </w:p>
        </w:tc>
      </w:tr>
      <w:tr w:rsidR="0018120F" w:rsidRPr="0018120F" w:rsidTr="0018120F">
        <w:tc>
          <w:tcPr>
            <w:tcW w:w="495" w:type="dxa"/>
            <w:tcBorders>
              <w:top w:val="single" w:sz="4" w:space="0" w:color="auto"/>
            </w:tcBorders>
          </w:tcPr>
          <w:p w:rsidR="0018120F" w:rsidRPr="0018120F" w:rsidRDefault="0018120F" w:rsidP="0018120F">
            <w:r w:rsidRPr="0018120F">
              <w:lastRenderedPageBreak/>
              <w:t>1.</w:t>
            </w:r>
          </w:p>
        </w:tc>
        <w:tc>
          <w:tcPr>
            <w:tcW w:w="4562" w:type="dxa"/>
            <w:tcBorders>
              <w:top w:val="single" w:sz="4" w:space="0" w:color="auto"/>
            </w:tcBorders>
          </w:tcPr>
          <w:p w:rsidR="0018120F" w:rsidRPr="0018120F" w:rsidRDefault="0018120F" w:rsidP="0018120F">
            <w:r w:rsidRPr="0018120F">
              <w:t xml:space="preserve">Using Streaming services (streaming apps and web sites) allows me to find the best contents. </w:t>
            </w:r>
          </w:p>
        </w:tc>
        <w:tc>
          <w:tcPr>
            <w:tcW w:w="905" w:type="dxa"/>
            <w:tcBorders>
              <w:top w:val="single" w:sz="4" w:space="0" w:color="auto"/>
            </w:tcBorders>
          </w:tcPr>
          <w:p w:rsidR="0018120F" w:rsidRPr="0018120F" w:rsidRDefault="0018120F" w:rsidP="0018120F"/>
        </w:tc>
        <w:tc>
          <w:tcPr>
            <w:tcW w:w="705" w:type="dxa"/>
            <w:tcBorders>
              <w:top w:val="single" w:sz="4" w:space="0" w:color="auto"/>
            </w:tcBorders>
          </w:tcPr>
          <w:p w:rsidR="0018120F" w:rsidRPr="0018120F" w:rsidRDefault="0018120F" w:rsidP="0018120F"/>
        </w:tc>
        <w:tc>
          <w:tcPr>
            <w:tcW w:w="829" w:type="dxa"/>
            <w:tcBorders>
              <w:top w:val="single" w:sz="4" w:space="0" w:color="auto"/>
            </w:tcBorders>
          </w:tcPr>
          <w:p w:rsidR="0018120F" w:rsidRPr="0018120F" w:rsidRDefault="0018120F" w:rsidP="0018120F"/>
        </w:tc>
        <w:tc>
          <w:tcPr>
            <w:tcW w:w="927" w:type="dxa"/>
            <w:tcBorders>
              <w:top w:val="single" w:sz="4" w:space="0" w:color="auto"/>
            </w:tcBorders>
          </w:tcPr>
          <w:p w:rsidR="0018120F" w:rsidRPr="0018120F" w:rsidRDefault="0018120F" w:rsidP="0018120F"/>
        </w:tc>
        <w:tc>
          <w:tcPr>
            <w:tcW w:w="927" w:type="dxa"/>
            <w:tcBorders>
              <w:top w:val="single" w:sz="4" w:space="0" w:color="auto"/>
            </w:tcBorders>
          </w:tcPr>
          <w:p w:rsidR="0018120F" w:rsidRPr="0018120F" w:rsidRDefault="0018120F" w:rsidP="0018120F"/>
        </w:tc>
      </w:tr>
      <w:tr w:rsidR="0018120F" w:rsidRPr="0018120F" w:rsidTr="0018120F">
        <w:tc>
          <w:tcPr>
            <w:tcW w:w="495" w:type="dxa"/>
          </w:tcPr>
          <w:p w:rsidR="0018120F" w:rsidRPr="0018120F" w:rsidRDefault="0018120F" w:rsidP="0018120F">
            <w:r w:rsidRPr="0018120F">
              <w:t>2.</w:t>
            </w:r>
          </w:p>
        </w:tc>
        <w:tc>
          <w:tcPr>
            <w:tcW w:w="4562" w:type="dxa"/>
          </w:tcPr>
          <w:p w:rsidR="0018120F" w:rsidRPr="0018120F" w:rsidRDefault="0018120F" w:rsidP="0018120F">
            <w:r w:rsidRPr="0018120F">
              <w:t xml:space="preserve">The use of streaming services enhances my effectiveness in content consumption. </w:t>
            </w:r>
          </w:p>
        </w:tc>
        <w:tc>
          <w:tcPr>
            <w:tcW w:w="905" w:type="dxa"/>
          </w:tcPr>
          <w:p w:rsidR="0018120F" w:rsidRPr="0018120F" w:rsidRDefault="0018120F" w:rsidP="0018120F"/>
        </w:tc>
        <w:tc>
          <w:tcPr>
            <w:tcW w:w="705" w:type="dxa"/>
          </w:tcPr>
          <w:p w:rsidR="0018120F" w:rsidRPr="0018120F" w:rsidRDefault="0018120F" w:rsidP="0018120F"/>
        </w:tc>
        <w:tc>
          <w:tcPr>
            <w:tcW w:w="829" w:type="dxa"/>
          </w:tcPr>
          <w:p w:rsidR="0018120F" w:rsidRPr="0018120F" w:rsidRDefault="0018120F" w:rsidP="0018120F"/>
        </w:tc>
        <w:tc>
          <w:tcPr>
            <w:tcW w:w="927" w:type="dxa"/>
          </w:tcPr>
          <w:p w:rsidR="0018120F" w:rsidRPr="0018120F" w:rsidRDefault="0018120F" w:rsidP="0018120F"/>
        </w:tc>
        <w:tc>
          <w:tcPr>
            <w:tcW w:w="927" w:type="dxa"/>
          </w:tcPr>
          <w:p w:rsidR="0018120F" w:rsidRPr="0018120F" w:rsidRDefault="0018120F" w:rsidP="0018120F"/>
        </w:tc>
      </w:tr>
      <w:tr w:rsidR="0018120F" w:rsidRPr="0018120F" w:rsidTr="0018120F">
        <w:tc>
          <w:tcPr>
            <w:tcW w:w="495" w:type="dxa"/>
          </w:tcPr>
          <w:p w:rsidR="0018120F" w:rsidRPr="0018120F" w:rsidRDefault="0018120F" w:rsidP="0018120F">
            <w:r w:rsidRPr="0018120F">
              <w:t xml:space="preserve">3. </w:t>
            </w:r>
          </w:p>
        </w:tc>
        <w:tc>
          <w:tcPr>
            <w:tcW w:w="4562" w:type="dxa"/>
          </w:tcPr>
          <w:p w:rsidR="0018120F" w:rsidRPr="0018120F" w:rsidRDefault="0018120F" w:rsidP="0018120F">
            <w:r w:rsidRPr="0018120F">
              <w:t xml:space="preserve">The use of streaming services for streaming contents is useful to me. </w:t>
            </w:r>
          </w:p>
        </w:tc>
        <w:tc>
          <w:tcPr>
            <w:tcW w:w="905" w:type="dxa"/>
          </w:tcPr>
          <w:p w:rsidR="0018120F" w:rsidRPr="0018120F" w:rsidRDefault="0018120F" w:rsidP="0018120F"/>
        </w:tc>
        <w:tc>
          <w:tcPr>
            <w:tcW w:w="705" w:type="dxa"/>
          </w:tcPr>
          <w:p w:rsidR="0018120F" w:rsidRPr="0018120F" w:rsidRDefault="0018120F" w:rsidP="0018120F"/>
        </w:tc>
        <w:tc>
          <w:tcPr>
            <w:tcW w:w="829" w:type="dxa"/>
          </w:tcPr>
          <w:p w:rsidR="0018120F" w:rsidRPr="0018120F" w:rsidRDefault="0018120F" w:rsidP="0018120F"/>
        </w:tc>
        <w:tc>
          <w:tcPr>
            <w:tcW w:w="927" w:type="dxa"/>
          </w:tcPr>
          <w:p w:rsidR="0018120F" w:rsidRPr="0018120F" w:rsidRDefault="0018120F" w:rsidP="0018120F"/>
        </w:tc>
        <w:tc>
          <w:tcPr>
            <w:tcW w:w="927" w:type="dxa"/>
          </w:tcPr>
          <w:p w:rsidR="0018120F" w:rsidRPr="0018120F" w:rsidRDefault="0018120F" w:rsidP="0018120F"/>
        </w:tc>
      </w:tr>
      <w:tr w:rsidR="0018120F" w:rsidRPr="0018120F" w:rsidTr="0018120F">
        <w:tc>
          <w:tcPr>
            <w:tcW w:w="495" w:type="dxa"/>
          </w:tcPr>
          <w:p w:rsidR="0018120F" w:rsidRPr="0018120F" w:rsidRDefault="0018120F" w:rsidP="0018120F">
            <w:r w:rsidRPr="0018120F">
              <w:t>4.</w:t>
            </w:r>
          </w:p>
        </w:tc>
        <w:tc>
          <w:tcPr>
            <w:tcW w:w="4562" w:type="dxa"/>
          </w:tcPr>
          <w:p w:rsidR="0018120F" w:rsidRPr="0018120F" w:rsidRDefault="0018120F" w:rsidP="0018120F">
            <w:r w:rsidRPr="0018120F">
              <w:t xml:space="preserve">The use of streaming services saves time for me. </w:t>
            </w:r>
          </w:p>
          <w:p w:rsidR="0018120F" w:rsidRPr="0018120F" w:rsidRDefault="0018120F" w:rsidP="0018120F"/>
        </w:tc>
        <w:tc>
          <w:tcPr>
            <w:tcW w:w="905" w:type="dxa"/>
          </w:tcPr>
          <w:p w:rsidR="0018120F" w:rsidRPr="0018120F" w:rsidRDefault="0018120F" w:rsidP="0018120F"/>
        </w:tc>
        <w:tc>
          <w:tcPr>
            <w:tcW w:w="705" w:type="dxa"/>
          </w:tcPr>
          <w:p w:rsidR="0018120F" w:rsidRPr="0018120F" w:rsidRDefault="0018120F" w:rsidP="0018120F"/>
        </w:tc>
        <w:tc>
          <w:tcPr>
            <w:tcW w:w="829" w:type="dxa"/>
          </w:tcPr>
          <w:p w:rsidR="0018120F" w:rsidRPr="0018120F" w:rsidRDefault="0018120F" w:rsidP="0018120F"/>
        </w:tc>
        <w:tc>
          <w:tcPr>
            <w:tcW w:w="927" w:type="dxa"/>
          </w:tcPr>
          <w:p w:rsidR="0018120F" w:rsidRPr="0018120F" w:rsidRDefault="0018120F" w:rsidP="0018120F"/>
        </w:tc>
        <w:tc>
          <w:tcPr>
            <w:tcW w:w="927" w:type="dxa"/>
          </w:tcPr>
          <w:p w:rsidR="0018120F" w:rsidRPr="0018120F" w:rsidRDefault="0018120F" w:rsidP="0018120F"/>
        </w:tc>
      </w:tr>
      <w:tr w:rsidR="0018120F" w:rsidRPr="0018120F" w:rsidTr="0018120F">
        <w:tc>
          <w:tcPr>
            <w:tcW w:w="495" w:type="dxa"/>
          </w:tcPr>
          <w:p w:rsidR="0018120F" w:rsidRPr="0018120F" w:rsidRDefault="0018120F" w:rsidP="0018120F">
            <w:r w:rsidRPr="0018120F">
              <w:t>5.</w:t>
            </w:r>
          </w:p>
          <w:p w:rsidR="0018120F" w:rsidRPr="0018120F" w:rsidRDefault="0018120F" w:rsidP="0018120F"/>
        </w:tc>
        <w:tc>
          <w:tcPr>
            <w:tcW w:w="4562" w:type="dxa"/>
          </w:tcPr>
          <w:p w:rsidR="0018120F" w:rsidRPr="0018120F" w:rsidRDefault="0018120F" w:rsidP="0018120F">
            <w:r w:rsidRPr="0018120F">
              <w:t xml:space="preserve">Streaming based apps and web sites are easy to use. </w:t>
            </w:r>
          </w:p>
        </w:tc>
        <w:tc>
          <w:tcPr>
            <w:tcW w:w="905" w:type="dxa"/>
          </w:tcPr>
          <w:p w:rsidR="0018120F" w:rsidRPr="0018120F" w:rsidRDefault="0018120F" w:rsidP="0018120F"/>
        </w:tc>
        <w:tc>
          <w:tcPr>
            <w:tcW w:w="705" w:type="dxa"/>
          </w:tcPr>
          <w:p w:rsidR="0018120F" w:rsidRPr="0018120F" w:rsidRDefault="0018120F" w:rsidP="0018120F"/>
        </w:tc>
        <w:tc>
          <w:tcPr>
            <w:tcW w:w="829" w:type="dxa"/>
          </w:tcPr>
          <w:p w:rsidR="0018120F" w:rsidRPr="0018120F" w:rsidRDefault="0018120F" w:rsidP="0018120F"/>
        </w:tc>
        <w:tc>
          <w:tcPr>
            <w:tcW w:w="927" w:type="dxa"/>
          </w:tcPr>
          <w:p w:rsidR="0018120F" w:rsidRPr="0018120F" w:rsidRDefault="0018120F" w:rsidP="0018120F"/>
        </w:tc>
        <w:tc>
          <w:tcPr>
            <w:tcW w:w="927" w:type="dxa"/>
          </w:tcPr>
          <w:p w:rsidR="0018120F" w:rsidRPr="0018120F" w:rsidRDefault="0018120F" w:rsidP="0018120F"/>
        </w:tc>
      </w:tr>
      <w:tr w:rsidR="0018120F" w:rsidRPr="0018120F" w:rsidTr="0018120F">
        <w:tc>
          <w:tcPr>
            <w:tcW w:w="495" w:type="dxa"/>
          </w:tcPr>
          <w:p w:rsidR="0018120F" w:rsidRPr="0018120F" w:rsidRDefault="0018120F" w:rsidP="0018120F">
            <w:r w:rsidRPr="0018120F">
              <w:t>6.</w:t>
            </w:r>
          </w:p>
          <w:p w:rsidR="0018120F" w:rsidRPr="0018120F" w:rsidRDefault="0018120F" w:rsidP="0018120F"/>
        </w:tc>
        <w:tc>
          <w:tcPr>
            <w:tcW w:w="4562" w:type="dxa"/>
          </w:tcPr>
          <w:p w:rsidR="0018120F" w:rsidRPr="0018120F" w:rsidRDefault="0018120F" w:rsidP="0018120F">
            <w:r w:rsidRPr="0018120F">
              <w:t xml:space="preserve">Consuming content only requires a little mental effort if supported by streaming apps and websites </w:t>
            </w:r>
          </w:p>
        </w:tc>
        <w:tc>
          <w:tcPr>
            <w:tcW w:w="905" w:type="dxa"/>
          </w:tcPr>
          <w:p w:rsidR="0018120F" w:rsidRPr="0018120F" w:rsidRDefault="0018120F" w:rsidP="0018120F"/>
        </w:tc>
        <w:tc>
          <w:tcPr>
            <w:tcW w:w="705" w:type="dxa"/>
          </w:tcPr>
          <w:p w:rsidR="0018120F" w:rsidRPr="0018120F" w:rsidRDefault="0018120F" w:rsidP="0018120F"/>
        </w:tc>
        <w:tc>
          <w:tcPr>
            <w:tcW w:w="829" w:type="dxa"/>
          </w:tcPr>
          <w:p w:rsidR="0018120F" w:rsidRPr="0018120F" w:rsidRDefault="0018120F" w:rsidP="0018120F"/>
        </w:tc>
        <w:tc>
          <w:tcPr>
            <w:tcW w:w="927" w:type="dxa"/>
          </w:tcPr>
          <w:p w:rsidR="0018120F" w:rsidRPr="0018120F" w:rsidRDefault="0018120F" w:rsidP="0018120F"/>
        </w:tc>
        <w:tc>
          <w:tcPr>
            <w:tcW w:w="927" w:type="dxa"/>
          </w:tcPr>
          <w:p w:rsidR="0018120F" w:rsidRPr="0018120F" w:rsidRDefault="0018120F" w:rsidP="0018120F"/>
        </w:tc>
      </w:tr>
      <w:tr w:rsidR="0018120F" w:rsidRPr="0018120F" w:rsidTr="0018120F">
        <w:tc>
          <w:tcPr>
            <w:tcW w:w="495" w:type="dxa"/>
          </w:tcPr>
          <w:p w:rsidR="0018120F" w:rsidRPr="0018120F" w:rsidRDefault="0018120F" w:rsidP="0018120F">
            <w:r w:rsidRPr="0018120F">
              <w:t>7.</w:t>
            </w:r>
          </w:p>
          <w:p w:rsidR="0018120F" w:rsidRPr="0018120F" w:rsidRDefault="0018120F" w:rsidP="0018120F"/>
        </w:tc>
        <w:tc>
          <w:tcPr>
            <w:tcW w:w="4562" w:type="dxa"/>
          </w:tcPr>
          <w:p w:rsidR="0018120F" w:rsidRPr="0018120F" w:rsidRDefault="0018120F" w:rsidP="0018120F">
            <w:r w:rsidRPr="0018120F">
              <w:t>Streaming is simple if the streaming apps and websites offer contents to me.</w:t>
            </w:r>
          </w:p>
        </w:tc>
        <w:tc>
          <w:tcPr>
            <w:tcW w:w="905" w:type="dxa"/>
          </w:tcPr>
          <w:p w:rsidR="0018120F" w:rsidRPr="0018120F" w:rsidRDefault="0018120F" w:rsidP="0018120F"/>
        </w:tc>
        <w:tc>
          <w:tcPr>
            <w:tcW w:w="705" w:type="dxa"/>
          </w:tcPr>
          <w:p w:rsidR="0018120F" w:rsidRPr="0018120F" w:rsidRDefault="0018120F" w:rsidP="0018120F"/>
        </w:tc>
        <w:tc>
          <w:tcPr>
            <w:tcW w:w="829" w:type="dxa"/>
          </w:tcPr>
          <w:p w:rsidR="0018120F" w:rsidRPr="0018120F" w:rsidRDefault="0018120F" w:rsidP="0018120F"/>
        </w:tc>
        <w:tc>
          <w:tcPr>
            <w:tcW w:w="927" w:type="dxa"/>
          </w:tcPr>
          <w:p w:rsidR="0018120F" w:rsidRPr="0018120F" w:rsidRDefault="0018120F" w:rsidP="0018120F"/>
        </w:tc>
        <w:tc>
          <w:tcPr>
            <w:tcW w:w="927" w:type="dxa"/>
          </w:tcPr>
          <w:p w:rsidR="0018120F" w:rsidRPr="0018120F" w:rsidRDefault="0018120F" w:rsidP="0018120F"/>
        </w:tc>
      </w:tr>
      <w:tr w:rsidR="0018120F" w:rsidRPr="0018120F" w:rsidTr="0018120F">
        <w:tc>
          <w:tcPr>
            <w:tcW w:w="495" w:type="dxa"/>
          </w:tcPr>
          <w:p w:rsidR="0018120F" w:rsidRPr="0018120F" w:rsidRDefault="0018120F" w:rsidP="0018120F">
            <w:r w:rsidRPr="0018120F">
              <w:t xml:space="preserve">8. </w:t>
            </w:r>
          </w:p>
        </w:tc>
        <w:tc>
          <w:tcPr>
            <w:tcW w:w="4562" w:type="dxa"/>
          </w:tcPr>
          <w:p w:rsidR="0018120F" w:rsidRPr="0018120F" w:rsidRDefault="0018120F" w:rsidP="0018120F">
            <w:r w:rsidRPr="0018120F">
              <w:t>Learning to use Streaming apps and web sites are easy for me.</w:t>
            </w:r>
          </w:p>
        </w:tc>
        <w:tc>
          <w:tcPr>
            <w:tcW w:w="905" w:type="dxa"/>
          </w:tcPr>
          <w:p w:rsidR="0018120F" w:rsidRPr="0018120F" w:rsidRDefault="0018120F" w:rsidP="0018120F"/>
        </w:tc>
        <w:tc>
          <w:tcPr>
            <w:tcW w:w="705" w:type="dxa"/>
          </w:tcPr>
          <w:p w:rsidR="0018120F" w:rsidRPr="0018120F" w:rsidRDefault="0018120F" w:rsidP="0018120F"/>
        </w:tc>
        <w:tc>
          <w:tcPr>
            <w:tcW w:w="829" w:type="dxa"/>
          </w:tcPr>
          <w:p w:rsidR="0018120F" w:rsidRPr="0018120F" w:rsidRDefault="0018120F" w:rsidP="0018120F"/>
        </w:tc>
        <w:tc>
          <w:tcPr>
            <w:tcW w:w="927" w:type="dxa"/>
          </w:tcPr>
          <w:p w:rsidR="0018120F" w:rsidRPr="0018120F" w:rsidRDefault="0018120F" w:rsidP="0018120F"/>
        </w:tc>
        <w:tc>
          <w:tcPr>
            <w:tcW w:w="927" w:type="dxa"/>
          </w:tcPr>
          <w:p w:rsidR="0018120F" w:rsidRPr="0018120F" w:rsidRDefault="0018120F" w:rsidP="0018120F"/>
        </w:tc>
      </w:tr>
      <w:tr w:rsidR="0018120F" w:rsidRPr="0018120F" w:rsidTr="0018120F">
        <w:tc>
          <w:tcPr>
            <w:tcW w:w="495" w:type="dxa"/>
          </w:tcPr>
          <w:p w:rsidR="0018120F" w:rsidRPr="0018120F" w:rsidRDefault="0018120F" w:rsidP="0018120F">
            <w:r w:rsidRPr="0018120F">
              <w:t>9.</w:t>
            </w:r>
          </w:p>
        </w:tc>
        <w:tc>
          <w:tcPr>
            <w:tcW w:w="4562" w:type="dxa"/>
          </w:tcPr>
          <w:p w:rsidR="0018120F" w:rsidRPr="0018120F" w:rsidRDefault="0018120F" w:rsidP="0018120F">
            <w:r w:rsidRPr="0018120F">
              <w:t>Becoming skillful at using streaming apps and web sites is easy.</w:t>
            </w:r>
          </w:p>
        </w:tc>
        <w:tc>
          <w:tcPr>
            <w:tcW w:w="905" w:type="dxa"/>
          </w:tcPr>
          <w:p w:rsidR="0018120F" w:rsidRPr="0018120F" w:rsidRDefault="0018120F" w:rsidP="0018120F"/>
        </w:tc>
        <w:tc>
          <w:tcPr>
            <w:tcW w:w="705" w:type="dxa"/>
          </w:tcPr>
          <w:p w:rsidR="0018120F" w:rsidRPr="0018120F" w:rsidRDefault="0018120F" w:rsidP="0018120F"/>
        </w:tc>
        <w:tc>
          <w:tcPr>
            <w:tcW w:w="829" w:type="dxa"/>
          </w:tcPr>
          <w:p w:rsidR="0018120F" w:rsidRPr="0018120F" w:rsidRDefault="0018120F" w:rsidP="0018120F"/>
        </w:tc>
        <w:tc>
          <w:tcPr>
            <w:tcW w:w="927" w:type="dxa"/>
          </w:tcPr>
          <w:p w:rsidR="0018120F" w:rsidRPr="0018120F" w:rsidRDefault="0018120F" w:rsidP="0018120F"/>
        </w:tc>
        <w:tc>
          <w:tcPr>
            <w:tcW w:w="927" w:type="dxa"/>
          </w:tcPr>
          <w:p w:rsidR="0018120F" w:rsidRPr="0018120F" w:rsidRDefault="0018120F" w:rsidP="0018120F"/>
        </w:tc>
      </w:tr>
      <w:tr w:rsidR="0018120F" w:rsidRPr="0018120F" w:rsidTr="0018120F">
        <w:tc>
          <w:tcPr>
            <w:tcW w:w="495" w:type="dxa"/>
          </w:tcPr>
          <w:p w:rsidR="0018120F" w:rsidRPr="0018120F" w:rsidRDefault="0018120F" w:rsidP="0018120F">
            <w:r w:rsidRPr="0018120F">
              <w:t>10.</w:t>
            </w:r>
          </w:p>
        </w:tc>
        <w:tc>
          <w:tcPr>
            <w:tcW w:w="4562" w:type="dxa"/>
          </w:tcPr>
          <w:p w:rsidR="0018120F" w:rsidRPr="0018120F" w:rsidRDefault="0018120F" w:rsidP="0018120F">
            <w:r w:rsidRPr="0018120F">
              <w:t>I intend to visit web sites and use apps for streaming contents more frequently.</w:t>
            </w:r>
          </w:p>
        </w:tc>
        <w:tc>
          <w:tcPr>
            <w:tcW w:w="905" w:type="dxa"/>
          </w:tcPr>
          <w:p w:rsidR="0018120F" w:rsidRPr="0018120F" w:rsidRDefault="0018120F" w:rsidP="0018120F"/>
        </w:tc>
        <w:tc>
          <w:tcPr>
            <w:tcW w:w="705" w:type="dxa"/>
          </w:tcPr>
          <w:p w:rsidR="0018120F" w:rsidRPr="0018120F" w:rsidRDefault="0018120F" w:rsidP="0018120F"/>
        </w:tc>
        <w:tc>
          <w:tcPr>
            <w:tcW w:w="829" w:type="dxa"/>
          </w:tcPr>
          <w:p w:rsidR="0018120F" w:rsidRPr="0018120F" w:rsidRDefault="0018120F" w:rsidP="0018120F"/>
        </w:tc>
        <w:tc>
          <w:tcPr>
            <w:tcW w:w="927" w:type="dxa"/>
          </w:tcPr>
          <w:p w:rsidR="0018120F" w:rsidRPr="0018120F" w:rsidRDefault="0018120F" w:rsidP="0018120F"/>
        </w:tc>
        <w:tc>
          <w:tcPr>
            <w:tcW w:w="927" w:type="dxa"/>
          </w:tcPr>
          <w:p w:rsidR="0018120F" w:rsidRPr="0018120F" w:rsidRDefault="0018120F" w:rsidP="0018120F"/>
        </w:tc>
      </w:tr>
      <w:tr w:rsidR="0018120F" w:rsidRPr="0018120F" w:rsidTr="0018120F">
        <w:tc>
          <w:tcPr>
            <w:tcW w:w="495" w:type="dxa"/>
          </w:tcPr>
          <w:p w:rsidR="0018120F" w:rsidRPr="0018120F" w:rsidRDefault="0018120F" w:rsidP="0018120F">
            <w:r w:rsidRPr="0018120F">
              <w:t>11.</w:t>
            </w:r>
          </w:p>
        </w:tc>
        <w:tc>
          <w:tcPr>
            <w:tcW w:w="4562" w:type="dxa"/>
          </w:tcPr>
          <w:p w:rsidR="0018120F" w:rsidRPr="0018120F" w:rsidRDefault="0018120F" w:rsidP="0018120F">
            <w:r w:rsidRPr="0018120F">
              <w:t>I am willing to spend more for contents offered by streaming websites and apps</w:t>
            </w:r>
          </w:p>
        </w:tc>
        <w:tc>
          <w:tcPr>
            <w:tcW w:w="905" w:type="dxa"/>
          </w:tcPr>
          <w:p w:rsidR="0018120F" w:rsidRPr="0018120F" w:rsidRDefault="0018120F" w:rsidP="0018120F"/>
        </w:tc>
        <w:tc>
          <w:tcPr>
            <w:tcW w:w="705" w:type="dxa"/>
          </w:tcPr>
          <w:p w:rsidR="0018120F" w:rsidRPr="0018120F" w:rsidRDefault="0018120F" w:rsidP="0018120F"/>
        </w:tc>
        <w:tc>
          <w:tcPr>
            <w:tcW w:w="829" w:type="dxa"/>
          </w:tcPr>
          <w:p w:rsidR="0018120F" w:rsidRPr="0018120F" w:rsidRDefault="0018120F" w:rsidP="0018120F"/>
        </w:tc>
        <w:tc>
          <w:tcPr>
            <w:tcW w:w="927" w:type="dxa"/>
          </w:tcPr>
          <w:p w:rsidR="0018120F" w:rsidRPr="0018120F" w:rsidRDefault="0018120F" w:rsidP="0018120F"/>
        </w:tc>
        <w:tc>
          <w:tcPr>
            <w:tcW w:w="927" w:type="dxa"/>
          </w:tcPr>
          <w:p w:rsidR="0018120F" w:rsidRPr="0018120F" w:rsidRDefault="0018120F" w:rsidP="0018120F"/>
        </w:tc>
      </w:tr>
      <w:tr w:rsidR="0018120F" w:rsidRPr="0018120F" w:rsidTr="0018120F">
        <w:tc>
          <w:tcPr>
            <w:tcW w:w="495" w:type="dxa"/>
          </w:tcPr>
          <w:p w:rsidR="0018120F" w:rsidRPr="0018120F" w:rsidRDefault="0018120F" w:rsidP="0018120F">
            <w:r w:rsidRPr="0018120F">
              <w:t>12.</w:t>
            </w:r>
          </w:p>
        </w:tc>
        <w:tc>
          <w:tcPr>
            <w:tcW w:w="4562" w:type="dxa"/>
          </w:tcPr>
          <w:p w:rsidR="0018120F" w:rsidRPr="0018120F" w:rsidRDefault="0018120F" w:rsidP="0018120F">
            <w:r w:rsidRPr="0018120F">
              <w:t>I am experienced in using Streaming services (Netflix, Hulu, Amazon Prime video, etc.)</w:t>
            </w:r>
          </w:p>
        </w:tc>
        <w:tc>
          <w:tcPr>
            <w:tcW w:w="905" w:type="dxa"/>
          </w:tcPr>
          <w:p w:rsidR="0018120F" w:rsidRPr="0018120F" w:rsidRDefault="0018120F" w:rsidP="0018120F"/>
        </w:tc>
        <w:tc>
          <w:tcPr>
            <w:tcW w:w="705" w:type="dxa"/>
          </w:tcPr>
          <w:p w:rsidR="0018120F" w:rsidRPr="0018120F" w:rsidRDefault="0018120F" w:rsidP="0018120F"/>
        </w:tc>
        <w:tc>
          <w:tcPr>
            <w:tcW w:w="829" w:type="dxa"/>
          </w:tcPr>
          <w:p w:rsidR="0018120F" w:rsidRPr="0018120F" w:rsidRDefault="0018120F" w:rsidP="0018120F"/>
        </w:tc>
        <w:tc>
          <w:tcPr>
            <w:tcW w:w="927" w:type="dxa"/>
          </w:tcPr>
          <w:p w:rsidR="0018120F" w:rsidRPr="0018120F" w:rsidRDefault="0018120F" w:rsidP="0018120F"/>
        </w:tc>
        <w:tc>
          <w:tcPr>
            <w:tcW w:w="927" w:type="dxa"/>
          </w:tcPr>
          <w:p w:rsidR="0018120F" w:rsidRPr="0018120F" w:rsidRDefault="0018120F" w:rsidP="0018120F"/>
        </w:tc>
      </w:tr>
      <w:tr w:rsidR="0018120F" w:rsidRPr="0018120F" w:rsidTr="0018120F">
        <w:tc>
          <w:tcPr>
            <w:tcW w:w="495" w:type="dxa"/>
          </w:tcPr>
          <w:p w:rsidR="0018120F" w:rsidRPr="0018120F" w:rsidRDefault="0018120F" w:rsidP="0018120F">
            <w:r w:rsidRPr="0018120F">
              <w:t>13</w:t>
            </w:r>
          </w:p>
        </w:tc>
        <w:tc>
          <w:tcPr>
            <w:tcW w:w="4562" w:type="dxa"/>
          </w:tcPr>
          <w:p w:rsidR="0018120F" w:rsidRPr="0018120F" w:rsidRDefault="0018120F" w:rsidP="0018120F">
            <w:r w:rsidRPr="0018120F">
              <w:t>I have already used Streaming service applications (Netflix, Amazon prime Video, etc.)</w:t>
            </w:r>
          </w:p>
        </w:tc>
        <w:tc>
          <w:tcPr>
            <w:tcW w:w="905" w:type="dxa"/>
          </w:tcPr>
          <w:p w:rsidR="0018120F" w:rsidRPr="0018120F" w:rsidRDefault="0018120F" w:rsidP="0018120F"/>
        </w:tc>
        <w:tc>
          <w:tcPr>
            <w:tcW w:w="705" w:type="dxa"/>
          </w:tcPr>
          <w:p w:rsidR="0018120F" w:rsidRPr="0018120F" w:rsidRDefault="0018120F" w:rsidP="0018120F"/>
        </w:tc>
        <w:tc>
          <w:tcPr>
            <w:tcW w:w="829" w:type="dxa"/>
          </w:tcPr>
          <w:p w:rsidR="0018120F" w:rsidRPr="0018120F" w:rsidRDefault="0018120F" w:rsidP="0018120F"/>
        </w:tc>
        <w:tc>
          <w:tcPr>
            <w:tcW w:w="927" w:type="dxa"/>
          </w:tcPr>
          <w:p w:rsidR="0018120F" w:rsidRPr="0018120F" w:rsidRDefault="0018120F" w:rsidP="0018120F"/>
        </w:tc>
        <w:tc>
          <w:tcPr>
            <w:tcW w:w="927" w:type="dxa"/>
          </w:tcPr>
          <w:p w:rsidR="0018120F" w:rsidRPr="0018120F" w:rsidRDefault="0018120F" w:rsidP="0018120F"/>
        </w:tc>
      </w:tr>
      <w:tr w:rsidR="0018120F" w:rsidRPr="0018120F" w:rsidTr="0018120F">
        <w:tc>
          <w:tcPr>
            <w:tcW w:w="495" w:type="dxa"/>
          </w:tcPr>
          <w:p w:rsidR="0018120F" w:rsidRPr="0018120F" w:rsidRDefault="0018120F" w:rsidP="0018120F">
            <w:r w:rsidRPr="0018120F">
              <w:t>14.</w:t>
            </w:r>
          </w:p>
        </w:tc>
        <w:tc>
          <w:tcPr>
            <w:tcW w:w="4562" w:type="dxa"/>
          </w:tcPr>
          <w:p w:rsidR="0018120F" w:rsidRPr="0018120F" w:rsidRDefault="0018120F" w:rsidP="0018120F">
            <w:r w:rsidRPr="0018120F">
              <w:t>Streaming in a website/streaming app is a good idea.</w:t>
            </w:r>
          </w:p>
        </w:tc>
        <w:tc>
          <w:tcPr>
            <w:tcW w:w="905" w:type="dxa"/>
          </w:tcPr>
          <w:p w:rsidR="0018120F" w:rsidRPr="0018120F" w:rsidRDefault="0018120F" w:rsidP="0018120F"/>
        </w:tc>
        <w:tc>
          <w:tcPr>
            <w:tcW w:w="705" w:type="dxa"/>
          </w:tcPr>
          <w:p w:rsidR="0018120F" w:rsidRPr="0018120F" w:rsidRDefault="0018120F" w:rsidP="0018120F"/>
        </w:tc>
        <w:tc>
          <w:tcPr>
            <w:tcW w:w="829" w:type="dxa"/>
          </w:tcPr>
          <w:p w:rsidR="0018120F" w:rsidRPr="0018120F" w:rsidRDefault="0018120F" w:rsidP="0018120F"/>
        </w:tc>
        <w:tc>
          <w:tcPr>
            <w:tcW w:w="927" w:type="dxa"/>
          </w:tcPr>
          <w:p w:rsidR="0018120F" w:rsidRPr="0018120F" w:rsidRDefault="0018120F" w:rsidP="0018120F"/>
        </w:tc>
        <w:tc>
          <w:tcPr>
            <w:tcW w:w="927" w:type="dxa"/>
          </w:tcPr>
          <w:p w:rsidR="0018120F" w:rsidRPr="0018120F" w:rsidRDefault="0018120F" w:rsidP="0018120F"/>
        </w:tc>
      </w:tr>
      <w:tr w:rsidR="0018120F" w:rsidRPr="0018120F" w:rsidTr="0018120F">
        <w:tc>
          <w:tcPr>
            <w:tcW w:w="495" w:type="dxa"/>
          </w:tcPr>
          <w:p w:rsidR="0018120F" w:rsidRPr="0018120F" w:rsidRDefault="0018120F" w:rsidP="0018120F">
            <w:r w:rsidRPr="0018120F">
              <w:t>15.</w:t>
            </w:r>
          </w:p>
        </w:tc>
        <w:tc>
          <w:tcPr>
            <w:tcW w:w="4562" w:type="dxa"/>
          </w:tcPr>
          <w:p w:rsidR="0018120F" w:rsidRPr="0018120F" w:rsidRDefault="0018120F" w:rsidP="0018120F">
            <w:r w:rsidRPr="0018120F">
              <w:t>Streaming in a website/Streaming app is a wise idea.</w:t>
            </w:r>
          </w:p>
        </w:tc>
        <w:tc>
          <w:tcPr>
            <w:tcW w:w="905" w:type="dxa"/>
          </w:tcPr>
          <w:p w:rsidR="0018120F" w:rsidRPr="0018120F" w:rsidRDefault="0018120F" w:rsidP="0018120F"/>
        </w:tc>
        <w:tc>
          <w:tcPr>
            <w:tcW w:w="705" w:type="dxa"/>
          </w:tcPr>
          <w:p w:rsidR="0018120F" w:rsidRPr="0018120F" w:rsidRDefault="0018120F" w:rsidP="0018120F"/>
        </w:tc>
        <w:tc>
          <w:tcPr>
            <w:tcW w:w="829" w:type="dxa"/>
          </w:tcPr>
          <w:p w:rsidR="0018120F" w:rsidRPr="0018120F" w:rsidRDefault="0018120F" w:rsidP="0018120F"/>
        </w:tc>
        <w:tc>
          <w:tcPr>
            <w:tcW w:w="927" w:type="dxa"/>
          </w:tcPr>
          <w:p w:rsidR="0018120F" w:rsidRPr="0018120F" w:rsidRDefault="0018120F" w:rsidP="0018120F"/>
        </w:tc>
        <w:tc>
          <w:tcPr>
            <w:tcW w:w="927" w:type="dxa"/>
          </w:tcPr>
          <w:p w:rsidR="0018120F" w:rsidRPr="0018120F" w:rsidRDefault="0018120F" w:rsidP="0018120F"/>
        </w:tc>
      </w:tr>
      <w:tr w:rsidR="0018120F" w:rsidRPr="0018120F" w:rsidTr="0018120F">
        <w:tc>
          <w:tcPr>
            <w:tcW w:w="495" w:type="dxa"/>
          </w:tcPr>
          <w:p w:rsidR="0018120F" w:rsidRPr="0018120F" w:rsidRDefault="0018120F" w:rsidP="0018120F">
            <w:r w:rsidRPr="0018120F">
              <w:t>16.</w:t>
            </w:r>
          </w:p>
        </w:tc>
        <w:tc>
          <w:tcPr>
            <w:tcW w:w="4562" w:type="dxa"/>
          </w:tcPr>
          <w:p w:rsidR="0018120F" w:rsidRPr="0018120F" w:rsidRDefault="0018120F" w:rsidP="0018120F">
            <w:r w:rsidRPr="0018120F">
              <w:t>I am positive about the web site/streaming app that I use for streaming.</w:t>
            </w:r>
          </w:p>
        </w:tc>
        <w:tc>
          <w:tcPr>
            <w:tcW w:w="905" w:type="dxa"/>
          </w:tcPr>
          <w:p w:rsidR="0018120F" w:rsidRPr="0018120F" w:rsidRDefault="0018120F" w:rsidP="0018120F"/>
        </w:tc>
        <w:tc>
          <w:tcPr>
            <w:tcW w:w="705" w:type="dxa"/>
          </w:tcPr>
          <w:p w:rsidR="0018120F" w:rsidRPr="0018120F" w:rsidRDefault="0018120F" w:rsidP="0018120F"/>
        </w:tc>
        <w:tc>
          <w:tcPr>
            <w:tcW w:w="829" w:type="dxa"/>
          </w:tcPr>
          <w:p w:rsidR="0018120F" w:rsidRPr="0018120F" w:rsidRDefault="0018120F" w:rsidP="0018120F"/>
        </w:tc>
        <w:tc>
          <w:tcPr>
            <w:tcW w:w="927" w:type="dxa"/>
          </w:tcPr>
          <w:p w:rsidR="0018120F" w:rsidRPr="0018120F" w:rsidRDefault="0018120F" w:rsidP="0018120F"/>
        </w:tc>
        <w:tc>
          <w:tcPr>
            <w:tcW w:w="927" w:type="dxa"/>
          </w:tcPr>
          <w:p w:rsidR="0018120F" w:rsidRPr="0018120F" w:rsidRDefault="0018120F" w:rsidP="0018120F"/>
        </w:tc>
      </w:tr>
      <w:tr w:rsidR="0018120F" w:rsidRPr="0018120F" w:rsidTr="0018120F">
        <w:tc>
          <w:tcPr>
            <w:tcW w:w="495" w:type="dxa"/>
          </w:tcPr>
          <w:p w:rsidR="0018120F" w:rsidRPr="0018120F" w:rsidRDefault="0018120F" w:rsidP="0018120F">
            <w:r w:rsidRPr="0018120F">
              <w:t>17.</w:t>
            </w:r>
          </w:p>
        </w:tc>
        <w:tc>
          <w:tcPr>
            <w:tcW w:w="4562" w:type="dxa"/>
          </w:tcPr>
          <w:p w:rsidR="0018120F" w:rsidRPr="0018120F" w:rsidRDefault="0018120F" w:rsidP="0018120F">
            <w:r w:rsidRPr="0018120F">
              <w:t xml:space="preserve">I am convinced that streaming apps and websites are used to provide customers with the best contents.  </w:t>
            </w:r>
          </w:p>
        </w:tc>
        <w:tc>
          <w:tcPr>
            <w:tcW w:w="905" w:type="dxa"/>
          </w:tcPr>
          <w:p w:rsidR="0018120F" w:rsidRPr="0018120F" w:rsidRDefault="0018120F" w:rsidP="0018120F"/>
        </w:tc>
        <w:tc>
          <w:tcPr>
            <w:tcW w:w="705" w:type="dxa"/>
          </w:tcPr>
          <w:p w:rsidR="0018120F" w:rsidRPr="0018120F" w:rsidRDefault="0018120F" w:rsidP="0018120F"/>
        </w:tc>
        <w:tc>
          <w:tcPr>
            <w:tcW w:w="829" w:type="dxa"/>
          </w:tcPr>
          <w:p w:rsidR="0018120F" w:rsidRPr="0018120F" w:rsidRDefault="0018120F" w:rsidP="0018120F"/>
        </w:tc>
        <w:tc>
          <w:tcPr>
            <w:tcW w:w="927" w:type="dxa"/>
          </w:tcPr>
          <w:p w:rsidR="0018120F" w:rsidRPr="0018120F" w:rsidRDefault="0018120F" w:rsidP="0018120F"/>
        </w:tc>
        <w:tc>
          <w:tcPr>
            <w:tcW w:w="927" w:type="dxa"/>
          </w:tcPr>
          <w:p w:rsidR="0018120F" w:rsidRPr="0018120F" w:rsidRDefault="0018120F" w:rsidP="0018120F"/>
        </w:tc>
      </w:tr>
      <w:tr w:rsidR="0018120F" w:rsidRPr="0018120F" w:rsidTr="0018120F">
        <w:tc>
          <w:tcPr>
            <w:tcW w:w="495" w:type="dxa"/>
          </w:tcPr>
          <w:p w:rsidR="0018120F" w:rsidRPr="0018120F" w:rsidRDefault="0018120F" w:rsidP="0018120F">
            <w:r w:rsidRPr="0018120F">
              <w:t>18.</w:t>
            </w:r>
          </w:p>
        </w:tc>
        <w:tc>
          <w:tcPr>
            <w:tcW w:w="4562" w:type="dxa"/>
          </w:tcPr>
          <w:p w:rsidR="0018120F" w:rsidRPr="0018120F" w:rsidRDefault="0018120F" w:rsidP="0018120F">
            <w:r w:rsidRPr="0018120F">
              <w:t xml:space="preserve">I trust streaming apps and web sites for streaming contents.  </w:t>
            </w:r>
          </w:p>
        </w:tc>
        <w:tc>
          <w:tcPr>
            <w:tcW w:w="905" w:type="dxa"/>
          </w:tcPr>
          <w:p w:rsidR="0018120F" w:rsidRPr="0018120F" w:rsidRDefault="0018120F" w:rsidP="0018120F"/>
        </w:tc>
        <w:tc>
          <w:tcPr>
            <w:tcW w:w="705" w:type="dxa"/>
          </w:tcPr>
          <w:p w:rsidR="0018120F" w:rsidRPr="0018120F" w:rsidRDefault="0018120F" w:rsidP="0018120F"/>
        </w:tc>
        <w:tc>
          <w:tcPr>
            <w:tcW w:w="829" w:type="dxa"/>
          </w:tcPr>
          <w:p w:rsidR="0018120F" w:rsidRPr="0018120F" w:rsidRDefault="0018120F" w:rsidP="0018120F"/>
        </w:tc>
        <w:tc>
          <w:tcPr>
            <w:tcW w:w="927" w:type="dxa"/>
          </w:tcPr>
          <w:p w:rsidR="0018120F" w:rsidRPr="0018120F" w:rsidRDefault="0018120F" w:rsidP="0018120F"/>
        </w:tc>
        <w:tc>
          <w:tcPr>
            <w:tcW w:w="927" w:type="dxa"/>
          </w:tcPr>
          <w:p w:rsidR="0018120F" w:rsidRPr="0018120F" w:rsidRDefault="0018120F" w:rsidP="0018120F"/>
        </w:tc>
      </w:tr>
      <w:tr w:rsidR="0018120F" w:rsidRPr="0018120F" w:rsidTr="0018120F">
        <w:tc>
          <w:tcPr>
            <w:tcW w:w="495" w:type="dxa"/>
          </w:tcPr>
          <w:p w:rsidR="0018120F" w:rsidRPr="0018120F" w:rsidRDefault="0018120F" w:rsidP="0018120F">
            <w:r w:rsidRPr="0018120F">
              <w:t>19.</w:t>
            </w:r>
          </w:p>
        </w:tc>
        <w:tc>
          <w:tcPr>
            <w:tcW w:w="4562" w:type="dxa"/>
          </w:tcPr>
          <w:p w:rsidR="0018120F" w:rsidRPr="0018120F" w:rsidRDefault="0018120F" w:rsidP="0018120F">
            <w:r w:rsidRPr="0018120F">
              <w:t>People who influence my behavior prefer I use Streaming apps and web sites for consuming contents</w:t>
            </w:r>
          </w:p>
        </w:tc>
        <w:tc>
          <w:tcPr>
            <w:tcW w:w="905" w:type="dxa"/>
          </w:tcPr>
          <w:p w:rsidR="0018120F" w:rsidRPr="0018120F" w:rsidRDefault="0018120F" w:rsidP="0018120F"/>
        </w:tc>
        <w:tc>
          <w:tcPr>
            <w:tcW w:w="705" w:type="dxa"/>
          </w:tcPr>
          <w:p w:rsidR="0018120F" w:rsidRPr="0018120F" w:rsidRDefault="0018120F" w:rsidP="0018120F"/>
        </w:tc>
        <w:tc>
          <w:tcPr>
            <w:tcW w:w="829" w:type="dxa"/>
          </w:tcPr>
          <w:p w:rsidR="0018120F" w:rsidRPr="0018120F" w:rsidRDefault="0018120F" w:rsidP="0018120F"/>
        </w:tc>
        <w:tc>
          <w:tcPr>
            <w:tcW w:w="927" w:type="dxa"/>
          </w:tcPr>
          <w:p w:rsidR="0018120F" w:rsidRPr="0018120F" w:rsidRDefault="0018120F" w:rsidP="0018120F"/>
        </w:tc>
        <w:tc>
          <w:tcPr>
            <w:tcW w:w="927" w:type="dxa"/>
          </w:tcPr>
          <w:p w:rsidR="0018120F" w:rsidRPr="0018120F" w:rsidRDefault="0018120F" w:rsidP="0018120F"/>
        </w:tc>
      </w:tr>
      <w:tr w:rsidR="0018120F" w:rsidRPr="0018120F" w:rsidTr="0018120F">
        <w:tc>
          <w:tcPr>
            <w:tcW w:w="495" w:type="dxa"/>
          </w:tcPr>
          <w:p w:rsidR="0018120F" w:rsidRPr="0018120F" w:rsidRDefault="0018120F" w:rsidP="0018120F">
            <w:r w:rsidRPr="0018120F">
              <w:t>20.</w:t>
            </w:r>
          </w:p>
        </w:tc>
        <w:tc>
          <w:tcPr>
            <w:tcW w:w="4562" w:type="dxa"/>
          </w:tcPr>
          <w:p w:rsidR="0018120F" w:rsidRPr="0018120F" w:rsidRDefault="0018120F" w:rsidP="0018120F">
            <w:r w:rsidRPr="0018120F">
              <w:t>I like using Streaming web sites and Mobile apps based on the similarity of my values and the social values underlying their use.</w:t>
            </w:r>
          </w:p>
        </w:tc>
        <w:tc>
          <w:tcPr>
            <w:tcW w:w="905" w:type="dxa"/>
          </w:tcPr>
          <w:p w:rsidR="0018120F" w:rsidRPr="0018120F" w:rsidRDefault="0018120F" w:rsidP="0018120F"/>
        </w:tc>
        <w:tc>
          <w:tcPr>
            <w:tcW w:w="705" w:type="dxa"/>
          </w:tcPr>
          <w:p w:rsidR="0018120F" w:rsidRPr="0018120F" w:rsidRDefault="0018120F" w:rsidP="0018120F"/>
        </w:tc>
        <w:tc>
          <w:tcPr>
            <w:tcW w:w="829" w:type="dxa"/>
          </w:tcPr>
          <w:p w:rsidR="0018120F" w:rsidRPr="0018120F" w:rsidRDefault="0018120F" w:rsidP="0018120F"/>
        </w:tc>
        <w:tc>
          <w:tcPr>
            <w:tcW w:w="927" w:type="dxa"/>
          </w:tcPr>
          <w:p w:rsidR="0018120F" w:rsidRPr="0018120F" w:rsidRDefault="0018120F" w:rsidP="0018120F"/>
        </w:tc>
        <w:tc>
          <w:tcPr>
            <w:tcW w:w="927" w:type="dxa"/>
          </w:tcPr>
          <w:p w:rsidR="0018120F" w:rsidRPr="0018120F" w:rsidRDefault="0018120F" w:rsidP="0018120F"/>
        </w:tc>
      </w:tr>
    </w:tbl>
    <w:p w:rsidR="00190F25" w:rsidRDefault="00190F25" w:rsidP="00E808A3">
      <w:pPr>
        <w:jc w:val="both"/>
      </w:pPr>
    </w:p>
    <w:p w:rsidR="00190F25" w:rsidRDefault="0018120F" w:rsidP="0018120F">
      <w:pPr>
        <w:pStyle w:val="Heading2"/>
      </w:pPr>
      <w:bookmarkStart w:id="41" w:name="_Toc157593664"/>
      <w:r>
        <w:lastRenderedPageBreak/>
        <w:t>Instruments</w:t>
      </w:r>
      <w:bookmarkEnd w:id="41"/>
      <w:r>
        <w:t xml:space="preserve"> </w:t>
      </w:r>
    </w:p>
    <w:p w:rsidR="0018120F" w:rsidRPr="0018120F" w:rsidRDefault="0018120F" w:rsidP="0018120F">
      <w:pPr>
        <w:rPr>
          <w:b/>
          <w:sz w:val="22"/>
        </w:rPr>
      </w:pPr>
      <w:r w:rsidRPr="0018120F">
        <w:rPr>
          <w:b/>
          <w:sz w:val="22"/>
        </w:rPr>
        <w:t xml:space="preserve">Perceived usefulness </w:t>
      </w:r>
    </w:p>
    <w:p w:rsidR="0018120F" w:rsidRPr="0018120F" w:rsidRDefault="0018120F" w:rsidP="0018120F">
      <w:pPr>
        <w:rPr>
          <w:sz w:val="22"/>
        </w:rPr>
      </w:pPr>
      <w:r w:rsidRPr="0018120F">
        <w:rPr>
          <w:sz w:val="22"/>
        </w:rPr>
        <w:t xml:space="preserve">PU1 Using Streaming services (streaming apps and web sites) allows me to find the best contents. </w:t>
      </w:r>
    </w:p>
    <w:p w:rsidR="0018120F" w:rsidRPr="0018120F" w:rsidRDefault="0018120F" w:rsidP="0018120F">
      <w:pPr>
        <w:rPr>
          <w:sz w:val="22"/>
        </w:rPr>
      </w:pPr>
      <w:r w:rsidRPr="0018120F">
        <w:rPr>
          <w:sz w:val="22"/>
        </w:rPr>
        <w:t xml:space="preserve">PU2 The use of streaming services enhances my effectiveness in content consumption. </w:t>
      </w:r>
    </w:p>
    <w:p w:rsidR="0018120F" w:rsidRPr="0018120F" w:rsidRDefault="0018120F" w:rsidP="0018120F">
      <w:pPr>
        <w:rPr>
          <w:sz w:val="22"/>
        </w:rPr>
      </w:pPr>
      <w:r w:rsidRPr="0018120F">
        <w:rPr>
          <w:sz w:val="22"/>
        </w:rPr>
        <w:t xml:space="preserve">PU3 The use of streaming services for streaming contents is useful to me. </w:t>
      </w:r>
    </w:p>
    <w:p w:rsidR="0018120F" w:rsidRPr="0018120F" w:rsidRDefault="0018120F" w:rsidP="0018120F">
      <w:pPr>
        <w:rPr>
          <w:sz w:val="22"/>
        </w:rPr>
      </w:pPr>
      <w:r w:rsidRPr="0018120F">
        <w:rPr>
          <w:sz w:val="22"/>
        </w:rPr>
        <w:t xml:space="preserve">PU4 The use of streaming services saves time for me. </w:t>
      </w:r>
    </w:p>
    <w:p w:rsidR="0018120F" w:rsidRPr="0018120F" w:rsidRDefault="0018120F" w:rsidP="0018120F">
      <w:pPr>
        <w:rPr>
          <w:b/>
          <w:sz w:val="22"/>
        </w:rPr>
      </w:pPr>
      <w:r w:rsidRPr="0018120F">
        <w:rPr>
          <w:b/>
          <w:sz w:val="22"/>
        </w:rPr>
        <w:t xml:space="preserve">Perceived ease of use </w:t>
      </w:r>
    </w:p>
    <w:p w:rsidR="0018120F" w:rsidRPr="0018120F" w:rsidRDefault="0018120F" w:rsidP="0018120F">
      <w:pPr>
        <w:rPr>
          <w:sz w:val="22"/>
        </w:rPr>
      </w:pPr>
      <w:r w:rsidRPr="0018120F">
        <w:rPr>
          <w:sz w:val="22"/>
        </w:rPr>
        <w:t xml:space="preserve">PEU1 Streaming based apps and web sites are easy to use. </w:t>
      </w:r>
    </w:p>
    <w:p w:rsidR="0018120F" w:rsidRPr="0018120F" w:rsidRDefault="0018120F" w:rsidP="0018120F">
      <w:pPr>
        <w:rPr>
          <w:color w:val="FF0000"/>
          <w:sz w:val="22"/>
        </w:rPr>
      </w:pPr>
      <w:r w:rsidRPr="0018120F">
        <w:rPr>
          <w:sz w:val="22"/>
        </w:rPr>
        <w:t xml:space="preserve">PEU2 Consuming content only requires a little mental effort if supported by streaming apps and websites which offers alternatives. </w:t>
      </w:r>
    </w:p>
    <w:p w:rsidR="0018120F" w:rsidRPr="0018120F" w:rsidRDefault="0018120F" w:rsidP="0018120F">
      <w:pPr>
        <w:rPr>
          <w:sz w:val="22"/>
        </w:rPr>
      </w:pPr>
      <w:r w:rsidRPr="0018120F">
        <w:rPr>
          <w:sz w:val="22"/>
        </w:rPr>
        <w:t xml:space="preserve">PEU3 Streaming is simple if the streaming apps and websites offer contents to me. </w:t>
      </w:r>
    </w:p>
    <w:p w:rsidR="0018120F" w:rsidRPr="0018120F" w:rsidRDefault="0018120F" w:rsidP="0018120F">
      <w:pPr>
        <w:rPr>
          <w:sz w:val="22"/>
        </w:rPr>
      </w:pPr>
      <w:r w:rsidRPr="0018120F">
        <w:rPr>
          <w:sz w:val="22"/>
        </w:rPr>
        <w:t xml:space="preserve">PEU4 Learning to use Streaming apps and web sites are easy for me. </w:t>
      </w:r>
    </w:p>
    <w:p w:rsidR="0018120F" w:rsidRPr="0018120F" w:rsidRDefault="0018120F" w:rsidP="0018120F">
      <w:pPr>
        <w:rPr>
          <w:sz w:val="22"/>
        </w:rPr>
      </w:pPr>
      <w:r w:rsidRPr="0018120F">
        <w:rPr>
          <w:sz w:val="22"/>
        </w:rPr>
        <w:t xml:space="preserve">PEU5 Becoming skillful at using streaming apps and web sites is easy. </w:t>
      </w:r>
    </w:p>
    <w:p w:rsidR="0018120F" w:rsidRPr="0018120F" w:rsidRDefault="0018120F" w:rsidP="0018120F">
      <w:pPr>
        <w:rPr>
          <w:b/>
          <w:sz w:val="22"/>
        </w:rPr>
      </w:pPr>
      <w:r w:rsidRPr="0018120F">
        <w:rPr>
          <w:b/>
          <w:sz w:val="22"/>
        </w:rPr>
        <w:t xml:space="preserve">Behavioral intention to use </w:t>
      </w:r>
    </w:p>
    <w:p w:rsidR="0018120F" w:rsidRPr="0018120F" w:rsidRDefault="0018120F" w:rsidP="0018120F">
      <w:pPr>
        <w:rPr>
          <w:sz w:val="22"/>
        </w:rPr>
      </w:pPr>
      <w:r w:rsidRPr="0018120F">
        <w:rPr>
          <w:sz w:val="22"/>
        </w:rPr>
        <w:t xml:space="preserve">BIU1 I intend to visit web sites and use apps for streaming contents more frequently. </w:t>
      </w:r>
    </w:p>
    <w:p w:rsidR="0018120F" w:rsidRPr="0018120F" w:rsidRDefault="0018120F" w:rsidP="0018120F">
      <w:pPr>
        <w:rPr>
          <w:sz w:val="22"/>
        </w:rPr>
      </w:pPr>
      <w:r w:rsidRPr="0018120F">
        <w:rPr>
          <w:sz w:val="22"/>
        </w:rPr>
        <w:t xml:space="preserve">BIU2 I am willing to spend more for contents offered by streaming websites and apps </w:t>
      </w:r>
    </w:p>
    <w:p w:rsidR="0018120F" w:rsidRPr="0018120F" w:rsidRDefault="0018120F" w:rsidP="0018120F">
      <w:pPr>
        <w:rPr>
          <w:b/>
          <w:sz w:val="22"/>
        </w:rPr>
      </w:pPr>
      <w:r w:rsidRPr="0018120F">
        <w:rPr>
          <w:b/>
          <w:sz w:val="22"/>
        </w:rPr>
        <w:t xml:space="preserve">Actual system use </w:t>
      </w:r>
    </w:p>
    <w:p w:rsidR="0018120F" w:rsidRPr="0018120F" w:rsidRDefault="0018120F" w:rsidP="0018120F">
      <w:pPr>
        <w:rPr>
          <w:sz w:val="22"/>
        </w:rPr>
      </w:pPr>
      <w:r w:rsidRPr="0018120F">
        <w:rPr>
          <w:sz w:val="22"/>
        </w:rPr>
        <w:t>AU1 I am experienced in using Streaming services (Netflix, Spotify, etc.)</w:t>
      </w:r>
    </w:p>
    <w:p w:rsidR="0018120F" w:rsidRPr="0018120F" w:rsidRDefault="0018120F" w:rsidP="0018120F">
      <w:pPr>
        <w:rPr>
          <w:sz w:val="22"/>
        </w:rPr>
      </w:pPr>
      <w:r w:rsidRPr="0018120F">
        <w:rPr>
          <w:sz w:val="22"/>
        </w:rPr>
        <w:t xml:space="preserve">AU2 I have already used Streaming service applications (Netflix, Spotify, etc.) </w:t>
      </w:r>
    </w:p>
    <w:p w:rsidR="0018120F" w:rsidRPr="0018120F" w:rsidRDefault="0018120F" w:rsidP="0018120F">
      <w:pPr>
        <w:rPr>
          <w:sz w:val="22"/>
        </w:rPr>
      </w:pPr>
      <w:r w:rsidRPr="0018120F">
        <w:rPr>
          <w:b/>
          <w:sz w:val="22"/>
        </w:rPr>
        <w:t>Attitude</w:t>
      </w:r>
      <w:r w:rsidRPr="0018120F">
        <w:rPr>
          <w:sz w:val="22"/>
        </w:rPr>
        <w:t xml:space="preserve"> </w:t>
      </w:r>
    </w:p>
    <w:p w:rsidR="0018120F" w:rsidRPr="0018120F" w:rsidRDefault="0018120F" w:rsidP="0018120F">
      <w:pPr>
        <w:spacing w:line="276" w:lineRule="auto"/>
        <w:rPr>
          <w:sz w:val="22"/>
        </w:rPr>
      </w:pPr>
      <w:r w:rsidRPr="0018120F">
        <w:rPr>
          <w:sz w:val="22"/>
        </w:rPr>
        <w:t xml:space="preserve">AT1 Streaming in a website/streaming app is a good idea. </w:t>
      </w:r>
    </w:p>
    <w:p w:rsidR="0018120F" w:rsidRPr="0018120F" w:rsidRDefault="0018120F" w:rsidP="0018120F">
      <w:pPr>
        <w:spacing w:line="276" w:lineRule="auto"/>
        <w:rPr>
          <w:sz w:val="22"/>
        </w:rPr>
      </w:pPr>
      <w:r w:rsidRPr="0018120F">
        <w:rPr>
          <w:sz w:val="22"/>
        </w:rPr>
        <w:t xml:space="preserve">AT2 Streaming in a website/Streaming app is a wise idea. </w:t>
      </w:r>
    </w:p>
    <w:p w:rsidR="0018120F" w:rsidRPr="0018120F" w:rsidRDefault="0018120F" w:rsidP="0018120F">
      <w:pPr>
        <w:spacing w:line="276" w:lineRule="auto"/>
        <w:rPr>
          <w:sz w:val="22"/>
        </w:rPr>
      </w:pPr>
      <w:r w:rsidRPr="0018120F">
        <w:rPr>
          <w:sz w:val="22"/>
        </w:rPr>
        <w:t xml:space="preserve">AT3 I am positive about the web site/streaming app that I use for streaming. </w:t>
      </w:r>
    </w:p>
    <w:p w:rsidR="0018120F" w:rsidRPr="0018120F" w:rsidRDefault="0018120F" w:rsidP="0018120F">
      <w:pPr>
        <w:rPr>
          <w:b/>
          <w:sz w:val="22"/>
        </w:rPr>
      </w:pPr>
      <w:r w:rsidRPr="0018120F">
        <w:rPr>
          <w:b/>
          <w:sz w:val="22"/>
        </w:rPr>
        <w:t xml:space="preserve">Trust </w:t>
      </w:r>
    </w:p>
    <w:p w:rsidR="0018120F" w:rsidRPr="0018120F" w:rsidRDefault="0018120F" w:rsidP="0018120F">
      <w:pPr>
        <w:spacing w:line="276" w:lineRule="auto"/>
        <w:rPr>
          <w:sz w:val="22"/>
        </w:rPr>
      </w:pPr>
      <w:r w:rsidRPr="0018120F">
        <w:rPr>
          <w:sz w:val="22"/>
        </w:rPr>
        <w:t xml:space="preserve">T1 I am convinced that streaming apps and websites are used to provide customers with the best contents.  T2 I trust streaming apps and web sites for streaming contents.  </w:t>
      </w:r>
    </w:p>
    <w:p w:rsidR="0018120F" w:rsidRPr="0018120F" w:rsidRDefault="0018120F" w:rsidP="0018120F">
      <w:pPr>
        <w:rPr>
          <w:b/>
          <w:sz w:val="22"/>
        </w:rPr>
      </w:pPr>
      <w:r w:rsidRPr="0018120F">
        <w:rPr>
          <w:b/>
          <w:sz w:val="22"/>
        </w:rPr>
        <w:t xml:space="preserve">Subjective Norm </w:t>
      </w:r>
    </w:p>
    <w:p w:rsidR="0018120F" w:rsidRPr="0018120F" w:rsidRDefault="0018120F" w:rsidP="0018120F">
      <w:pPr>
        <w:rPr>
          <w:sz w:val="22"/>
        </w:rPr>
      </w:pPr>
      <w:r w:rsidRPr="0018120F">
        <w:rPr>
          <w:sz w:val="22"/>
        </w:rPr>
        <w:t xml:space="preserve">SN1 People who influence my behavior prefer I use Streaming apps and web sites for consuming contents </w:t>
      </w:r>
    </w:p>
    <w:p w:rsidR="00190F25" w:rsidRDefault="0018120F" w:rsidP="00C5600D">
      <w:r w:rsidRPr="0018120F">
        <w:rPr>
          <w:sz w:val="22"/>
        </w:rPr>
        <w:t xml:space="preserve">SN2 I like using Streaming web sites and Mobile apps based on the similarity of my values and the social values underlying their use. </w:t>
      </w:r>
    </w:p>
    <w:p w:rsidR="009937D1" w:rsidRPr="00190F25" w:rsidRDefault="009937D1" w:rsidP="00E808A3">
      <w:pPr>
        <w:jc w:val="both"/>
      </w:pPr>
    </w:p>
    <w:sectPr w:rsidR="009937D1" w:rsidRPr="00190F25" w:rsidSect="00A06F6C">
      <w:footerReference w:type="default" r:id="rId1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6301" w:rsidRDefault="006B6301" w:rsidP="00AD76D0">
      <w:pPr>
        <w:spacing w:after="0" w:line="240" w:lineRule="auto"/>
      </w:pPr>
      <w:r>
        <w:separator/>
      </w:r>
    </w:p>
  </w:endnote>
  <w:endnote w:type="continuationSeparator" w:id="0">
    <w:p w:rsidR="006B6301" w:rsidRDefault="006B6301" w:rsidP="00AD7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Yu Gothic UI">
    <w:panose1 w:val="020B05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B2B" w:rsidRDefault="00F93B2B">
    <w:pPr>
      <w:pStyle w:val="Footer"/>
      <w:jc w:val="center"/>
    </w:pPr>
  </w:p>
  <w:p w:rsidR="00F93B2B" w:rsidRDefault="00F93B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197316"/>
      <w:docPartObj>
        <w:docPartGallery w:val="Page Numbers (Bottom of Page)"/>
        <w:docPartUnique/>
      </w:docPartObj>
    </w:sdtPr>
    <w:sdtEndPr>
      <w:rPr>
        <w:noProof/>
      </w:rPr>
    </w:sdtEndPr>
    <w:sdtContent>
      <w:p w:rsidR="00F93B2B" w:rsidRDefault="00F93B2B">
        <w:pPr>
          <w:pStyle w:val="Footer"/>
          <w:jc w:val="center"/>
        </w:pPr>
        <w:r>
          <w:fldChar w:fldCharType="begin"/>
        </w:r>
        <w:r>
          <w:instrText xml:space="preserve"> PAGE   \* MERGEFORMAT </w:instrText>
        </w:r>
        <w:r>
          <w:fldChar w:fldCharType="separate"/>
        </w:r>
        <w:r w:rsidR="00A15BB5">
          <w:rPr>
            <w:noProof/>
          </w:rPr>
          <w:t>vi</w:t>
        </w:r>
        <w:r>
          <w:rPr>
            <w:noProof/>
          </w:rPr>
          <w:fldChar w:fldCharType="end"/>
        </w:r>
      </w:p>
    </w:sdtContent>
  </w:sdt>
  <w:p w:rsidR="00F93B2B" w:rsidRDefault="00F93B2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1190512"/>
      <w:docPartObj>
        <w:docPartGallery w:val="Page Numbers (Bottom of Page)"/>
        <w:docPartUnique/>
      </w:docPartObj>
    </w:sdtPr>
    <w:sdtEndPr>
      <w:rPr>
        <w:noProof/>
      </w:rPr>
    </w:sdtEndPr>
    <w:sdtContent>
      <w:p w:rsidR="00F93B2B" w:rsidRDefault="00F93B2B">
        <w:pPr>
          <w:pStyle w:val="Footer"/>
          <w:jc w:val="center"/>
        </w:pPr>
        <w:r>
          <w:fldChar w:fldCharType="begin"/>
        </w:r>
        <w:r>
          <w:instrText xml:space="preserve"> PAGE   \* MERGEFORMAT </w:instrText>
        </w:r>
        <w:r>
          <w:fldChar w:fldCharType="separate"/>
        </w:r>
        <w:r w:rsidR="00A15BB5">
          <w:rPr>
            <w:noProof/>
          </w:rPr>
          <w:t>3</w:t>
        </w:r>
        <w:r>
          <w:rPr>
            <w:noProof/>
          </w:rPr>
          <w:fldChar w:fldCharType="end"/>
        </w:r>
      </w:p>
    </w:sdtContent>
  </w:sdt>
  <w:p w:rsidR="00F93B2B" w:rsidRDefault="00F93B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6301" w:rsidRDefault="006B6301" w:rsidP="00AD76D0">
      <w:pPr>
        <w:spacing w:after="0" w:line="240" w:lineRule="auto"/>
      </w:pPr>
      <w:r>
        <w:separator/>
      </w:r>
    </w:p>
  </w:footnote>
  <w:footnote w:type="continuationSeparator" w:id="0">
    <w:p w:rsidR="006B6301" w:rsidRDefault="006B6301" w:rsidP="00AD76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46E56"/>
    <w:multiLevelType w:val="hybridMultilevel"/>
    <w:tmpl w:val="A7563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E51078"/>
    <w:multiLevelType w:val="hybridMultilevel"/>
    <w:tmpl w:val="FE6C1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E1245F"/>
    <w:multiLevelType w:val="hybridMultilevel"/>
    <w:tmpl w:val="1E9A53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A4340C"/>
    <w:multiLevelType w:val="hybridMultilevel"/>
    <w:tmpl w:val="FE080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2310D7"/>
    <w:multiLevelType w:val="hybridMultilevel"/>
    <w:tmpl w:val="15387F56"/>
    <w:lvl w:ilvl="0" w:tplc="D374A16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FE5851"/>
    <w:multiLevelType w:val="hybridMultilevel"/>
    <w:tmpl w:val="3DAE8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41315F"/>
    <w:multiLevelType w:val="multilevel"/>
    <w:tmpl w:val="7160D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786DD3"/>
    <w:multiLevelType w:val="hybridMultilevel"/>
    <w:tmpl w:val="B79EB42E"/>
    <w:lvl w:ilvl="0" w:tplc="2AAC809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2E7812"/>
    <w:multiLevelType w:val="hybridMultilevel"/>
    <w:tmpl w:val="439E96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E80B0D"/>
    <w:multiLevelType w:val="hybridMultilevel"/>
    <w:tmpl w:val="3DAE8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8009C"/>
    <w:multiLevelType w:val="hybridMultilevel"/>
    <w:tmpl w:val="CCB6058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8F34BD"/>
    <w:multiLevelType w:val="hybridMultilevel"/>
    <w:tmpl w:val="CFA2F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6B188E"/>
    <w:multiLevelType w:val="hybridMultilevel"/>
    <w:tmpl w:val="8E9EDE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C995F7C"/>
    <w:multiLevelType w:val="hybridMultilevel"/>
    <w:tmpl w:val="DA6CDC9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F37285E"/>
    <w:multiLevelType w:val="hybridMultilevel"/>
    <w:tmpl w:val="9BACA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D6E5365"/>
    <w:multiLevelType w:val="hybridMultilevel"/>
    <w:tmpl w:val="09F20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4327245"/>
    <w:multiLevelType w:val="hybridMultilevel"/>
    <w:tmpl w:val="CCB6058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51A45E2"/>
    <w:multiLevelType w:val="hybridMultilevel"/>
    <w:tmpl w:val="6DB639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5894802"/>
    <w:multiLevelType w:val="multilevel"/>
    <w:tmpl w:val="8BBAB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CF63C01"/>
    <w:multiLevelType w:val="hybridMultilevel"/>
    <w:tmpl w:val="2B1E71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6"/>
  </w:num>
  <w:num w:numId="4">
    <w:abstractNumId w:val="1"/>
  </w:num>
  <w:num w:numId="5">
    <w:abstractNumId w:val="0"/>
  </w:num>
  <w:num w:numId="6">
    <w:abstractNumId w:val="18"/>
    <w:lvlOverride w:ilvl="0">
      <w:startOverride w:val="1"/>
    </w:lvlOverride>
  </w:num>
  <w:num w:numId="7">
    <w:abstractNumId w:val="11"/>
  </w:num>
  <w:num w:numId="8">
    <w:abstractNumId w:val="4"/>
  </w:num>
  <w:num w:numId="9">
    <w:abstractNumId w:val="14"/>
  </w:num>
  <w:num w:numId="10">
    <w:abstractNumId w:val="19"/>
  </w:num>
  <w:num w:numId="11">
    <w:abstractNumId w:val="13"/>
  </w:num>
  <w:num w:numId="12">
    <w:abstractNumId w:val="2"/>
  </w:num>
  <w:num w:numId="13">
    <w:abstractNumId w:val="15"/>
  </w:num>
  <w:num w:numId="14">
    <w:abstractNumId w:val="9"/>
  </w:num>
  <w:num w:numId="15">
    <w:abstractNumId w:val="5"/>
  </w:num>
  <w:num w:numId="16">
    <w:abstractNumId w:val="10"/>
  </w:num>
  <w:num w:numId="17">
    <w:abstractNumId w:val="16"/>
  </w:num>
  <w:num w:numId="18">
    <w:abstractNumId w:val="8"/>
  </w:num>
  <w:num w:numId="19">
    <w:abstractNumId w:val="12"/>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7D1"/>
    <w:rsid w:val="0000075F"/>
    <w:rsid w:val="00000B65"/>
    <w:rsid w:val="00006228"/>
    <w:rsid w:val="00006C97"/>
    <w:rsid w:val="00007DB0"/>
    <w:rsid w:val="00012D74"/>
    <w:rsid w:val="00014958"/>
    <w:rsid w:val="00016BC4"/>
    <w:rsid w:val="0002088E"/>
    <w:rsid w:val="000219E8"/>
    <w:rsid w:val="00030073"/>
    <w:rsid w:val="000344E5"/>
    <w:rsid w:val="00037400"/>
    <w:rsid w:val="000378FA"/>
    <w:rsid w:val="00037A91"/>
    <w:rsid w:val="00041B5F"/>
    <w:rsid w:val="00042FDE"/>
    <w:rsid w:val="000432C4"/>
    <w:rsid w:val="00043B24"/>
    <w:rsid w:val="0005731E"/>
    <w:rsid w:val="00067F1A"/>
    <w:rsid w:val="00070EAD"/>
    <w:rsid w:val="000714AC"/>
    <w:rsid w:val="0007443B"/>
    <w:rsid w:val="000748AB"/>
    <w:rsid w:val="00074D35"/>
    <w:rsid w:val="00076262"/>
    <w:rsid w:val="000769D6"/>
    <w:rsid w:val="00081911"/>
    <w:rsid w:val="0008196F"/>
    <w:rsid w:val="0008352D"/>
    <w:rsid w:val="00086C0C"/>
    <w:rsid w:val="00087C7B"/>
    <w:rsid w:val="0009154E"/>
    <w:rsid w:val="00091590"/>
    <w:rsid w:val="000940E7"/>
    <w:rsid w:val="000A3758"/>
    <w:rsid w:val="000A78D4"/>
    <w:rsid w:val="000A7B1E"/>
    <w:rsid w:val="000B0BC3"/>
    <w:rsid w:val="000B10CF"/>
    <w:rsid w:val="000B1F91"/>
    <w:rsid w:val="000B75EB"/>
    <w:rsid w:val="000C0758"/>
    <w:rsid w:val="000C2A33"/>
    <w:rsid w:val="000C34FB"/>
    <w:rsid w:val="000D0091"/>
    <w:rsid w:val="000D2895"/>
    <w:rsid w:val="000D4A06"/>
    <w:rsid w:val="000D623B"/>
    <w:rsid w:val="000D7829"/>
    <w:rsid w:val="000E5BDF"/>
    <w:rsid w:val="000E6E3C"/>
    <w:rsid w:val="000E7606"/>
    <w:rsid w:val="000F0392"/>
    <w:rsid w:val="000F5A95"/>
    <w:rsid w:val="00101CDB"/>
    <w:rsid w:val="00104324"/>
    <w:rsid w:val="00105B5A"/>
    <w:rsid w:val="00111A84"/>
    <w:rsid w:val="00112C3D"/>
    <w:rsid w:val="001137C3"/>
    <w:rsid w:val="00115435"/>
    <w:rsid w:val="00121338"/>
    <w:rsid w:val="00122006"/>
    <w:rsid w:val="00123977"/>
    <w:rsid w:val="00133EE6"/>
    <w:rsid w:val="0013460C"/>
    <w:rsid w:val="00134B9D"/>
    <w:rsid w:val="00135A40"/>
    <w:rsid w:val="00137615"/>
    <w:rsid w:val="00147F45"/>
    <w:rsid w:val="001506D3"/>
    <w:rsid w:val="0016014F"/>
    <w:rsid w:val="001619EE"/>
    <w:rsid w:val="001647EC"/>
    <w:rsid w:val="00167FC0"/>
    <w:rsid w:val="00172DD7"/>
    <w:rsid w:val="00176980"/>
    <w:rsid w:val="00177A03"/>
    <w:rsid w:val="0018120F"/>
    <w:rsid w:val="00190A27"/>
    <w:rsid w:val="00190F25"/>
    <w:rsid w:val="00192BCC"/>
    <w:rsid w:val="00196354"/>
    <w:rsid w:val="001A3D29"/>
    <w:rsid w:val="001A43E8"/>
    <w:rsid w:val="001A4B00"/>
    <w:rsid w:val="001A7A51"/>
    <w:rsid w:val="001B1F20"/>
    <w:rsid w:val="001B1F89"/>
    <w:rsid w:val="001B5938"/>
    <w:rsid w:val="001C0F70"/>
    <w:rsid w:val="001D08F3"/>
    <w:rsid w:val="001D4252"/>
    <w:rsid w:val="001D706A"/>
    <w:rsid w:val="001D74ED"/>
    <w:rsid w:val="001D7DD7"/>
    <w:rsid w:val="001E16D6"/>
    <w:rsid w:val="001F43BE"/>
    <w:rsid w:val="001F4BD3"/>
    <w:rsid w:val="001F53F2"/>
    <w:rsid w:val="0020071D"/>
    <w:rsid w:val="00201C3D"/>
    <w:rsid w:val="002042C4"/>
    <w:rsid w:val="0020502F"/>
    <w:rsid w:val="002104A2"/>
    <w:rsid w:val="002121E1"/>
    <w:rsid w:val="002225AF"/>
    <w:rsid w:val="0022581E"/>
    <w:rsid w:val="00232511"/>
    <w:rsid w:val="0024038A"/>
    <w:rsid w:val="002502C6"/>
    <w:rsid w:val="00251697"/>
    <w:rsid w:val="00254421"/>
    <w:rsid w:val="0025585C"/>
    <w:rsid w:val="002569E8"/>
    <w:rsid w:val="00256C96"/>
    <w:rsid w:val="0026100B"/>
    <w:rsid w:val="00263470"/>
    <w:rsid w:val="00264743"/>
    <w:rsid w:val="002652FA"/>
    <w:rsid w:val="002710FA"/>
    <w:rsid w:val="0027256A"/>
    <w:rsid w:val="002739A9"/>
    <w:rsid w:val="00273CCA"/>
    <w:rsid w:val="002754F1"/>
    <w:rsid w:val="00275BC8"/>
    <w:rsid w:val="00276D3F"/>
    <w:rsid w:val="0028626E"/>
    <w:rsid w:val="00291E46"/>
    <w:rsid w:val="0029369C"/>
    <w:rsid w:val="00295AC4"/>
    <w:rsid w:val="00296016"/>
    <w:rsid w:val="002967BC"/>
    <w:rsid w:val="00296F04"/>
    <w:rsid w:val="00296F50"/>
    <w:rsid w:val="00297094"/>
    <w:rsid w:val="002A0927"/>
    <w:rsid w:val="002A2FC3"/>
    <w:rsid w:val="002A43A3"/>
    <w:rsid w:val="002A7F81"/>
    <w:rsid w:val="002B59B8"/>
    <w:rsid w:val="002C02E2"/>
    <w:rsid w:val="002D30C3"/>
    <w:rsid w:val="002D4E89"/>
    <w:rsid w:val="002D6F86"/>
    <w:rsid w:val="002D7398"/>
    <w:rsid w:val="002E0CF6"/>
    <w:rsid w:val="002E3615"/>
    <w:rsid w:val="002E7119"/>
    <w:rsid w:val="002E7401"/>
    <w:rsid w:val="002F32C4"/>
    <w:rsid w:val="002F4DA1"/>
    <w:rsid w:val="002F5854"/>
    <w:rsid w:val="00300E77"/>
    <w:rsid w:val="003042FC"/>
    <w:rsid w:val="00305DB3"/>
    <w:rsid w:val="00307B66"/>
    <w:rsid w:val="00312F66"/>
    <w:rsid w:val="003213A1"/>
    <w:rsid w:val="003218B5"/>
    <w:rsid w:val="0032290F"/>
    <w:rsid w:val="00323EDD"/>
    <w:rsid w:val="00325449"/>
    <w:rsid w:val="0033086F"/>
    <w:rsid w:val="00332090"/>
    <w:rsid w:val="0033606F"/>
    <w:rsid w:val="00346C8A"/>
    <w:rsid w:val="003504D0"/>
    <w:rsid w:val="00356E1A"/>
    <w:rsid w:val="00360670"/>
    <w:rsid w:val="003608DE"/>
    <w:rsid w:val="0036515C"/>
    <w:rsid w:val="00370ECE"/>
    <w:rsid w:val="00371603"/>
    <w:rsid w:val="003759AB"/>
    <w:rsid w:val="00376D28"/>
    <w:rsid w:val="00377EA7"/>
    <w:rsid w:val="00384AF8"/>
    <w:rsid w:val="00386B1B"/>
    <w:rsid w:val="00391560"/>
    <w:rsid w:val="00393CD6"/>
    <w:rsid w:val="003947DE"/>
    <w:rsid w:val="00394B87"/>
    <w:rsid w:val="00394E54"/>
    <w:rsid w:val="00395D9A"/>
    <w:rsid w:val="003A26B8"/>
    <w:rsid w:val="003A384E"/>
    <w:rsid w:val="003A4C5C"/>
    <w:rsid w:val="003A5B80"/>
    <w:rsid w:val="003B13C1"/>
    <w:rsid w:val="003B411E"/>
    <w:rsid w:val="003B4EDE"/>
    <w:rsid w:val="003C26C2"/>
    <w:rsid w:val="003C655A"/>
    <w:rsid w:val="003C769F"/>
    <w:rsid w:val="003D177E"/>
    <w:rsid w:val="003D3AFF"/>
    <w:rsid w:val="003D4074"/>
    <w:rsid w:val="003D59A8"/>
    <w:rsid w:val="003E11FB"/>
    <w:rsid w:val="003E370C"/>
    <w:rsid w:val="003E6C0F"/>
    <w:rsid w:val="003F03F0"/>
    <w:rsid w:val="003F0B68"/>
    <w:rsid w:val="003F1457"/>
    <w:rsid w:val="003F5AEC"/>
    <w:rsid w:val="00400177"/>
    <w:rsid w:val="004034B2"/>
    <w:rsid w:val="00403AC5"/>
    <w:rsid w:val="004044F9"/>
    <w:rsid w:val="00405341"/>
    <w:rsid w:val="00411533"/>
    <w:rsid w:val="00411EF2"/>
    <w:rsid w:val="00412F59"/>
    <w:rsid w:val="00414E1A"/>
    <w:rsid w:val="00415BA6"/>
    <w:rsid w:val="00425B67"/>
    <w:rsid w:val="00426DFD"/>
    <w:rsid w:val="004336A2"/>
    <w:rsid w:val="00436522"/>
    <w:rsid w:val="00437A84"/>
    <w:rsid w:val="00437FE4"/>
    <w:rsid w:val="0044106F"/>
    <w:rsid w:val="004423E9"/>
    <w:rsid w:val="004450BB"/>
    <w:rsid w:val="0045084C"/>
    <w:rsid w:val="004516A3"/>
    <w:rsid w:val="00451F3F"/>
    <w:rsid w:val="0046039E"/>
    <w:rsid w:val="004606E9"/>
    <w:rsid w:val="00470D8B"/>
    <w:rsid w:val="004713F4"/>
    <w:rsid w:val="00482EC4"/>
    <w:rsid w:val="00483C01"/>
    <w:rsid w:val="00483E0B"/>
    <w:rsid w:val="00487416"/>
    <w:rsid w:val="00493FBF"/>
    <w:rsid w:val="004A0036"/>
    <w:rsid w:val="004A1976"/>
    <w:rsid w:val="004A2732"/>
    <w:rsid w:val="004A3AB7"/>
    <w:rsid w:val="004A4260"/>
    <w:rsid w:val="004A4954"/>
    <w:rsid w:val="004A765F"/>
    <w:rsid w:val="004B14BE"/>
    <w:rsid w:val="004D0084"/>
    <w:rsid w:val="004D0863"/>
    <w:rsid w:val="004D2E91"/>
    <w:rsid w:val="004D49B0"/>
    <w:rsid w:val="004D59FE"/>
    <w:rsid w:val="004D6071"/>
    <w:rsid w:val="004D6862"/>
    <w:rsid w:val="004E29D7"/>
    <w:rsid w:val="004E5410"/>
    <w:rsid w:val="004E6043"/>
    <w:rsid w:val="004F55F2"/>
    <w:rsid w:val="005005A0"/>
    <w:rsid w:val="00500DA5"/>
    <w:rsid w:val="00506C70"/>
    <w:rsid w:val="00515546"/>
    <w:rsid w:val="00515E12"/>
    <w:rsid w:val="0051643B"/>
    <w:rsid w:val="00522E35"/>
    <w:rsid w:val="005258C7"/>
    <w:rsid w:val="005331C3"/>
    <w:rsid w:val="00534F13"/>
    <w:rsid w:val="005366D1"/>
    <w:rsid w:val="00540660"/>
    <w:rsid w:val="00543878"/>
    <w:rsid w:val="005465F5"/>
    <w:rsid w:val="0054691A"/>
    <w:rsid w:val="00546A6D"/>
    <w:rsid w:val="00551EC3"/>
    <w:rsid w:val="0055433B"/>
    <w:rsid w:val="00556C1A"/>
    <w:rsid w:val="0056109C"/>
    <w:rsid w:val="005631CB"/>
    <w:rsid w:val="00570448"/>
    <w:rsid w:val="005711E1"/>
    <w:rsid w:val="00573432"/>
    <w:rsid w:val="00574165"/>
    <w:rsid w:val="00575CC1"/>
    <w:rsid w:val="0058014A"/>
    <w:rsid w:val="005805DF"/>
    <w:rsid w:val="00581C3C"/>
    <w:rsid w:val="00582344"/>
    <w:rsid w:val="00582962"/>
    <w:rsid w:val="005848DE"/>
    <w:rsid w:val="0058651F"/>
    <w:rsid w:val="00591B53"/>
    <w:rsid w:val="005921A8"/>
    <w:rsid w:val="005B5C7F"/>
    <w:rsid w:val="005B6F38"/>
    <w:rsid w:val="005B789E"/>
    <w:rsid w:val="005C38EC"/>
    <w:rsid w:val="005C5E39"/>
    <w:rsid w:val="005D20F8"/>
    <w:rsid w:val="005D4EF9"/>
    <w:rsid w:val="005D73FE"/>
    <w:rsid w:val="005D7899"/>
    <w:rsid w:val="005E2EDA"/>
    <w:rsid w:val="005E41B7"/>
    <w:rsid w:val="005E5FDC"/>
    <w:rsid w:val="005E65F1"/>
    <w:rsid w:val="005E7288"/>
    <w:rsid w:val="005F2E0D"/>
    <w:rsid w:val="005F3399"/>
    <w:rsid w:val="005F3EAE"/>
    <w:rsid w:val="005F7225"/>
    <w:rsid w:val="00602258"/>
    <w:rsid w:val="00604284"/>
    <w:rsid w:val="006071E4"/>
    <w:rsid w:val="00610B49"/>
    <w:rsid w:val="0061197B"/>
    <w:rsid w:val="006123D6"/>
    <w:rsid w:val="00620AF4"/>
    <w:rsid w:val="00620E35"/>
    <w:rsid w:val="00623FA2"/>
    <w:rsid w:val="00624981"/>
    <w:rsid w:val="00625F43"/>
    <w:rsid w:val="006336B5"/>
    <w:rsid w:val="0064066C"/>
    <w:rsid w:val="00643002"/>
    <w:rsid w:val="0064492C"/>
    <w:rsid w:val="006460F5"/>
    <w:rsid w:val="006463A8"/>
    <w:rsid w:val="00651EFB"/>
    <w:rsid w:val="0065499F"/>
    <w:rsid w:val="006556B6"/>
    <w:rsid w:val="0066534D"/>
    <w:rsid w:val="00675538"/>
    <w:rsid w:val="0067720E"/>
    <w:rsid w:val="00677934"/>
    <w:rsid w:val="006832E0"/>
    <w:rsid w:val="00683C44"/>
    <w:rsid w:val="006852DB"/>
    <w:rsid w:val="00693A61"/>
    <w:rsid w:val="00694BB0"/>
    <w:rsid w:val="0069544C"/>
    <w:rsid w:val="006A4619"/>
    <w:rsid w:val="006A5747"/>
    <w:rsid w:val="006B0FF2"/>
    <w:rsid w:val="006B3804"/>
    <w:rsid w:val="006B48E3"/>
    <w:rsid w:val="006B52F4"/>
    <w:rsid w:val="006B6301"/>
    <w:rsid w:val="006B6319"/>
    <w:rsid w:val="006B75ED"/>
    <w:rsid w:val="006C00C0"/>
    <w:rsid w:val="006C054B"/>
    <w:rsid w:val="006C2171"/>
    <w:rsid w:val="006C432A"/>
    <w:rsid w:val="006C5336"/>
    <w:rsid w:val="006C64C2"/>
    <w:rsid w:val="006C78EE"/>
    <w:rsid w:val="006D033E"/>
    <w:rsid w:val="006D1145"/>
    <w:rsid w:val="006D2754"/>
    <w:rsid w:val="006D5A2E"/>
    <w:rsid w:val="006E0A60"/>
    <w:rsid w:val="006F0EDB"/>
    <w:rsid w:val="006F1136"/>
    <w:rsid w:val="006F2018"/>
    <w:rsid w:val="006F3249"/>
    <w:rsid w:val="006F3385"/>
    <w:rsid w:val="006F5546"/>
    <w:rsid w:val="00706514"/>
    <w:rsid w:val="0070659F"/>
    <w:rsid w:val="00721F46"/>
    <w:rsid w:val="00722FCB"/>
    <w:rsid w:val="00724919"/>
    <w:rsid w:val="00724A03"/>
    <w:rsid w:val="00724B78"/>
    <w:rsid w:val="00732C8E"/>
    <w:rsid w:val="007337A6"/>
    <w:rsid w:val="00734DFD"/>
    <w:rsid w:val="00737842"/>
    <w:rsid w:val="00740892"/>
    <w:rsid w:val="0074131C"/>
    <w:rsid w:val="0074276B"/>
    <w:rsid w:val="00744DB6"/>
    <w:rsid w:val="00745669"/>
    <w:rsid w:val="00754295"/>
    <w:rsid w:val="00755218"/>
    <w:rsid w:val="00755468"/>
    <w:rsid w:val="00755CC5"/>
    <w:rsid w:val="0076434C"/>
    <w:rsid w:val="00765069"/>
    <w:rsid w:val="00766634"/>
    <w:rsid w:val="00772486"/>
    <w:rsid w:val="00774D0B"/>
    <w:rsid w:val="00776902"/>
    <w:rsid w:val="00777DF2"/>
    <w:rsid w:val="00783AF4"/>
    <w:rsid w:val="00792C1A"/>
    <w:rsid w:val="0079452C"/>
    <w:rsid w:val="0079614D"/>
    <w:rsid w:val="00797731"/>
    <w:rsid w:val="007A0AAD"/>
    <w:rsid w:val="007A71B4"/>
    <w:rsid w:val="007B1474"/>
    <w:rsid w:val="007B39BB"/>
    <w:rsid w:val="007C05DB"/>
    <w:rsid w:val="007C4A86"/>
    <w:rsid w:val="007D0713"/>
    <w:rsid w:val="007D1911"/>
    <w:rsid w:val="007D7882"/>
    <w:rsid w:val="007D7FC4"/>
    <w:rsid w:val="007E5189"/>
    <w:rsid w:val="007E70AA"/>
    <w:rsid w:val="007F156A"/>
    <w:rsid w:val="007F2DF3"/>
    <w:rsid w:val="007F5B82"/>
    <w:rsid w:val="00807685"/>
    <w:rsid w:val="00814728"/>
    <w:rsid w:val="00815CD3"/>
    <w:rsid w:val="00816E4D"/>
    <w:rsid w:val="0081791E"/>
    <w:rsid w:val="00820382"/>
    <w:rsid w:val="00827472"/>
    <w:rsid w:val="00837FB4"/>
    <w:rsid w:val="008437AA"/>
    <w:rsid w:val="00843917"/>
    <w:rsid w:val="00844B7E"/>
    <w:rsid w:val="00846A21"/>
    <w:rsid w:val="00851193"/>
    <w:rsid w:val="00855059"/>
    <w:rsid w:val="00862A22"/>
    <w:rsid w:val="0087071E"/>
    <w:rsid w:val="00872922"/>
    <w:rsid w:val="00876F5D"/>
    <w:rsid w:val="00877EFC"/>
    <w:rsid w:val="0088049D"/>
    <w:rsid w:val="0088413C"/>
    <w:rsid w:val="00884D98"/>
    <w:rsid w:val="00892E93"/>
    <w:rsid w:val="00894FA9"/>
    <w:rsid w:val="008A39FD"/>
    <w:rsid w:val="008A63AC"/>
    <w:rsid w:val="008B0AAF"/>
    <w:rsid w:val="008B1081"/>
    <w:rsid w:val="008B264A"/>
    <w:rsid w:val="008B2EFC"/>
    <w:rsid w:val="008B3A3D"/>
    <w:rsid w:val="008B3BE1"/>
    <w:rsid w:val="008B3C27"/>
    <w:rsid w:val="008B4CA0"/>
    <w:rsid w:val="008B532A"/>
    <w:rsid w:val="008B7502"/>
    <w:rsid w:val="008C5DFF"/>
    <w:rsid w:val="008C64B3"/>
    <w:rsid w:val="008D275F"/>
    <w:rsid w:val="008D2B59"/>
    <w:rsid w:val="008D41E7"/>
    <w:rsid w:val="008E2529"/>
    <w:rsid w:val="008E376C"/>
    <w:rsid w:val="008E3B28"/>
    <w:rsid w:val="008E4B55"/>
    <w:rsid w:val="008F1677"/>
    <w:rsid w:val="008F2E76"/>
    <w:rsid w:val="008F3915"/>
    <w:rsid w:val="009026AC"/>
    <w:rsid w:val="009042EA"/>
    <w:rsid w:val="00912A85"/>
    <w:rsid w:val="00922008"/>
    <w:rsid w:val="009233BC"/>
    <w:rsid w:val="009261D7"/>
    <w:rsid w:val="00926721"/>
    <w:rsid w:val="00926AD9"/>
    <w:rsid w:val="00931299"/>
    <w:rsid w:val="00931E96"/>
    <w:rsid w:val="00932F7C"/>
    <w:rsid w:val="009333BB"/>
    <w:rsid w:val="0094314D"/>
    <w:rsid w:val="0094520B"/>
    <w:rsid w:val="0095151A"/>
    <w:rsid w:val="00951EE9"/>
    <w:rsid w:val="009547E2"/>
    <w:rsid w:val="00957EA9"/>
    <w:rsid w:val="00963EF2"/>
    <w:rsid w:val="00972FF2"/>
    <w:rsid w:val="00975A34"/>
    <w:rsid w:val="00976E00"/>
    <w:rsid w:val="009869B7"/>
    <w:rsid w:val="00990465"/>
    <w:rsid w:val="00990A1D"/>
    <w:rsid w:val="00992DE3"/>
    <w:rsid w:val="009937D1"/>
    <w:rsid w:val="00993AF8"/>
    <w:rsid w:val="00993D8F"/>
    <w:rsid w:val="009A3B86"/>
    <w:rsid w:val="009A64C2"/>
    <w:rsid w:val="009A7A42"/>
    <w:rsid w:val="009B0E82"/>
    <w:rsid w:val="009B1A86"/>
    <w:rsid w:val="009B46CB"/>
    <w:rsid w:val="009B4C22"/>
    <w:rsid w:val="009B594F"/>
    <w:rsid w:val="009B5C48"/>
    <w:rsid w:val="009B7E33"/>
    <w:rsid w:val="009C3479"/>
    <w:rsid w:val="009C362C"/>
    <w:rsid w:val="009D196E"/>
    <w:rsid w:val="009D3D0D"/>
    <w:rsid w:val="009D58E8"/>
    <w:rsid w:val="009D7A9C"/>
    <w:rsid w:val="009E27B8"/>
    <w:rsid w:val="009E3A90"/>
    <w:rsid w:val="009E4E2F"/>
    <w:rsid w:val="009F05D3"/>
    <w:rsid w:val="009F0964"/>
    <w:rsid w:val="009F3E73"/>
    <w:rsid w:val="00A0121C"/>
    <w:rsid w:val="00A02894"/>
    <w:rsid w:val="00A03456"/>
    <w:rsid w:val="00A0479E"/>
    <w:rsid w:val="00A06F6C"/>
    <w:rsid w:val="00A1212F"/>
    <w:rsid w:val="00A1274E"/>
    <w:rsid w:val="00A13EDC"/>
    <w:rsid w:val="00A15BB5"/>
    <w:rsid w:val="00A207FA"/>
    <w:rsid w:val="00A21A93"/>
    <w:rsid w:val="00A2597A"/>
    <w:rsid w:val="00A26662"/>
    <w:rsid w:val="00A3109F"/>
    <w:rsid w:val="00A31EC0"/>
    <w:rsid w:val="00A4428B"/>
    <w:rsid w:val="00A47089"/>
    <w:rsid w:val="00A53D50"/>
    <w:rsid w:val="00A61EB8"/>
    <w:rsid w:val="00A74017"/>
    <w:rsid w:val="00A744B0"/>
    <w:rsid w:val="00A801F8"/>
    <w:rsid w:val="00A84119"/>
    <w:rsid w:val="00A84255"/>
    <w:rsid w:val="00A842F4"/>
    <w:rsid w:val="00A96102"/>
    <w:rsid w:val="00AA451B"/>
    <w:rsid w:val="00AA63E7"/>
    <w:rsid w:val="00AB38B4"/>
    <w:rsid w:val="00AC0F25"/>
    <w:rsid w:val="00AC26D0"/>
    <w:rsid w:val="00AC37D6"/>
    <w:rsid w:val="00AC5795"/>
    <w:rsid w:val="00AC60ED"/>
    <w:rsid w:val="00AC6A7D"/>
    <w:rsid w:val="00AD5098"/>
    <w:rsid w:val="00AD71A6"/>
    <w:rsid w:val="00AD76D0"/>
    <w:rsid w:val="00AE209D"/>
    <w:rsid w:val="00AE20E9"/>
    <w:rsid w:val="00AE2ED2"/>
    <w:rsid w:val="00AE3FA9"/>
    <w:rsid w:val="00AE4FB4"/>
    <w:rsid w:val="00AE743C"/>
    <w:rsid w:val="00AF4BDC"/>
    <w:rsid w:val="00B020AC"/>
    <w:rsid w:val="00B0270F"/>
    <w:rsid w:val="00B042AA"/>
    <w:rsid w:val="00B0440A"/>
    <w:rsid w:val="00B07911"/>
    <w:rsid w:val="00B11F2E"/>
    <w:rsid w:val="00B1302C"/>
    <w:rsid w:val="00B137E8"/>
    <w:rsid w:val="00B142D7"/>
    <w:rsid w:val="00B152B8"/>
    <w:rsid w:val="00B2298A"/>
    <w:rsid w:val="00B22AD9"/>
    <w:rsid w:val="00B235C6"/>
    <w:rsid w:val="00B25F73"/>
    <w:rsid w:val="00B322D6"/>
    <w:rsid w:val="00B34B74"/>
    <w:rsid w:val="00B3654E"/>
    <w:rsid w:val="00B40853"/>
    <w:rsid w:val="00B41962"/>
    <w:rsid w:val="00B47B24"/>
    <w:rsid w:val="00B521F7"/>
    <w:rsid w:val="00B56B8F"/>
    <w:rsid w:val="00B609F6"/>
    <w:rsid w:val="00B6254A"/>
    <w:rsid w:val="00B63105"/>
    <w:rsid w:val="00B64323"/>
    <w:rsid w:val="00B67C26"/>
    <w:rsid w:val="00B72ECA"/>
    <w:rsid w:val="00B72EF8"/>
    <w:rsid w:val="00B75718"/>
    <w:rsid w:val="00B76E62"/>
    <w:rsid w:val="00B82C25"/>
    <w:rsid w:val="00B9327B"/>
    <w:rsid w:val="00B93572"/>
    <w:rsid w:val="00B9657E"/>
    <w:rsid w:val="00BA4AD8"/>
    <w:rsid w:val="00BA542B"/>
    <w:rsid w:val="00BD0AD8"/>
    <w:rsid w:val="00BD1299"/>
    <w:rsid w:val="00BD22AA"/>
    <w:rsid w:val="00BD2D0D"/>
    <w:rsid w:val="00BD3AA4"/>
    <w:rsid w:val="00BD3B41"/>
    <w:rsid w:val="00BD3B8F"/>
    <w:rsid w:val="00BD4CFC"/>
    <w:rsid w:val="00BD7676"/>
    <w:rsid w:val="00BE3576"/>
    <w:rsid w:val="00BF3F37"/>
    <w:rsid w:val="00BF72AD"/>
    <w:rsid w:val="00C00BC8"/>
    <w:rsid w:val="00C02D6C"/>
    <w:rsid w:val="00C03B58"/>
    <w:rsid w:val="00C04EE5"/>
    <w:rsid w:val="00C10BC1"/>
    <w:rsid w:val="00C12166"/>
    <w:rsid w:val="00C145C1"/>
    <w:rsid w:val="00C152BA"/>
    <w:rsid w:val="00C20FEB"/>
    <w:rsid w:val="00C211D8"/>
    <w:rsid w:val="00C23F09"/>
    <w:rsid w:val="00C26A0C"/>
    <w:rsid w:val="00C334CE"/>
    <w:rsid w:val="00C35C3C"/>
    <w:rsid w:val="00C36F2B"/>
    <w:rsid w:val="00C3791B"/>
    <w:rsid w:val="00C40D6F"/>
    <w:rsid w:val="00C40F85"/>
    <w:rsid w:val="00C46C25"/>
    <w:rsid w:val="00C476B8"/>
    <w:rsid w:val="00C526C5"/>
    <w:rsid w:val="00C52D67"/>
    <w:rsid w:val="00C5600D"/>
    <w:rsid w:val="00C61B95"/>
    <w:rsid w:val="00C63568"/>
    <w:rsid w:val="00C7285A"/>
    <w:rsid w:val="00C75301"/>
    <w:rsid w:val="00C76365"/>
    <w:rsid w:val="00C9198F"/>
    <w:rsid w:val="00C928F9"/>
    <w:rsid w:val="00C962B1"/>
    <w:rsid w:val="00CA09CD"/>
    <w:rsid w:val="00CA3F48"/>
    <w:rsid w:val="00CA7080"/>
    <w:rsid w:val="00CB09E9"/>
    <w:rsid w:val="00CB637D"/>
    <w:rsid w:val="00CC18AD"/>
    <w:rsid w:val="00CC3F82"/>
    <w:rsid w:val="00CC4EF6"/>
    <w:rsid w:val="00CC5A36"/>
    <w:rsid w:val="00CC6676"/>
    <w:rsid w:val="00CC78EB"/>
    <w:rsid w:val="00CD4C3E"/>
    <w:rsid w:val="00CD7337"/>
    <w:rsid w:val="00CD7FD1"/>
    <w:rsid w:val="00CE06BB"/>
    <w:rsid w:val="00CE1ACA"/>
    <w:rsid w:val="00CE468A"/>
    <w:rsid w:val="00CE705D"/>
    <w:rsid w:val="00CE7D8E"/>
    <w:rsid w:val="00CF010E"/>
    <w:rsid w:val="00CF3524"/>
    <w:rsid w:val="00CF4A92"/>
    <w:rsid w:val="00CF4B92"/>
    <w:rsid w:val="00D10B52"/>
    <w:rsid w:val="00D116B0"/>
    <w:rsid w:val="00D11E14"/>
    <w:rsid w:val="00D136B8"/>
    <w:rsid w:val="00D13DFB"/>
    <w:rsid w:val="00D17C34"/>
    <w:rsid w:val="00D2468B"/>
    <w:rsid w:val="00D3179E"/>
    <w:rsid w:val="00D31C01"/>
    <w:rsid w:val="00D33203"/>
    <w:rsid w:val="00D34FE0"/>
    <w:rsid w:val="00D4324D"/>
    <w:rsid w:val="00D433DE"/>
    <w:rsid w:val="00D44892"/>
    <w:rsid w:val="00D52F22"/>
    <w:rsid w:val="00D5353B"/>
    <w:rsid w:val="00D606B9"/>
    <w:rsid w:val="00D61B5D"/>
    <w:rsid w:val="00D63A10"/>
    <w:rsid w:val="00D63C1C"/>
    <w:rsid w:val="00D657D6"/>
    <w:rsid w:val="00D751F0"/>
    <w:rsid w:val="00D86208"/>
    <w:rsid w:val="00DA0801"/>
    <w:rsid w:val="00DA2719"/>
    <w:rsid w:val="00DA3665"/>
    <w:rsid w:val="00DA38C1"/>
    <w:rsid w:val="00DA702A"/>
    <w:rsid w:val="00DB249F"/>
    <w:rsid w:val="00DB7687"/>
    <w:rsid w:val="00DB7F22"/>
    <w:rsid w:val="00DC1EF2"/>
    <w:rsid w:val="00DC3E98"/>
    <w:rsid w:val="00DC6579"/>
    <w:rsid w:val="00DD027A"/>
    <w:rsid w:val="00DD1167"/>
    <w:rsid w:val="00DD5C61"/>
    <w:rsid w:val="00DD5FF4"/>
    <w:rsid w:val="00DE3465"/>
    <w:rsid w:val="00DE36D4"/>
    <w:rsid w:val="00DF31C8"/>
    <w:rsid w:val="00DF5936"/>
    <w:rsid w:val="00E01DBF"/>
    <w:rsid w:val="00E07312"/>
    <w:rsid w:val="00E07998"/>
    <w:rsid w:val="00E10498"/>
    <w:rsid w:val="00E11848"/>
    <w:rsid w:val="00E1207B"/>
    <w:rsid w:val="00E165C2"/>
    <w:rsid w:val="00E17422"/>
    <w:rsid w:val="00E20007"/>
    <w:rsid w:val="00E208EB"/>
    <w:rsid w:val="00E20EA8"/>
    <w:rsid w:val="00E23A75"/>
    <w:rsid w:val="00E368B8"/>
    <w:rsid w:val="00E520AA"/>
    <w:rsid w:val="00E53777"/>
    <w:rsid w:val="00E55148"/>
    <w:rsid w:val="00E56654"/>
    <w:rsid w:val="00E61957"/>
    <w:rsid w:val="00E65FEA"/>
    <w:rsid w:val="00E677C4"/>
    <w:rsid w:val="00E67F54"/>
    <w:rsid w:val="00E7134A"/>
    <w:rsid w:val="00E71AD4"/>
    <w:rsid w:val="00E756C5"/>
    <w:rsid w:val="00E75AE1"/>
    <w:rsid w:val="00E808A3"/>
    <w:rsid w:val="00E84817"/>
    <w:rsid w:val="00E91856"/>
    <w:rsid w:val="00E92D9A"/>
    <w:rsid w:val="00E93EF2"/>
    <w:rsid w:val="00E94425"/>
    <w:rsid w:val="00E944C8"/>
    <w:rsid w:val="00E977F4"/>
    <w:rsid w:val="00EA3902"/>
    <w:rsid w:val="00EA3E6F"/>
    <w:rsid w:val="00EA489E"/>
    <w:rsid w:val="00EA4C3B"/>
    <w:rsid w:val="00EB001A"/>
    <w:rsid w:val="00EB1665"/>
    <w:rsid w:val="00EB61B4"/>
    <w:rsid w:val="00EB6B06"/>
    <w:rsid w:val="00EC0CD5"/>
    <w:rsid w:val="00EC157A"/>
    <w:rsid w:val="00EC3AB1"/>
    <w:rsid w:val="00EC5B04"/>
    <w:rsid w:val="00ED0004"/>
    <w:rsid w:val="00ED2BBE"/>
    <w:rsid w:val="00ED4FC6"/>
    <w:rsid w:val="00ED59DB"/>
    <w:rsid w:val="00ED5E9E"/>
    <w:rsid w:val="00ED6EAC"/>
    <w:rsid w:val="00EE1CA9"/>
    <w:rsid w:val="00EE3D61"/>
    <w:rsid w:val="00EE4ED0"/>
    <w:rsid w:val="00EE5A6E"/>
    <w:rsid w:val="00EE6596"/>
    <w:rsid w:val="00EE7AD7"/>
    <w:rsid w:val="00EE7D25"/>
    <w:rsid w:val="00EF010A"/>
    <w:rsid w:val="00EF56F4"/>
    <w:rsid w:val="00EF5C6F"/>
    <w:rsid w:val="00EF6794"/>
    <w:rsid w:val="00F01E79"/>
    <w:rsid w:val="00F0447E"/>
    <w:rsid w:val="00F048AD"/>
    <w:rsid w:val="00F060FE"/>
    <w:rsid w:val="00F120B0"/>
    <w:rsid w:val="00F142B4"/>
    <w:rsid w:val="00F15FE8"/>
    <w:rsid w:val="00F20237"/>
    <w:rsid w:val="00F20634"/>
    <w:rsid w:val="00F208FF"/>
    <w:rsid w:val="00F27E34"/>
    <w:rsid w:val="00F31156"/>
    <w:rsid w:val="00F31BC6"/>
    <w:rsid w:val="00F3347A"/>
    <w:rsid w:val="00F339BE"/>
    <w:rsid w:val="00F42031"/>
    <w:rsid w:val="00F5153D"/>
    <w:rsid w:val="00F54CD2"/>
    <w:rsid w:val="00F56904"/>
    <w:rsid w:val="00F57ABF"/>
    <w:rsid w:val="00F63B95"/>
    <w:rsid w:val="00F7021F"/>
    <w:rsid w:val="00F74D24"/>
    <w:rsid w:val="00F76681"/>
    <w:rsid w:val="00F814E8"/>
    <w:rsid w:val="00F81A40"/>
    <w:rsid w:val="00F82116"/>
    <w:rsid w:val="00F85C6E"/>
    <w:rsid w:val="00F87790"/>
    <w:rsid w:val="00F91C7B"/>
    <w:rsid w:val="00F93B2B"/>
    <w:rsid w:val="00F948D9"/>
    <w:rsid w:val="00F9537D"/>
    <w:rsid w:val="00F96206"/>
    <w:rsid w:val="00F96994"/>
    <w:rsid w:val="00FA22DC"/>
    <w:rsid w:val="00FA2AF7"/>
    <w:rsid w:val="00FA57B6"/>
    <w:rsid w:val="00FA61BB"/>
    <w:rsid w:val="00FC0DF6"/>
    <w:rsid w:val="00FC2F25"/>
    <w:rsid w:val="00FC4F0D"/>
    <w:rsid w:val="00FD07E4"/>
    <w:rsid w:val="00FD12C4"/>
    <w:rsid w:val="00FD17B0"/>
    <w:rsid w:val="00FD7C72"/>
    <w:rsid w:val="00FE3452"/>
    <w:rsid w:val="00FE5B02"/>
    <w:rsid w:val="00FE7ECB"/>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1FB"/>
  </w:style>
  <w:style w:type="paragraph" w:styleId="Heading1">
    <w:name w:val="heading 1"/>
    <w:basedOn w:val="Normal"/>
    <w:next w:val="Normal"/>
    <w:link w:val="Heading1Char"/>
    <w:uiPriority w:val="9"/>
    <w:qFormat/>
    <w:rsid w:val="00F42031"/>
    <w:pPr>
      <w:keepNext/>
      <w:keepLines/>
      <w:spacing w:before="240"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autoRedefine/>
    <w:uiPriority w:val="9"/>
    <w:unhideWhenUsed/>
    <w:qFormat/>
    <w:rsid w:val="00B40853"/>
    <w:pPr>
      <w:keepNext/>
      <w:keepLines/>
      <w:spacing w:before="120" w:after="12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05731E"/>
    <w:pPr>
      <w:keepNext/>
      <w:keepLines/>
      <w:spacing w:before="40" w:after="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2031"/>
    <w:rPr>
      <w:rFonts w:eastAsiaTheme="majorEastAsia" w:cstheme="majorBidi"/>
      <w:b/>
      <w:color w:val="000000" w:themeColor="text1"/>
      <w:sz w:val="32"/>
      <w:szCs w:val="32"/>
    </w:rPr>
  </w:style>
  <w:style w:type="character" w:customStyle="1" w:styleId="Heading2Char">
    <w:name w:val="Heading 2 Char"/>
    <w:basedOn w:val="DefaultParagraphFont"/>
    <w:link w:val="Heading2"/>
    <w:uiPriority w:val="9"/>
    <w:rsid w:val="00B40853"/>
    <w:rPr>
      <w:rFonts w:eastAsiaTheme="majorEastAsia" w:cstheme="majorBidi"/>
      <w:b/>
      <w:sz w:val="26"/>
      <w:szCs w:val="26"/>
    </w:rPr>
  </w:style>
  <w:style w:type="character" w:customStyle="1" w:styleId="Heading3Char">
    <w:name w:val="Heading 3 Char"/>
    <w:basedOn w:val="DefaultParagraphFont"/>
    <w:link w:val="Heading3"/>
    <w:uiPriority w:val="9"/>
    <w:rsid w:val="0005731E"/>
    <w:rPr>
      <w:rFonts w:eastAsiaTheme="majorEastAsia" w:cstheme="majorBidi"/>
      <w:b/>
      <w:color w:val="000000" w:themeColor="text1"/>
      <w:szCs w:val="24"/>
    </w:rPr>
  </w:style>
  <w:style w:type="paragraph" w:styleId="Bibliography">
    <w:name w:val="Bibliography"/>
    <w:basedOn w:val="Normal"/>
    <w:next w:val="Normal"/>
    <w:uiPriority w:val="37"/>
    <w:unhideWhenUsed/>
    <w:rsid w:val="00370ECE"/>
  </w:style>
  <w:style w:type="paragraph" w:styleId="NormalWeb">
    <w:name w:val="Normal (Web)"/>
    <w:basedOn w:val="Normal"/>
    <w:uiPriority w:val="99"/>
    <w:semiHidden/>
    <w:unhideWhenUsed/>
    <w:rsid w:val="00483C01"/>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unhideWhenUsed/>
    <w:rsid w:val="004713F4"/>
    <w:rPr>
      <w:color w:val="0563C1" w:themeColor="hyperlink"/>
      <w:u w:val="single"/>
    </w:rPr>
  </w:style>
  <w:style w:type="paragraph" w:styleId="ListParagraph">
    <w:name w:val="List Paragraph"/>
    <w:basedOn w:val="Normal"/>
    <w:uiPriority w:val="34"/>
    <w:qFormat/>
    <w:rsid w:val="005D7899"/>
    <w:pPr>
      <w:ind w:left="720"/>
      <w:contextualSpacing/>
    </w:pPr>
  </w:style>
  <w:style w:type="table" w:styleId="TableGrid">
    <w:name w:val="Table Grid"/>
    <w:basedOn w:val="TableNormal"/>
    <w:uiPriority w:val="39"/>
    <w:rsid w:val="00147F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65069"/>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7945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452C"/>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5865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651F"/>
    <w:rPr>
      <w:rFonts w:ascii="Segoe UI" w:hAnsi="Segoe UI" w:cs="Segoe UI"/>
      <w:sz w:val="18"/>
      <w:szCs w:val="18"/>
    </w:rPr>
  </w:style>
  <w:style w:type="character" w:styleId="PlaceholderText">
    <w:name w:val="Placeholder Text"/>
    <w:basedOn w:val="DefaultParagraphFont"/>
    <w:uiPriority w:val="99"/>
    <w:semiHidden/>
    <w:rsid w:val="008A63AC"/>
    <w:rPr>
      <w:color w:val="808080"/>
    </w:rPr>
  </w:style>
  <w:style w:type="table" w:customStyle="1" w:styleId="PlainTable5">
    <w:name w:val="Plain Table 5"/>
    <w:basedOn w:val="TableNormal"/>
    <w:uiPriority w:val="45"/>
    <w:rsid w:val="008F2E76"/>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
    <w:name w:val="Plain Table 4"/>
    <w:basedOn w:val="TableNormal"/>
    <w:uiPriority w:val="44"/>
    <w:rsid w:val="008F2E7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basedOn w:val="DefaultParagraphFont"/>
    <w:uiPriority w:val="20"/>
    <w:qFormat/>
    <w:rsid w:val="00EE5A6E"/>
    <w:rPr>
      <w:i/>
      <w:iCs/>
    </w:rPr>
  </w:style>
  <w:style w:type="paragraph" w:styleId="Header">
    <w:name w:val="header"/>
    <w:basedOn w:val="Normal"/>
    <w:link w:val="HeaderChar"/>
    <w:uiPriority w:val="99"/>
    <w:unhideWhenUsed/>
    <w:rsid w:val="00AD76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6D0"/>
  </w:style>
  <w:style w:type="paragraph" w:styleId="Footer">
    <w:name w:val="footer"/>
    <w:basedOn w:val="Normal"/>
    <w:link w:val="FooterChar"/>
    <w:uiPriority w:val="99"/>
    <w:unhideWhenUsed/>
    <w:rsid w:val="00AD76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6D0"/>
  </w:style>
  <w:style w:type="paragraph" w:styleId="TOCHeading">
    <w:name w:val="TOC Heading"/>
    <w:basedOn w:val="Heading1"/>
    <w:next w:val="Normal"/>
    <w:uiPriority w:val="39"/>
    <w:unhideWhenUsed/>
    <w:qFormat/>
    <w:rsid w:val="006B3804"/>
    <w:pPr>
      <w:jc w:val="left"/>
      <w:outlineLvl w:val="9"/>
    </w:pPr>
    <w:rPr>
      <w:rFonts w:asciiTheme="majorHAnsi" w:hAnsiTheme="majorHAnsi"/>
      <w:b w:val="0"/>
      <w:color w:val="2E74B5" w:themeColor="accent1" w:themeShade="BF"/>
    </w:rPr>
  </w:style>
  <w:style w:type="paragraph" w:styleId="TOC1">
    <w:name w:val="toc 1"/>
    <w:basedOn w:val="Normal"/>
    <w:next w:val="Normal"/>
    <w:autoRedefine/>
    <w:uiPriority w:val="39"/>
    <w:unhideWhenUsed/>
    <w:rsid w:val="006B3804"/>
    <w:pPr>
      <w:spacing w:after="100"/>
    </w:pPr>
  </w:style>
  <w:style w:type="paragraph" w:styleId="TOC2">
    <w:name w:val="toc 2"/>
    <w:basedOn w:val="Normal"/>
    <w:next w:val="Normal"/>
    <w:autoRedefine/>
    <w:uiPriority w:val="39"/>
    <w:unhideWhenUsed/>
    <w:rsid w:val="006B3804"/>
    <w:pPr>
      <w:spacing w:after="100"/>
      <w:ind w:left="240"/>
    </w:pPr>
  </w:style>
  <w:style w:type="paragraph" w:styleId="TOC3">
    <w:name w:val="toc 3"/>
    <w:basedOn w:val="Normal"/>
    <w:next w:val="Normal"/>
    <w:autoRedefine/>
    <w:uiPriority w:val="39"/>
    <w:unhideWhenUsed/>
    <w:rsid w:val="006B3804"/>
    <w:pPr>
      <w:spacing w:after="100"/>
      <w:ind w:left="480"/>
    </w:pPr>
  </w:style>
  <w:style w:type="table" w:customStyle="1" w:styleId="TableGrid1">
    <w:name w:val="Table Grid1"/>
    <w:basedOn w:val="TableNormal"/>
    <w:next w:val="TableGrid"/>
    <w:uiPriority w:val="39"/>
    <w:rsid w:val="0018120F"/>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9F05D3"/>
    <w:pPr>
      <w:spacing w:after="0"/>
    </w:pPr>
  </w:style>
  <w:style w:type="paragraph" w:styleId="NoSpacing">
    <w:name w:val="No Spacing"/>
    <w:uiPriority w:val="1"/>
    <w:qFormat/>
    <w:rsid w:val="002D4E8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1FB"/>
  </w:style>
  <w:style w:type="paragraph" w:styleId="Heading1">
    <w:name w:val="heading 1"/>
    <w:basedOn w:val="Normal"/>
    <w:next w:val="Normal"/>
    <w:link w:val="Heading1Char"/>
    <w:uiPriority w:val="9"/>
    <w:qFormat/>
    <w:rsid w:val="00F42031"/>
    <w:pPr>
      <w:keepNext/>
      <w:keepLines/>
      <w:spacing w:before="240"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autoRedefine/>
    <w:uiPriority w:val="9"/>
    <w:unhideWhenUsed/>
    <w:qFormat/>
    <w:rsid w:val="00B40853"/>
    <w:pPr>
      <w:keepNext/>
      <w:keepLines/>
      <w:spacing w:before="120" w:after="12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05731E"/>
    <w:pPr>
      <w:keepNext/>
      <w:keepLines/>
      <w:spacing w:before="40" w:after="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2031"/>
    <w:rPr>
      <w:rFonts w:eastAsiaTheme="majorEastAsia" w:cstheme="majorBidi"/>
      <w:b/>
      <w:color w:val="000000" w:themeColor="text1"/>
      <w:sz w:val="32"/>
      <w:szCs w:val="32"/>
    </w:rPr>
  </w:style>
  <w:style w:type="character" w:customStyle="1" w:styleId="Heading2Char">
    <w:name w:val="Heading 2 Char"/>
    <w:basedOn w:val="DefaultParagraphFont"/>
    <w:link w:val="Heading2"/>
    <w:uiPriority w:val="9"/>
    <w:rsid w:val="00B40853"/>
    <w:rPr>
      <w:rFonts w:eastAsiaTheme="majorEastAsia" w:cstheme="majorBidi"/>
      <w:b/>
      <w:sz w:val="26"/>
      <w:szCs w:val="26"/>
    </w:rPr>
  </w:style>
  <w:style w:type="character" w:customStyle="1" w:styleId="Heading3Char">
    <w:name w:val="Heading 3 Char"/>
    <w:basedOn w:val="DefaultParagraphFont"/>
    <w:link w:val="Heading3"/>
    <w:uiPriority w:val="9"/>
    <w:rsid w:val="0005731E"/>
    <w:rPr>
      <w:rFonts w:eastAsiaTheme="majorEastAsia" w:cstheme="majorBidi"/>
      <w:b/>
      <w:color w:val="000000" w:themeColor="text1"/>
      <w:szCs w:val="24"/>
    </w:rPr>
  </w:style>
  <w:style w:type="paragraph" w:styleId="Bibliography">
    <w:name w:val="Bibliography"/>
    <w:basedOn w:val="Normal"/>
    <w:next w:val="Normal"/>
    <w:uiPriority w:val="37"/>
    <w:unhideWhenUsed/>
    <w:rsid w:val="00370ECE"/>
  </w:style>
  <w:style w:type="paragraph" w:styleId="NormalWeb">
    <w:name w:val="Normal (Web)"/>
    <w:basedOn w:val="Normal"/>
    <w:uiPriority w:val="99"/>
    <w:semiHidden/>
    <w:unhideWhenUsed/>
    <w:rsid w:val="00483C01"/>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unhideWhenUsed/>
    <w:rsid w:val="004713F4"/>
    <w:rPr>
      <w:color w:val="0563C1" w:themeColor="hyperlink"/>
      <w:u w:val="single"/>
    </w:rPr>
  </w:style>
  <w:style w:type="paragraph" w:styleId="ListParagraph">
    <w:name w:val="List Paragraph"/>
    <w:basedOn w:val="Normal"/>
    <w:uiPriority w:val="34"/>
    <w:qFormat/>
    <w:rsid w:val="005D7899"/>
    <w:pPr>
      <w:ind w:left="720"/>
      <w:contextualSpacing/>
    </w:pPr>
  </w:style>
  <w:style w:type="table" w:styleId="TableGrid">
    <w:name w:val="Table Grid"/>
    <w:basedOn w:val="TableNormal"/>
    <w:uiPriority w:val="39"/>
    <w:rsid w:val="00147F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65069"/>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7945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452C"/>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5865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651F"/>
    <w:rPr>
      <w:rFonts w:ascii="Segoe UI" w:hAnsi="Segoe UI" w:cs="Segoe UI"/>
      <w:sz w:val="18"/>
      <w:szCs w:val="18"/>
    </w:rPr>
  </w:style>
  <w:style w:type="character" w:styleId="PlaceholderText">
    <w:name w:val="Placeholder Text"/>
    <w:basedOn w:val="DefaultParagraphFont"/>
    <w:uiPriority w:val="99"/>
    <w:semiHidden/>
    <w:rsid w:val="008A63AC"/>
    <w:rPr>
      <w:color w:val="808080"/>
    </w:rPr>
  </w:style>
  <w:style w:type="table" w:customStyle="1" w:styleId="PlainTable5">
    <w:name w:val="Plain Table 5"/>
    <w:basedOn w:val="TableNormal"/>
    <w:uiPriority w:val="45"/>
    <w:rsid w:val="008F2E76"/>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
    <w:name w:val="Plain Table 4"/>
    <w:basedOn w:val="TableNormal"/>
    <w:uiPriority w:val="44"/>
    <w:rsid w:val="008F2E7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basedOn w:val="DefaultParagraphFont"/>
    <w:uiPriority w:val="20"/>
    <w:qFormat/>
    <w:rsid w:val="00EE5A6E"/>
    <w:rPr>
      <w:i/>
      <w:iCs/>
    </w:rPr>
  </w:style>
  <w:style w:type="paragraph" w:styleId="Header">
    <w:name w:val="header"/>
    <w:basedOn w:val="Normal"/>
    <w:link w:val="HeaderChar"/>
    <w:uiPriority w:val="99"/>
    <w:unhideWhenUsed/>
    <w:rsid w:val="00AD76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6D0"/>
  </w:style>
  <w:style w:type="paragraph" w:styleId="Footer">
    <w:name w:val="footer"/>
    <w:basedOn w:val="Normal"/>
    <w:link w:val="FooterChar"/>
    <w:uiPriority w:val="99"/>
    <w:unhideWhenUsed/>
    <w:rsid w:val="00AD76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6D0"/>
  </w:style>
  <w:style w:type="paragraph" w:styleId="TOCHeading">
    <w:name w:val="TOC Heading"/>
    <w:basedOn w:val="Heading1"/>
    <w:next w:val="Normal"/>
    <w:uiPriority w:val="39"/>
    <w:unhideWhenUsed/>
    <w:qFormat/>
    <w:rsid w:val="006B3804"/>
    <w:pPr>
      <w:jc w:val="left"/>
      <w:outlineLvl w:val="9"/>
    </w:pPr>
    <w:rPr>
      <w:rFonts w:asciiTheme="majorHAnsi" w:hAnsiTheme="majorHAnsi"/>
      <w:b w:val="0"/>
      <w:color w:val="2E74B5" w:themeColor="accent1" w:themeShade="BF"/>
    </w:rPr>
  </w:style>
  <w:style w:type="paragraph" w:styleId="TOC1">
    <w:name w:val="toc 1"/>
    <w:basedOn w:val="Normal"/>
    <w:next w:val="Normal"/>
    <w:autoRedefine/>
    <w:uiPriority w:val="39"/>
    <w:unhideWhenUsed/>
    <w:rsid w:val="006B3804"/>
    <w:pPr>
      <w:spacing w:after="100"/>
    </w:pPr>
  </w:style>
  <w:style w:type="paragraph" w:styleId="TOC2">
    <w:name w:val="toc 2"/>
    <w:basedOn w:val="Normal"/>
    <w:next w:val="Normal"/>
    <w:autoRedefine/>
    <w:uiPriority w:val="39"/>
    <w:unhideWhenUsed/>
    <w:rsid w:val="006B3804"/>
    <w:pPr>
      <w:spacing w:after="100"/>
      <w:ind w:left="240"/>
    </w:pPr>
  </w:style>
  <w:style w:type="paragraph" w:styleId="TOC3">
    <w:name w:val="toc 3"/>
    <w:basedOn w:val="Normal"/>
    <w:next w:val="Normal"/>
    <w:autoRedefine/>
    <w:uiPriority w:val="39"/>
    <w:unhideWhenUsed/>
    <w:rsid w:val="006B3804"/>
    <w:pPr>
      <w:spacing w:after="100"/>
      <w:ind w:left="480"/>
    </w:pPr>
  </w:style>
  <w:style w:type="table" w:customStyle="1" w:styleId="TableGrid1">
    <w:name w:val="Table Grid1"/>
    <w:basedOn w:val="TableNormal"/>
    <w:next w:val="TableGrid"/>
    <w:uiPriority w:val="39"/>
    <w:rsid w:val="0018120F"/>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9F05D3"/>
    <w:pPr>
      <w:spacing w:after="0"/>
    </w:pPr>
  </w:style>
  <w:style w:type="paragraph" w:styleId="NoSpacing">
    <w:name w:val="No Spacing"/>
    <w:uiPriority w:val="1"/>
    <w:qFormat/>
    <w:rsid w:val="002D4E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857731">
      <w:bodyDiv w:val="1"/>
      <w:marLeft w:val="0"/>
      <w:marRight w:val="0"/>
      <w:marTop w:val="0"/>
      <w:marBottom w:val="0"/>
      <w:divBdr>
        <w:top w:val="none" w:sz="0" w:space="0" w:color="auto"/>
        <w:left w:val="none" w:sz="0" w:space="0" w:color="auto"/>
        <w:bottom w:val="none" w:sz="0" w:space="0" w:color="auto"/>
        <w:right w:val="none" w:sz="0" w:space="0" w:color="auto"/>
      </w:divBdr>
    </w:div>
    <w:div w:id="400523225">
      <w:bodyDiv w:val="1"/>
      <w:marLeft w:val="0"/>
      <w:marRight w:val="0"/>
      <w:marTop w:val="0"/>
      <w:marBottom w:val="0"/>
      <w:divBdr>
        <w:top w:val="none" w:sz="0" w:space="0" w:color="auto"/>
        <w:left w:val="none" w:sz="0" w:space="0" w:color="auto"/>
        <w:bottom w:val="none" w:sz="0" w:space="0" w:color="auto"/>
        <w:right w:val="none" w:sz="0" w:space="0" w:color="auto"/>
      </w:divBdr>
    </w:div>
    <w:div w:id="585572207">
      <w:bodyDiv w:val="1"/>
      <w:marLeft w:val="0"/>
      <w:marRight w:val="0"/>
      <w:marTop w:val="0"/>
      <w:marBottom w:val="0"/>
      <w:divBdr>
        <w:top w:val="none" w:sz="0" w:space="0" w:color="auto"/>
        <w:left w:val="none" w:sz="0" w:space="0" w:color="auto"/>
        <w:bottom w:val="none" w:sz="0" w:space="0" w:color="auto"/>
        <w:right w:val="none" w:sz="0" w:space="0" w:color="auto"/>
      </w:divBdr>
    </w:div>
    <w:div w:id="778255058">
      <w:bodyDiv w:val="1"/>
      <w:marLeft w:val="0"/>
      <w:marRight w:val="0"/>
      <w:marTop w:val="0"/>
      <w:marBottom w:val="0"/>
      <w:divBdr>
        <w:top w:val="none" w:sz="0" w:space="0" w:color="auto"/>
        <w:left w:val="none" w:sz="0" w:space="0" w:color="auto"/>
        <w:bottom w:val="none" w:sz="0" w:space="0" w:color="auto"/>
        <w:right w:val="none" w:sz="0" w:space="0" w:color="auto"/>
      </w:divBdr>
    </w:div>
    <w:div w:id="799151743">
      <w:bodyDiv w:val="1"/>
      <w:marLeft w:val="0"/>
      <w:marRight w:val="0"/>
      <w:marTop w:val="0"/>
      <w:marBottom w:val="0"/>
      <w:divBdr>
        <w:top w:val="none" w:sz="0" w:space="0" w:color="auto"/>
        <w:left w:val="none" w:sz="0" w:space="0" w:color="auto"/>
        <w:bottom w:val="none" w:sz="0" w:space="0" w:color="auto"/>
        <w:right w:val="none" w:sz="0" w:space="0" w:color="auto"/>
      </w:divBdr>
      <w:divsChild>
        <w:div w:id="1340549007">
          <w:marLeft w:val="480"/>
          <w:marRight w:val="0"/>
          <w:marTop w:val="0"/>
          <w:marBottom w:val="0"/>
          <w:divBdr>
            <w:top w:val="none" w:sz="0" w:space="0" w:color="auto"/>
            <w:left w:val="none" w:sz="0" w:space="0" w:color="auto"/>
            <w:bottom w:val="none" w:sz="0" w:space="0" w:color="auto"/>
            <w:right w:val="none" w:sz="0" w:space="0" w:color="auto"/>
          </w:divBdr>
          <w:divsChild>
            <w:div w:id="194334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863562">
      <w:bodyDiv w:val="1"/>
      <w:marLeft w:val="0"/>
      <w:marRight w:val="0"/>
      <w:marTop w:val="0"/>
      <w:marBottom w:val="0"/>
      <w:divBdr>
        <w:top w:val="none" w:sz="0" w:space="0" w:color="auto"/>
        <w:left w:val="none" w:sz="0" w:space="0" w:color="auto"/>
        <w:bottom w:val="none" w:sz="0" w:space="0" w:color="auto"/>
        <w:right w:val="none" w:sz="0" w:space="0" w:color="auto"/>
      </w:divBdr>
      <w:divsChild>
        <w:div w:id="657074804">
          <w:marLeft w:val="480"/>
          <w:marRight w:val="0"/>
          <w:marTop w:val="0"/>
          <w:marBottom w:val="0"/>
          <w:divBdr>
            <w:top w:val="none" w:sz="0" w:space="0" w:color="auto"/>
            <w:left w:val="none" w:sz="0" w:space="0" w:color="auto"/>
            <w:bottom w:val="none" w:sz="0" w:space="0" w:color="auto"/>
            <w:right w:val="none" w:sz="0" w:space="0" w:color="auto"/>
          </w:divBdr>
          <w:divsChild>
            <w:div w:id="57416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723580">
      <w:bodyDiv w:val="1"/>
      <w:marLeft w:val="0"/>
      <w:marRight w:val="0"/>
      <w:marTop w:val="0"/>
      <w:marBottom w:val="0"/>
      <w:divBdr>
        <w:top w:val="none" w:sz="0" w:space="0" w:color="auto"/>
        <w:left w:val="none" w:sz="0" w:space="0" w:color="auto"/>
        <w:bottom w:val="none" w:sz="0" w:space="0" w:color="auto"/>
        <w:right w:val="none" w:sz="0" w:space="0" w:color="auto"/>
      </w:divBdr>
    </w:div>
    <w:div w:id="1035277435">
      <w:bodyDiv w:val="1"/>
      <w:marLeft w:val="0"/>
      <w:marRight w:val="0"/>
      <w:marTop w:val="0"/>
      <w:marBottom w:val="0"/>
      <w:divBdr>
        <w:top w:val="none" w:sz="0" w:space="0" w:color="auto"/>
        <w:left w:val="none" w:sz="0" w:space="0" w:color="auto"/>
        <w:bottom w:val="none" w:sz="0" w:space="0" w:color="auto"/>
        <w:right w:val="none" w:sz="0" w:space="0" w:color="auto"/>
      </w:divBdr>
    </w:div>
    <w:div w:id="1391271659">
      <w:bodyDiv w:val="1"/>
      <w:marLeft w:val="0"/>
      <w:marRight w:val="0"/>
      <w:marTop w:val="0"/>
      <w:marBottom w:val="0"/>
      <w:divBdr>
        <w:top w:val="none" w:sz="0" w:space="0" w:color="auto"/>
        <w:left w:val="none" w:sz="0" w:space="0" w:color="auto"/>
        <w:bottom w:val="none" w:sz="0" w:space="0" w:color="auto"/>
        <w:right w:val="none" w:sz="0" w:space="0" w:color="auto"/>
      </w:divBdr>
      <w:divsChild>
        <w:div w:id="404839009">
          <w:marLeft w:val="0"/>
          <w:marRight w:val="0"/>
          <w:marTop w:val="0"/>
          <w:marBottom w:val="0"/>
          <w:divBdr>
            <w:top w:val="single" w:sz="2" w:space="0" w:color="auto"/>
            <w:left w:val="single" w:sz="2" w:space="0" w:color="auto"/>
            <w:bottom w:val="single" w:sz="2" w:space="0" w:color="auto"/>
            <w:right w:val="single" w:sz="2" w:space="0" w:color="auto"/>
          </w:divBdr>
          <w:divsChild>
            <w:div w:id="14504685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59299603">
      <w:bodyDiv w:val="1"/>
      <w:marLeft w:val="0"/>
      <w:marRight w:val="0"/>
      <w:marTop w:val="0"/>
      <w:marBottom w:val="0"/>
      <w:divBdr>
        <w:top w:val="none" w:sz="0" w:space="0" w:color="auto"/>
        <w:left w:val="none" w:sz="0" w:space="0" w:color="auto"/>
        <w:bottom w:val="none" w:sz="0" w:space="0" w:color="auto"/>
        <w:right w:val="none" w:sz="0" w:space="0" w:color="auto"/>
      </w:divBdr>
    </w:div>
    <w:div w:id="199402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369C2-0217-4DFF-B393-3B93765A0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11151</TotalTime>
  <Pages>1</Pages>
  <Words>55210</Words>
  <Characters>314700</Characters>
  <Application>Microsoft Office Word</Application>
  <DocSecurity>0</DocSecurity>
  <Lines>2622</Lines>
  <Paragraphs>738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SDS</dc:creator>
  <cp:keywords/>
  <dc:description/>
  <cp:lastModifiedBy>Muhammad Hasan Al-Mamun</cp:lastModifiedBy>
  <cp:revision>1305</cp:revision>
  <cp:lastPrinted>2024-01-31T06:34:00Z</cp:lastPrinted>
  <dcterms:created xsi:type="dcterms:W3CDTF">2023-10-26T05:47:00Z</dcterms:created>
  <dcterms:modified xsi:type="dcterms:W3CDTF">2024-02-19T07:56:00Z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id="wxaVSWX0"/&gt;&lt;style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