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E4D" w:rsidRPr="008949FD" w:rsidRDefault="00367662">
      <w:pPr>
        <w:rPr>
          <w:color w:val="FFFFFF" w:themeColor="background1"/>
        </w:rPr>
      </w:pPr>
      <w:r>
        <w:rPr>
          <w:color w:val="FFFFFF" w:themeColor="background1"/>
        </w:rPr>
        <w:t>In</w:t>
      </w:r>
    </w:p>
    <w:p w:rsidR="00367662" w:rsidRPr="005D715C" w:rsidRDefault="005D715C" w:rsidP="005D715C">
      <w:pPr>
        <w:jc w:val="center"/>
        <w:rPr>
          <w:b/>
          <w:color w:val="1F497D" w:themeColor="text2"/>
          <w:sz w:val="56"/>
          <w:szCs w:val="56"/>
        </w:rPr>
      </w:pPr>
      <w:r w:rsidRPr="005D715C">
        <w:rPr>
          <w:b/>
          <w:color w:val="1F497D" w:themeColor="text2"/>
          <w:sz w:val="56"/>
          <w:szCs w:val="56"/>
        </w:rPr>
        <w:t>Internship Report</w:t>
      </w:r>
    </w:p>
    <w:p w:rsidR="005D715C" w:rsidRPr="005D715C" w:rsidRDefault="005D715C" w:rsidP="005D715C">
      <w:pPr>
        <w:jc w:val="center"/>
        <w:rPr>
          <w:b/>
          <w:color w:val="1F497D" w:themeColor="text2"/>
          <w:sz w:val="56"/>
          <w:szCs w:val="56"/>
        </w:rPr>
      </w:pPr>
      <w:r w:rsidRPr="005D715C">
        <w:rPr>
          <w:b/>
          <w:color w:val="1F497D" w:themeColor="text2"/>
          <w:sz w:val="56"/>
          <w:szCs w:val="56"/>
        </w:rPr>
        <w:t>On</w:t>
      </w:r>
    </w:p>
    <w:p w:rsidR="005D715C" w:rsidRPr="005D715C" w:rsidRDefault="005D715C" w:rsidP="005D715C">
      <w:pPr>
        <w:jc w:val="center"/>
        <w:rPr>
          <w:b/>
          <w:color w:val="1F497D" w:themeColor="text2"/>
          <w:sz w:val="56"/>
          <w:szCs w:val="56"/>
        </w:rPr>
      </w:pPr>
      <w:r w:rsidRPr="005D715C">
        <w:rPr>
          <w:b/>
          <w:color w:val="1F497D" w:themeColor="text2"/>
          <w:sz w:val="56"/>
          <w:szCs w:val="56"/>
        </w:rPr>
        <w:t>Financial Performance Analysis of IDLC</w:t>
      </w:r>
    </w:p>
    <w:p w:rsidR="00367662" w:rsidRDefault="00367662">
      <w:pPr>
        <w:rPr>
          <w:b/>
          <w:color w:val="1F497D" w:themeColor="text2"/>
          <w:sz w:val="36"/>
          <w:szCs w:val="36"/>
        </w:rPr>
      </w:pPr>
    </w:p>
    <w:p w:rsidR="00367662" w:rsidRDefault="005D715C">
      <w:pPr>
        <w:rPr>
          <w:b/>
          <w:color w:val="1F497D" w:themeColor="text2"/>
          <w:sz w:val="36"/>
          <w:szCs w:val="36"/>
        </w:rPr>
      </w:pPr>
      <w:r>
        <w:rPr>
          <w:b/>
          <w:noProof/>
          <w:color w:val="1F497D" w:themeColor="text2"/>
          <w:sz w:val="36"/>
          <w:szCs w:val="36"/>
        </w:rPr>
        <w:drawing>
          <wp:inline distT="0" distB="0" distL="0" distR="0">
            <wp:extent cx="5934903" cy="3534268"/>
            <wp:effectExtent l="0" t="0" r="889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_Logo+Tag.png"/>
                    <pic:cNvPicPr/>
                  </pic:nvPicPr>
                  <pic:blipFill>
                    <a:blip r:embed="rId9">
                      <a:extLst>
                        <a:ext uri="{28A0092B-C50C-407E-A947-70E740481C1C}">
                          <a14:useLocalDpi xmlns:a14="http://schemas.microsoft.com/office/drawing/2010/main" val="0"/>
                        </a:ext>
                      </a:extLst>
                    </a:blip>
                    <a:stretch>
                      <a:fillRect/>
                    </a:stretch>
                  </pic:blipFill>
                  <pic:spPr>
                    <a:xfrm>
                      <a:off x="0" y="0"/>
                      <a:ext cx="5934903" cy="3534268"/>
                    </a:xfrm>
                    <a:prstGeom prst="rect">
                      <a:avLst/>
                    </a:prstGeom>
                  </pic:spPr>
                </pic:pic>
              </a:graphicData>
            </a:graphic>
          </wp:inline>
        </w:drawing>
      </w:r>
    </w:p>
    <w:p w:rsidR="00367662" w:rsidRDefault="00367662">
      <w:pPr>
        <w:rPr>
          <w:b/>
          <w:color w:val="1F497D" w:themeColor="text2"/>
          <w:sz w:val="36"/>
          <w:szCs w:val="36"/>
        </w:rPr>
      </w:pPr>
    </w:p>
    <w:p w:rsidR="00367662" w:rsidRDefault="00367662">
      <w:pPr>
        <w:rPr>
          <w:b/>
          <w:color w:val="1F497D" w:themeColor="text2"/>
          <w:sz w:val="36"/>
          <w:szCs w:val="36"/>
        </w:rPr>
      </w:pPr>
    </w:p>
    <w:p w:rsidR="00367662" w:rsidRDefault="00367662">
      <w:pPr>
        <w:rPr>
          <w:b/>
          <w:color w:val="1F497D" w:themeColor="text2"/>
          <w:sz w:val="36"/>
          <w:szCs w:val="36"/>
        </w:rPr>
      </w:pPr>
    </w:p>
    <w:p w:rsidR="00367662" w:rsidRDefault="005D715C" w:rsidP="005D715C">
      <w:pPr>
        <w:jc w:val="center"/>
        <w:rPr>
          <w:b/>
          <w:color w:val="1F497D" w:themeColor="text2"/>
          <w:sz w:val="36"/>
          <w:szCs w:val="36"/>
        </w:rPr>
      </w:pPr>
      <w:r>
        <w:rPr>
          <w:b/>
          <w:noProof/>
          <w:color w:val="1F497D" w:themeColor="text2"/>
          <w:sz w:val="36"/>
          <w:szCs w:val="36"/>
        </w:rPr>
        <w:lastRenderedPageBreak/>
        <w:drawing>
          <wp:inline distT="0" distB="0" distL="0" distR="0" wp14:anchorId="79FD8E81">
            <wp:extent cx="1712068" cy="1264596"/>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7745" cy="1268789"/>
                    </a:xfrm>
                    <a:prstGeom prst="rect">
                      <a:avLst/>
                    </a:prstGeom>
                    <a:noFill/>
                  </pic:spPr>
                </pic:pic>
              </a:graphicData>
            </a:graphic>
          </wp:inline>
        </w:drawing>
      </w:r>
    </w:p>
    <w:p w:rsidR="00CF5314" w:rsidRPr="00CF5314" w:rsidRDefault="005D715C" w:rsidP="00CF5314">
      <w:pPr>
        <w:jc w:val="center"/>
        <w:rPr>
          <w:b/>
          <w:color w:val="1F497D" w:themeColor="text2"/>
          <w:sz w:val="36"/>
          <w:szCs w:val="36"/>
        </w:rPr>
      </w:pPr>
      <w:r w:rsidRPr="00CF5314">
        <w:rPr>
          <w:b/>
          <w:color w:val="1F497D" w:themeColor="text2"/>
          <w:sz w:val="36"/>
          <w:szCs w:val="36"/>
        </w:rPr>
        <w:t>Topic: Financial Performance Analysis of IDLC</w:t>
      </w:r>
    </w:p>
    <w:p w:rsidR="00367662" w:rsidRPr="00CF5314" w:rsidRDefault="005D715C" w:rsidP="00CF5314">
      <w:pPr>
        <w:jc w:val="center"/>
        <w:rPr>
          <w:b/>
          <w:color w:val="1F497D" w:themeColor="text2"/>
          <w:sz w:val="36"/>
          <w:szCs w:val="36"/>
        </w:rPr>
      </w:pPr>
      <w:r w:rsidRPr="005D715C">
        <w:rPr>
          <w:b/>
          <w:sz w:val="28"/>
          <w:szCs w:val="28"/>
        </w:rPr>
        <w:t>Course code: INT 4399</w:t>
      </w:r>
    </w:p>
    <w:p w:rsidR="0045237C" w:rsidRDefault="0045237C">
      <w:pPr>
        <w:rPr>
          <w:b/>
          <w:color w:val="1F497D" w:themeColor="text2"/>
          <w:sz w:val="36"/>
          <w:szCs w:val="36"/>
          <w:u w:val="single"/>
        </w:rPr>
      </w:pPr>
    </w:p>
    <w:p w:rsidR="00367662" w:rsidRPr="0045237C" w:rsidRDefault="0068562D" w:rsidP="0045237C">
      <w:pPr>
        <w:jc w:val="center"/>
        <w:rPr>
          <w:b/>
          <w:color w:val="1F497D" w:themeColor="text2"/>
          <w:sz w:val="36"/>
          <w:szCs w:val="36"/>
          <w:u w:val="single"/>
        </w:rPr>
      </w:pPr>
      <w:r w:rsidRPr="0045237C">
        <w:rPr>
          <w:b/>
          <w:color w:val="1F497D" w:themeColor="text2"/>
          <w:sz w:val="36"/>
          <w:szCs w:val="36"/>
          <w:u w:val="single"/>
        </w:rPr>
        <w:t>Submitted To</w:t>
      </w:r>
    </w:p>
    <w:p w:rsidR="0068562D" w:rsidRPr="0045237C" w:rsidRDefault="0045237C" w:rsidP="0045237C">
      <w:pPr>
        <w:jc w:val="center"/>
        <w:rPr>
          <w:sz w:val="28"/>
          <w:szCs w:val="28"/>
        </w:rPr>
      </w:pPr>
      <w:r w:rsidRPr="0045237C">
        <w:rPr>
          <w:sz w:val="28"/>
          <w:szCs w:val="28"/>
        </w:rPr>
        <w:t>Mohammad Musa, PhD (MMs)</w:t>
      </w:r>
    </w:p>
    <w:p w:rsidR="0045237C" w:rsidRPr="0045237C" w:rsidRDefault="0045237C" w:rsidP="0045237C">
      <w:pPr>
        <w:jc w:val="center"/>
        <w:rPr>
          <w:sz w:val="28"/>
          <w:szCs w:val="28"/>
        </w:rPr>
      </w:pPr>
      <w:r w:rsidRPr="0045237C">
        <w:rPr>
          <w:sz w:val="28"/>
          <w:szCs w:val="28"/>
        </w:rPr>
        <w:t>Professor</w:t>
      </w:r>
    </w:p>
    <w:p w:rsidR="0045237C" w:rsidRPr="0045237C" w:rsidRDefault="0045237C" w:rsidP="0045237C">
      <w:pPr>
        <w:jc w:val="center"/>
        <w:rPr>
          <w:sz w:val="28"/>
          <w:szCs w:val="28"/>
        </w:rPr>
      </w:pPr>
      <w:r w:rsidRPr="0045237C">
        <w:rPr>
          <w:sz w:val="28"/>
          <w:szCs w:val="28"/>
        </w:rPr>
        <w:t>School of Business and Economics</w:t>
      </w:r>
    </w:p>
    <w:p w:rsidR="0045237C" w:rsidRDefault="0045237C" w:rsidP="0045237C">
      <w:pPr>
        <w:jc w:val="center"/>
        <w:rPr>
          <w:b/>
          <w:color w:val="1F497D" w:themeColor="text2"/>
          <w:sz w:val="36"/>
          <w:szCs w:val="36"/>
        </w:rPr>
      </w:pPr>
      <w:r w:rsidRPr="0045237C">
        <w:rPr>
          <w:sz w:val="28"/>
          <w:szCs w:val="28"/>
        </w:rPr>
        <w:t>United International University</w:t>
      </w:r>
    </w:p>
    <w:p w:rsidR="005D715C" w:rsidRDefault="005D715C" w:rsidP="0045237C">
      <w:pPr>
        <w:jc w:val="center"/>
        <w:rPr>
          <w:b/>
          <w:color w:val="1F497D" w:themeColor="text2"/>
          <w:sz w:val="36"/>
          <w:szCs w:val="36"/>
        </w:rPr>
      </w:pPr>
    </w:p>
    <w:p w:rsidR="005D715C" w:rsidRPr="0045237C" w:rsidRDefault="0068562D" w:rsidP="0045237C">
      <w:pPr>
        <w:jc w:val="center"/>
        <w:rPr>
          <w:b/>
          <w:color w:val="1F497D" w:themeColor="text2"/>
          <w:sz w:val="36"/>
          <w:szCs w:val="36"/>
          <w:u w:val="single"/>
        </w:rPr>
      </w:pPr>
      <w:r w:rsidRPr="0045237C">
        <w:rPr>
          <w:b/>
          <w:color w:val="1F497D" w:themeColor="text2"/>
          <w:sz w:val="36"/>
          <w:szCs w:val="36"/>
          <w:u w:val="single"/>
        </w:rPr>
        <w:t>Submitted By</w:t>
      </w:r>
    </w:p>
    <w:p w:rsidR="0068562D" w:rsidRPr="0045237C" w:rsidRDefault="0068562D" w:rsidP="0045237C">
      <w:pPr>
        <w:jc w:val="center"/>
        <w:rPr>
          <w:sz w:val="28"/>
          <w:szCs w:val="28"/>
        </w:rPr>
      </w:pPr>
      <w:r w:rsidRPr="0045237C">
        <w:rPr>
          <w:sz w:val="28"/>
          <w:szCs w:val="28"/>
        </w:rPr>
        <w:t xml:space="preserve">Md. </w:t>
      </w:r>
      <w:proofErr w:type="spellStart"/>
      <w:r w:rsidRPr="0045237C">
        <w:rPr>
          <w:sz w:val="28"/>
          <w:szCs w:val="28"/>
        </w:rPr>
        <w:t>Rasheduzzaman</w:t>
      </w:r>
      <w:proofErr w:type="spellEnd"/>
    </w:p>
    <w:p w:rsidR="0068562D" w:rsidRPr="0045237C" w:rsidRDefault="0068562D" w:rsidP="0045237C">
      <w:pPr>
        <w:jc w:val="center"/>
        <w:rPr>
          <w:sz w:val="28"/>
          <w:szCs w:val="28"/>
        </w:rPr>
      </w:pPr>
      <w:r w:rsidRPr="0045237C">
        <w:rPr>
          <w:sz w:val="28"/>
          <w:szCs w:val="28"/>
        </w:rPr>
        <w:t>ID: 111-142-192</w:t>
      </w:r>
    </w:p>
    <w:p w:rsidR="0068562D" w:rsidRPr="0045237C" w:rsidRDefault="0068562D" w:rsidP="0045237C">
      <w:pPr>
        <w:jc w:val="center"/>
        <w:rPr>
          <w:sz w:val="28"/>
          <w:szCs w:val="28"/>
        </w:rPr>
      </w:pPr>
      <w:r w:rsidRPr="0045237C">
        <w:rPr>
          <w:sz w:val="28"/>
          <w:szCs w:val="28"/>
        </w:rPr>
        <w:t>School of Business and Economics</w:t>
      </w:r>
    </w:p>
    <w:p w:rsidR="0068562D" w:rsidRPr="0045237C" w:rsidRDefault="0068562D" w:rsidP="0045237C">
      <w:pPr>
        <w:jc w:val="center"/>
        <w:rPr>
          <w:sz w:val="28"/>
          <w:szCs w:val="28"/>
        </w:rPr>
      </w:pPr>
      <w:r w:rsidRPr="0045237C">
        <w:rPr>
          <w:sz w:val="28"/>
          <w:szCs w:val="28"/>
        </w:rPr>
        <w:t>United International University</w:t>
      </w:r>
    </w:p>
    <w:p w:rsidR="005D715C" w:rsidRPr="00890934" w:rsidRDefault="005D715C" w:rsidP="0045237C">
      <w:pPr>
        <w:jc w:val="center"/>
        <w:rPr>
          <w:b/>
          <w:color w:val="1F497D" w:themeColor="text2"/>
          <w:sz w:val="32"/>
          <w:szCs w:val="32"/>
        </w:rPr>
      </w:pPr>
    </w:p>
    <w:p w:rsidR="00890934" w:rsidRDefault="00CF5314" w:rsidP="00890934">
      <w:pPr>
        <w:jc w:val="center"/>
        <w:rPr>
          <w:b/>
          <w:color w:val="1F497D" w:themeColor="text2"/>
          <w:sz w:val="36"/>
          <w:szCs w:val="36"/>
        </w:rPr>
      </w:pPr>
      <w:r w:rsidRPr="00CF5314">
        <w:rPr>
          <w:b/>
          <w:color w:val="1F497D" w:themeColor="text2"/>
          <w:sz w:val="36"/>
          <w:szCs w:val="36"/>
        </w:rPr>
        <w:t>Date of Submission:</w:t>
      </w:r>
      <w:r w:rsidR="00A07469">
        <w:rPr>
          <w:b/>
          <w:color w:val="1F497D" w:themeColor="text2"/>
          <w:sz w:val="36"/>
          <w:szCs w:val="36"/>
        </w:rPr>
        <w:t xml:space="preserve"> </w:t>
      </w:r>
      <w:r w:rsidR="00F70B93">
        <w:rPr>
          <w:b/>
          <w:color w:val="1F497D" w:themeColor="text2"/>
          <w:sz w:val="36"/>
          <w:szCs w:val="36"/>
        </w:rPr>
        <w:t>18 september</w:t>
      </w:r>
      <w:proofErr w:type="gramStart"/>
      <w:r w:rsidR="00F70B93">
        <w:rPr>
          <w:b/>
          <w:color w:val="1F497D" w:themeColor="text2"/>
          <w:sz w:val="36"/>
          <w:szCs w:val="36"/>
        </w:rPr>
        <w:t>,2018</w:t>
      </w:r>
      <w:proofErr w:type="gramEnd"/>
      <w:r w:rsidR="00A07469">
        <w:rPr>
          <w:b/>
          <w:color w:val="1F497D" w:themeColor="text2"/>
          <w:sz w:val="36"/>
          <w:szCs w:val="36"/>
        </w:rPr>
        <w:t xml:space="preserve"> </w:t>
      </w:r>
    </w:p>
    <w:p w:rsidR="005D715C" w:rsidRPr="00890934" w:rsidRDefault="00890934" w:rsidP="00890934">
      <w:pPr>
        <w:jc w:val="center"/>
        <w:rPr>
          <w:b/>
          <w:color w:val="1F497D" w:themeColor="text2"/>
          <w:sz w:val="36"/>
          <w:szCs w:val="36"/>
        </w:rPr>
      </w:pPr>
      <w:r w:rsidRPr="00890934">
        <w:rPr>
          <w:b/>
          <w:sz w:val="32"/>
          <w:szCs w:val="32"/>
        </w:rPr>
        <w:lastRenderedPageBreak/>
        <w:t xml:space="preserve">Letter of Transmittal </w:t>
      </w:r>
    </w:p>
    <w:p w:rsidR="00B90CB2" w:rsidRDefault="00B90CB2" w:rsidP="00E444EF">
      <w:pPr>
        <w:jc w:val="both"/>
        <w:rPr>
          <w:sz w:val="24"/>
          <w:szCs w:val="24"/>
        </w:rPr>
      </w:pPr>
      <w:r>
        <w:rPr>
          <w:sz w:val="24"/>
          <w:szCs w:val="24"/>
        </w:rPr>
        <w:t xml:space="preserve">Date: </w:t>
      </w:r>
      <w:r w:rsidR="00F70B93">
        <w:rPr>
          <w:sz w:val="24"/>
          <w:szCs w:val="24"/>
        </w:rPr>
        <w:t>18, September, 2018</w:t>
      </w:r>
    </w:p>
    <w:p w:rsidR="00890934" w:rsidRPr="00890934" w:rsidRDefault="00890934" w:rsidP="00E444EF">
      <w:pPr>
        <w:jc w:val="both"/>
        <w:rPr>
          <w:sz w:val="24"/>
          <w:szCs w:val="24"/>
        </w:rPr>
      </w:pPr>
      <w:r w:rsidRPr="00890934">
        <w:rPr>
          <w:sz w:val="24"/>
          <w:szCs w:val="24"/>
        </w:rPr>
        <w:t>Mohammad Musa, PhD (MMs)</w:t>
      </w:r>
    </w:p>
    <w:p w:rsidR="00890934" w:rsidRPr="00890934" w:rsidRDefault="00890934" w:rsidP="00E444EF">
      <w:pPr>
        <w:jc w:val="both"/>
        <w:rPr>
          <w:sz w:val="24"/>
          <w:szCs w:val="24"/>
        </w:rPr>
      </w:pPr>
      <w:r w:rsidRPr="00890934">
        <w:rPr>
          <w:sz w:val="24"/>
          <w:szCs w:val="24"/>
        </w:rPr>
        <w:t>Professor</w:t>
      </w:r>
    </w:p>
    <w:p w:rsidR="00890934" w:rsidRPr="00890934" w:rsidRDefault="00890934" w:rsidP="00E444EF">
      <w:pPr>
        <w:jc w:val="both"/>
        <w:rPr>
          <w:sz w:val="24"/>
          <w:szCs w:val="24"/>
        </w:rPr>
      </w:pPr>
      <w:r w:rsidRPr="00890934">
        <w:rPr>
          <w:sz w:val="24"/>
          <w:szCs w:val="24"/>
        </w:rPr>
        <w:t>School of Business and Economics</w:t>
      </w:r>
    </w:p>
    <w:p w:rsidR="005D715C" w:rsidRPr="00890934" w:rsidRDefault="00890934" w:rsidP="00E444EF">
      <w:pPr>
        <w:jc w:val="both"/>
        <w:rPr>
          <w:sz w:val="24"/>
          <w:szCs w:val="24"/>
        </w:rPr>
      </w:pPr>
      <w:r w:rsidRPr="00890934">
        <w:rPr>
          <w:sz w:val="24"/>
          <w:szCs w:val="24"/>
        </w:rPr>
        <w:t>United International University</w:t>
      </w:r>
    </w:p>
    <w:p w:rsidR="00890934" w:rsidRDefault="00890934" w:rsidP="00E444EF">
      <w:pPr>
        <w:jc w:val="both"/>
        <w:rPr>
          <w:sz w:val="24"/>
          <w:szCs w:val="24"/>
        </w:rPr>
      </w:pPr>
    </w:p>
    <w:p w:rsidR="005D715C" w:rsidRDefault="00890934" w:rsidP="00E444EF">
      <w:pPr>
        <w:jc w:val="both"/>
        <w:rPr>
          <w:sz w:val="24"/>
          <w:szCs w:val="24"/>
        </w:rPr>
      </w:pPr>
      <w:r>
        <w:rPr>
          <w:sz w:val="24"/>
          <w:szCs w:val="24"/>
        </w:rPr>
        <w:t>Subject: Submission of Internship Report</w:t>
      </w:r>
    </w:p>
    <w:p w:rsidR="00890934" w:rsidRDefault="00890934" w:rsidP="00E444EF">
      <w:pPr>
        <w:jc w:val="both"/>
        <w:rPr>
          <w:sz w:val="24"/>
          <w:szCs w:val="24"/>
        </w:rPr>
      </w:pPr>
    </w:p>
    <w:p w:rsidR="00890934" w:rsidRDefault="00890934" w:rsidP="00E444EF">
      <w:pPr>
        <w:jc w:val="both"/>
        <w:rPr>
          <w:sz w:val="24"/>
          <w:szCs w:val="24"/>
        </w:rPr>
      </w:pPr>
      <w:r>
        <w:rPr>
          <w:sz w:val="24"/>
          <w:szCs w:val="24"/>
        </w:rPr>
        <w:t>Dear Sir,</w:t>
      </w:r>
    </w:p>
    <w:p w:rsidR="00890934" w:rsidRDefault="00890934" w:rsidP="00E444EF">
      <w:pPr>
        <w:jc w:val="both"/>
        <w:rPr>
          <w:sz w:val="24"/>
          <w:szCs w:val="24"/>
        </w:rPr>
      </w:pPr>
      <w:r>
        <w:rPr>
          <w:sz w:val="24"/>
          <w:szCs w:val="24"/>
        </w:rPr>
        <w:t>It is my great pleasure to submit my internship report on “Financial Performance Analysis of IDLC” as a requirement for BBA program. I have made sincere effort to ma</w:t>
      </w:r>
      <w:r w:rsidR="00E7566C">
        <w:rPr>
          <w:sz w:val="24"/>
          <w:szCs w:val="24"/>
        </w:rPr>
        <w:t>ke</w:t>
      </w:r>
      <w:r>
        <w:rPr>
          <w:sz w:val="24"/>
          <w:szCs w:val="24"/>
        </w:rPr>
        <w:t xml:space="preserve"> the report</w:t>
      </w:r>
      <w:r w:rsidR="00E7566C">
        <w:rPr>
          <w:sz w:val="24"/>
          <w:szCs w:val="24"/>
        </w:rPr>
        <w:t xml:space="preserve">. In this report I have presented the brief overview of IDLC. </w:t>
      </w:r>
      <w:r w:rsidR="00E444EF">
        <w:rPr>
          <w:sz w:val="24"/>
          <w:szCs w:val="24"/>
        </w:rPr>
        <w:t>For getting financial analysis</w:t>
      </w:r>
      <w:r w:rsidR="00E7566C">
        <w:rPr>
          <w:sz w:val="24"/>
          <w:szCs w:val="24"/>
        </w:rPr>
        <w:t xml:space="preserve"> I have prepared horizontal analysis, trend analysis, growth analysis, financial highlights.  I also </w:t>
      </w:r>
      <w:r w:rsidR="00E444EF">
        <w:rPr>
          <w:sz w:val="24"/>
          <w:szCs w:val="24"/>
        </w:rPr>
        <w:t>arrange</w:t>
      </w:r>
      <w:r w:rsidR="00E7566C">
        <w:rPr>
          <w:sz w:val="24"/>
          <w:szCs w:val="24"/>
        </w:rPr>
        <w:t xml:space="preserve"> ratio analysis, regression analysis, </w:t>
      </w:r>
      <w:r w:rsidR="00E444EF">
        <w:rPr>
          <w:sz w:val="24"/>
          <w:szCs w:val="24"/>
        </w:rPr>
        <w:t>and margin</w:t>
      </w:r>
      <w:r w:rsidR="00E7566C">
        <w:rPr>
          <w:sz w:val="24"/>
          <w:szCs w:val="24"/>
        </w:rPr>
        <w:t xml:space="preserve"> analysis to evaluate financial performance of IDLC. I have also identified some problems </w:t>
      </w:r>
      <w:r w:rsidR="00E444EF">
        <w:rPr>
          <w:sz w:val="24"/>
          <w:szCs w:val="24"/>
        </w:rPr>
        <w:t>and</w:t>
      </w:r>
      <w:r w:rsidR="00E7566C">
        <w:rPr>
          <w:sz w:val="24"/>
          <w:szCs w:val="24"/>
        </w:rPr>
        <w:t xml:space="preserve"> give the solution of these problems. This opportunity enhances my knowledge about some specific operating and financial aspects of financial institutions. </w:t>
      </w:r>
    </w:p>
    <w:p w:rsidR="00E7566C" w:rsidRDefault="00E444EF" w:rsidP="00E444EF">
      <w:pPr>
        <w:jc w:val="both"/>
        <w:rPr>
          <w:sz w:val="24"/>
          <w:szCs w:val="24"/>
        </w:rPr>
      </w:pPr>
      <w:r>
        <w:rPr>
          <w:sz w:val="24"/>
          <w:szCs w:val="24"/>
        </w:rPr>
        <w:t xml:space="preserve">I will be glad to clarify any further quarries you may have regarding this report. </w:t>
      </w:r>
    </w:p>
    <w:p w:rsidR="00E444EF" w:rsidRDefault="00E444EF" w:rsidP="00E444EF">
      <w:pPr>
        <w:jc w:val="both"/>
        <w:rPr>
          <w:sz w:val="24"/>
          <w:szCs w:val="24"/>
        </w:rPr>
      </w:pPr>
    </w:p>
    <w:p w:rsidR="00E444EF" w:rsidRDefault="00E444EF" w:rsidP="00E444EF">
      <w:pPr>
        <w:jc w:val="both"/>
        <w:rPr>
          <w:sz w:val="24"/>
          <w:szCs w:val="24"/>
        </w:rPr>
      </w:pPr>
      <w:r>
        <w:rPr>
          <w:sz w:val="24"/>
          <w:szCs w:val="24"/>
        </w:rPr>
        <w:t>Sincerely yours</w:t>
      </w:r>
    </w:p>
    <w:p w:rsidR="00E444EF" w:rsidRDefault="00E444EF" w:rsidP="00E444EF">
      <w:pPr>
        <w:jc w:val="both"/>
        <w:rPr>
          <w:sz w:val="24"/>
          <w:szCs w:val="24"/>
        </w:rPr>
      </w:pPr>
      <w:r>
        <w:rPr>
          <w:sz w:val="24"/>
          <w:szCs w:val="24"/>
        </w:rPr>
        <w:t>………………………………</w:t>
      </w:r>
    </w:p>
    <w:p w:rsidR="00E444EF" w:rsidRDefault="00E444EF" w:rsidP="00E444EF">
      <w:pPr>
        <w:jc w:val="both"/>
        <w:rPr>
          <w:sz w:val="24"/>
          <w:szCs w:val="24"/>
        </w:rPr>
      </w:pPr>
      <w:r>
        <w:rPr>
          <w:sz w:val="24"/>
          <w:szCs w:val="24"/>
        </w:rPr>
        <w:t xml:space="preserve">Md. </w:t>
      </w:r>
      <w:proofErr w:type="spellStart"/>
      <w:r>
        <w:rPr>
          <w:sz w:val="24"/>
          <w:szCs w:val="24"/>
        </w:rPr>
        <w:t>Rasheduzzaman</w:t>
      </w:r>
      <w:proofErr w:type="spellEnd"/>
    </w:p>
    <w:p w:rsidR="00E444EF" w:rsidRDefault="00E444EF" w:rsidP="00E444EF">
      <w:pPr>
        <w:jc w:val="both"/>
        <w:rPr>
          <w:sz w:val="24"/>
          <w:szCs w:val="24"/>
        </w:rPr>
      </w:pPr>
      <w:r>
        <w:rPr>
          <w:sz w:val="24"/>
          <w:szCs w:val="24"/>
        </w:rPr>
        <w:t>ID: 111-142-192</w:t>
      </w:r>
    </w:p>
    <w:p w:rsidR="00E444EF" w:rsidRDefault="00E444EF" w:rsidP="00E444EF">
      <w:pPr>
        <w:jc w:val="both"/>
        <w:rPr>
          <w:sz w:val="24"/>
          <w:szCs w:val="24"/>
        </w:rPr>
      </w:pPr>
      <w:r>
        <w:rPr>
          <w:sz w:val="24"/>
          <w:szCs w:val="24"/>
        </w:rPr>
        <w:t>School of Business and Economics</w:t>
      </w:r>
    </w:p>
    <w:p w:rsidR="00E444EF" w:rsidRDefault="00E444EF" w:rsidP="00E444EF">
      <w:pPr>
        <w:jc w:val="both"/>
        <w:rPr>
          <w:sz w:val="24"/>
          <w:szCs w:val="24"/>
        </w:rPr>
      </w:pPr>
      <w:r>
        <w:rPr>
          <w:sz w:val="24"/>
          <w:szCs w:val="24"/>
        </w:rPr>
        <w:t>United International University</w:t>
      </w:r>
    </w:p>
    <w:p w:rsidR="00E444EF" w:rsidRDefault="00E444EF">
      <w:pPr>
        <w:rPr>
          <w:sz w:val="24"/>
          <w:szCs w:val="24"/>
        </w:rPr>
      </w:pPr>
    </w:p>
    <w:p w:rsidR="00890934" w:rsidRPr="00E80A61" w:rsidRDefault="00150140" w:rsidP="00150140">
      <w:pPr>
        <w:jc w:val="center"/>
        <w:rPr>
          <w:b/>
          <w:sz w:val="36"/>
          <w:szCs w:val="36"/>
        </w:rPr>
      </w:pPr>
      <w:r w:rsidRPr="00E80A61">
        <w:rPr>
          <w:b/>
          <w:sz w:val="36"/>
          <w:szCs w:val="36"/>
        </w:rPr>
        <w:t>Acknowledgement</w:t>
      </w:r>
    </w:p>
    <w:p w:rsidR="00E80A61" w:rsidRDefault="00E80A61" w:rsidP="00637248">
      <w:pPr>
        <w:jc w:val="both"/>
        <w:rPr>
          <w:sz w:val="24"/>
          <w:szCs w:val="24"/>
        </w:rPr>
      </w:pPr>
    </w:p>
    <w:p w:rsidR="00637248" w:rsidRPr="00637248" w:rsidRDefault="00637248" w:rsidP="00637248">
      <w:pPr>
        <w:jc w:val="both"/>
        <w:rPr>
          <w:sz w:val="24"/>
          <w:szCs w:val="24"/>
        </w:rPr>
      </w:pPr>
      <w:r w:rsidRPr="00637248">
        <w:rPr>
          <w:sz w:val="24"/>
          <w:szCs w:val="24"/>
        </w:rPr>
        <w:t xml:space="preserve">Right off the bat I need to thank to god-like Allah without his approval the report would not refined. I might want to thank to my fair chief Professor Mohammad Musa, PhD (MMs), School of Business and Economics, United International University for the majority of his help to fruitful end of the report. </w:t>
      </w:r>
    </w:p>
    <w:p w:rsidR="00007927" w:rsidRDefault="00007927" w:rsidP="00007927">
      <w:pPr>
        <w:rPr>
          <w:sz w:val="24"/>
          <w:szCs w:val="24"/>
        </w:rPr>
      </w:pPr>
    </w:p>
    <w:p w:rsidR="00007927" w:rsidRPr="00007927" w:rsidRDefault="00007927" w:rsidP="00007927">
      <w:pPr>
        <w:rPr>
          <w:sz w:val="24"/>
          <w:szCs w:val="24"/>
        </w:rPr>
      </w:pPr>
      <w:r w:rsidRPr="00007927">
        <w:rPr>
          <w:sz w:val="24"/>
          <w:szCs w:val="24"/>
        </w:rPr>
        <w:t xml:space="preserve">I would like to thank Mr. </w:t>
      </w:r>
      <w:proofErr w:type="spellStart"/>
      <w:r w:rsidRPr="00007927">
        <w:rPr>
          <w:sz w:val="24"/>
          <w:szCs w:val="24"/>
        </w:rPr>
        <w:t>Md.Nayem</w:t>
      </w:r>
      <w:proofErr w:type="spellEnd"/>
      <w:r w:rsidRPr="00007927">
        <w:rPr>
          <w:sz w:val="24"/>
          <w:szCs w:val="24"/>
        </w:rPr>
        <w:t xml:space="preserve"> </w:t>
      </w:r>
      <w:proofErr w:type="spellStart"/>
      <w:r w:rsidRPr="00007927">
        <w:rPr>
          <w:sz w:val="24"/>
          <w:szCs w:val="24"/>
        </w:rPr>
        <w:t>Uddin</w:t>
      </w:r>
      <w:proofErr w:type="spellEnd"/>
      <w:r w:rsidRPr="00007927">
        <w:rPr>
          <w:sz w:val="24"/>
          <w:szCs w:val="24"/>
        </w:rPr>
        <w:t>, Manager at Discretionary Portfolio Management (DPM) for letting me complete my internship at IDLC Investments Limited.</w:t>
      </w:r>
    </w:p>
    <w:p w:rsidR="00E80A61" w:rsidRDefault="00E80A61" w:rsidP="00637248">
      <w:pPr>
        <w:jc w:val="both"/>
        <w:rPr>
          <w:sz w:val="24"/>
          <w:szCs w:val="24"/>
        </w:rPr>
      </w:pPr>
    </w:p>
    <w:p w:rsidR="00637248" w:rsidRPr="00637248" w:rsidRDefault="00637248" w:rsidP="00637248">
      <w:pPr>
        <w:jc w:val="both"/>
        <w:rPr>
          <w:sz w:val="24"/>
          <w:szCs w:val="24"/>
        </w:rPr>
      </w:pPr>
      <w:r w:rsidRPr="00637248">
        <w:rPr>
          <w:sz w:val="24"/>
          <w:szCs w:val="24"/>
        </w:rPr>
        <w:t xml:space="preserve">I would likewise thank to </w:t>
      </w:r>
      <w:r w:rsidR="00007927">
        <w:rPr>
          <w:sz w:val="24"/>
          <w:szCs w:val="24"/>
        </w:rPr>
        <w:t xml:space="preserve">Mr. </w:t>
      </w:r>
      <w:proofErr w:type="spellStart"/>
      <w:r w:rsidRPr="00637248">
        <w:rPr>
          <w:sz w:val="24"/>
          <w:szCs w:val="24"/>
        </w:rPr>
        <w:t>Abir</w:t>
      </w:r>
      <w:proofErr w:type="spellEnd"/>
      <w:r w:rsidRPr="00637248">
        <w:rPr>
          <w:sz w:val="24"/>
          <w:szCs w:val="24"/>
        </w:rPr>
        <w:t xml:space="preserve"> </w:t>
      </w:r>
      <w:proofErr w:type="spellStart"/>
      <w:r w:rsidRPr="00637248">
        <w:rPr>
          <w:sz w:val="24"/>
          <w:szCs w:val="24"/>
        </w:rPr>
        <w:t>Hussain</w:t>
      </w:r>
      <w:proofErr w:type="spellEnd"/>
      <w:r w:rsidRPr="00637248">
        <w:rPr>
          <w:sz w:val="24"/>
          <w:szCs w:val="24"/>
        </w:rPr>
        <w:t xml:space="preserve"> </w:t>
      </w:r>
      <w:proofErr w:type="spellStart"/>
      <w:r w:rsidRPr="00637248">
        <w:rPr>
          <w:sz w:val="24"/>
          <w:szCs w:val="24"/>
        </w:rPr>
        <w:t>Talukder</w:t>
      </w:r>
      <w:proofErr w:type="spellEnd"/>
      <w:r w:rsidRPr="00637248">
        <w:rPr>
          <w:sz w:val="24"/>
          <w:szCs w:val="24"/>
        </w:rPr>
        <w:t xml:space="preserve"> (SEO), </w:t>
      </w:r>
      <w:r w:rsidR="00007927">
        <w:rPr>
          <w:sz w:val="24"/>
          <w:szCs w:val="24"/>
        </w:rPr>
        <w:t xml:space="preserve">Mr. </w:t>
      </w:r>
      <w:r w:rsidRPr="00637248">
        <w:rPr>
          <w:sz w:val="24"/>
          <w:szCs w:val="24"/>
        </w:rPr>
        <w:t xml:space="preserve">Md. </w:t>
      </w:r>
      <w:proofErr w:type="spellStart"/>
      <w:r w:rsidRPr="00637248">
        <w:rPr>
          <w:sz w:val="24"/>
          <w:szCs w:val="24"/>
        </w:rPr>
        <w:t>Mahmudur</w:t>
      </w:r>
      <w:proofErr w:type="spellEnd"/>
      <w:r w:rsidRPr="00637248">
        <w:rPr>
          <w:sz w:val="24"/>
          <w:szCs w:val="24"/>
        </w:rPr>
        <w:t xml:space="preserve"> </w:t>
      </w:r>
      <w:proofErr w:type="spellStart"/>
      <w:r w:rsidRPr="00637248">
        <w:rPr>
          <w:sz w:val="24"/>
          <w:szCs w:val="24"/>
        </w:rPr>
        <w:t>Rahman</w:t>
      </w:r>
      <w:proofErr w:type="spellEnd"/>
      <w:r w:rsidRPr="00637248">
        <w:rPr>
          <w:sz w:val="24"/>
          <w:szCs w:val="24"/>
        </w:rPr>
        <w:t xml:space="preserve"> (BDO), </w:t>
      </w:r>
      <w:r w:rsidR="00007927">
        <w:rPr>
          <w:sz w:val="24"/>
          <w:szCs w:val="24"/>
        </w:rPr>
        <w:t xml:space="preserve">Mr. </w:t>
      </w:r>
      <w:proofErr w:type="spellStart"/>
      <w:r w:rsidRPr="00637248">
        <w:rPr>
          <w:sz w:val="24"/>
          <w:szCs w:val="24"/>
        </w:rPr>
        <w:t>Ashraful</w:t>
      </w:r>
      <w:proofErr w:type="spellEnd"/>
      <w:r w:rsidRPr="00637248">
        <w:rPr>
          <w:sz w:val="24"/>
          <w:szCs w:val="24"/>
        </w:rPr>
        <w:t xml:space="preserve"> Islam (help. BDO) in DPM division for their help and direction for finish my temporary position report. </w:t>
      </w:r>
    </w:p>
    <w:p w:rsidR="00E80A61" w:rsidRDefault="00E80A61" w:rsidP="00637248">
      <w:pPr>
        <w:jc w:val="both"/>
        <w:rPr>
          <w:sz w:val="24"/>
          <w:szCs w:val="24"/>
        </w:rPr>
      </w:pPr>
    </w:p>
    <w:p w:rsidR="00AE0DEE" w:rsidRDefault="00637248" w:rsidP="00637248">
      <w:pPr>
        <w:jc w:val="both"/>
        <w:rPr>
          <w:sz w:val="24"/>
          <w:szCs w:val="24"/>
        </w:rPr>
      </w:pPr>
      <w:r w:rsidRPr="00637248">
        <w:rPr>
          <w:sz w:val="24"/>
          <w:szCs w:val="24"/>
        </w:rPr>
        <w:t>At last I might want to thank to all individuals from DPM group for their help and love</w:t>
      </w:r>
      <w:r>
        <w:rPr>
          <w:sz w:val="24"/>
          <w:szCs w:val="24"/>
        </w:rPr>
        <w:t>.</w:t>
      </w:r>
    </w:p>
    <w:p w:rsidR="00AE0DEE" w:rsidRDefault="00AE0DEE" w:rsidP="00AE0DEE">
      <w:pPr>
        <w:jc w:val="both"/>
        <w:rPr>
          <w:sz w:val="24"/>
          <w:szCs w:val="24"/>
        </w:rPr>
      </w:pPr>
    </w:p>
    <w:p w:rsidR="00CF5314" w:rsidRPr="002909EA" w:rsidRDefault="00CF5314">
      <w:pPr>
        <w:rPr>
          <w:sz w:val="24"/>
          <w:szCs w:val="24"/>
        </w:rPr>
      </w:pPr>
    </w:p>
    <w:p w:rsidR="00CF5314" w:rsidRPr="00F30602" w:rsidRDefault="00CF5314">
      <w:pPr>
        <w:rPr>
          <w:sz w:val="24"/>
          <w:szCs w:val="24"/>
        </w:rPr>
      </w:pPr>
    </w:p>
    <w:p w:rsidR="00CF5314" w:rsidRPr="00F30602" w:rsidRDefault="00CF5314">
      <w:pPr>
        <w:rPr>
          <w:sz w:val="24"/>
          <w:szCs w:val="24"/>
        </w:rPr>
      </w:pPr>
    </w:p>
    <w:p w:rsidR="00CF5314" w:rsidRPr="00F30602" w:rsidRDefault="00CF5314">
      <w:pPr>
        <w:rPr>
          <w:sz w:val="24"/>
          <w:szCs w:val="24"/>
        </w:rPr>
      </w:pPr>
    </w:p>
    <w:p w:rsidR="00CF5314" w:rsidRPr="00F30602" w:rsidRDefault="00CF5314">
      <w:pPr>
        <w:rPr>
          <w:sz w:val="24"/>
          <w:szCs w:val="24"/>
        </w:rPr>
      </w:pPr>
    </w:p>
    <w:p w:rsidR="00CF5314" w:rsidRPr="00F30602" w:rsidRDefault="00CF5314">
      <w:pPr>
        <w:rPr>
          <w:sz w:val="24"/>
          <w:szCs w:val="24"/>
        </w:rPr>
      </w:pPr>
    </w:p>
    <w:p w:rsidR="00CF5314" w:rsidRPr="00F30602" w:rsidRDefault="00CF5314">
      <w:pPr>
        <w:rPr>
          <w:sz w:val="24"/>
          <w:szCs w:val="24"/>
        </w:rPr>
      </w:pPr>
    </w:p>
    <w:p w:rsidR="00CF5314" w:rsidRPr="00F30602" w:rsidRDefault="00CF5314">
      <w:pPr>
        <w:rPr>
          <w:sz w:val="24"/>
          <w:szCs w:val="24"/>
        </w:rPr>
      </w:pPr>
    </w:p>
    <w:tbl>
      <w:tblPr>
        <w:tblStyle w:val="TableGrid"/>
        <w:tblW w:w="0" w:type="auto"/>
        <w:tblLook w:val="04A0" w:firstRow="1" w:lastRow="0" w:firstColumn="1" w:lastColumn="0" w:noHBand="0" w:noVBand="1"/>
      </w:tblPr>
      <w:tblGrid>
        <w:gridCol w:w="7308"/>
        <w:gridCol w:w="2268"/>
      </w:tblGrid>
      <w:tr w:rsidR="00D06AC4" w:rsidRPr="00D06AC4" w:rsidTr="003C174F">
        <w:trPr>
          <w:trHeight w:val="742"/>
        </w:trPr>
        <w:tc>
          <w:tcPr>
            <w:tcW w:w="9576" w:type="dxa"/>
            <w:gridSpan w:val="2"/>
          </w:tcPr>
          <w:p w:rsidR="00D06AC4" w:rsidRPr="00D06AC4" w:rsidRDefault="00D06AC4" w:rsidP="003C174F">
            <w:pPr>
              <w:jc w:val="center"/>
              <w:rPr>
                <w:sz w:val="24"/>
                <w:szCs w:val="24"/>
              </w:rPr>
            </w:pPr>
            <w:r w:rsidRPr="00D06AC4">
              <w:rPr>
                <w:b/>
                <w:sz w:val="36"/>
                <w:szCs w:val="36"/>
              </w:rPr>
              <w:lastRenderedPageBreak/>
              <w:t>Table of contents</w:t>
            </w:r>
          </w:p>
        </w:tc>
      </w:tr>
      <w:tr w:rsidR="00D06AC4" w:rsidRPr="00D06AC4" w:rsidTr="004724D6">
        <w:tc>
          <w:tcPr>
            <w:tcW w:w="7308" w:type="dxa"/>
          </w:tcPr>
          <w:p w:rsidR="00D06AC4" w:rsidRPr="00D06AC4" w:rsidRDefault="00D06AC4" w:rsidP="003C174F">
            <w:pPr>
              <w:jc w:val="both"/>
              <w:rPr>
                <w:color w:val="1F497D" w:themeColor="text2"/>
                <w:sz w:val="24"/>
                <w:szCs w:val="24"/>
              </w:rPr>
            </w:pPr>
            <w:r w:rsidRPr="00D06AC4">
              <w:rPr>
                <w:b/>
                <w:color w:val="1F497D" w:themeColor="text2"/>
                <w:sz w:val="32"/>
                <w:szCs w:val="32"/>
              </w:rPr>
              <w:t>Content</w:t>
            </w:r>
          </w:p>
        </w:tc>
        <w:tc>
          <w:tcPr>
            <w:tcW w:w="2268" w:type="dxa"/>
          </w:tcPr>
          <w:p w:rsidR="00D06AC4" w:rsidRPr="00D06AC4" w:rsidRDefault="004724D6" w:rsidP="004724D6">
            <w:pPr>
              <w:ind w:left="199"/>
              <w:jc w:val="center"/>
              <w:rPr>
                <w:color w:val="1F497D" w:themeColor="text2"/>
                <w:sz w:val="24"/>
                <w:szCs w:val="24"/>
              </w:rPr>
            </w:pPr>
            <w:r>
              <w:rPr>
                <w:b/>
                <w:color w:val="1F497D" w:themeColor="text2"/>
                <w:sz w:val="32"/>
                <w:szCs w:val="32"/>
              </w:rPr>
              <w:t xml:space="preserve">Page </w:t>
            </w:r>
            <w:r w:rsidR="00D06AC4" w:rsidRPr="00D06AC4">
              <w:rPr>
                <w:b/>
                <w:color w:val="1F497D" w:themeColor="text2"/>
                <w:sz w:val="32"/>
                <w:szCs w:val="32"/>
              </w:rPr>
              <w:t>Number</w:t>
            </w:r>
          </w:p>
        </w:tc>
      </w:tr>
      <w:tr w:rsidR="00D06AC4" w:rsidRPr="00D06AC4" w:rsidTr="004724D6">
        <w:trPr>
          <w:trHeight w:val="352"/>
        </w:trPr>
        <w:tc>
          <w:tcPr>
            <w:tcW w:w="7308" w:type="dxa"/>
          </w:tcPr>
          <w:p w:rsidR="00D06AC4" w:rsidRPr="00D06AC4" w:rsidRDefault="00D06AC4" w:rsidP="003C174F">
            <w:pPr>
              <w:jc w:val="both"/>
              <w:rPr>
                <w:b/>
                <w:sz w:val="28"/>
                <w:szCs w:val="28"/>
              </w:rPr>
            </w:pPr>
            <w:r w:rsidRPr="00D06AC4">
              <w:rPr>
                <w:b/>
                <w:sz w:val="28"/>
                <w:szCs w:val="28"/>
              </w:rPr>
              <w:t>Executive Summary</w:t>
            </w:r>
          </w:p>
        </w:tc>
        <w:tc>
          <w:tcPr>
            <w:tcW w:w="2268" w:type="dxa"/>
          </w:tcPr>
          <w:p w:rsidR="00D06AC4" w:rsidRPr="00B90C54" w:rsidRDefault="004724D6" w:rsidP="004724D6">
            <w:pPr>
              <w:jc w:val="center"/>
              <w:rPr>
                <w:sz w:val="24"/>
                <w:szCs w:val="24"/>
              </w:rPr>
            </w:pPr>
            <w:r>
              <w:rPr>
                <w:sz w:val="24"/>
                <w:szCs w:val="24"/>
              </w:rPr>
              <w:t>8</w:t>
            </w:r>
          </w:p>
        </w:tc>
      </w:tr>
      <w:tr w:rsidR="00DD378D" w:rsidRPr="00D06AC4" w:rsidTr="004724D6">
        <w:trPr>
          <w:trHeight w:val="322"/>
        </w:trPr>
        <w:tc>
          <w:tcPr>
            <w:tcW w:w="7308" w:type="dxa"/>
          </w:tcPr>
          <w:p w:rsidR="00DD378D" w:rsidRPr="00D06AC4" w:rsidRDefault="00DD378D" w:rsidP="003C174F">
            <w:pPr>
              <w:jc w:val="both"/>
              <w:rPr>
                <w:b/>
                <w:sz w:val="28"/>
                <w:szCs w:val="28"/>
              </w:rPr>
            </w:pPr>
            <w:r w:rsidRPr="00D06AC4">
              <w:rPr>
                <w:b/>
                <w:sz w:val="28"/>
                <w:szCs w:val="28"/>
              </w:rPr>
              <w:t xml:space="preserve">Chapter-1: Introduction </w:t>
            </w:r>
          </w:p>
        </w:tc>
        <w:tc>
          <w:tcPr>
            <w:tcW w:w="2268" w:type="dxa"/>
          </w:tcPr>
          <w:p w:rsidR="00DD378D" w:rsidRPr="001E3D8D" w:rsidRDefault="001E3D8D" w:rsidP="004724D6">
            <w:pPr>
              <w:jc w:val="center"/>
              <w:rPr>
                <w:sz w:val="24"/>
                <w:szCs w:val="24"/>
              </w:rPr>
            </w:pPr>
            <w:r>
              <w:rPr>
                <w:sz w:val="24"/>
                <w:szCs w:val="24"/>
              </w:rPr>
              <w:t>9</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1.1 Origin of the Report</w:t>
            </w:r>
          </w:p>
        </w:tc>
        <w:tc>
          <w:tcPr>
            <w:tcW w:w="2268" w:type="dxa"/>
          </w:tcPr>
          <w:p w:rsidR="00D06AC4" w:rsidRPr="00D06AC4" w:rsidRDefault="004724D6" w:rsidP="004724D6">
            <w:pPr>
              <w:jc w:val="center"/>
              <w:rPr>
                <w:sz w:val="24"/>
                <w:szCs w:val="24"/>
              </w:rPr>
            </w:pPr>
            <w:r>
              <w:rPr>
                <w:sz w:val="24"/>
                <w:szCs w:val="24"/>
              </w:rPr>
              <w:t>10</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 xml:space="preserve">1.2 Objectives of Study </w:t>
            </w:r>
          </w:p>
        </w:tc>
        <w:tc>
          <w:tcPr>
            <w:tcW w:w="2268" w:type="dxa"/>
          </w:tcPr>
          <w:p w:rsidR="00D06AC4" w:rsidRPr="00D06AC4" w:rsidRDefault="004724D6" w:rsidP="004724D6">
            <w:pPr>
              <w:jc w:val="center"/>
              <w:rPr>
                <w:sz w:val="24"/>
                <w:szCs w:val="24"/>
              </w:rPr>
            </w:pPr>
            <w:r>
              <w:rPr>
                <w:sz w:val="24"/>
                <w:szCs w:val="24"/>
              </w:rPr>
              <w:t>10</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 xml:space="preserve">1.3 Scope of Study </w:t>
            </w:r>
          </w:p>
        </w:tc>
        <w:tc>
          <w:tcPr>
            <w:tcW w:w="2268" w:type="dxa"/>
          </w:tcPr>
          <w:p w:rsidR="00D06AC4" w:rsidRPr="00D06AC4" w:rsidRDefault="004724D6" w:rsidP="004724D6">
            <w:pPr>
              <w:jc w:val="center"/>
              <w:rPr>
                <w:sz w:val="24"/>
                <w:szCs w:val="24"/>
              </w:rPr>
            </w:pPr>
            <w:r>
              <w:rPr>
                <w:sz w:val="24"/>
                <w:szCs w:val="24"/>
              </w:rPr>
              <w:t>10</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1.4 Methodology of Study</w:t>
            </w:r>
          </w:p>
        </w:tc>
        <w:tc>
          <w:tcPr>
            <w:tcW w:w="2268" w:type="dxa"/>
          </w:tcPr>
          <w:p w:rsidR="00D06AC4" w:rsidRPr="00D06AC4" w:rsidRDefault="004724D6" w:rsidP="004724D6">
            <w:pPr>
              <w:jc w:val="center"/>
              <w:rPr>
                <w:sz w:val="24"/>
                <w:szCs w:val="24"/>
              </w:rPr>
            </w:pPr>
            <w:r>
              <w:rPr>
                <w:sz w:val="24"/>
                <w:szCs w:val="24"/>
              </w:rPr>
              <w:t>11</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 xml:space="preserve">1.5 Limitations of the Study </w:t>
            </w:r>
          </w:p>
        </w:tc>
        <w:tc>
          <w:tcPr>
            <w:tcW w:w="2268" w:type="dxa"/>
          </w:tcPr>
          <w:p w:rsidR="00D06AC4" w:rsidRPr="00D06AC4" w:rsidRDefault="004724D6" w:rsidP="004724D6">
            <w:pPr>
              <w:jc w:val="center"/>
              <w:rPr>
                <w:sz w:val="24"/>
                <w:szCs w:val="24"/>
              </w:rPr>
            </w:pPr>
            <w:r>
              <w:rPr>
                <w:sz w:val="24"/>
                <w:szCs w:val="24"/>
              </w:rPr>
              <w:t>11</w:t>
            </w:r>
          </w:p>
        </w:tc>
      </w:tr>
      <w:tr w:rsidR="00D06AC4" w:rsidRPr="00D06AC4" w:rsidTr="004724D6">
        <w:tc>
          <w:tcPr>
            <w:tcW w:w="7308" w:type="dxa"/>
          </w:tcPr>
          <w:p w:rsidR="00D06AC4" w:rsidRPr="00D06AC4" w:rsidRDefault="00D06AC4" w:rsidP="003C174F">
            <w:pPr>
              <w:jc w:val="both"/>
              <w:rPr>
                <w:b/>
                <w:sz w:val="28"/>
                <w:szCs w:val="28"/>
              </w:rPr>
            </w:pPr>
            <w:r w:rsidRPr="00D06AC4">
              <w:rPr>
                <w:b/>
                <w:sz w:val="28"/>
                <w:szCs w:val="28"/>
              </w:rPr>
              <w:t>Chapter-2: An overview of IDLC Finance Limited</w:t>
            </w:r>
          </w:p>
        </w:tc>
        <w:tc>
          <w:tcPr>
            <w:tcW w:w="2268" w:type="dxa"/>
          </w:tcPr>
          <w:p w:rsidR="00D06AC4" w:rsidRPr="001E3D8D" w:rsidRDefault="001E3D8D" w:rsidP="004724D6">
            <w:pPr>
              <w:jc w:val="center"/>
              <w:rPr>
                <w:sz w:val="24"/>
                <w:szCs w:val="24"/>
              </w:rPr>
            </w:pPr>
            <w:r w:rsidRPr="001E3D8D">
              <w:rPr>
                <w:sz w:val="24"/>
                <w:szCs w:val="24"/>
              </w:rPr>
              <w:t>12</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2.1 Company Overview</w:t>
            </w:r>
          </w:p>
        </w:tc>
        <w:tc>
          <w:tcPr>
            <w:tcW w:w="2268" w:type="dxa"/>
          </w:tcPr>
          <w:p w:rsidR="00D06AC4" w:rsidRPr="00D06AC4" w:rsidRDefault="001E3D8D" w:rsidP="004724D6">
            <w:pPr>
              <w:jc w:val="center"/>
              <w:rPr>
                <w:sz w:val="24"/>
                <w:szCs w:val="24"/>
              </w:rPr>
            </w:pPr>
            <w:r>
              <w:rPr>
                <w:sz w:val="24"/>
                <w:szCs w:val="24"/>
              </w:rPr>
              <w:t>13</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2.2 Subsidiaries</w:t>
            </w:r>
          </w:p>
        </w:tc>
        <w:tc>
          <w:tcPr>
            <w:tcW w:w="2268" w:type="dxa"/>
          </w:tcPr>
          <w:p w:rsidR="00D06AC4" w:rsidRPr="00D06AC4" w:rsidRDefault="002830F1" w:rsidP="004724D6">
            <w:pPr>
              <w:jc w:val="center"/>
              <w:rPr>
                <w:sz w:val="24"/>
                <w:szCs w:val="24"/>
              </w:rPr>
            </w:pPr>
            <w:r>
              <w:rPr>
                <w:sz w:val="24"/>
                <w:szCs w:val="24"/>
              </w:rPr>
              <w:t>13</w:t>
            </w:r>
          </w:p>
        </w:tc>
      </w:tr>
      <w:tr w:rsidR="00D06AC4" w:rsidRPr="00D06AC4" w:rsidTr="004724D6">
        <w:tc>
          <w:tcPr>
            <w:tcW w:w="7308" w:type="dxa"/>
          </w:tcPr>
          <w:p w:rsidR="00D06AC4" w:rsidRPr="00D06AC4" w:rsidRDefault="00D06AC4" w:rsidP="008C7F66">
            <w:pPr>
              <w:pStyle w:val="ListParagraph"/>
              <w:numPr>
                <w:ilvl w:val="0"/>
                <w:numId w:val="5"/>
              </w:numPr>
              <w:jc w:val="both"/>
              <w:rPr>
                <w:sz w:val="24"/>
                <w:szCs w:val="24"/>
              </w:rPr>
            </w:pPr>
            <w:r w:rsidRPr="00D06AC4">
              <w:rPr>
                <w:sz w:val="24"/>
                <w:szCs w:val="24"/>
              </w:rPr>
              <w:t xml:space="preserve">2.2.1 IDLC Investment </w:t>
            </w:r>
          </w:p>
        </w:tc>
        <w:tc>
          <w:tcPr>
            <w:tcW w:w="2268" w:type="dxa"/>
          </w:tcPr>
          <w:p w:rsidR="00D06AC4" w:rsidRPr="00D06AC4" w:rsidRDefault="002830F1" w:rsidP="004724D6">
            <w:pPr>
              <w:jc w:val="center"/>
              <w:rPr>
                <w:sz w:val="24"/>
                <w:szCs w:val="24"/>
              </w:rPr>
            </w:pPr>
            <w:r>
              <w:rPr>
                <w:sz w:val="24"/>
                <w:szCs w:val="24"/>
              </w:rPr>
              <w:t>13</w:t>
            </w:r>
          </w:p>
        </w:tc>
      </w:tr>
      <w:tr w:rsidR="00D06AC4" w:rsidRPr="00D06AC4" w:rsidTr="004724D6">
        <w:tc>
          <w:tcPr>
            <w:tcW w:w="7308" w:type="dxa"/>
          </w:tcPr>
          <w:p w:rsidR="00D06AC4" w:rsidRPr="00D06AC4" w:rsidRDefault="00D06AC4" w:rsidP="008C7F66">
            <w:pPr>
              <w:pStyle w:val="ListParagraph"/>
              <w:numPr>
                <w:ilvl w:val="0"/>
                <w:numId w:val="5"/>
              </w:numPr>
              <w:jc w:val="both"/>
              <w:rPr>
                <w:sz w:val="24"/>
                <w:szCs w:val="24"/>
              </w:rPr>
            </w:pPr>
            <w:r w:rsidRPr="00D06AC4">
              <w:rPr>
                <w:sz w:val="24"/>
                <w:szCs w:val="24"/>
              </w:rPr>
              <w:t>2.2.2 IDLC Securities</w:t>
            </w:r>
          </w:p>
        </w:tc>
        <w:tc>
          <w:tcPr>
            <w:tcW w:w="2268" w:type="dxa"/>
          </w:tcPr>
          <w:p w:rsidR="00D06AC4" w:rsidRPr="00D06AC4" w:rsidRDefault="002830F1" w:rsidP="004724D6">
            <w:pPr>
              <w:jc w:val="center"/>
              <w:rPr>
                <w:sz w:val="24"/>
                <w:szCs w:val="24"/>
              </w:rPr>
            </w:pPr>
            <w:r>
              <w:rPr>
                <w:sz w:val="24"/>
                <w:szCs w:val="24"/>
              </w:rPr>
              <w:t>14</w:t>
            </w:r>
          </w:p>
        </w:tc>
      </w:tr>
      <w:tr w:rsidR="00D06AC4" w:rsidRPr="00D06AC4" w:rsidTr="004724D6">
        <w:tc>
          <w:tcPr>
            <w:tcW w:w="7308" w:type="dxa"/>
          </w:tcPr>
          <w:p w:rsidR="00D06AC4" w:rsidRPr="00D06AC4" w:rsidRDefault="00D06AC4" w:rsidP="008C7F66">
            <w:pPr>
              <w:pStyle w:val="ListParagraph"/>
              <w:numPr>
                <w:ilvl w:val="0"/>
                <w:numId w:val="5"/>
              </w:numPr>
              <w:jc w:val="both"/>
              <w:rPr>
                <w:sz w:val="24"/>
                <w:szCs w:val="24"/>
              </w:rPr>
            </w:pPr>
            <w:r w:rsidRPr="00D06AC4">
              <w:rPr>
                <w:sz w:val="24"/>
                <w:szCs w:val="24"/>
              </w:rPr>
              <w:t>2.2.3 IDLC Asset Management</w:t>
            </w:r>
          </w:p>
        </w:tc>
        <w:tc>
          <w:tcPr>
            <w:tcW w:w="2268" w:type="dxa"/>
          </w:tcPr>
          <w:p w:rsidR="00D06AC4" w:rsidRPr="00D06AC4" w:rsidRDefault="002830F1" w:rsidP="004724D6">
            <w:pPr>
              <w:jc w:val="center"/>
              <w:rPr>
                <w:sz w:val="24"/>
                <w:szCs w:val="24"/>
              </w:rPr>
            </w:pPr>
            <w:r>
              <w:rPr>
                <w:sz w:val="24"/>
                <w:szCs w:val="24"/>
              </w:rPr>
              <w:t>14</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2.3 Our Philosophies- The Backbone of Our Enterprise</w:t>
            </w:r>
          </w:p>
        </w:tc>
        <w:tc>
          <w:tcPr>
            <w:tcW w:w="2268" w:type="dxa"/>
          </w:tcPr>
          <w:p w:rsidR="00D06AC4" w:rsidRPr="00D06AC4" w:rsidRDefault="00DA5186" w:rsidP="004724D6">
            <w:pPr>
              <w:jc w:val="center"/>
              <w:rPr>
                <w:sz w:val="24"/>
                <w:szCs w:val="24"/>
              </w:rPr>
            </w:pPr>
            <w:r>
              <w:rPr>
                <w:sz w:val="24"/>
                <w:szCs w:val="24"/>
              </w:rPr>
              <w:t>14</w:t>
            </w:r>
          </w:p>
        </w:tc>
      </w:tr>
      <w:tr w:rsidR="00D06AC4" w:rsidRPr="00D06AC4" w:rsidTr="004724D6">
        <w:tc>
          <w:tcPr>
            <w:tcW w:w="7308" w:type="dxa"/>
          </w:tcPr>
          <w:p w:rsidR="00D06AC4" w:rsidRPr="00D06AC4" w:rsidRDefault="00D06AC4" w:rsidP="008C7F66">
            <w:pPr>
              <w:pStyle w:val="ListParagraph"/>
              <w:numPr>
                <w:ilvl w:val="0"/>
                <w:numId w:val="6"/>
              </w:numPr>
              <w:jc w:val="both"/>
              <w:rPr>
                <w:sz w:val="24"/>
                <w:szCs w:val="24"/>
              </w:rPr>
            </w:pPr>
            <w:r w:rsidRPr="00D06AC4">
              <w:rPr>
                <w:sz w:val="24"/>
                <w:szCs w:val="24"/>
              </w:rPr>
              <w:t>2.3.1 Vision</w:t>
            </w:r>
          </w:p>
        </w:tc>
        <w:tc>
          <w:tcPr>
            <w:tcW w:w="2268" w:type="dxa"/>
          </w:tcPr>
          <w:p w:rsidR="00D06AC4" w:rsidRPr="00D06AC4" w:rsidRDefault="00DA5186" w:rsidP="004724D6">
            <w:pPr>
              <w:jc w:val="center"/>
              <w:rPr>
                <w:sz w:val="24"/>
                <w:szCs w:val="24"/>
              </w:rPr>
            </w:pPr>
            <w:r>
              <w:rPr>
                <w:sz w:val="24"/>
                <w:szCs w:val="24"/>
              </w:rPr>
              <w:t>14</w:t>
            </w:r>
          </w:p>
        </w:tc>
      </w:tr>
      <w:tr w:rsidR="00D06AC4" w:rsidRPr="00D06AC4" w:rsidTr="004724D6">
        <w:tc>
          <w:tcPr>
            <w:tcW w:w="7308" w:type="dxa"/>
          </w:tcPr>
          <w:p w:rsidR="00D06AC4" w:rsidRPr="00D06AC4" w:rsidRDefault="00D06AC4" w:rsidP="008C7F66">
            <w:pPr>
              <w:pStyle w:val="ListParagraph"/>
              <w:numPr>
                <w:ilvl w:val="0"/>
                <w:numId w:val="6"/>
              </w:numPr>
              <w:jc w:val="both"/>
              <w:rPr>
                <w:sz w:val="24"/>
                <w:szCs w:val="24"/>
              </w:rPr>
            </w:pPr>
            <w:r w:rsidRPr="00D06AC4">
              <w:rPr>
                <w:sz w:val="24"/>
                <w:szCs w:val="24"/>
              </w:rPr>
              <w:t>2.3.2 Mission</w:t>
            </w:r>
          </w:p>
        </w:tc>
        <w:tc>
          <w:tcPr>
            <w:tcW w:w="2268" w:type="dxa"/>
          </w:tcPr>
          <w:p w:rsidR="00D06AC4" w:rsidRPr="00D06AC4" w:rsidRDefault="00DA5186" w:rsidP="004724D6">
            <w:pPr>
              <w:jc w:val="center"/>
              <w:rPr>
                <w:sz w:val="24"/>
                <w:szCs w:val="24"/>
              </w:rPr>
            </w:pPr>
            <w:r>
              <w:rPr>
                <w:sz w:val="24"/>
                <w:szCs w:val="24"/>
              </w:rPr>
              <w:t>14</w:t>
            </w:r>
          </w:p>
        </w:tc>
      </w:tr>
      <w:tr w:rsidR="00D06AC4" w:rsidRPr="00D06AC4" w:rsidTr="004724D6">
        <w:tc>
          <w:tcPr>
            <w:tcW w:w="7308" w:type="dxa"/>
          </w:tcPr>
          <w:p w:rsidR="00D06AC4" w:rsidRPr="00D06AC4" w:rsidRDefault="00D06AC4" w:rsidP="008C7F66">
            <w:pPr>
              <w:pStyle w:val="ListParagraph"/>
              <w:numPr>
                <w:ilvl w:val="0"/>
                <w:numId w:val="6"/>
              </w:numPr>
              <w:jc w:val="both"/>
              <w:rPr>
                <w:sz w:val="24"/>
                <w:szCs w:val="24"/>
              </w:rPr>
            </w:pPr>
            <w:r w:rsidRPr="00D06AC4">
              <w:rPr>
                <w:sz w:val="24"/>
                <w:szCs w:val="24"/>
              </w:rPr>
              <w:t>2.3.3 Strategic Objective</w:t>
            </w:r>
          </w:p>
        </w:tc>
        <w:tc>
          <w:tcPr>
            <w:tcW w:w="2268" w:type="dxa"/>
          </w:tcPr>
          <w:p w:rsidR="00D06AC4" w:rsidRPr="00D06AC4" w:rsidRDefault="00DA5186" w:rsidP="00DA5186">
            <w:pPr>
              <w:jc w:val="center"/>
              <w:rPr>
                <w:sz w:val="24"/>
                <w:szCs w:val="24"/>
              </w:rPr>
            </w:pPr>
            <w:r>
              <w:rPr>
                <w:sz w:val="24"/>
                <w:szCs w:val="24"/>
              </w:rPr>
              <w:t>14,15</w:t>
            </w:r>
          </w:p>
        </w:tc>
      </w:tr>
      <w:tr w:rsidR="00D06AC4" w:rsidRPr="00D06AC4" w:rsidTr="004724D6">
        <w:tc>
          <w:tcPr>
            <w:tcW w:w="7308" w:type="dxa"/>
          </w:tcPr>
          <w:p w:rsidR="00D06AC4" w:rsidRPr="00D06AC4" w:rsidRDefault="00D06AC4" w:rsidP="008C7F66">
            <w:pPr>
              <w:pStyle w:val="ListParagraph"/>
              <w:numPr>
                <w:ilvl w:val="0"/>
                <w:numId w:val="6"/>
              </w:numPr>
              <w:jc w:val="both"/>
              <w:rPr>
                <w:sz w:val="24"/>
                <w:szCs w:val="24"/>
              </w:rPr>
            </w:pPr>
            <w:r w:rsidRPr="00D06AC4">
              <w:rPr>
                <w:sz w:val="24"/>
                <w:szCs w:val="24"/>
              </w:rPr>
              <w:t xml:space="preserve">2.3.4 Core Value </w:t>
            </w:r>
          </w:p>
        </w:tc>
        <w:tc>
          <w:tcPr>
            <w:tcW w:w="2268" w:type="dxa"/>
          </w:tcPr>
          <w:p w:rsidR="00D06AC4" w:rsidRPr="00D06AC4" w:rsidRDefault="00DA5186" w:rsidP="004724D6">
            <w:pPr>
              <w:jc w:val="center"/>
              <w:rPr>
                <w:sz w:val="24"/>
                <w:szCs w:val="24"/>
              </w:rPr>
            </w:pPr>
            <w:r>
              <w:rPr>
                <w:sz w:val="24"/>
                <w:szCs w:val="24"/>
              </w:rPr>
              <w:t>15</w:t>
            </w:r>
          </w:p>
        </w:tc>
      </w:tr>
      <w:tr w:rsidR="00D06AC4" w:rsidRPr="00D06AC4" w:rsidTr="004724D6">
        <w:tc>
          <w:tcPr>
            <w:tcW w:w="7308" w:type="dxa"/>
          </w:tcPr>
          <w:p w:rsidR="00D06AC4" w:rsidRPr="00D06AC4" w:rsidRDefault="00D06AC4" w:rsidP="008C7F66">
            <w:pPr>
              <w:pStyle w:val="ListParagraph"/>
              <w:numPr>
                <w:ilvl w:val="0"/>
                <w:numId w:val="6"/>
              </w:numPr>
              <w:jc w:val="both"/>
              <w:rPr>
                <w:sz w:val="24"/>
                <w:szCs w:val="24"/>
              </w:rPr>
            </w:pPr>
            <w:r w:rsidRPr="00D06AC4">
              <w:rPr>
                <w:sz w:val="24"/>
                <w:szCs w:val="24"/>
              </w:rPr>
              <w:t xml:space="preserve">2.3.5 Code of Conduct and Ethical Guidelines </w:t>
            </w:r>
          </w:p>
        </w:tc>
        <w:tc>
          <w:tcPr>
            <w:tcW w:w="2268" w:type="dxa"/>
          </w:tcPr>
          <w:p w:rsidR="00D06AC4" w:rsidRPr="00D06AC4" w:rsidRDefault="00DA5186" w:rsidP="004724D6">
            <w:pPr>
              <w:jc w:val="center"/>
              <w:rPr>
                <w:sz w:val="24"/>
                <w:szCs w:val="24"/>
              </w:rPr>
            </w:pPr>
            <w:r>
              <w:rPr>
                <w:sz w:val="24"/>
                <w:szCs w:val="24"/>
              </w:rPr>
              <w:t>15</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 xml:space="preserve">2.4 Organogram </w:t>
            </w:r>
          </w:p>
        </w:tc>
        <w:tc>
          <w:tcPr>
            <w:tcW w:w="2268" w:type="dxa"/>
          </w:tcPr>
          <w:p w:rsidR="00D06AC4" w:rsidRPr="00D06AC4" w:rsidRDefault="00DA5186" w:rsidP="004724D6">
            <w:pPr>
              <w:jc w:val="center"/>
              <w:rPr>
                <w:sz w:val="24"/>
                <w:szCs w:val="24"/>
              </w:rPr>
            </w:pPr>
            <w:r>
              <w:rPr>
                <w:sz w:val="24"/>
                <w:szCs w:val="24"/>
              </w:rPr>
              <w:t>16</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2.5 Shareholders’ Structure</w:t>
            </w:r>
          </w:p>
        </w:tc>
        <w:tc>
          <w:tcPr>
            <w:tcW w:w="2268" w:type="dxa"/>
          </w:tcPr>
          <w:p w:rsidR="00D06AC4" w:rsidRPr="00D06AC4" w:rsidRDefault="00DA5186" w:rsidP="004724D6">
            <w:pPr>
              <w:jc w:val="center"/>
              <w:rPr>
                <w:sz w:val="24"/>
                <w:szCs w:val="24"/>
              </w:rPr>
            </w:pPr>
            <w:r>
              <w:rPr>
                <w:sz w:val="24"/>
                <w:szCs w:val="24"/>
              </w:rPr>
              <w:t>17</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2.6 Product and service</w:t>
            </w:r>
          </w:p>
        </w:tc>
        <w:tc>
          <w:tcPr>
            <w:tcW w:w="2268" w:type="dxa"/>
          </w:tcPr>
          <w:p w:rsidR="00D06AC4" w:rsidRPr="00D06AC4" w:rsidRDefault="00DA5186" w:rsidP="004724D6">
            <w:pPr>
              <w:jc w:val="center"/>
              <w:rPr>
                <w:sz w:val="24"/>
                <w:szCs w:val="24"/>
              </w:rPr>
            </w:pPr>
            <w:r>
              <w:rPr>
                <w:sz w:val="24"/>
                <w:szCs w:val="24"/>
              </w:rPr>
              <w:t>18</w:t>
            </w:r>
          </w:p>
        </w:tc>
      </w:tr>
      <w:tr w:rsidR="00D06AC4" w:rsidRPr="00D06AC4" w:rsidTr="004724D6">
        <w:tc>
          <w:tcPr>
            <w:tcW w:w="7308" w:type="dxa"/>
          </w:tcPr>
          <w:p w:rsidR="00D06AC4" w:rsidRPr="00D06AC4" w:rsidRDefault="00D06AC4" w:rsidP="008C7F66">
            <w:pPr>
              <w:pStyle w:val="ListParagraph"/>
              <w:numPr>
                <w:ilvl w:val="0"/>
                <w:numId w:val="7"/>
              </w:numPr>
              <w:jc w:val="both"/>
              <w:rPr>
                <w:sz w:val="24"/>
                <w:szCs w:val="24"/>
              </w:rPr>
            </w:pPr>
            <w:r w:rsidRPr="00D06AC4">
              <w:rPr>
                <w:sz w:val="24"/>
                <w:szCs w:val="24"/>
              </w:rPr>
              <w:t>2.6.1 Small and Medium Enterprise (SME) Finance</w:t>
            </w:r>
          </w:p>
        </w:tc>
        <w:tc>
          <w:tcPr>
            <w:tcW w:w="2268" w:type="dxa"/>
          </w:tcPr>
          <w:p w:rsidR="00D06AC4" w:rsidRPr="00D06AC4" w:rsidRDefault="00DA5186" w:rsidP="004724D6">
            <w:pPr>
              <w:jc w:val="center"/>
              <w:rPr>
                <w:sz w:val="24"/>
                <w:szCs w:val="24"/>
              </w:rPr>
            </w:pPr>
            <w:r>
              <w:rPr>
                <w:sz w:val="24"/>
                <w:szCs w:val="24"/>
              </w:rPr>
              <w:t>18</w:t>
            </w:r>
          </w:p>
        </w:tc>
      </w:tr>
      <w:tr w:rsidR="00D06AC4" w:rsidRPr="00D06AC4" w:rsidTr="004724D6">
        <w:tc>
          <w:tcPr>
            <w:tcW w:w="7308" w:type="dxa"/>
          </w:tcPr>
          <w:p w:rsidR="00D06AC4" w:rsidRPr="00D06AC4" w:rsidRDefault="00D06AC4" w:rsidP="008C7F66">
            <w:pPr>
              <w:pStyle w:val="ListParagraph"/>
              <w:numPr>
                <w:ilvl w:val="0"/>
                <w:numId w:val="7"/>
              </w:numPr>
              <w:jc w:val="both"/>
              <w:rPr>
                <w:sz w:val="24"/>
                <w:szCs w:val="24"/>
              </w:rPr>
            </w:pPr>
            <w:r w:rsidRPr="00D06AC4">
              <w:rPr>
                <w:sz w:val="24"/>
                <w:szCs w:val="24"/>
              </w:rPr>
              <w:t>2.6.2 Corporate Finance</w:t>
            </w:r>
          </w:p>
        </w:tc>
        <w:tc>
          <w:tcPr>
            <w:tcW w:w="2268" w:type="dxa"/>
          </w:tcPr>
          <w:p w:rsidR="00D06AC4" w:rsidRPr="00D06AC4" w:rsidRDefault="00DA5186" w:rsidP="004724D6">
            <w:pPr>
              <w:jc w:val="center"/>
              <w:rPr>
                <w:sz w:val="24"/>
                <w:szCs w:val="24"/>
              </w:rPr>
            </w:pPr>
            <w:r>
              <w:rPr>
                <w:sz w:val="24"/>
                <w:szCs w:val="24"/>
              </w:rPr>
              <w:t>18,19</w:t>
            </w:r>
          </w:p>
        </w:tc>
      </w:tr>
      <w:tr w:rsidR="00D06AC4" w:rsidRPr="00D06AC4" w:rsidTr="004724D6">
        <w:tc>
          <w:tcPr>
            <w:tcW w:w="7308" w:type="dxa"/>
          </w:tcPr>
          <w:p w:rsidR="00D06AC4" w:rsidRPr="00D06AC4" w:rsidRDefault="00D06AC4" w:rsidP="008C7F66">
            <w:pPr>
              <w:pStyle w:val="ListParagraph"/>
              <w:numPr>
                <w:ilvl w:val="0"/>
                <w:numId w:val="7"/>
              </w:numPr>
              <w:jc w:val="both"/>
              <w:rPr>
                <w:sz w:val="24"/>
                <w:szCs w:val="24"/>
              </w:rPr>
            </w:pPr>
            <w:r w:rsidRPr="00D06AC4">
              <w:rPr>
                <w:sz w:val="24"/>
                <w:szCs w:val="24"/>
              </w:rPr>
              <w:t>2.6.3 Consumer Finance</w:t>
            </w:r>
          </w:p>
        </w:tc>
        <w:tc>
          <w:tcPr>
            <w:tcW w:w="2268" w:type="dxa"/>
          </w:tcPr>
          <w:p w:rsidR="00D06AC4" w:rsidRPr="00D06AC4" w:rsidRDefault="00DA5186" w:rsidP="004724D6">
            <w:pPr>
              <w:jc w:val="center"/>
              <w:rPr>
                <w:sz w:val="24"/>
                <w:szCs w:val="24"/>
              </w:rPr>
            </w:pPr>
            <w:r>
              <w:rPr>
                <w:sz w:val="24"/>
                <w:szCs w:val="24"/>
              </w:rPr>
              <w:t>19</w:t>
            </w:r>
          </w:p>
        </w:tc>
      </w:tr>
      <w:tr w:rsidR="00D06AC4" w:rsidRPr="00D06AC4" w:rsidTr="004724D6">
        <w:tc>
          <w:tcPr>
            <w:tcW w:w="7308" w:type="dxa"/>
          </w:tcPr>
          <w:p w:rsidR="00D06AC4" w:rsidRPr="00D06AC4" w:rsidRDefault="00D06AC4" w:rsidP="008C7F66">
            <w:pPr>
              <w:pStyle w:val="ListParagraph"/>
              <w:numPr>
                <w:ilvl w:val="0"/>
                <w:numId w:val="7"/>
              </w:numPr>
              <w:jc w:val="both"/>
              <w:rPr>
                <w:sz w:val="24"/>
                <w:szCs w:val="24"/>
              </w:rPr>
            </w:pPr>
            <w:r w:rsidRPr="00D06AC4">
              <w:rPr>
                <w:sz w:val="24"/>
                <w:szCs w:val="24"/>
              </w:rPr>
              <w:t>2.6.4 Capital Market Operations</w:t>
            </w:r>
          </w:p>
        </w:tc>
        <w:tc>
          <w:tcPr>
            <w:tcW w:w="2268" w:type="dxa"/>
          </w:tcPr>
          <w:p w:rsidR="00D06AC4" w:rsidRPr="00D06AC4" w:rsidRDefault="00DA5186" w:rsidP="004724D6">
            <w:pPr>
              <w:jc w:val="center"/>
              <w:rPr>
                <w:sz w:val="24"/>
                <w:szCs w:val="24"/>
              </w:rPr>
            </w:pPr>
            <w:r>
              <w:rPr>
                <w:sz w:val="24"/>
                <w:szCs w:val="24"/>
              </w:rPr>
              <w:t>20</w:t>
            </w:r>
          </w:p>
        </w:tc>
      </w:tr>
      <w:tr w:rsidR="00D06AC4" w:rsidRPr="00D06AC4" w:rsidTr="004724D6">
        <w:tc>
          <w:tcPr>
            <w:tcW w:w="7308" w:type="dxa"/>
          </w:tcPr>
          <w:p w:rsidR="00D06AC4" w:rsidRPr="00D06AC4" w:rsidRDefault="00D06AC4" w:rsidP="003C174F">
            <w:pPr>
              <w:jc w:val="both"/>
              <w:rPr>
                <w:b/>
                <w:sz w:val="28"/>
                <w:szCs w:val="28"/>
              </w:rPr>
            </w:pPr>
            <w:r w:rsidRPr="00D06AC4">
              <w:rPr>
                <w:b/>
                <w:sz w:val="28"/>
                <w:szCs w:val="28"/>
              </w:rPr>
              <w:t>Chapter-3: Internship Experience</w:t>
            </w:r>
          </w:p>
        </w:tc>
        <w:tc>
          <w:tcPr>
            <w:tcW w:w="2268" w:type="dxa"/>
          </w:tcPr>
          <w:p w:rsidR="00D06AC4" w:rsidRPr="00D06AC4" w:rsidRDefault="00DA5186" w:rsidP="004724D6">
            <w:pPr>
              <w:jc w:val="center"/>
              <w:rPr>
                <w:b/>
                <w:sz w:val="28"/>
                <w:szCs w:val="28"/>
              </w:rPr>
            </w:pPr>
            <w:r>
              <w:rPr>
                <w:b/>
                <w:sz w:val="28"/>
                <w:szCs w:val="28"/>
              </w:rPr>
              <w:t>21</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3.1 My Contribution in IDLC</w:t>
            </w:r>
          </w:p>
        </w:tc>
        <w:tc>
          <w:tcPr>
            <w:tcW w:w="2268" w:type="dxa"/>
          </w:tcPr>
          <w:p w:rsidR="00D06AC4" w:rsidRPr="00D06AC4" w:rsidRDefault="00DA5186" w:rsidP="004724D6">
            <w:pPr>
              <w:jc w:val="center"/>
              <w:rPr>
                <w:sz w:val="24"/>
                <w:szCs w:val="24"/>
              </w:rPr>
            </w:pPr>
            <w:r>
              <w:rPr>
                <w:sz w:val="24"/>
                <w:szCs w:val="24"/>
              </w:rPr>
              <w:t>22</w:t>
            </w:r>
          </w:p>
        </w:tc>
      </w:tr>
      <w:tr w:rsidR="00D06AC4" w:rsidRPr="00D06AC4" w:rsidTr="004724D6">
        <w:tc>
          <w:tcPr>
            <w:tcW w:w="7308" w:type="dxa"/>
          </w:tcPr>
          <w:p w:rsidR="00D06AC4" w:rsidRPr="00D06AC4" w:rsidRDefault="00D06AC4" w:rsidP="008C7F66">
            <w:pPr>
              <w:pStyle w:val="ListParagraph"/>
              <w:numPr>
                <w:ilvl w:val="0"/>
                <w:numId w:val="8"/>
              </w:numPr>
              <w:jc w:val="both"/>
              <w:rPr>
                <w:sz w:val="24"/>
                <w:szCs w:val="24"/>
              </w:rPr>
            </w:pPr>
            <w:r w:rsidRPr="00D06AC4">
              <w:rPr>
                <w:sz w:val="24"/>
                <w:szCs w:val="24"/>
              </w:rPr>
              <w:t>3.1.1 Training Session</w:t>
            </w:r>
          </w:p>
        </w:tc>
        <w:tc>
          <w:tcPr>
            <w:tcW w:w="2268" w:type="dxa"/>
          </w:tcPr>
          <w:p w:rsidR="00D06AC4" w:rsidRPr="00D06AC4" w:rsidRDefault="00DA5186" w:rsidP="004724D6">
            <w:pPr>
              <w:jc w:val="center"/>
              <w:rPr>
                <w:sz w:val="24"/>
                <w:szCs w:val="24"/>
              </w:rPr>
            </w:pPr>
            <w:r>
              <w:rPr>
                <w:sz w:val="24"/>
                <w:szCs w:val="24"/>
              </w:rPr>
              <w:t>22</w:t>
            </w:r>
          </w:p>
        </w:tc>
      </w:tr>
      <w:tr w:rsidR="00D06AC4" w:rsidRPr="00D06AC4" w:rsidTr="004724D6">
        <w:tc>
          <w:tcPr>
            <w:tcW w:w="7308" w:type="dxa"/>
          </w:tcPr>
          <w:p w:rsidR="00D06AC4" w:rsidRPr="00D06AC4" w:rsidRDefault="00D06AC4" w:rsidP="008C7F66">
            <w:pPr>
              <w:pStyle w:val="ListParagraph"/>
              <w:numPr>
                <w:ilvl w:val="0"/>
                <w:numId w:val="8"/>
              </w:numPr>
              <w:jc w:val="both"/>
              <w:rPr>
                <w:sz w:val="24"/>
                <w:szCs w:val="24"/>
              </w:rPr>
            </w:pPr>
            <w:r w:rsidRPr="00D06AC4">
              <w:rPr>
                <w:sz w:val="24"/>
                <w:szCs w:val="24"/>
              </w:rPr>
              <w:t>3.1.2 Exam Session</w:t>
            </w:r>
          </w:p>
        </w:tc>
        <w:tc>
          <w:tcPr>
            <w:tcW w:w="2268" w:type="dxa"/>
          </w:tcPr>
          <w:p w:rsidR="00D06AC4" w:rsidRPr="00D06AC4" w:rsidRDefault="00DA5186" w:rsidP="004724D6">
            <w:pPr>
              <w:jc w:val="center"/>
              <w:rPr>
                <w:sz w:val="24"/>
                <w:szCs w:val="24"/>
              </w:rPr>
            </w:pPr>
            <w:r>
              <w:rPr>
                <w:sz w:val="24"/>
                <w:szCs w:val="24"/>
              </w:rPr>
              <w:t>22</w:t>
            </w:r>
          </w:p>
        </w:tc>
      </w:tr>
      <w:tr w:rsidR="00D06AC4" w:rsidRPr="00D06AC4" w:rsidTr="004724D6">
        <w:tc>
          <w:tcPr>
            <w:tcW w:w="7308" w:type="dxa"/>
          </w:tcPr>
          <w:p w:rsidR="00D06AC4" w:rsidRPr="00D06AC4" w:rsidRDefault="00D06AC4" w:rsidP="008C7F66">
            <w:pPr>
              <w:pStyle w:val="ListParagraph"/>
              <w:numPr>
                <w:ilvl w:val="0"/>
                <w:numId w:val="8"/>
              </w:numPr>
              <w:jc w:val="both"/>
              <w:rPr>
                <w:sz w:val="24"/>
                <w:szCs w:val="24"/>
              </w:rPr>
            </w:pPr>
            <w:r w:rsidRPr="00D06AC4">
              <w:rPr>
                <w:sz w:val="24"/>
                <w:szCs w:val="24"/>
              </w:rPr>
              <w:t>3.1.3 Viva Session</w:t>
            </w:r>
          </w:p>
        </w:tc>
        <w:tc>
          <w:tcPr>
            <w:tcW w:w="2268" w:type="dxa"/>
          </w:tcPr>
          <w:p w:rsidR="00D06AC4" w:rsidRPr="00D06AC4" w:rsidRDefault="00DA5186" w:rsidP="004724D6">
            <w:pPr>
              <w:jc w:val="center"/>
              <w:rPr>
                <w:sz w:val="24"/>
                <w:szCs w:val="24"/>
              </w:rPr>
            </w:pPr>
            <w:r>
              <w:rPr>
                <w:sz w:val="24"/>
                <w:szCs w:val="24"/>
              </w:rPr>
              <w:t>22</w:t>
            </w:r>
          </w:p>
        </w:tc>
      </w:tr>
      <w:tr w:rsidR="00D06AC4" w:rsidRPr="00D06AC4" w:rsidTr="004724D6">
        <w:tc>
          <w:tcPr>
            <w:tcW w:w="7308" w:type="dxa"/>
          </w:tcPr>
          <w:p w:rsidR="00D06AC4" w:rsidRPr="00D06AC4" w:rsidRDefault="00D06AC4" w:rsidP="008C7F66">
            <w:pPr>
              <w:pStyle w:val="ListParagraph"/>
              <w:numPr>
                <w:ilvl w:val="0"/>
                <w:numId w:val="8"/>
              </w:numPr>
              <w:jc w:val="both"/>
              <w:rPr>
                <w:sz w:val="24"/>
                <w:szCs w:val="24"/>
              </w:rPr>
            </w:pPr>
            <w:r w:rsidRPr="00D06AC4">
              <w:rPr>
                <w:sz w:val="24"/>
                <w:szCs w:val="24"/>
              </w:rPr>
              <w:t>3.1.4 Job Under direction</w:t>
            </w:r>
          </w:p>
        </w:tc>
        <w:tc>
          <w:tcPr>
            <w:tcW w:w="2268" w:type="dxa"/>
          </w:tcPr>
          <w:p w:rsidR="00D06AC4" w:rsidRPr="00D06AC4" w:rsidRDefault="00DA5186" w:rsidP="004724D6">
            <w:pPr>
              <w:jc w:val="center"/>
              <w:rPr>
                <w:sz w:val="24"/>
                <w:szCs w:val="24"/>
              </w:rPr>
            </w:pPr>
            <w:r>
              <w:rPr>
                <w:sz w:val="24"/>
                <w:szCs w:val="24"/>
              </w:rPr>
              <w:t>23</w:t>
            </w:r>
          </w:p>
        </w:tc>
      </w:tr>
      <w:tr w:rsidR="00D06AC4" w:rsidRPr="00D06AC4" w:rsidTr="004724D6">
        <w:tc>
          <w:tcPr>
            <w:tcW w:w="7308" w:type="dxa"/>
          </w:tcPr>
          <w:p w:rsidR="00D06AC4" w:rsidRPr="00D06AC4" w:rsidRDefault="00D06AC4" w:rsidP="008C7F66">
            <w:pPr>
              <w:pStyle w:val="ListParagraph"/>
              <w:numPr>
                <w:ilvl w:val="0"/>
                <w:numId w:val="8"/>
              </w:numPr>
              <w:jc w:val="both"/>
              <w:rPr>
                <w:sz w:val="24"/>
                <w:szCs w:val="24"/>
              </w:rPr>
            </w:pPr>
            <w:r w:rsidRPr="00D06AC4">
              <w:rPr>
                <w:sz w:val="24"/>
                <w:szCs w:val="24"/>
              </w:rPr>
              <w:t xml:space="preserve">3.1.5 Job Independently </w:t>
            </w:r>
          </w:p>
        </w:tc>
        <w:tc>
          <w:tcPr>
            <w:tcW w:w="2268" w:type="dxa"/>
          </w:tcPr>
          <w:p w:rsidR="00D06AC4" w:rsidRPr="00D06AC4" w:rsidRDefault="00DA5186" w:rsidP="004724D6">
            <w:pPr>
              <w:jc w:val="center"/>
              <w:rPr>
                <w:sz w:val="24"/>
                <w:szCs w:val="24"/>
              </w:rPr>
            </w:pPr>
            <w:r>
              <w:rPr>
                <w:sz w:val="24"/>
                <w:szCs w:val="24"/>
              </w:rPr>
              <w:t>23</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3.2 Learning</w:t>
            </w:r>
          </w:p>
        </w:tc>
        <w:tc>
          <w:tcPr>
            <w:tcW w:w="2268" w:type="dxa"/>
          </w:tcPr>
          <w:p w:rsidR="00D06AC4" w:rsidRPr="00D06AC4" w:rsidRDefault="00DA5186" w:rsidP="004724D6">
            <w:pPr>
              <w:jc w:val="center"/>
              <w:rPr>
                <w:sz w:val="24"/>
                <w:szCs w:val="24"/>
              </w:rPr>
            </w:pPr>
            <w:r>
              <w:rPr>
                <w:sz w:val="24"/>
                <w:szCs w:val="24"/>
              </w:rPr>
              <w:t>23,24</w:t>
            </w:r>
          </w:p>
        </w:tc>
      </w:tr>
      <w:tr w:rsidR="00D06AC4" w:rsidRPr="00D06AC4" w:rsidTr="004724D6">
        <w:tc>
          <w:tcPr>
            <w:tcW w:w="7308" w:type="dxa"/>
          </w:tcPr>
          <w:p w:rsidR="00D06AC4" w:rsidRPr="00D06AC4" w:rsidRDefault="00D06AC4" w:rsidP="003C174F">
            <w:pPr>
              <w:jc w:val="both"/>
              <w:rPr>
                <w:sz w:val="24"/>
                <w:szCs w:val="24"/>
              </w:rPr>
            </w:pPr>
            <w:r w:rsidRPr="00D06AC4">
              <w:rPr>
                <w:sz w:val="24"/>
                <w:szCs w:val="24"/>
              </w:rPr>
              <w:t>3.3 Observation</w:t>
            </w:r>
          </w:p>
        </w:tc>
        <w:tc>
          <w:tcPr>
            <w:tcW w:w="2268" w:type="dxa"/>
          </w:tcPr>
          <w:p w:rsidR="00D06AC4" w:rsidRPr="00D06AC4" w:rsidRDefault="00DA5186" w:rsidP="004724D6">
            <w:pPr>
              <w:jc w:val="center"/>
              <w:rPr>
                <w:sz w:val="24"/>
                <w:szCs w:val="24"/>
              </w:rPr>
            </w:pPr>
            <w:r>
              <w:rPr>
                <w:sz w:val="24"/>
                <w:szCs w:val="24"/>
              </w:rPr>
              <w:t>24</w:t>
            </w:r>
          </w:p>
        </w:tc>
      </w:tr>
      <w:tr w:rsidR="00D06AC4" w:rsidRPr="00D06AC4" w:rsidTr="004724D6">
        <w:trPr>
          <w:trHeight w:val="596"/>
        </w:trPr>
        <w:tc>
          <w:tcPr>
            <w:tcW w:w="7308" w:type="dxa"/>
          </w:tcPr>
          <w:p w:rsidR="00D06AC4" w:rsidRPr="00D06AC4" w:rsidRDefault="00D06AC4" w:rsidP="003C174F">
            <w:pPr>
              <w:jc w:val="both"/>
              <w:rPr>
                <w:sz w:val="24"/>
                <w:szCs w:val="24"/>
              </w:rPr>
            </w:pPr>
            <w:r w:rsidRPr="00D06AC4">
              <w:rPr>
                <w:sz w:val="24"/>
                <w:szCs w:val="24"/>
              </w:rPr>
              <w:lastRenderedPageBreak/>
              <w:t>3.4 Recommendation</w:t>
            </w:r>
          </w:p>
          <w:p w:rsidR="00D06AC4" w:rsidRPr="00D06AC4" w:rsidRDefault="00D06AC4" w:rsidP="003C174F">
            <w:pPr>
              <w:jc w:val="both"/>
              <w:rPr>
                <w:sz w:val="24"/>
                <w:szCs w:val="24"/>
              </w:rPr>
            </w:pPr>
            <w:r w:rsidRPr="00D06AC4">
              <w:rPr>
                <w:sz w:val="24"/>
                <w:szCs w:val="24"/>
              </w:rPr>
              <w:t xml:space="preserve"> </w:t>
            </w:r>
          </w:p>
        </w:tc>
        <w:tc>
          <w:tcPr>
            <w:tcW w:w="2268" w:type="dxa"/>
          </w:tcPr>
          <w:p w:rsidR="00D06AC4" w:rsidRDefault="00DA5186" w:rsidP="004724D6">
            <w:pPr>
              <w:jc w:val="center"/>
              <w:rPr>
                <w:sz w:val="24"/>
                <w:szCs w:val="24"/>
              </w:rPr>
            </w:pPr>
            <w:r>
              <w:rPr>
                <w:sz w:val="24"/>
                <w:szCs w:val="24"/>
              </w:rPr>
              <w:t>24</w:t>
            </w:r>
          </w:p>
          <w:p w:rsidR="00D06AC4" w:rsidRPr="00D06AC4" w:rsidRDefault="00D06AC4" w:rsidP="004724D6">
            <w:pPr>
              <w:jc w:val="center"/>
              <w:rPr>
                <w:sz w:val="24"/>
                <w:szCs w:val="24"/>
              </w:rPr>
            </w:pPr>
          </w:p>
        </w:tc>
      </w:tr>
      <w:tr w:rsidR="00A10D0D" w:rsidRPr="00D06AC4" w:rsidTr="004724D6">
        <w:tc>
          <w:tcPr>
            <w:tcW w:w="7308" w:type="dxa"/>
          </w:tcPr>
          <w:p w:rsidR="00A10D0D" w:rsidRPr="00D06AC4" w:rsidRDefault="00A10D0D" w:rsidP="003C174F">
            <w:pPr>
              <w:jc w:val="both"/>
              <w:rPr>
                <w:b/>
                <w:sz w:val="28"/>
                <w:szCs w:val="28"/>
              </w:rPr>
            </w:pPr>
            <w:r w:rsidRPr="00D06AC4">
              <w:rPr>
                <w:b/>
                <w:sz w:val="28"/>
                <w:szCs w:val="28"/>
              </w:rPr>
              <w:t>Chapter-4: Financial Analysis of IDLC</w:t>
            </w:r>
          </w:p>
        </w:tc>
        <w:tc>
          <w:tcPr>
            <w:tcW w:w="2268" w:type="dxa"/>
          </w:tcPr>
          <w:p w:rsidR="00A10D0D" w:rsidRPr="00D06AC4" w:rsidRDefault="00DA5186" w:rsidP="004724D6">
            <w:pPr>
              <w:jc w:val="center"/>
              <w:rPr>
                <w:b/>
                <w:sz w:val="28"/>
                <w:szCs w:val="28"/>
              </w:rPr>
            </w:pPr>
            <w:r>
              <w:rPr>
                <w:b/>
                <w:sz w:val="28"/>
                <w:szCs w:val="28"/>
              </w:rPr>
              <w:t>25</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4.1 Financial Highlights</w:t>
            </w:r>
          </w:p>
        </w:tc>
        <w:tc>
          <w:tcPr>
            <w:tcW w:w="2268" w:type="dxa"/>
          </w:tcPr>
          <w:p w:rsidR="00A10D0D" w:rsidRPr="00D06AC4" w:rsidRDefault="00DA5186" w:rsidP="004724D6">
            <w:pPr>
              <w:jc w:val="center"/>
              <w:rPr>
                <w:sz w:val="24"/>
                <w:szCs w:val="24"/>
              </w:rPr>
            </w:pPr>
            <w:r>
              <w:rPr>
                <w:sz w:val="24"/>
                <w:szCs w:val="24"/>
              </w:rPr>
              <w:t>26,27</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 xml:space="preserve">4.2 Horizontal Analysis </w:t>
            </w:r>
          </w:p>
        </w:tc>
        <w:tc>
          <w:tcPr>
            <w:tcW w:w="2268" w:type="dxa"/>
          </w:tcPr>
          <w:p w:rsidR="00A10D0D" w:rsidRPr="00D06AC4" w:rsidRDefault="00DA5186" w:rsidP="004724D6">
            <w:pPr>
              <w:jc w:val="center"/>
              <w:rPr>
                <w:sz w:val="24"/>
                <w:szCs w:val="24"/>
              </w:rPr>
            </w:pPr>
            <w:r>
              <w:rPr>
                <w:sz w:val="24"/>
                <w:szCs w:val="24"/>
              </w:rPr>
              <w:t>27</w:t>
            </w:r>
          </w:p>
        </w:tc>
      </w:tr>
      <w:tr w:rsidR="00A10D0D" w:rsidRPr="00D06AC4" w:rsidTr="004724D6">
        <w:tc>
          <w:tcPr>
            <w:tcW w:w="7308" w:type="dxa"/>
          </w:tcPr>
          <w:p w:rsidR="00A10D0D" w:rsidRPr="00D06AC4" w:rsidRDefault="00A10D0D" w:rsidP="008C7F66">
            <w:pPr>
              <w:pStyle w:val="ListParagraph"/>
              <w:numPr>
                <w:ilvl w:val="0"/>
                <w:numId w:val="9"/>
              </w:numPr>
              <w:jc w:val="both"/>
              <w:rPr>
                <w:sz w:val="24"/>
                <w:szCs w:val="24"/>
              </w:rPr>
            </w:pPr>
            <w:r w:rsidRPr="00D06AC4">
              <w:rPr>
                <w:sz w:val="24"/>
                <w:szCs w:val="24"/>
              </w:rPr>
              <w:t>4.2.1 Horizontal Analysis Balance Sheet</w:t>
            </w:r>
          </w:p>
        </w:tc>
        <w:tc>
          <w:tcPr>
            <w:tcW w:w="2268" w:type="dxa"/>
          </w:tcPr>
          <w:p w:rsidR="00A10D0D" w:rsidRPr="00A10D0D" w:rsidRDefault="00DA5186" w:rsidP="004724D6">
            <w:pPr>
              <w:jc w:val="center"/>
              <w:rPr>
                <w:sz w:val="24"/>
                <w:szCs w:val="24"/>
              </w:rPr>
            </w:pPr>
            <w:r>
              <w:rPr>
                <w:sz w:val="24"/>
                <w:szCs w:val="24"/>
              </w:rPr>
              <w:t>27,28</w:t>
            </w:r>
          </w:p>
        </w:tc>
      </w:tr>
      <w:tr w:rsidR="00A10D0D" w:rsidRPr="00D06AC4" w:rsidTr="004724D6">
        <w:tc>
          <w:tcPr>
            <w:tcW w:w="7308" w:type="dxa"/>
          </w:tcPr>
          <w:p w:rsidR="00A10D0D" w:rsidRPr="00D06AC4" w:rsidRDefault="00A10D0D" w:rsidP="008C7F66">
            <w:pPr>
              <w:pStyle w:val="ListParagraph"/>
              <w:numPr>
                <w:ilvl w:val="0"/>
                <w:numId w:val="9"/>
              </w:numPr>
              <w:jc w:val="both"/>
              <w:rPr>
                <w:sz w:val="24"/>
                <w:szCs w:val="24"/>
              </w:rPr>
            </w:pPr>
            <w:r w:rsidRPr="00D06AC4">
              <w:rPr>
                <w:sz w:val="24"/>
                <w:szCs w:val="24"/>
              </w:rPr>
              <w:t>4.2.2 Horizontal Analysis Profit and Loss Accounts</w:t>
            </w:r>
          </w:p>
        </w:tc>
        <w:tc>
          <w:tcPr>
            <w:tcW w:w="2268" w:type="dxa"/>
          </w:tcPr>
          <w:p w:rsidR="00A10D0D" w:rsidRPr="00A10D0D" w:rsidRDefault="00DA5186" w:rsidP="00DA5186">
            <w:pPr>
              <w:jc w:val="center"/>
              <w:rPr>
                <w:sz w:val="24"/>
                <w:szCs w:val="24"/>
              </w:rPr>
            </w:pPr>
            <w:r>
              <w:rPr>
                <w:sz w:val="24"/>
                <w:szCs w:val="24"/>
              </w:rPr>
              <w:t>29</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4.3 Vertical Analysis</w:t>
            </w:r>
          </w:p>
        </w:tc>
        <w:tc>
          <w:tcPr>
            <w:tcW w:w="2268" w:type="dxa"/>
          </w:tcPr>
          <w:p w:rsidR="00A10D0D" w:rsidRPr="00D06AC4" w:rsidRDefault="00DA5186" w:rsidP="004724D6">
            <w:pPr>
              <w:jc w:val="center"/>
              <w:rPr>
                <w:sz w:val="24"/>
                <w:szCs w:val="24"/>
              </w:rPr>
            </w:pPr>
            <w:r>
              <w:rPr>
                <w:sz w:val="24"/>
                <w:szCs w:val="24"/>
              </w:rPr>
              <w:t>30</w:t>
            </w:r>
          </w:p>
        </w:tc>
      </w:tr>
      <w:tr w:rsidR="00A10D0D" w:rsidRPr="00D06AC4" w:rsidTr="004724D6">
        <w:tc>
          <w:tcPr>
            <w:tcW w:w="7308" w:type="dxa"/>
          </w:tcPr>
          <w:p w:rsidR="00A10D0D" w:rsidRPr="00D06AC4" w:rsidRDefault="00A10D0D" w:rsidP="008C7F66">
            <w:pPr>
              <w:pStyle w:val="ListParagraph"/>
              <w:numPr>
                <w:ilvl w:val="0"/>
                <w:numId w:val="10"/>
              </w:numPr>
              <w:jc w:val="both"/>
              <w:rPr>
                <w:sz w:val="24"/>
                <w:szCs w:val="24"/>
              </w:rPr>
            </w:pPr>
            <w:r w:rsidRPr="00D06AC4">
              <w:rPr>
                <w:sz w:val="24"/>
                <w:szCs w:val="24"/>
              </w:rPr>
              <w:t>4.3.1  Vertical Analysis Balance Sheet</w:t>
            </w:r>
          </w:p>
        </w:tc>
        <w:tc>
          <w:tcPr>
            <w:tcW w:w="2268" w:type="dxa"/>
          </w:tcPr>
          <w:p w:rsidR="00A10D0D" w:rsidRPr="00A10D0D" w:rsidRDefault="00DA5186" w:rsidP="004724D6">
            <w:pPr>
              <w:jc w:val="center"/>
              <w:rPr>
                <w:sz w:val="24"/>
                <w:szCs w:val="24"/>
              </w:rPr>
            </w:pPr>
            <w:r>
              <w:rPr>
                <w:sz w:val="24"/>
                <w:szCs w:val="24"/>
              </w:rPr>
              <w:t>30,31</w:t>
            </w:r>
          </w:p>
        </w:tc>
      </w:tr>
      <w:tr w:rsidR="00A10D0D" w:rsidRPr="00D06AC4" w:rsidTr="004724D6">
        <w:tc>
          <w:tcPr>
            <w:tcW w:w="7308" w:type="dxa"/>
          </w:tcPr>
          <w:p w:rsidR="00A10D0D" w:rsidRPr="00D06AC4" w:rsidRDefault="00A10D0D" w:rsidP="008C7F66">
            <w:pPr>
              <w:pStyle w:val="ListParagraph"/>
              <w:numPr>
                <w:ilvl w:val="0"/>
                <w:numId w:val="10"/>
              </w:numPr>
              <w:jc w:val="both"/>
              <w:rPr>
                <w:sz w:val="24"/>
                <w:szCs w:val="24"/>
              </w:rPr>
            </w:pPr>
            <w:r w:rsidRPr="00D06AC4">
              <w:rPr>
                <w:sz w:val="24"/>
                <w:szCs w:val="24"/>
              </w:rPr>
              <w:t>4.3.2 Vertical Analysis Profit and Loss Accounts</w:t>
            </w:r>
          </w:p>
        </w:tc>
        <w:tc>
          <w:tcPr>
            <w:tcW w:w="2268" w:type="dxa"/>
          </w:tcPr>
          <w:p w:rsidR="00A10D0D" w:rsidRPr="00A10D0D" w:rsidRDefault="0084303F" w:rsidP="004724D6">
            <w:pPr>
              <w:jc w:val="center"/>
              <w:rPr>
                <w:sz w:val="24"/>
                <w:szCs w:val="24"/>
              </w:rPr>
            </w:pPr>
            <w:r>
              <w:rPr>
                <w:sz w:val="24"/>
                <w:szCs w:val="24"/>
              </w:rPr>
              <w:t>32</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4.4 Growth Analysis</w:t>
            </w:r>
          </w:p>
        </w:tc>
        <w:tc>
          <w:tcPr>
            <w:tcW w:w="2268" w:type="dxa"/>
          </w:tcPr>
          <w:p w:rsidR="00A10D0D" w:rsidRPr="00D06AC4" w:rsidRDefault="0084303F" w:rsidP="004724D6">
            <w:pPr>
              <w:jc w:val="center"/>
              <w:rPr>
                <w:sz w:val="24"/>
                <w:szCs w:val="24"/>
              </w:rPr>
            </w:pPr>
            <w:r>
              <w:rPr>
                <w:sz w:val="24"/>
                <w:szCs w:val="24"/>
              </w:rPr>
              <w:t>33</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Financial Performance</w:t>
            </w:r>
          </w:p>
        </w:tc>
        <w:tc>
          <w:tcPr>
            <w:tcW w:w="2268" w:type="dxa"/>
          </w:tcPr>
          <w:p w:rsidR="00A10D0D" w:rsidRPr="00D06AC4" w:rsidRDefault="0084303F" w:rsidP="004724D6">
            <w:pPr>
              <w:jc w:val="center"/>
              <w:rPr>
                <w:sz w:val="24"/>
                <w:szCs w:val="24"/>
              </w:rPr>
            </w:pPr>
            <w:r>
              <w:rPr>
                <w:sz w:val="24"/>
                <w:szCs w:val="24"/>
              </w:rPr>
              <w:t>33</w:t>
            </w:r>
          </w:p>
        </w:tc>
      </w:tr>
      <w:tr w:rsidR="00A10D0D" w:rsidRPr="00D06AC4" w:rsidTr="004724D6">
        <w:tc>
          <w:tcPr>
            <w:tcW w:w="7308" w:type="dxa"/>
          </w:tcPr>
          <w:p w:rsidR="00A10D0D" w:rsidRPr="00D06AC4" w:rsidRDefault="00A10D0D" w:rsidP="008C7F66">
            <w:pPr>
              <w:pStyle w:val="ListParagraph"/>
              <w:numPr>
                <w:ilvl w:val="0"/>
                <w:numId w:val="11"/>
              </w:numPr>
              <w:jc w:val="both"/>
              <w:rPr>
                <w:sz w:val="24"/>
                <w:szCs w:val="24"/>
              </w:rPr>
            </w:pPr>
            <w:r w:rsidRPr="00D06AC4">
              <w:rPr>
                <w:sz w:val="24"/>
                <w:szCs w:val="24"/>
              </w:rPr>
              <w:t>4.4.1 Total Asset</w:t>
            </w:r>
          </w:p>
        </w:tc>
        <w:tc>
          <w:tcPr>
            <w:tcW w:w="2268" w:type="dxa"/>
          </w:tcPr>
          <w:p w:rsidR="00A10D0D" w:rsidRPr="00A10D0D" w:rsidRDefault="0084303F" w:rsidP="004724D6">
            <w:pPr>
              <w:jc w:val="center"/>
              <w:rPr>
                <w:sz w:val="24"/>
                <w:szCs w:val="24"/>
              </w:rPr>
            </w:pPr>
            <w:r>
              <w:rPr>
                <w:sz w:val="24"/>
                <w:szCs w:val="24"/>
              </w:rPr>
              <w:t>33</w:t>
            </w:r>
          </w:p>
        </w:tc>
      </w:tr>
      <w:tr w:rsidR="00A10D0D" w:rsidRPr="00D06AC4" w:rsidTr="004724D6">
        <w:tc>
          <w:tcPr>
            <w:tcW w:w="7308" w:type="dxa"/>
          </w:tcPr>
          <w:p w:rsidR="00A10D0D" w:rsidRPr="00D06AC4" w:rsidRDefault="00A10D0D" w:rsidP="008C7F66">
            <w:pPr>
              <w:pStyle w:val="ListParagraph"/>
              <w:numPr>
                <w:ilvl w:val="0"/>
                <w:numId w:val="11"/>
              </w:numPr>
              <w:jc w:val="both"/>
              <w:rPr>
                <w:sz w:val="24"/>
                <w:szCs w:val="24"/>
              </w:rPr>
            </w:pPr>
            <w:r w:rsidRPr="00D06AC4">
              <w:rPr>
                <w:sz w:val="24"/>
                <w:szCs w:val="24"/>
              </w:rPr>
              <w:t>4.4.2 Long Term Liabilities</w:t>
            </w:r>
          </w:p>
        </w:tc>
        <w:tc>
          <w:tcPr>
            <w:tcW w:w="2268" w:type="dxa"/>
          </w:tcPr>
          <w:p w:rsidR="00A10D0D" w:rsidRPr="00A10D0D" w:rsidRDefault="0084303F" w:rsidP="004724D6">
            <w:pPr>
              <w:jc w:val="center"/>
              <w:rPr>
                <w:sz w:val="24"/>
                <w:szCs w:val="24"/>
              </w:rPr>
            </w:pPr>
            <w:r>
              <w:rPr>
                <w:sz w:val="24"/>
                <w:szCs w:val="24"/>
              </w:rPr>
              <w:t>34</w:t>
            </w:r>
          </w:p>
        </w:tc>
      </w:tr>
      <w:tr w:rsidR="00A10D0D" w:rsidRPr="00D06AC4" w:rsidTr="004724D6">
        <w:tc>
          <w:tcPr>
            <w:tcW w:w="7308" w:type="dxa"/>
          </w:tcPr>
          <w:p w:rsidR="00A10D0D" w:rsidRPr="00D06AC4" w:rsidRDefault="00A10D0D" w:rsidP="008C7F66">
            <w:pPr>
              <w:pStyle w:val="ListParagraph"/>
              <w:numPr>
                <w:ilvl w:val="0"/>
                <w:numId w:val="11"/>
              </w:numPr>
              <w:jc w:val="both"/>
              <w:rPr>
                <w:sz w:val="24"/>
                <w:szCs w:val="24"/>
              </w:rPr>
            </w:pPr>
            <w:r w:rsidRPr="00D06AC4">
              <w:rPr>
                <w:sz w:val="24"/>
                <w:szCs w:val="24"/>
              </w:rPr>
              <w:t>4.4.3 Term Deposit Balance</w:t>
            </w:r>
          </w:p>
        </w:tc>
        <w:tc>
          <w:tcPr>
            <w:tcW w:w="2268" w:type="dxa"/>
          </w:tcPr>
          <w:p w:rsidR="00A10D0D" w:rsidRPr="00A10D0D" w:rsidRDefault="0084303F" w:rsidP="004724D6">
            <w:pPr>
              <w:jc w:val="center"/>
              <w:rPr>
                <w:sz w:val="24"/>
                <w:szCs w:val="24"/>
              </w:rPr>
            </w:pPr>
            <w:r>
              <w:rPr>
                <w:sz w:val="24"/>
                <w:szCs w:val="24"/>
              </w:rPr>
              <w:t>35</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Operational Performance</w:t>
            </w:r>
          </w:p>
        </w:tc>
        <w:tc>
          <w:tcPr>
            <w:tcW w:w="2268" w:type="dxa"/>
          </w:tcPr>
          <w:p w:rsidR="00A10D0D" w:rsidRPr="00D06AC4" w:rsidRDefault="0084303F" w:rsidP="004724D6">
            <w:pPr>
              <w:jc w:val="center"/>
              <w:rPr>
                <w:sz w:val="24"/>
                <w:szCs w:val="24"/>
              </w:rPr>
            </w:pPr>
            <w:r>
              <w:rPr>
                <w:sz w:val="24"/>
                <w:szCs w:val="24"/>
              </w:rPr>
              <w:t>36</w:t>
            </w:r>
          </w:p>
        </w:tc>
      </w:tr>
      <w:tr w:rsidR="00A10D0D" w:rsidRPr="00D06AC4" w:rsidTr="004724D6">
        <w:tc>
          <w:tcPr>
            <w:tcW w:w="7308" w:type="dxa"/>
          </w:tcPr>
          <w:p w:rsidR="00A10D0D" w:rsidRPr="00D06AC4" w:rsidRDefault="00A10D0D" w:rsidP="008C7F66">
            <w:pPr>
              <w:pStyle w:val="ListParagraph"/>
              <w:numPr>
                <w:ilvl w:val="0"/>
                <w:numId w:val="12"/>
              </w:numPr>
              <w:jc w:val="both"/>
              <w:rPr>
                <w:sz w:val="24"/>
                <w:szCs w:val="24"/>
              </w:rPr>
            </w:pPr>
            <w:r w:rsidRPr="00D06AC4">
              <w:rPr>
                <w:sz w:val="24"/>
                <w:szCs w:val="24"/>
              </w:rPr>
              <w:t>4.4.4 Operating income</w:t>
            </w:r>
          </w:p>
        </w:tc>
        <w:tc>
          <w:tcPr>
            <w:tcW w:w="2268" w:type="dxa"/>
          </w:tcPr>
          <w:p w:rsidR="00A10D0D" w:rsidRPr="00A10D0D" w:rsidRDefault="0084303F" w:rsidP="004724D6">
            <w:pPr>
              <w:jc w:val="center"/>
              <w:rPr>
                <w:sz w:val="24"/>
                <w:szCs w:val="24"/>
              </w:rPr>
            </w:pPr>
            <w:r>
              <w:rPr>
                <w:sz w:val="24"/>
                <w:szCs w:val="24"/>
              </w:rPr>
              <w:t>36</w:t>
            </w:r>
          </w:p>
        </w:tc>
      </w:tr>
      <w:tr w:rsidR="00A10D0D" w:rsidRPr="00D06AC4" w:rsidTr="004724D6">
        <w:tc>
          <w:tcPr>
            <w:tcW w:w="7308" w:type="dxa"/>
          </w:tcPr>
          <w:p w:rsidR="00A10D0D" w:rsidRPr="00D06AC4" w:rsidRDefault="00A10D0D" w:rsidP="008C7F66">
            <w:pPr>
              <w:pStyle w:val="ListParagraph"/>
              <w:numPr>
                <w:ilvl w:val="0"/>
                <w:numId w:val="12"/>
              </w:numPr>
              <w:jc w:val="both"/>
              <w:rPr>
                <w:sz w:val="24"/>
                <w:szCs w:val="24"/>
              </w:rPr>
            </w:pPr>
            <w:r w:rsidRPr="00D06AC4">
              <w:rPr>
                <w:sz w:val="24"/>
                <w:szCs w:val="24"/>
              </w:rPr>
              <w:t>4.4.5 Operating expense</w:t>
            </w:r>
          </w:p>
        </w:tc>
        <w:tc>
          <w:tcPr>
            <w:tcW w:w="2268" w:type="dxa"/>
          </w:tcPr>
          <w:p w:rsidR="00A10D0D" w:rsidRPr="00A10D0D" w:rsidRDefault="0084303F" w:rsidP="004724D6">
            <w:pPr>
              <w:jc w:val="center"/>
              <w:rPr>
                <w:sz w:val="24"/>
                <w:szCs w:val="24"/>
              </w:rPr>
            </w:pPr>
            <w:r>
              <w:rPr>
                <w:sz w:val="24"/>
                <w:szCs w:val="24"/>
              </w:rPr>
              <w:t>37</w:t>
            </w:r>
          </w:p>
        </w:tc>
      </w:tr>
      <w:tr w:rsidR="00A10D0D" w:rsidRPr="00D06AC4" w:rsidTr="004724D6">
        <w:tc>
          <w:tcPr>
            <w:tcW w:w="7308" w:type="dxa"/>
          </w:tcPr>
          <w:p w:rsidR="00A10D0D" w:rsidRPr="00D06AC4" w:rsidRDefault="00A10D0D" w:rsidP="008C7F66">
            <w:pPr>
              <w:pStyle w:val="ListParagraph"/>
              <w:numPr>
                <w:ilvl w:val="0"/>
                <w:numId w:val="12"/>
              </w:numPr>
              <w:jc w:val="both"/>
              <w:rPr>
                <w:sz w:val="24"/>
                <w:szCs w:val="24"/>
              </w:rPr>
            </w:pPr>
            <w:r w:rsidRPr="00D06AC4">
              <w:rPr>
                <w:sz w:val="24"/>
                <w:szCs w:val="24"/>
              </w:rPr>
              <w:t>4.4.6 Financial expense</w:t>
            </w:r>
          </w:p>
        </w:tc>
        <w:tc>
          <w:tcPr>
            <w:tcW w:w="2268" w:type="dxa"/>
          </w:tcPr>
          <w:p w:rsidR="00A10D0D" w:rsidRPr="00A10D0D" w:rsidRDefault="0084303F" w:rsidP="004724D6">
            <w:pPr>
              <w:jc w:val="center"/>
              <w:rPr>
                <w:sz w:val="24"/>
                <w:szCs w:val="24"/>
              </w:rPr>
            </w:pPr>
            <w:r>
              <w:rPr>
                <w:sz w:val="24"/>
                <w:szCs w:val="24"/>
              </w:rPr>
              <w:t>38</w:t>
            </w:r>
          </w:p>
        </w:tc>
      </w:tr>
      <w:tr w:rsidR="00A10D0D" w:rsidRPr="00D06AC4" w:rsidTr="004724D6">
        <w:tc>
          <w:tcPr>
            <w:tcW w:w="7308" w:type="dxa"/>
          </w:tcPr>
          <w:p w:rsidR="00A10D0D" w:rsidRPr="00D06AC4" w:rsidRDefault="00A10D0D" w:rsidP="008C7F66">
            <w:pPr>
              <w:pStyle w:val="ListParagraph"/>
              <w:numPr>
                <w:ilvl w:val="0"/>
                <w:numId w:val="12"/>
              </w:numPr>
              <w:jc w:val="both"/>
              <w:rPr>
                <w:sz w:val="24"/>
                <w:szCs w:val="24"/>
              </w:rPr>
            </w:pPr>
            <w:r w:rsidRPr="00D06AC4">
              <w:rPr>
                <w:sz w:val="24"/>
                <w:szCs w:val="24"/>
              </w:rPr>
              <w:t>4.4.7 Net Profit after Tax</w:t>
            </w:r>
          </w:p>
        </w:tc>
        <w:tc>
          <w:tcPr>
            <w:tcW w:w="2268" w:type="dxa"/>
          </w:tcPr>
          <w:p w:rsidR="00A10D0D" w:rsidRPr="00A10D0D" w:rsidRDefault="0084303F" w:rsidP="004724D6">
            <w:pPr>
              <w:jc w:val="center"/>
              <w:rPr>
                <w:sz w:val="24"/>
                <w:szCs w:val="24"/>
              </w:rPr>
            </w:pPr>
            <w:r>
              <w:rPr>
                <w:sz w:val="24"/>
                <w:szCs w:val="24"/>
              </w:rPr>
              <w:t>39</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Equity Statistics</w:t>
            </w:r>
          </w:p>
        </w:tc>
        <w:tc>
          <w:tcPr>
            <w:tcW w:w="2268" w:type="dxa"/>
          </w:tcPr>
          <w:p w:rsidR="00A10D0D" w:rsidRPr="00D06AC4" w:rsidRDefault="0084303F" w:rsidP="004724D6">
            <w:pPr>
              <w:jc w:val="center"/>
              <w:rPr>
                <w:sz w:val="24"/>
                <w:szCs w:val="24"/>
              </w:rPr>
            </w:pPr>
            <w:r>
              <w:rPr>
                <w:sz w:val="24"/>
                <w:szCs w:val="24"/>
              </w:rPr>
              <w:t>40</w:t>
            </w:r>
          </w:p>
        </w:tc>
      </w:tr>
      <w:tr w:rsidR="00A10D0D" w:rsidRPr="00D06AC4" w:rsidTr="004724D6">
        <w:tc>
          <w:tcPr>
            <w:tcW w:w="7308" w:type="dxa"/>
          </w:tcPr>
          <w:p w:rsidR="00A10D0D" w:rsidRPr="00D06AC4" w:rsidRDefault="00A10D0D" w:rsidP="008C7F66">
            <w:pPr>
              <w:pStyle w:val="ListParagraph"/>
              <w:numPr>
                <w:ilvl w:val="0"/>
                <w:numId w:val="13"/>
              </w:numPr>
              <w:jc w:val="both"/>
              <w:rPr>
                <w:sz w:val="24"/>
                <w:szCs w:val="24"/>
              </w:rPr>
            </w:pPr>
            <w:r w:rsidRPr="00D06AC4">
              <w:rPr>
                <w:sz w:val="24"/>
                <w:szCs w:val="24"/>
              </w:rPr>
              <w:t>4.4.8 Number of Share</w:t>
            </w:r>
          </w:p>
        </w:tc>
        <w:tc>
          <w:tcPr>
            <w:tcW w:w="2268" w:type="dxa"/>
          </w:tcPr>
          <w:p w:rsidR="00A10D0D" w:rsidRPr="00A10D0D" w:rsidRDefault="0084303F" w:rsidP="004724D6">
            <w:pPr>
              <w:jc w:val="center"/>
              <w:rPr>
                <w:sz w:val="24"/>
                <w:szCs w:val="24"/>
              </w:rPr>
            </w:pPr>
            <w:r>
              <w:rPr>
                <w:sz w:val="24"/>
                <w:szCs w:val="24"/>
              </w:rPr>
              <w:t>40</w:t>
            </w:r>
          </w:p>
        </w:tc>
      </w:tr>
      <w:tr w:rsidR="00A10D0D" w:rsidRPr="00D06AC4" w:rsidTr="004724D6">
        <w:tc>
          <w:tcPr>
            <w:tcW w:w="7308" w:type="dxa"/>
          </w:tcPr>
          <w:p w:rsidR="00A10D0D" w:rsidRPr="00D06AC4" w:rsidRDefault="00A10D0D" w:rsidP="008C7F66">
            <w:pPr>
              <w:pStyle w:val="ListParagraph"/>
              <w:numPr>
                <w:ilvl w:val="0"/>
                <w:numId w:val="13"/>
              </w:numPr>
              <w:jc w:val="both"/>
              <w:rPr>
                <w:sz w:val="24"/>
                <w:szCs w:val="24"/>
              </w:rPr>
            </w:pPr>
            <w:r w:rsidRPr="00D06AC4">
              <w:rPr>
                <w:sz w:val="24"/>
                <w:szCs w:val="24"/>
              </w:rPr>
              <w:t>4.4.9 Net asset Value per Share</w:t>
            </w:r>
          </w:p>
        </w:tc>
        <w:tc>
          <w:tcPr>
            <w:tcW w:w="2268" w:type="dxa"/>
          </w:tcPr>
          <w:p w:rsidR="00A10D0D" w:rsidRPr="00A10D0D" w:rsidRDefault="0084303F" w:rsidP="004724D6">
            <w:pPr>
              <w:jc w:val="center"/>
              <w:rPr>
                <w:sz w:val="24"/>
                <w:szCs w:val="24"/>
              </w:rPr>
            </w:pPr>
            <w:r>
              <w:rPr>
                <w:sz w:val="24"/>
                <w:szCs w:val="24"/>
              </w:rPr>
              <w:t>41</w:t>
            </w:r>
          </w:p>
        </w:tc>
      </w:tr>
      <w:tr w:rsidR="00A10D0D" w:rsidRPr="00D06AC4" w:rsidTr="004724D6">
        <w:tc>
          <w:tcPr>
            <w:tcW w:w="7308" w:type="dxa"/>
          </w:tcPr>
          <w:p w:rsidR="00A10D0D" w:rsidRPr="00D06AC4" w:rsidRDefault="00A10D0D" w:rsidP="008C7F66">
            <w:pPr>
              <w:pStyle w:val="ListParagraph"/>
              <w:numPr>
                <w:ilvl w:val="0"/>
                <w:numId w:val="13"/>
              </w:numPr>
              <w:jc w:val="both"/>
              <w:rPr>
                <w:sz w:val="24"/>
                <w:szCs w:val="24"/>
              </w:rPr>
            </w:pPr>
            <w:r w:rsidRPr="00D06AC4">
              <w:rPr>
                <w:sz w:val="24"/>
                <w:szCs w:val="24"/>
              </w:rPr>
              <w:t xml:space="preserve">4.4.10 Market Capitalization </w:t>
            </w:r>
          </w:p>
        </w:tc>
        <w:tc>
          <w:tcPr>
            <w:tcW w:w="2268" w:type="dxa"/>
          </w:tcPr>
          <w:p w:rsidR="00A10D0D" w:rsidRPr="00A10D0D" w:rsidRDefault="0084303F" w:rsidP="004724D6">
            <w:pPr>
              <w:jc w:val="center"/>
              <w:rPr>
                <w:sz w:val="24"/>
                <w:szCs w:val="24"/>
              </w:rPr>
            </w:pPr>
            <w:r>
              <w:rPr>
                <w:sz w:val="24"/>
                <w:szCs w:val="24"/>
              </w:rPr>
              <w:t>42</w:t>
            </w:r>
          </w:p>
        </w:tc>
      </w:tr>
      <w:tr w:rsidR="00A10D0D" w:rsidRPr="00D06AC4" w:rsidTr="004724D6">
        <w:tc>
          <w:tcPr>
            <w:tcW w:w="7308" w:type="dxa"/>
          </w:tcPr>
          <w:p w:rsidR="00A10D0D" w:rsidRPr="00D06AC4" w:rsidRDefault="00A10D0D" w:rsidP="008C7F66">
            <w:pPr>
              <w:pStyle w:val="ListParagraph"/>
              <w:numPr>
                <w:ilvl w:val="0"/>
                <w:numId w:val="13"/>
              </w:numPr>
              <w:jc w:val="both"/>
              <w:rPr>
                <w:sz w:val="24"/>
                <w:szCs w:val="24"/>
              </w:rPr>
            </w:pPr>
            <w:r w:rsidRPr="00D06AC4">
              <w:rPr>
                <w:sz w:val="24"/>
                <w:szCs w:val="24"/>
              </w:rPr>
              <w:t>4.4.11 Market Value Addition</w:t>
            </w:r>
          </w:p>
        </w:tc>
        <w:tc>
          <w:tcPr>
            <w:tcW w:w="2268" w:type="dxa"/>
          </w:tcPr>
          <w:p w:rsidR="00A10D0D" w:rsidRPr="00A10D0D" w:rsidRDefault="0084303F" w:rsidP="004724D6">
            <w:pPr>
              <w:jc w:val="center"/>
              <w:rPr>
                <w:sz w:val="24"/>
                <w:szCs w:val="24"/>
              </w:rPr>
            </w:pPr>
            <w:r>
              <w:rPr>
                <w:sz w:val="24"/>
                <w:szCs w:val="24"/>
              </w:rPr>
              <w:t>43</w:t>
            </w:r>
          </w:p>
        </w:tc>
      </w:tr>
      <w:tr w:rsidR="00A10D0D" w:rsidRPr="00D06AC4" w:rsidTr="004724D6">
        <w:tc>
          <w:tcPr>
            <w:tcW w:w="7308" w:type="dxa"/>
          </w:tcPr>
          <w:p w:rsidR="00A10D0D" w:rsidRPr="00D06AC4" w:rsidRDefault="00A10D0D" w:rsidP="008C7F66">
            <w:pPr>
              <w:pStyle w:val="ListParagraph"/>
              <w:numPr>
                <w:ilvl w:val="0"/>
                <w:numId w:val="13"/>
              </w:numPr>
              <w:jc w:val="both"/>
              <w:rPr>
                <w:sz w:val="24"/>
                <w:szCs w:val="24"/>
              </w:rPr>
            </w:pPr>
            <w:r w:rsidRPr="00D06AC4">
              <w:rPr>
                <w:sz w:val="24"/>
                <w:szCs w:val="24"/>
              </w:rPr>
              <w:t>4.4.12 Shareholder’s equity</w:t>
            </w:r>
          </w:p>
        </w:tc>
        <w:tc>
          <w:tcPr>
            <w:tcW w:w="2268" w:type="dxa"/>
          </w:tcPr>
          <w:p w:rsidR="00A10D0D" w:rsidRPr="00A10D0D" w:rsidRDefault="0084303F" w:rsidP="004724D6">
            <w:pPr>
              <w:jc w:val="center"/>
              <w:rPr>
                <w:sz w:val="24"/>
                <w:szCs w:val="24"/>
              </w:rPr>
            </w:pPr>
            <w:r>
              <w:rPr>
                <w:sz w:val="24"/>
                <w:szCs w:val="24"/>
              </w:rPr>
              <w:t>44</w:t>
            </w:r>
          </w:p>
        </w:tc>
      </w:tr>
      <w:tr w:rsidR="00A10D0D" w:rsidRPr="00D06AC4" w:rsidTr="004724D6">
        <w:tc>
          <w:tcPr>
            <w:tcW w:w="7308" w:type="dxa"/>
          </w:tcPr>
          <w:p w:rsidR="00A10D0D" w:rsidRPr="00E013DC" w:rsidRDefault="00A10D0D" w:rsidP="003C174F">
            <w:pPr>
              <w:jc w:val="both"/>
              <w:rPr>
                <w:b/>
                <w:sz w:val="28"/>
                <w:szCs w:val="28"/>
              </w:rPr>
            </w:pPr>
            <w:r w:rsidRPr="00E013DC">
              <w:rPr>
                <w:b/>
                <w:sz w:val="28"/>
                <w:szCs w:val="28"/>
              </w:rPr>
              <w:t xml:space="preserve">Chapter-5: Financial Performance Evaluation of IDLC </w:t>
            </w:r>
          </w:p>
        </w:tc>
        <w:tc>
          <w:tcPr>
            <w:tcW w:w="2268" w:type="dxa"/>
          </w:tcPr>
          <w:p w:rsidR="00A10D0D" w:rsidRPr="00D06AC4" w:rsidRDefault="0084303F" w:rsidP="004724D6">
            <w:pPr>
              <w:jc w:val="center"/>
              <w:rPr>
                <w:sz w:val="24"/>
                <w:szCs w:val="24"/>
              </w:rPr>
            </w:pPr>
            <w:r>
              <w:rPr>
                <w:sz w:val="24"/>
                <w:szCs w:val="24"/>
              </w:rPr>
              <w:t>45</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5.1 Ratio Analysis</w:t>
            </w:r>
          </w:p>
        </w:tc>
        <w:tc>
          <w:tcPr>
            <w:tcW w:w="2268" w:type="dxa"/>
          </w:tcPr>
          <w:p w:rsidR="00A10D0D" w:rsidRPr="00D06AC4" w:rsidRDefault="0084303F" w:rsidP="004724D6">
            <w:pPr>
              <w:jc w:val="center"/>
              <w:rPr>
                <w:sz w:val="24"/>
                <w:szCs w:val="24"/>
              </w:rPr>
            </w:pPr>
            <w:r>
              <w:rPr>
                <w:sz w:val="24"/>
                <w:szCs w:val="24"/>
              </w:rPr>
              <w:t>46</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Profitability’s Ratio</w:t>
            </w:r>
          </w:p>
        </w:tc>
        <w:tc>
          <w:tcPr>
            <w:tcW w:w="2268" w:type="dxa"/>
          </w:tcPr>
          <w:p w:rsidR="00A10D0D" w:rsidRPr="00D06AC4" w:rsidRDefault="0084303F" w:rsidP="004724D6">
            <w:pPr>
              <w:jc w:val="center"/>
              <w:rPr>
                <w:sz w:val="24"/>
                <w:szCs w:val="24"/>
              </w:rPr>
            </w:pPr>
            <w:r>
              <w:rPr>
                <w:sz w:val="24"/>
                <w:szCs w:val="24"/>
              </w:rPr>
              <w:t>46</w:t>
            </w:r>
          </w:p>
        </w:tc>
      </w:tr>
      <w:tr w:rsidR="00A10D0D" w:rsidRPr="00D06AC4" w:rsidTr="004724D6">
        <w:tc>
          <w:tcPr>
            <w:tcW w:w="7308" w:type="dxa"/>
          </w:tcPr>
          <w:p w:rsidR="00A10D0D" w:rsidRPr="00D06AC4" w:rsidRDefault="00A10D0D" w:rsidP="008C7F66">
            <w:pPr>
              <w:pStyle w:val="ListParagraph"/>
              <w:numPr>
                <w:ilvl w:val="0"/>
                <w:numId w:val="14"/>
              </w:numPr>
              <w:jc w:val="both"/>
              <w:rPr>
                <w:sz w:val="24"/>
                <w:szCs w:val="24"/>
              </w:rPr>
            </w:pPr>
            <w:r w:rsidRPr="00D06AC4">
              <w:rPr>
                <w:sz w:val="24"/>
                <w:szCs w:val="24"/>
              </w:rPr>
              <w:t>5.1.1 Return on Asset</w:t>
            </w:r>
          </w:p>
        </w:tc>
        <w:tc>
          <w:tcPr>
            <w:tcW w:w="2268" w:type="dxa"/>
          </w:tcPr>
          <w:p w:rsidR="00A10D0D" w:rsidRPr="00A10D0D" w:rsidRDefault="0084303F" w:rsidP="004724D6">
            <w:pPr>
              <w:jc w:val="center"/>
              <w:rPr>
                <w:sz w:val="24"/>
                <w:szCs w:val="24"/>
              </w:rPr>
            </w:pPr>
            <w:r>
              <w:rPr>
                <w:sz w:val="24"/>
                <w:szCs w:val="24"/>
              </w:rPr>
              <w:t>46</w:t>
            </w:r>
          </w:p>
        </w:tc>
      </w:tr>
      <w:tr w:rsidR="00A10D0D" w:rsidRPr="00D06AC4" w:rsidTr="004724D6">
        <w:tc>
          <w:tcPr>
            <w:tcW w:w="7308" w:type="dxa"/>
          </w:tcPr>
          <w:p w:rsidR="00A10D0D" w:rsidRPr="00D06AC4" w:rsidRDefault="00A10D0D" w:rsidP="008C7F66">
            <w:pPr>
              <w:pStyle w:val="ListParagraph"/>
              <w:numPr>
                <w:ilvl w:val="0"/>
                <w:numId w:val="14"/>
              </w:numPr>
              <w:jc w:val="both"/>
              <w:rPr>
                <w:sz w:val="24"/>
                <w:szCs w:val="24"/>
              </w:rPr>
            </w:pPr>
            <w:r w:rsidRPr="00D06AC4">
              <w:rPr>
                <w:sz w:val="24"/>
                <w:szCs w:val="24"/>
              </w:rPr>
              <w:t>5.1.2 Return on Equity</w:t>
            </w:r>
          </w:p>
        </w:tc>
        <w:tc>
          <w:tcPr>
            <w:tcW w:w="2268" w:type="dxa"/>
          </w:tcPr>
          <w:p w:rsidR="00A10D0D" w:rsidRPr="00A10D0D" w:rsidRDefault="0084303F" w:rsidP="004724D6">
            <w:pPr>
              <w:jc w:val="center"/>
              <w:rPr>
                <w:sz w:val="24"/>
                <w:szCs w:val="24"/>
              </w:rPr>
            </w:pPr>
            <w:r>
              <w:rPr>
                <w:sz w:val="24"/>
                <w:szCs w:val="24"/>
              </w:rPr>
              <w:t>47</w:t>
            </w:r>
          </w:p>
        </w:tc>
      </w:tr>
      <w:tr w:rsidR="00A10D0D" w:rsidRPr="00D06AC4" w:rsidTr="004724D6">
        <w:tc>
          <w:tcPr>
            <w:tcW w:w="7308" w:type="dxa"/>
          </w:tcPr>
          <w:p w:rsidR="00A10D0D" w:rsidRPr="00D06AC4" w:rsidRDefault="00A10D0D" w:rsidP="008C7F66">
            <w:pPr>
              <w:pStyle w:val="ListParagraph"/>
              <w:numPr>
                <w:ilvl w:val="0"/>
                <w:numId w:val="14"/>
              </w:numPr>
              <w:jc w:val="both"/>
              <w:rPr>
                <w:sz w:val="24"/>
                <w:szCs w:val="24"/>
              </w:rPr>
            </w:pPr>
            <w:r w:rsidRPr="00D06AC4">
              <w:rPr>
                <w:sz w:val="24"/>
                <w:szCs w:val="24"/>
              </w:rPr>
              <w:t>5.1.3 Earning per Share</w:t>
            </w:r>
          </w:p>
        </w:tc>
        <w:tc>
          <w:tcPr>
            <w:tcW w:w="2268" w:type="dxa"/>
          </w:tcPr>
          <w:p w:rsidR="00A10D0D" w:rsidRPr="00A10D0D" w:rsidRDefault="0084303F" w:rsidP="004724D6">
            <w:pPr>
              <w:jc w:val="center"/>
              <w:rPr>
                <w:sz w:val="24"/>
                <w:szCs w:val="24"/>
              </w:rPr>
            </w:pPr>
            <w:r>
              <w:rPr>
                <w:sz w:val="24"/>
                <w:szCs w:val="24"/>
              </w:rPr>
              <w:t>48</w:t>
            </w:r>
          </w:p>
        </w:tc>
      </w:tr>
      <w:tr w:rsidR="00A10D0D" w:rsidRPr="00D06AC4" w:rsidTr="004724D6">
        <w:tc>
          <w:tcPr>
            <w:tcW w:w="7308" w:type="dxa"/>
          </w:tcPr>
          <w:p w:rsidR="00A10D0D" w:rsidRPr="00D06AC4" w:rsidRDefault="00A10D0D" w:rsidP="008C7F66">
            <w:pPr>
              <w:pStyle w:val="ListParagraph"/>
              <w:numPr>
                <w:ilvl w:val="0"/>
                <w:numId w:val="14"/>
              </w:numPr>
              <w:jc w:val="both"/>
              <w:rPr>
                <w:sz w:val="24"/>
                <w:szCs w:val="24"/>
              </w:rPr>
            </w:pPr>
            <w:r w:rsidRPr="00D06AC4">
              <w:rPr>
                <w:sz w:val="24"/>
                <w:szCs w:val="24"/>
              </w:rPr>
              <w:t>5.1.4 Dividend Payout Ratio</w:t>
            </w:r>
          </w:p>
        </w:tc>
        <w:tc>
          <w:tcPr>
            <w:tcW w:w="2268" w:type="dxa"/>
          </w:tcPr>
          <w:p w:rsidR="00A10D0D" w:rsidRPr="00A10D0D" w:rsidRDefault="0084303F" w:rsidP="004724D6">
            <w:pPr>
              <w:jc w:val="center"/>
              <w:rPr>
                <w:sz w:val="24"/>
                <w:szCs w:val="24"/>
              </w:rPr>
            </w:pPr>
            <w:r>
              <w:rPr>
                <w:sz w:val="24"/>
                <w:szCs w:val="24"/>
              </w:rPr>
              <w:t>49</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Solvency Ratio</w:t>
            </w:r>
          </w:p>
        </w:tc>
        <w:tc>
          <w:tcPr>
            <w:tcW w:w="2268" w:type="dxa"/>
          </w:tcPr>
          <w:p w:rsidR="00A10D0D" w:rsidRPr="00D06AC4" w:rsidRDefault="0084303F" w:rsidP="004724D6">
            <w:pPr>
              <w:jc w:val="center"/>
              <w:rPr>
                <w:sz w:val="24"/>
                <w:szCs w:val="24"/>
              </w:rPr>
            </w:pPr>
            <w:r>
              <w:rPr>
                <w:sz w:val="24"/>
                <w:szCs w:val="24"/>
              </w:rPr>
              <w:t>50</w:t>
            </w:r>
          </w:p>
        </w:tc>
      </w:tr>
      <w:tr w:rsidR="00A10D0D" w:rsidRPr="00D06AC4" w:rsidTr="004724D6">
        <w:tc>
          <w:tcPr>
            <w:tcW w:w="7308" w:type="dxa"/>
          </w:tcPr>
          <w:p w:rsidR="00A10D0D" w:rsidRPr="00D06AC4" w:rsidRDefault="00A10D0D" w:rsidP="008C7F66">
            <w:pPr>
              <w:pStyle w:val="ListParagraph"/>
              <w:numPr>
                <w:ilvl w:val="0"/>
                <w:numId w:val="15"/>
              </w:numPr>
              <w:jc w:val="both"/>
              <w:rPr>
                <w:sz w:val="24"/>
                <w:szCs w:val="24"/>
              </w:rPr>
            </w:pPr>
            <w:r w:rsidRPr="00D06AC4">
              <w:rPr>
                <w:sz w:val="24"/>
                <w:szCs w:val="24"/>
              </w:rPr>
              <w:t>5.1.5 Debt to Total Asset</w:t>
            </w:r>
          </w:p>
        </w:tc>
        <w:tc>
          <w:tcPr>
            <w:tcW w:w="2268" w:type="dxa"/>
          </w:tcPr>
          <w:p w:rsidR="00A10D0D" w:rsidRPr="00A10D0D" w:rsidRDefault="0084303F" w:rsidP="0084303F">
            <w:pPr>
              <w:jc w:val="center"/>
              <w:rPr>
                <w:sz w:val="24"/>
                <w:szCs w:val="24"/>
              </w:rPr>
            </w:pPr>
            <w:r>
              <w:rPr>
                <w:sz w:val="24"/>
                <w:szCs w:val="24"/>
              </w:rPr>
              <w:t>50</w:t>
            </w:r>
          </w:p>
        </w:tc>
      </w:tr>
      <w:tr w:rsidR="00A10D0D" w:rsidRPr="00D06AC4" w:rsidTr="004724D6">
        <w:tc>
          <w:tcPr>
            <w:tcW w:w="7308" w:type="dxa"/>
          </w:tcPr>
          <w:p w:rsidR="00A10D0D" w:rsidRPr="00D06AC4" w:rsidRDefault="00A10D0D" w:rsidP="008C7F66">
            <w:pPr>
              <w:pStyle w:val="ListParagraph"/>
              <w:numPr>
                <w:ilvl w:val="0"/>
                <w:numId w:val="15"/>
              </w:numPr>
              <w:jc w:val="both"/>
              <w:rPr>
                <w:sz w:val="24"/>
                <w:szCs w:val="24"/>
              </w:rPr>
            </w:pPr>
            <w:r w:rsidRPr="00D06AC4">
              <w:rPr>
                <w:sz w:val="24"/>
                <w:szCs w:val="24"/>
              </w:rPr>
              <w:t>5.1.6 Debt to Equity Ratio</w:t>
            </w:r>
          </w:p>
        </w:tc>
        <w:tc>
          <w:tcPr>
            <w:tcW w:w="2268" w:type="dxa"/>
          </w:tcPr>
          <w:p w:rsidR="00A10D0D" w:rsidRPr="00A10D0D" w:rsidRDefault="0084303F" w:rsidP="0084303F">
            <w:pPr>
              <w:jc w:val="center"/>
              <w:rPr>
                <w:sz w:val="24"/>
                <w:szCs w:val="24"/>
              </w:rPr>
            </w:pPr>
            <w:r>
              <w:rPr>
                <w:sz w:val="24"/>
                <w:szCs w:val="24"/>
              </w:rPr>
              <w:t>51</w:t>
            </w:r>
          </w:p>
        </w:tc>
      </w:tr>
      <w:tr w:rsidR="00A10D0D" w:rsidRPr="00D06AC4" w:rsidTr="004724D6">
        <w:tc>
          <w:tcPr>
            <w:tcW w:w="7308" w:type="dxa"/>
          </w:tcPr>
          <w:p w:rsidR="00A10D0D" w:rsidRPr="00D06AC4" w:rsidRDefault="00A10D0D" w:rsidP="008C7F66">
            <w:pPr>
              <w:pStyle w:val="ListParagraph"/>
              <w:numPr>
                <w:ilvl w:val="0"/>
                <w:numId w:val="15"/>
              </w:numPr>
              <w:jc w:val="both"/>
              <w:rPr>
                <w:sz w:val="24"/>
                <w:szCs w:val="24"/>
              </w:rPr>
            </w:pPr>
            <w:r w:rsidRPr="00D06AC4">
              <w:rPr>
                <w:sz w:val="24"/>
                <w:szCs w:val="24"/>
              </w:rPr>
              <w:t>5.1.7 Financial Expense Coverage Ratio (Times)</w:t>
            </w:r>
          </w:p>
        </w:tc>
        <w:tc>
          <w:tcPr>
            <w:tcW w:w="2268" w:type="dxa"/>
          </w:tcPr>
          <w:p w:rsidR="00A10D0D" w:rsidRPr="00A10D0D" w:rsidRDefault="0084303F" w:rsidP="004724D6">
            <w:pPr>
              <w:jc w:val="center"/>
              <w:rPr>
                <w:sz w:val="24"/>
                <w:szCs w:val="24"/>
              </w:rPr>
            </w:pPr>
            <w:r>
              <w:rPr>
                <w:sz w:val="24"/>
                <w:szCs w:val="24"/>
              </w:rPr>
              <w:t>52</w:t>
            </w:r>
          </w:p>
        </w:tc>
      </w:tr>
      <w:tr w:rsidR="00A10D0D" w:rsidRPr="00D06AC4" w:rsidTr="004724D6">
        <w:tc>
          <w:tcPr>
            <w:tcW w:w="7308" w:type="dxa"/>
          </w:tcPr>
          <w:p w:rsidR="00A10D0D" w:rsidRPr="00D06AC4" w:rsidRDefault="00A10D0D" w:rsidP="008C7F66">
            <w:pPr>
              <w:pStyle w:val="ListParagraph"/>
              <w:numPr>
                <w:ilvl w:val="0"/>
                <w:numId w:val="15"/>
              </w:numPr>
              <w:jc w:val="both"/>
              <w:rPr>
                <w:sz w:val="24"/>
                <w:szCs w:val="24"/>
              </w:rPr>
            </w:pPr>
            <w:r w:rsidRPr="00D06AC4">
              <w:rPr>
                <w:sz w:val="24"/>
                <w:szCs w:val="24"/>
              </w:rPr>
              <w:t>5.1.8 Capital Adequacy Ratio</w:t>
            </w:r>
          </w:p>
        </w:tc>
        <w:tc>
          <w:tcPr>
            <w:tcW w:w="2268" w:type="dxa"/>
          </w:tcPr>
          <w:p w:rsidR="00A10D0D" w:rsidRPr="00A10D0D" w:rsidRDefault="0084303F" w:rsidP="004724D6">
            <w:pPr>
              <w:jc w:val="center"/>
              <w:rPr>
                <w:sz w:val="24"/>
                <w:szCs w:val="24"/>
              </w:rPr>
            </w:pPr>
            <w:r>
              <w:rPr>
                <w:sz w:val="24"/>
                <w:szCs w:val="24"/>
              </w:rPr>
              <w:t>53</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Market Ratio</w:t>
            </w:r>
          </w:p>
        </w:tc>
        <w:tc>
          <w:tcPr>
            <w:tcW w:w="2268" w:type="dxa"/>
          </w:tcPr>
          <w:p w:rsidR="00A10D0D" w:rsidRPr="00D06AC4" w:rsidRDefault="0084303F" w:rsidP="004724D6">
            <w:pPr>
              <w:jc w:val="center"/>
              <w:rPr>
                <w:sz w:val="24"/>
                <w:szCs w:val="24"/>
              </w:rPr>
            </w:pPr>
            <w:r>
              <w:rPr>
                <w:sz w:val="24"/>
                <w:szCs w:val="24"/>
              </w:rPr>
              <w:t>54</w:t>
            </w:r>
          </w:p>
        </w:tc>
      </w:tr>
      <w:tr w:rsidR="00A10D0D" w:rsidRPr="00D06AC4" w:rsidTr="004724D6">
        <w:tc>
          <w:tcPr>
            <w:tcW w:w="7308" w:type="dxa"/>
          </w:tcPr>
          <w:p w:rsidR="00A10D0D" w:rsidRPr="00D06AC4" w:rsidRDefault="00A10D0D" w:rsidP="008C7F66">
            <w:pPr>
              <w:pStyle w:val="ListParagraph"/>
              <w:numPr>
                <w:ilvl w:val="0"/>
                <w:numId w:val="16"/>
              </w:numPr>
              <w:jc w:val="both"/>
              <w:rPr>
                <w:sz w:val="24"/>
                <w:szCs w:val="24"/>
              </w:rPr>
            </w:pPr>
            <w:r w:rsidRPr="00D06AC4">
              <w:rPr>
                <w:sz w:val="24"/>
                <w:szCs w:val="24"/>
              </w:rPr>
              <w:t>5.1.9 Price/ earnings Ratio</w:t>
            </w:r>
          </w:p>
        </w:tc>
        <w:tc>
          <w:tcPr>
            <w:tcW w:w="2268" w:type="dxa"/>
          </w:tcPr>
          <w:p w:rsidR="00A10D0D" w:rsidRPr="00A10D0D" w:rsidRDefault="0084303F" w:rsidP="004724D6">
            <w:pPr>
              <w:jc w:val="center"/>
              <w:rPr>
                <w:sz w:val="24"/>
                <w:szCs w:val="24"/>
              </w:rPr>
            </w:pPr>
            <w:r>
              <w:rPr>
                <w:sz w:val="24"/>
                <w:szCs w:val="24"/>
              </w:rPr>
              <w:t>54</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lastRenderedPageBreak/>
              <w:t>Risk Ratio</w:t>
            </w:r>
          </w:p>
        </w:tc>
        <w:tc>
          <w:tcPr>
            <w:tcW w:w="2268" w:type="dxa"/>
          </w:tcPr>
          <w:p w:rsidR="00A10D0D" w:rsidRPr="00D06AC4" w:rsidRDefault="0084303F" w:rsidP="004724D6">
            <w:pPr>
              <w:jc w:val="center"/>
              <w:rPr>
                <w:sz w:val="24"/>
                <w:szCs w:val="24"/>
              </w:rPr>
            </w:pPr>
            <w:r>
              <w:rPr>
                <w:sz w:val="24"/>
                <w:szCs w:val="24"/>
              </w:rPr>
              <w:t>55</w:t>
            </w:r>
          </w:p>
        </w:tc>
      </w:tr>
      <w:tr w:rsidR="00A10D0D" w:rsidRPr="00D06AC4" w:rsidTr="004724D6">
        <w:tc>
          <w:tcPr>
            <w:tcW w:w="7308" w:type="dxa"/>
          </w:tcPr>
          <w:p w:rsidR="00A10D0D" w:rsidRPr="00D06AC4" w:rsidRDefault="00A10D0D" w:rsidP="008C7F66">
            <w:pPr>
              <w:pStyle w:val="ListParagraph"/>
              <w:numPr>
                <w:ilvl w:val="0"/>
                <w:numId w:val="16"/>
              </w:numPr>
              <w:jc w:val="both"/>
              <w:rPr>
                <w:sz w:val="24"/>
                <w:szCs w:val="24"/>
              </w:rPr>
            </w:pPr>
            <w:r w:rsidRPr="00D06AC4">
              <w:rPr>
                <w:sz w:val="24"/>
                <w:szCs w:val="24"/>
              </w:rPr>
              <w:t>5.1.10 Loan to Deposit ratio</w:t>
            </w:r>
          </w:p>
        </w:tc>
        <w:tc>
          <w:tcPr>
            <w:tcW w:w="2268" w:type="dxa"/>
          </w:tcPr>
          <w:p w:rsidR="00A10D0D" w:rsidRPr="00A10D0D" w:rsidRDefault="0084303F" w:rsidP="004724D6">
            <w:pPr>
              <w:jc w:val="center"/>
              <w:rPr>
                <w:sz w:val="24"/>
                <w:szCs w:val="24"/>
              </w:rPr>
            </w:pPr>
            <w:r>
              <w:rPr>
                <w:sz w:val="24"/>
                <w:szCs w:val="24"/>
              </w:rPr>
              <w:t>55</w:t>
            </w:r>
          </w:p>
        </w:tc>
      </w:tr>
      <w:tr w:rsidR="00A10D0D" w:rsidRPr="00D06AC4" w:rsidTr="004724D6">
        <w:tc>
          <w:tcPr>
            <w:tcW w:w="7308" w:type="dxa"/>
          </w:tcPr>
          <w:p w:rsidR="00A10D0D" w:rsidRPr="00D06AC4" w:rsidRDefault="00A10D0D" w:rsidP="008C7F66">
            <w:pPr>
              <w:pStyle w:val="ListParagraph"/>
              <w:numPr>
                <w:ilvl w:val="0"/>
                <w:numId w:val="16"/>
              </w:numPr>
              <w:jc w:val="both"/>
              <w:rPr>
                <w:sz w:val="24"/>
                <w:szCs w:val="24"/>
              </w:rPr>
            </w:pPr>
            <w:r w:rsidRPr="00D06AC4">
              <w:rPr>
                <w:sz w:val="24"/>
                <w:szCs w:val="24"/>
              </w:rPr>
              <w:t>5.1.11 Non Performing Loan Ratio</w:t>
            </w:r>
          </w:p>
        </w:tc>
        <w:tc>
          <w:tcPr>
            <w:tcW w:w="2268" w:type="dxa"/>
          </w:tcPr>
          <w:p w:rsidR="00A10D0D" w:rsidRPr="00A10D0D" w:rsidRDefault="0084303F" w:rsidP="004724D6">
            <w:pPr>
              <w:jc w:val="center"/>
              <w:rPr>
                <w:sz w:val="24"/>
                <w:szCs w:val="24"/>
              </w:rPr>
            </w:pPr>
            <w:r>
              <w:rPr>
                <w:sz w:val="24"/>
                <w:szCs w:val="24"/>
              </w:rPr>
              <w:t>56</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Liquidity Ratio</w:t>
            </w:r>
          </w:p>
        </w:tc>
        <w:tc>
          <w:tcPr>
            <w:tcW w:w="2268" w:type="dxa"/>
          </w:tcPr>
          <w:p w:rsidR="00A10D0D" w:rsidRPr="00D06AC4" w:rsidRDefault="0084303F" w:rsidP="004724D6">
            <w:pPr>
              <w:jc w:val="center"/>
              <w:rPr>
                <w:sz w:val="24"/>
                <w:szCs w:val="24"/>
              </w:rPr>
            </w:pPr>
            <w:r>
              <w:rPr>
                <w:sz w:val="24"/>
                <w:szCs w:val="24"/>
              </w:rPr>
              <w:t>56</w:t>
            </w:r>
          </w:p>
        </w:tc>
      </w:tr>
      <w:tr w:rsidR="00A10D0D" w:rsidRPr="00D06AC4" w:rsidTr="004724D6">
        <w:tc>
          <w:tcPr>
            <w:tcW w:w="7308" w:type="dxa"/>
          </w:tcPr>
          <w:p w:rsidR="00A10D0D" w:rsidRPr="00D06AC4" w:rsidRDefault="00A10D0D" w:rsidP="008C7F66">
            <w:pPr>
              <w:pStyle w:val="ListParagraph"/>
              <w:numPr>
                <w:ilvl w:val="0"/>
                <w:numId w:val="17"/>
              </w:numPr>
              <w:jc w:val="both"/>
              <w:rPr>
                <w:sz w:val="24"/>
                <w:szCs w:val="24"/>
              </w:rPr>
            </w:pPr>
            <w:r w:rsidRPr="00D06AC4">
              <w:rPr>
                <w:sz w:val="24"/>
                <w:szCs w:val="24"/>
              </w:rPr>
              <w:t>5.1.12 Current Ratio</w:t>
            </w:r>
          </w:p>
        </w:tc>
        <w:tc>
          <w:tcPr>
            <w:tcW w:w="2268" w:type="dxa"/>
          </w:tcPr>
          <w:p w:rsidR="00A10D0D" w:rsidRPr="00A10D0D" w:rsidRDefault="0084303F" w:rsidP="004724D6">
            <w:pPr>
              <w:jc w:val="center"/>
              <w:rPr>
                <w:sz w:val="24"/>
                <w:szCs w:val="24"/>
              </w:rPr>
            </w:pPr>
            <w:r>
              <w:rPr>
                <w:sz w:val="24"/>
                <w:szCs w:val="24"/>
              </w:rPr>
              <w:t>57</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5.3 Margin</w:t>
            </w:r>
          </w:p>
        </w:tc>
        <w:tc>
          <w:tcPr>
            <w:tcW w:w="2268" w:type="dxa"/>
          </w:tcPr>
          <w:p w:rsidR="00A10D0D" w:rsidRPr="00D06AC4" w:rsidRDefault="0084303F" w:rsidP="004724D6">
            <w:pPr>
              <w:jc w:val="center"/>
              <w:rPr>
                <w:sz w:val="24"/>
                <w:szCs w:val="24"/>
              </w:rPr>
            </w:pPr>
            <w:r>
              <w:rPr>
                <w:sz w:val="24"/>
                <w:szCs w:val="24"/>
              </w:rPr>
              <w:t>59</w:t>
            </w:r>
          </w:p>
        </w:tc>
      </w:tr>
      <w:tr w:rsidR="00A10D0D" w:rsidRPr="00D06AC4" w:rsidTr="004724D6">
        <w:tc>
          <w:tcPr>
            <w:tcW w:w="7308" w:type="dxa"/>
          </w:tcPr>
          <w:p w:rsidR="00A10D0D" w:rsidRPr="00D06AC4" w:rsidRDefault="00A10D0D" w:rsidP="008C7F66">
            <w:pPr>
              <w:pStyle w:val="ListParagraph"/>
              <w:numPr>
                <w:ilvl w:val="0"/>
                <w:numId w:val="17"/>
              </w:numPr>
              <w:jc w:val="both"/>
              <w:rPr>
                <w:sz w:val="24"/>
                <w:szCs w:val="24"/>
              </w:rPr>
            </w:pPr>
            <w:r w:rsidRPr="00D06AC4">
              <w:rPr>
                <w:sz w:val="24"/>
                <w:szCs w:val="24"/>
              </w:rPr>
              <w:t xml:space="preserve">5.3.1 Net </w:t>
            </w:r>
            <w:r w:rsidR="007A5F38" w:rsidRPr="00D06AC4">
              <w:rPr>
                <w:sz w:val="24"/>
                <w:szCs w:val="24"/>
              </w:rPr>
              <w:t>Interest</w:t>
            </w:r>
            <w:r w:rsidRPr="00D06AC4">
              <w:rPr>
                <w:sz w:val="24"/>
                <w:szCs w:val="24"/>
              </w:rPr>
              <w:t xml:space="preserve"> Margin</w:t>
            </w:r>
          </w:p>
        </w:tc>
        <w:tc>
          <w:tcPr>
            <w:tcW w:w="2268" w:type="dxa"/>
          </w:tcPr>
          <w:p w:rsidR="00A10D0D" w:rsidRPr="00A10D0D" w:rsidRDefault="0084303F" w:rsidP="004724D6">
            <w:pPr>
              <w:jc w:val="center"/>
              <w:rPr>
                <w:sz w:val="24"/>
                <w:szCs w:val="24"/>
              </w:rPr>
            </w:pPr>
            <w:r>
              <w:rPr>
                <w:sz w:val="24"/>
                <w:szCs w:val="24"/>
              </w:rPr>
              <w:t>59</w:t>
            </w:r>
          </w:p>
        </w:tc>
      </w:tr>
      <w:tr w:rsidR="00A10D0D" w:rsidRPr="00D06AC4" w:rsidTr="004724D6">
        <w:tc>
          <w:tcPr>
            <w:tcW w:w="7308" w:type="dxa"/>
          </w:tcPr>
          <w:p w:rsidR="00A10D0D" w:rsidRPr="00D06AC4" w:rsidRDefault="00A10D0D" w:rsidP="008C7F66">
            <w:pPr>
              <w:pStyle w:val="ListParagraph"/>
              <w:numPr>
                <w:ilvl w:val="0"/>
                <w:numId w:val="17"/>
              </w:numPr>
              <w:jc w:val="both"/>
              <w:rPr>
                <w:sz w:val="24"/>
                <w:szCs w:val="24"/>
              </w:rPr>
            </w:pPr>
            <w:r w:rsidRPr="00D06AC4">
              <w:rPr>
                <w:sz w:val="24"/>
                <w:szCs w:val="24"/>
              </w:rPr>
              <w:t>5.3.2 Net Non-Interest Margin</w:t>
            </w:r>
          </w:p>
        </w:tc>
        <w:tc>
          <w:tcPr>
            <w:tcW w:w="2268" w:type="dxa"/>
          </w:tcPr>
          <w:p w:rsidR="00A10D0D" w:rsidRPr="00A10D0D" w:rsidRDefault="0084303F" w:rsidP="004724D6">
            <w:pPr>
              <w:jc w:val="center"/>
              <w:rPr>
                <w:sz w:val="24"/>
                <w:szCs w:val="24"/>
              </w:rPr>
            </w:pPr>
            <w:r>
              <w:rPr>
                <w:sz w:val="24"/>
                <w:szCs w:val="24"/>
              </w:rPr>
              <w:t>60</w:t>
            </w:r>
          </w:p>
        </w:tc>
      </w:tr>
      <w:tr w:rsidR="00A10D0D" w:rsidRPr="00D06AC4" w:rsidTr="004724D6">
        <w:tc>
          <w:tcPr>
            <w:tcW w:w="7308" w:type="dxa"/>
          </w:tcPr>
          <w:p w:rsidR="00A10D0D" w:rsidRPr="00D06AC4" w:rsidRDefault="00A10D0D" w:rsidP="008C7F66">
            <w:pPr>
              <w:pStyle w:val="ListParagraph"/>
              <w:numPr>
                <w:ilvl w:val="0"/>
                <w:numId w:val="17"/>
              </w:numPr>
              <w:jc w:val="both"/>
              <w:rPr>
                <w:sz w:val="24"/>
                <w:szCs w:val="24"/>
              </w:rPr>
            </w:pPr>
            <w:r w:rsidRPr="00D06AC4">
              <w:rPr>
                <w:sz w:val="24"/>
                <w:szCs w:val="24"/>
              </w:rPr>
              <w:t>5.3.3 Net Operating Margin</w:t>
            </w:r>
          </w:p>
        </w:tc>
        <w:tc>
          <w:tcPr>
            <w:tcW w:w="2268" w:type="dxa"/>
          </w:tcPr>
          <w:p w:rsidR="00A10D0D" w:rsidRPr="00A10D0D" w:rsidRDefault="0084303F" w:rsidP="004724D6">
            <w:pPr>
              <w:jc w:val="center"/>
              <w:rPr>
                <w:sz w:val="24"/>
                <w:szCs w:val="24"/>
              </w:rPr>
            </w:pPr>
            <w:r>
              <w:rPr>
                <w:sz w:val="24"/>
                <w:szCs w:val="24"/>
              </w:rPr>
              <w:t>61</w:t>
            </w:r>
          </w:p>
        </w:tc>
      </w:tr>
      <w:tr w:rsidR="00A10D0D" w:rsidRPr="00D06AC4" w:rsidTr="004724D6">
        <w:tc>
          <w:tcPr>
            <w:tcW w:w="7308" w:type="dxa"/>
          </w:tcPr>
          <w:p w:rsidR="00A10D0D" w:rsidRPr="00E013DC" w:rsidRDefault="00A10D0D" w:rsidP="003C174F">
            <w:pPr>
              <w:jc w:val="both"/>
              <w:rPr>
                <w:b/>
                <w:sz w:val="28"/>
                <w:szCs w:val="28"/>
              </w:rPr>
            </w:pPr>
            <w:r w:rsidRPr="00E013DC">
              <w:rPr>
                <w:b/>
                <w:sz w:val="28"/>
                <w:szCs w:val="28"/>
              </w:rPr>
              <w:t>Chapter-6: Findings and Conclusions</w:t>
            </w:r>
          </w:p>
        </w:tc>
        <w:tc>
          <w:tcPr>
            <w:tcW w:w="2268" w:type="dxa"/>
          </w:tcPr>
          <w:p w:rsidR="00A10D0D" w:rsidRPr="00D06AC4" w:rsidRDefault="0084303F" w:rsidP="004724D6">
            <w:pPr>
              <w:jc w:val="center"/>
              <w:rPr>
                <w:sz w:val="24"/>
                <w:szCs w:val="24"/>
              </w:rPr>
            </w:pPr>
            <w:r>
              <w:rPr>
                <w:sz w:val="24"/>
                <w:szCs w:val="24"/>
              </w:rPr>
              <w:t>62</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6.1 Key Findings</w:t>
            </w:r>
          </w:p>
        </w:tc>
        <w:tc>
          <w:tcPr>
            <w:tcW w:w="2268" w:type="dxa"/>
          </w:tcPr>
          <w:p w:rsidR="00A10D0D" w:rsidRPr="00D06AC4" w:rsidRDefault="0084303F" w:rsidP="004724D6">
            <w:pPr>
              <w:jc w:val="center"/>
              <w:rPr>
                <w:sz w:val="24"/>
                <w:szCs w:val="24"/>
              </w:rPr>
            </w:pPr>
            <w:r>
              <w:rPr>
                <w:sz w:val="24"/>
                <w:szCs w:val="24"/>
              </w:rPr>
              <w:t>63,64</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6.2 Recommendation</w:t>
            </w:r>
          </w:p>
        </w:tc>
        <w:tc>
          <w:tcPr>
            <w:tcW w:w="2268" w:type="dxa"/>
          </w:tcPr>
          <w:p w:rsidR="00A10D0D" w:rsidRPr="00D06AC4" w:rsidRDefault="0084303F" w:rsidP="004724D6">
            <w:pPr>
              <w:jc w:val="center"/>
              <w:rPr>
                <w:sz w:val="24"/>
                <w:szCs w:val="24"/>
              </w:rPr>
            </w:pPr>
            <w:r>
              <w:rPr>
                <w:sz w:val="24"/>
                <w:szCs w:val="24"/>
              </w:rPr>
              <w:t>64</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6.3 Conclusions</w:t>
            </w:r>
          </w:p>
        </w:tc>
        <w:tc>
          <w:tcPr>
            <w:tcW w:w="2268" w:type="dxa"/>
          </w:tcPr>
          <w:p w:rsidR="00A10D0D" w:rsidRPr="00D06AC4" w:rsidRDefault="0084303F" w:rsidP="004724D6">
            <w:pPr>
              <w:jc w:val="center"/>
              <w:rPr>
                <w:sz w:val="24"/>
                <w:szCs w:val="24"/>
              </w:rPr>
            </w:pPr>
            <w:r>
              <w:rPr>
                <w:sz w:val="24"/>
                <w:szCs w:val="24"/>
              </w:rPr>
              <w:t>65</w:t>
            </w:r>
          </w:p>
        </w:tc>
      </w:tr>
      <w:tr w:rsidR="00A10D0D" w:rsidRPr="00D06AC4" w:rsidTr="004724D6">
        <w:tc>
          <w:tcPr>
            <w:tcW w:w="7308" w:type="dxa"/>
          </w:tcPr>
          <w:p w:rsidR="00A10D0D" w:rsidRPr="00D06AC4" w:rsidRDefault="00A10D0D" w:rsidP="003C174F">
            <w:pPr>
              <w:jc w:val="both"/>
              <w:rPr>
                <w:sz w:val="24"/>
                <w:szCs w:val="24"/>
              </w:rPr>
            </w:pPr>
            <w:r w:rsidRPr="00D06AC4">
              <w:rPr>
                <w:sz w:val="24"/>
                <w:szCs w:val="24"/>
              </w:rPr>
              <w:t>Bibliography</w:t>
            </w:r>
          </w:p>
        </w:tc>
        <w:tc>
          <w:tcPr>
            <w:tcW w:w="2268" w:type="dxa"/>
          </w:tcPr>
          <w:p w:rsidR="00A10D0D" w:rsidRPr="00D06AC4" w:rsidRDefault="0084303F" w:rsidP="004724D6">
            <w:pPr>
              <w:jc w:val="center"/>
              <w:rPr>
                <w:sz w:val="24"/>
                <w:szCs w:val="24"/>
              </w:rPr>
            </w:pPr>
            <w:r>
              <w:rPr>
                <w:sz w:val="24"/>
                <w:szCs w:val="24"/>
              </w:rPr>
              <w:t>65</w:t>
            </w:r>
          </w:p>
        </w:tc>
      </w:tr>
    </w:tbl>
    <w:p w:rsidR="00E80A61" w:rsidRDefault="00E80A61">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sz w:val="24"/>
          <w:szCs w:val="24"/>
        </w:rPr>
      </w:pPr>
    </w:p>
    <w:p w:rsidR="007A5F38" w:rsidRDefault="007A5F38">
      <w:pPr>
        <w:rPr>
          <w:b/>
          <w:color w:val="1F497D" w:themeColor="text2"/>
          <w:sz w:val="36"/>
          <w:szCs w:val="36"/>
        </w:rPr>
      </w:pPr>
    </w:p>
    <w:p w:rsidR="00E80A61" w:rsidRDefault="00E80A61" w:rsidP="00E80A61">
      <w:pPr>
        <w:jc w:val="center"/>
        <w:rPr>
          <w:b/>
          <w:color w:val="1F497D" w:themeColor="text2"/>
          <w:sz w:val="36"/>
          <w:szCs w:val="36"/>
        </w:rPr>
      </w:pPr>
      <w:r>
        <w:rPr>
          <w:b/>
          <w:color w:val="1F497D" w:themeColor="text2"/>
          <w:sz w:val="36"/>
          <w:szCs w:val="36"/>
        </w:rPr>
        <w:t>Executive summary</w:t>
      </w:r>
    </w:p>
    <w:p w:rsidR="00E80A61" w:rsidRPr="00DD4175" w:rsidRDefault="00DD4175" w:rsidP="00DD4175">
      <w:pPr>
        <w:jc w:val="both"/>
        <w:rPr>
          <w:sz w:val="24"/>
          <w:szCs w:val="24"/>
        </w:rPr>
      </w:pPr>
      <w:r w:rsidRPr="00DD4175">
        <w:rPr>
          <w:sz w:val="24"/>
          <w:szCs w:val="24"/>
        </w:rPr>
        <w:t xml:space="preserve">IDLC is </w:t>
      </w:r>
      <w:r w:rsidR="009F7C4E">
        <w:rPr>
          <w:sz w:val="24"/>
          <w:szCs w:val="24"/>
        </w:rPr>
        <w:t>an</w:t>
      </w:r>
      <w:r w:rsidRPr="00DD4175">
        <w:rPr>
          <w:sz w:val="24"/>
          <w:szCs w:val="24"/>
        </w:rPr>
        <w:t xml:space="preserve"> outstanding non-</w:t>
      </w:r>
      <w:r>
        <w:rPr>
          <w:sz w:val="24"/>
          <w:szCs w:val="24"/>
        </w:rPr>
        <w:t xml:space="preserve">banking financial </w:t>
      </w:r>
      <w:r w:rsidR="009F7C4E">
        <w:rPr>
          <w:sz w:val="24"/>
          <w:szCs w:val="24"/>
        </w:rPr>
        <w:t>organization</w:t>
      </w:r>
      <w:r w:rsidRPr="00DD4175">
        <w:rPr>
          <w:sz w:val="24"/>
          <w:szCs w:val="24"/>
        </w:rPr>
        <w:t xml:space="preserve"> in Bangladesh. The examination and assessment of exhibitions cover entire IDLC. The money related and operational exhibitions of </w:t>
      </w:r>
      <w:proofErr w:type="spellStart"/>
      <w:r w:rsidRPr="00DD4175">
        <w:rPr>
          <w:sz w:val="24"/>
          <w:szCs w:val="24"/>
        </w:rPr>
        <w:t>lDLC</w:t>
      </w:r>
      <w:proofErr w:type="spellEnd"/>
      <w:r w:rsidRPr="00DD4175">
        <w:rPr>
          <w:sz w:val="24"/>
          <w:szCs w:val="24"/>
        </w:rPr>
        <w:t xml:space="preserve"> from the year 2013 to 2017 have been appeared in the report. Pattern examination predicts the future </w:t>
      </w:r>
      <w:r>
        <w:rPr>
          <w:sz w:val="24"/>
          <w:szCs w:val="24"/>
        </w:rPr>
        <w:t>improvement</w:t>
      </w:r>
      <w:r w:rsidRPr="00DD4175">
        <w:rPr>
          <w:sz w:val="24"/>
          <w:szCs w:val="24"/>
        </w:rPr>
        <w:t xml:space="preserve"> of IDLC's stock in view of past </w:t>
      </w:r>
      <w:r>
        <w:rPr>
          <w:sz w:val="24"/>
          <w:szCs w:val="24"/>
        </w:rPr>
        <w:t>data</w:t>
      </w:r>
      <w:r w:rsidRPr="00DD4175">
        <w:rPr>
          <w:sz w:val="24"/>
          <w:szCs w:val="24"/>
        </w:rPr>
        <w:t>. Development rate demonstrates an expanding pattern amid the period. It builds the organization's productivity. ROA, ROE, EPS, are additionally performing admirably. The dissolvability proportion of IDLC is performing great and expands extent of obligation contrasted with its aggregate resources and aggregate value. The hazard proportions of IDLC performed better amid the period. It has possessed the capacity to diminish the non-performing credit as an extent increment the measure of advance/store proportion. The present proportion an expanding pattern over the period, additionally its development rate is expanding. The relapse investigation demonstrates that there is a solid positive connection amongst IDLC and NBFI. Edge investigation demonstrates that IDLC settles on great venture choices and end up gainful. At long last a few issues distinguished and recommendations have been given to the administration to defeat the issues. Toward the finish of the report, a conclusion has been given on the general execution of IDLC.</w:t>
      </w:r>
    </w:p>
    <w:p w:rsidR="00DD4175" w:rsidRDefault="00DD4175">
      <w:pPr>
        <w:rPr>
          <w:b/>
          <w:color w:val="1F497D" w:themeColor="text2"/>
          <w:sz w:val="36"/>
          <w:szCs w:val="36"/>
        </w:rPr>
      </w:pPr>
    </w:p>
    <w:p w:rsidR="000E1B7B" w:rsidRDefault="000E1B7B">
      <w:pPr>
        <w:rPr>
          <w:b/>
          <w:color w:val="1F497D" w:themeColor="text2"/>
          <w:sz w:val="36"/>
          <w:szCs w:val="36"/>
        </w:rPr>
      </w:pPr>
    </w:p>
    <w:p w:rsidR="000E1B7B" w:rsidRDefault="000E1B7B">
      <w:pPr>
        <w:rPr>
          <w:b/>
          <w:color w:val="1F497D" w:themeColor="text2"/>
          <w:sz w:val="36"/>
          <w:szCs w:val="36"/>
        </w:rPr>
      </w:pPr>
    </w:p>
    <w:p w:rsidR="000E1B7B" w:rsidRDefault="000E1B7B">
      <w:pPr>
        <w:rPr>
          <w:b/>
          <w:color w:val="1F497D" w:themeColor="text2"/>
          <w:sz w:val="36"/>
          <w:szCs w:val="36"/>
        </w:rPr>
      </w:pPr>
    </w:p>
    <w:p w:rsidR="000E1B7B" w:rsidRDefault="000E1B7B">
      <w:pPr>
        <w:rPr>
          <w:b/>
          <w:color w:val="1F497D" w:themeColor="text2"/>
          <w:sz w:val="36"/>
          <w:szCs w:val="36"/>
        </w:rPr>
      </w:pPr>
    </w:p>
    <w:p w:rsidR="000E1B7B" w:rsidRDefault="000E1B7B">
      <w:pPr>
        <w:rPr>
          <w:b/>
          <w:color w:val="1F497D" w:themeColor="text2"/>
          <w:sz w:val="36"/>
          <w:szCs w:val="36"/>
        </w:rPr>
      </w:pPr>
    </w:p>
    <w:p w:rsidR="000E1B7B" w:rsidRDefault="000E1B7B">
      <w:pPr>
        <w:rPr>
          <w:b/>
          <w:color w:val="1F497D" w:themeColor="text2"/>
          <w:sz w:val="36"/>
          <w:szCs w:val="36"/>
        </w:rPr>
      </w:pPr>
    </w:p>
    <w:p w:rsidR="00E80A61" w:rsidRPr="00E80A61" w:rsidRDefault="00E80A61" w:rsidP="00E80A61">
      <w:pPr>
        <w:jc w:val="center"/>
        <w:rPr>
          <w:b/>
          <w:color w:val="1F497D" w:themeColor="text2"/>
          <w:sz w:val="96"/>
          <w:szCs w:val="96"/>
        </w:rPr>
      </w:pPr>
      <w:r w:rsidRPr="00E80A61">
        <w:rPr>
          <w:b/>
          <w:color w:val="1F497D" w:themeColor="text2"/>
          <w:sz w:val="96"/>
          <w:szCs w:val="96"/>
        </w:rPr>
        <w:lastRenderedPageBreak/>
        <w:t>Chapter 1</w:t>
      </w:r>
    </w:p>
    <w:p w:rsidR="00E80A61" w:rsidRDefault="00E80A61" w:rsidP="00E80A61">
      <w:pPr>
        <w:jc w:val="center"/>
        <w:rPr>
          <w:b/>
          <w:color w:val="1F497D" w:themeColor="text2"/>
          <w:sz w:val="56"/>
          <w:szCs w:val="56"/>
        </w:rPr>
      </w:pPr>
    </w:p>
    <w:p w:rsidR="00E80A61" w:rsidRPr="00E80A61" w:rsidRDefault="00E80A61" w:rsidP="00E80A61">
      <w:pPr>
        <w:jc w:val="center"/>
        <w:rPr>
          <w:b/>
          <w:color w:val="1F497D" w:themeColor="text2"/>
          <w:sz w:val="56"/>
          <w:szCs w:val="56"/>
        </w:rPr>
      </w:pPr>
      <w:r w:rsidRPr="00E80A61">
        <w:rPr>
          <w:b/>
          <w:color w:val="1F497D" w:themeColor="text2"/>
          <w:sz w:val="56"/>
          <w:szCs w:val="56"/>
        </w:rPr>
        <w:t>Introduction</w:t>
      </w:r>
    </w:p>
    <w:p w:rsidR="00E80A61" w:rsidRDefault="00E80A61">
      <w:pPr>
        <w:rPr>
          <w:b/>
          <w:color w:val="1F497D" w:themeColor="text2"/>
          <w:sz w:val="36"/>
          <w:szCs w:val="36"/>
        </w:rPr>
      </w:pPr>
    </w:p>
    <w:p w:rsidR="00E80A61" w:rsidRDefault="00E80A61">
      <w:pPr>
        <w:rPr>
          <w:b/>
          <w:color w:val="1F497D" w:themeColor="text2"/>
          <w:sz w:val="36"/>
          <w:szCs w:val="36"/>
        </w:rPr>
      </w:pPr>
    </w:p>
    <w:p w:rsidR="00E80A61" w:rsidRDefault="00E80A61" w:rsidP="00E80A61">
      <w:pPr>
        <w:jc w:val="center"/>
        <w:rPr>
          <w:b/>
          <w:color w:val="1F497D" w:themeColor="text2"/>
          <w:sz w:val="36"/>
          <w:szCs w:val="36"/>
        </w:rPr>
      </w:pPr>
      <w:r>
        <w:rPr>
          <w:b/>
          <w:noProof/>
          <w:color w:val="1F497D" w:themeColor="text2"/>
          <w:sz w:val="36"/>
          <w:szCs w:val="36"/>
        </w:rPr>
        <w:drawing>
          <wp:inline distT="0" distB="0" distL="0" distR="0">
            <wp:extent cx="5934903" cy="3534268"/>
            <wp:effectExtent l="0" t="0" r="889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_Logo+Tag.png"/>
                    <pic:cNvPicPr/>
                  </pic:nvPicPr>
                  <pic:blipFill>
                    <a:blip r:embed="rId9">
                      <a:extLst>
                        <a:ext uri="{28A0092B-C50C-407E-A947-70E740481C1C}">
                          <a14:useLocalDpi xmlns:a14="http://schemas.microsoft.com/office/drawing/2010/main" val="0"/>
                        </a:ext>
                      </a:extLst>
                    </a:blip>
                    <a:stretch>
                      <a:fillRect/>
                    </a:stretch>
                  </pic:blipFill>
                  <pic:spPr>
                    <a:xfrm>
                      <a:off x="0" y="0"/>
                      <a:ext cx="5934903" cy="3534268"/>
                    </a:xfrm>
                    <a:prstGeom prst="rect">
                      <a:avLst/>
                    </a:prstGeom>
                  </pic:spPr>
                </pic:pic>
              </a:graphicData>
            </a:graphic>
          </wp:inline>
        </w:drawing>
      </w:r>
    </w:p>
    <w:p w:rsidR="00E80A61" w:rsidRDefault="00E80A61">
      <w:pPr>
        <w:rPr>
          <w:b/>
          <w:color w:val="1F497D" w:themeColor="text2"/>
          <w:sz w:val="36"/>
          <w:szCs w:val="36"/>
        </w:rPr>
      </w:pPr>
    </w:p>
    <w:p w:rsidR="00E80A61" w:rsidRDefault="00E80A61">
      <w:pPr>
        <w:rPr>
          <w:b/>
          <w:color w:val="1F497D" w:themeColor="text2"/>
          <w:sz w:val="36"/>
          <w:szCs w:val="36"/>
        </w:rPr>
      </w:pPr>
    </w:p>
    <w:p w:rsidR="00E80A61" w:rsidRPr="00A13F6A" w:rsidRDefault="00E80A61">
      <w:pPr>
        <w:rPr>
          <w:sz w:val="24"/>
          <w:szCs w:val="24"/>
        </w:rPr>
      </w:pPr>
    </w:p>
    <w:p w:rsidR="00982233" w:rsidRPr="00982233" w:rsidRDefault="00982233" w:rsidP="00982233">
      <w:pPr>
        <w:rPr>
          <w:b/>
          <w:color w:val="984806" w:themeColor="accent6" w:themeShade="80"/>
          <w:sz w:val="28"/>
          <w:szCs w:val="28"/>
        </w:rPr>
      </w:pPr>
      <w:r>
        <w:rPr>
          <w:b/>
          <w:color w:val="984806" w:themeColor="accent6" w:themeShade="80"/>
          <w:sz w:val="28"/>
          <w:szCs w:val="28"/>
        </w:rPr>
        <w:lastRenderedPageBreak/>
        <w:t>1.1 Origin of the Report</w:t>
      </w:r>
    </w:p>
    <w:p w:rsidR="00982233" w:rsidRPr="00982233" w:rsidRDefault="00982233" w:rsidP="00982233">
      <w:pPr>
        <w:jc w:val="both"/>
        <w:rPr>
          <w:sz w:val="24"/>
          <w:szCs w:val="24"/>
        </w:rPr>
      </w:pPr>
      <w:r w:rsidRPr="00982233">
        <w:rPr>
          <w:sz w:val="24"/>
          <w:szCs w:val="24"/>
        </w:rPr>
        <w:t xml:space="preserve">This report arranged to satisfy the prerequisite for fulfillment of Bachelor of Business Administration, level of United International University. The temporary position program carried on to give the understudies on a vocation presentation and coordinate the hypothetical information with corporate genuine experience. </w:t>
      </w:r>
    </w:p>
    <w:p w:rsidR="00E80A61" w:rsidRPr="00982233" w:rsidRDefault="00982233" w:rsidP="00982233">
      <w:pPr>
        <w:jc w:val="both"/>
        <w:rPr>
          <w:sz w:val="24"/>
          <w:szCs w:val="24"/>
        </w:rPr>
      </w:pPr>
      <w:r w:rsidRPr="00982233">
        <w:rPr>
          <w:sz w:val="24"/>
          <w:szCs w:val="24"/>
        </w:rPr>
        <w:t>This report named "</w:t>
      </w:r>
      <w:r w:rsidR="00A948F0">
        <w:rPr>
          <w:sz w:val="24"/>
          <w:szCs w:val="24"/>
        </w:rPr>
        <w:t>Financial</w:t>
      </w:r>
      <w:r w:rsidRPr="00982233">
        <w:rPr>
          <w:sz w:val="24"/>
          <w:szCs w:val="24"/>
        </w:rPr>
        <w:t xml:space="preserve"> Performance Analysis of IDLC" is the result of the multi month venture work led on IDLC Investment Limited. I trust the report will give an unmistakable thought regarding the exercises and part of IDLC.</w:t>
      </w:r>
    </w:p>
    <w:p w:rsidR="007469AC" w:rsidRDefault="007469AC">
      <w:pPr>
        <w:rPr>
          <w:b/>
          <w:color w:val="984806" w:themeColor="accent6" w:themeShade="80"/>
          <w:sz w:val="28"/>
          <w:szCs w:val="28"/>
        </w:rPr>
      </w:pPr>
    </w:p>
    <w:p w:rsidR="00E80A61" w:rsidRPr="00544441" w:rsidRDefault="00A948F0">
      <w:pPr>
        <w:rPr>
          <w:b/>
          <w:color w:val="984806" w:themeColor="accent6" w:themeShade="80"/>
          <w:sz w:val="28"/>
          <w:szCs w:val="28"/>
        </w:rPr>
      </w:pPr>
      <w:r w:rsidRPr="00544441">
        <w:rPr>
          <w:b/>
          <w:color w:val="984806" w:themeColor="accent6" w:themeShade="80"/>
          <w:sz w:val="28"/>
          <w:szCs w:val="28"/>
        </w:rPr>
        <w:t xml:space="preserve">1.2 Objective of the report: </w:t>
      </w:r>
    </w:p>
    <w:p w:rsidR="00A948F0" w:rsidRDefault="00A948F0" w:rsidP="008C7F66">
      <w:pPr>
        <w:pStyle w:val="ListParagraph"/>
        <w:numPr>
          <w:ilvl w:val="0"/>
          <w:numId w:val="1"/>
        </w:numPr>
        <w:rPr>
          <w:sz w:val="24"/>
          <w:szCs w:val="24"/>
        </w:rPr>
      </w:pPr>
      <w:r w:rsidRPr="00A948F0">
        <w:rPr>
          <w:sz w:val="24"/>
          <w:szCs w:val="24"/>
        </w:rPr>
        <w:t>To present an overview of IDLC.</w:t>
      </w:r>
    </w:p>
    <w:p w:rsidR="00A948F0" w:rsidRDefault="00A948F0" w:rsidP="008C7F66">
      <w:pPr>
        <w:pStyle w:val="ListParagraph"/>
        <w:numPr>
          <w:ilvl w:val="0"/>
          <w:numId w:val="1"/>
        </w:numPr>
        <w:rPr>
          <w:sz w:val="24"/>
          <w:szCs w:val="24"/>
        </w:rPr>
      </w:pPr>
      <w:r>
        <w:rPr>
          <w:sz w:val="24"/>
          <w:szCs w:val="24"/>
        </w:rPr>
        <w:t xml:space="preserve">To </w:t>
      </w:r>
      <w:r w:rsidR="00544441">
        <w:rPr>
          <w:sz w:val="24"/>
          <w:szCs w:val="24"/>
        </w:rPr>
        <w:t>apprise</w:t>
      </w:r>
      <w:r>
        <w:rPr>
          <w:sz w:val="24"/>
          <w:szCs w:val="24"/>
        </w:rPr>
        <w:t xml:space="preserve"> financial analysis of IDLC.</w:t>
      </w:r>
    </w:p>
    <w:p w:rsidR="00A948F0" w:rsidRDefault="00A948F0" w:rsidP="008C7F66">
      <w:pPr>
        <w:pStyle w:val="ListParagraph"/>
        <w:numPr>
          <w:ilvl w:val="0"/>
          <w:numId w:val="1"/>
        </w:numPr>
        <w:rPr>
          <w:sz w:val="24"/>
          <w:szCs w:val="24"/>
        </w:rPr>
      </w:pPr>
      <w:r>
        <w:rPr>
          <w:sz w:val="24"/>
          <w:szCs w:val="24"/>
        </w:rPr>
        <w:t xml:space="preserve">To </w:t>
      </w:r>
      <w:r w:rsidR="00544441">
        <w:rPr>
          <w:sz w:val="24"/>
          <w:szCs w:val="24"/>
        </w:rPr>
        <w:t>apprise</w:t>
      </w:r>
      <w:r>
        <w:rPr>
          <w:sz w:val="24"/>
          <w:szCs w:val="24"/>
        </w:rPr>
        <w:t xml:space="preserve"> financial performance of IDLC.</w:t>
      </w:r>
    </w:p>
    <w:p w:rsidR="00A948F0" w:rsidRDefault="009B5FB7" w:rsidP="008C7F66">
      <w:pPr>
        <w:pStyle w:val="ListParagraph"/>
        <w:numPr>
          <w:ilvl w:val="0"/>
          <w:numId w:val="1"/>
        </w:numPr>
        <w:rPr>
          <w:sz w:val="24"/>
          <w:szCs w:val="24"/>
        </w:rPr>
      </w:pPr>
      <w:r>
        <w:rPr>
          <w:sz w:val="24"/>
          <w:szCs w:val="24"/>
        </w:rPr>
        <w:t>To find</w:t>
      </w:r>
      <w:r w:rsidR="00544441">
        <w:rPr>
          <w:sz w:val="24"/>
          <w:szCs w:val="24"/>
        </w:rPr>
        <w:t xml:space="preserve"> </w:t>
      </w:r>
      <w:r>
        <w:rPr>
          <w:sz w:val="24"/>
          <w:szCs w:val="24"/>
        </w:rPr>
        <w:t>some basic</w:t>
      </w:r>
      <w:r w:rsidR="00544441">
        <w:rPr>
          <w:sz w:val="24"/>
          <w:szCs w:val="24"/>
        </w:rPr>
        <w:t xml:space="preserve"> problems of IDLC.</w:t>
      </w:r>
    </w:p>
    <w:p w:rsidR="00544441" w:rsidRPr="00A948F0" w:rsidRDefault="009B5FB7" w:rsidP="008C7F66">
      <w:pPr>
        <w:pStyle w:val="ListParagraph"/>
        <w:numPr>
          <w:ilvl w:val="0"/>
          <w:numId w:val="1"/>
        </w:numPr>
        <w:rPr>
          <w:sz w:val="24"/>
          <w:szCs w:val="24"/>
        </w:rPr>
      </w:pPr>
      <w:r>
        <w:rPr>
          <w:sz w:val="24"/>
          <w:szCs w:val="24"/>
        </w:rPr>
        <w:t>To g</w:t>
      </w:r>
      <w:r w:rsidR="00544441">
        <w:rPr>
          <w:sz w:val="24"/>
          <w:szCs w:val="24"/>
        </w:rPr>
        <w:t>ive some</w:t>
      </w:r>
      <w:r w:rsidR="006644B4">
        <w:rPr>
          <w:sz w:val="24"/>
          <w:szCs w:val="24"/>
        </w:rPr>
        <w:t xml:space="preserve"> basic</w:t>
      </w:r>
      <w:r w:rsidR="00544441">
        <w:rPr>
          <w:sz w:val="24"/>
          <w:szCs w:val="24"/>
        </w:rPr>
        <w:t xml:space="preserve"> solution to </w:t>
      </w:r>
      <w:r w:rsidR="006644B4">
        <w:rPr>
          <w:sz w:val="24"/>
          <w:szCs w:val="24"/>
        </w:rPr>
        <w:t>the</w:t>
      </w:r>
      <w:r w:rsidR="00544441">
        <w:rPr>
          <w:sz w:val="24"/>
          <w:szCs w:val="24"/>
        </w:rPr>
        <w:t xml:space="preserve"> problems.</w:t>
      </w:r>
    </w:p>
    <w:p w:rsidR="007469AC" w:rsidRDefault="007469AC">
      <w:pPr>
        <w:rPr>
          <w:b/>
          <w:color w:val="984806" w:themeColor="accent6" w:themeShade="80"/>
          <w:sz w:val="28"/>
          <w:szCs w:val="28"/>
        </w:rPr>
      </w:pPr>
    </w:p>
    <w:p w:rsidR="00E80A61" w:rsidRPr="00AA1DD9" w:rsidRDefault="00544441">
      <w:pPr>
        <w:rPr>
          <w:b/>
          <w:color w:val="984806" w:themeColor="accent6" w:themeShade="80"/>
          <w:sz w:val="28"/>
          <w:szCs w:val="28"/>
        </w:rPr>
      </w:pPr>
      <w:r w:rsidRPr="00544441">
        <w:rPr>
          <w:b/>
          <w:color w:val="984806" w:themeColor="accent6" w:themeShade="80"/>
          <w:sz w:val="28"/>
          <w:szCs w:val="28"/>
        </w:rPr>
        <w:t>1.3 Scope of study</w:t>
      </w:r>
    </w:p>
    <w:p w:rsidR="000422FB" w:rsidRPr="000422FB" w:rsidRDefault="000422FB" w:rsidP="00AA1DD9">
      <w:pPr>
        <w:jc w:val="both"/>
        <w:rPr>
          <w:sz w:val="24"/>
          <w:szCs w:val="24"/>
        </w:rPr>
      </w:pPr>
      <w:r w:rsidRPr="000422FB">
        <w:rPr>
          <w:sz w:val="24"/>
          <w:szCs w:val="24"/>
        </w:rPr>
        <w:t xml:space="preserve">This report covers a short diagram of IDLC Finance Ltd. what's more, portrayal about their significant exercises. This report likewise features the </w:t>
      </w:r>
      <w:r>
        <w:rPr>
          <w:sz w:val="24"/>
          <w:szCs w:val="24"/>
        </w:rPr>
        <w:t xml:space="preserve">financial performance </w:t>
      </w:r>
      <w:r w:rsidRPr="000422FB">
        <w:rPr>
          <w:sz w:val="24"/>
          <w:szCs w:val="24"/>
        </w:rPr>
        <w:t>of IDLC for a long time. The monetary day and age under the investigation is 2</w:t>
      </w:r>
      <w:r w:rsidR="00AA1DD9">
        <w:rPr>
          <w:sz w:val="24"/>
          <w:szCs w:val="24"/>
        </w:rPr>
        <w:t>013</w:t>
      </w:r>
      <w:r w:rsidRPr="000422FB">
        <w:rPr>
          <w:sz w:val="24"/>
          <w:szCs w:val="24"/>
        </w:rPr>
        <w:t xml:space="preserve"> to 201</w:t>
      </w:r>
      <w:r w:rsidR="00AA1DD9">
        <w:rPr>
          <w:sz w:val="24"/>
          <w:szCs w:val="24"/>
        </w:rPr>
        <w:t>7</w:t>
      </w:r>
      <w:r w:rsidRPr="000422FB">
        <w:rPr>
          <w:sz w:val="24"/>
          <w:szCs w:val="24"/>
        </w:rPr>
        <w:t xml:space="preserve">. </w:t>
      </w:r>
    </w:p>
    <w:p w:rsidR="00E80A61" w:rsidRDefault="000422FB" w:rsidP="00AA1DD9">
      <w:pPr>
        <w:jc w:val="both"/>
        <w:rPr>
          <w:sz w:val="24"/>
          <w:szCs w:val="24"/>
        </w:rPr>
      </w:pPr>
      <w:r w:rsidRPr="000422FB">
        <w:rPr>
          <w:sz w:val="24"/>
          <w:szCs w:val="24"/>
        </w:rPr>
        <w:t xml:space="preserve">At last, endeavors were given to distinguish the components that prompted the achievement or disappointment of IDLC the </w:t>
      </w:r>
      <w:r w:rsidR="004B6500" w:rsidRPr="000422FB">
        <w:rPr>
          <w:sz w:val="24"/>
          <w:szCs w:val="24"/>
        </w:rPr>
        <w:t>non</w:t>
      </w:r>
      <w:r w:rsidR="004B6500">
        <w:rPr>
          <w:sz w:val="24"/>
          <w:szCs w:val="24"/>
        </w:rPr>
        <w:t xml:space="preserve">-banking </w:t>
      </w:r>
      <w:r w:rsidRPr="000422FB">
        <w:rPr>
          <w:sz w:val="24"/>
          <w:szCs w:val="24"/>
        </w:rPr>
        <w:t>industry. A few recommendations to administration have additionally been given in such manner.</w:t>
      </w:r>
    </w:p>
    <w:p w:rsidR="004B6500" w:rsidRDefault="004B6500" w:rsidP="00AA1DD9">
      <w:pPr>
        <w:jc w:val="both"/>
        <w:rPr>
          <w:sz w:val="24"/>
          <w:szCs w:val="24"/>
        </w:rPr>
      </w:pPr>
    </w:p>
    <w:p w:rsidR="007469AC" w:rsidRDefault="007469AC" w:rsidP="00AA1DD9">
      <w:pPr>
        <w:jc w:val="both"/>
        <w:rPr>
          <w:b/>
          <w:color w:val="984806" w:themeColor="accent6" w:themeShade="80"/>
          <w:sz w:val="28"/>
          <w:szCs w:val="28"/>
        </w:rPr>
      </w:pPr>
    </w:p>
    <w:p w:rsidR="007469AC" w:rsidRDefault="007469AC" w:rsidP="00AA1DD9">
      <w:pPr>
        <w:jc w:val="both"/>
        <w:rPr>
          <w:b/>
          <w:color w:val="984806" w:themeColor="accent6" w:themeShade="80"/>
          <w:sz w:val="28"/>
          <w:szCs w:val="28"/>
        </w:rPr>
      </w:pPr>
    </w:p>
    <w:p w:rsidR="007469AC" w:rsidRDefault="007469AC" w:rsidP="00AA1DD9">
      <w:pPr>
        <w:jc w:val="both"/>
        <w:rPr>
          <w:b/>
          <w:color w:val="984806" w:themeColor="accent6" w:themeShade="80"/>
          <w:sz w:val="28"/>
          <w:szCs w:val="28"/>
        </w:rPr>
      </w:pPr>
    </w:p>
    <w:p w:rsidR="004B6500" w:rsidRPr="005E77EF" w:rsidRDefault="004B6500" w:rsidP="00AA1DD9">
      <w:pPr>
        <w:jc w:val="both"/>
        <w:rPr>
          <w:b/>
          <w:color w:val="984806" w:themeColor="accent6" w:themeShade="80"/>
          <w:sz w:val="28"/>
          <w:szCs w:val="28"/>
        </w:rPr>
      </w:pPr>
      <w:r w:rsidRPr="005E77EF">
        <w:rPr>
          <w:b/>
          <w:color w:val="984806" w:themeColor="accent6" w:themeShade="80"/>
          <w:sz w:val="28"/>
          <w:szCs w:val="28"/>
        </w:rPr>
        <w:lastRenderedPageBreak/>
        <w:t xml:space="preserve">1.4 Methodology of study </w:t>
      </w:r>
    </w:p>
    <w:p w:rsidR="004B6500" w:rsidRPr="004B6500" w:rsidRDefault="004B6500" w:rsidP="005E77EF">
      <w:pPr>
        <w:jc w:val="both"/>
        <w:rPr>
          <w:sz w:val="24"/>
          <w:szCs w:val="24"/>
        </w:rPr>
      </w:pPr>
      <w:r w:rsidRPr="004B6500">
        <w:rPr>
          <w:sz w:val="24"/>
          <w:szCs w:val="24"/>
        </w:rPr>
        <w:t xml:space="preserve">The study is exploratory in nature. The study is covering </w:t>
      </w:r>
      <w:r>
        <w:rPr>
          <w:sz w:val="24"/>
          <w:szCs w:val="24"/>
        </w:rPr>
        <w:t xml:space="preserve">financial performance </w:t>
      </w:r>
      <w:r w:rsidRPr="004B6500">
        <w:rPr>
          <w:sz w:val="24"/>
          <w:szCs w:val="24"/>
        </w:rPr>
        <w:t xml:space="preserve">analysis of </w:t>
      </w:r>
      <w:r>
        <w:rPr>
          <w:sz w:val="24"/>
          <w:szCs w:val="24"/>
        </w:rPr>
        <w:t xml:space="preserve">IDLC. </w:t>
      </w:r>
      <w:r w:rsidR="00E52006" w:rsidRPr="00E52006">
        <w:rPr>
          <w:sz w:val="24"/>
          <w:szCs w:val="24"/>
        </w:rPr>
        <w:t>Ratio analysis is used in this study</w:t>
      </w:r>
      <w:r w:rsidR="00E52006">
        <w:rPr>
          <w:sz w:val="24"/>
          <w:szCs w:val="24"/>
        </w:rPr>
        <w:t>.</w:t>
      </w:r>
      <w:r w:rsidR="00E52006" w:rsidRPr="00E52006">
        <w:rPr>
          <w:sz w:val="24"/>
          <w:szCs w:val="24"/>
        </w:rPr>
        <w:t xml:space="preserve"> </w:t>
      </w:r>
      <w:r w:rsidRPr="004B6500">
        <w:rPr>
          <w:sz w:val="24"/>
          <w:szCs w:val="24"/>
        </w:rPr>
        <w:t>In completing this report only the secondary data sources have been used. The secondary sources includes</w:t>
      </w:r>
      <w:r>
        <w:rPr>
          <w:sz w:val="24"/>
          <w:szCs w:val="24"/>
        </w:rPr>
        <w:t xml:space="preserve">- </w:t>
      </w:r>
    </w:p>
    <w:p w:rsidR="004B6500" w:rsidRPr="004B6500" w:rsidRDefault="004B6500" w:rsidP="005E77EF">
      <w:pPr>
        <w:jc w:val="both"/>
        <w:rPr>
          <w:sz w:val="24"/>
          <w:szCs w:val="24"/>
        </w:rPr>
      </w:pPr>
      <w:r w:rsidRPr="004B6500">
        <w:rPr>
          <w:sz w:val="24"/>
          <w:szCs w:val="24"/>
        </w:rPr>
        <w:t xml:space="preserve"> • Annual report of </w:t>
      </w:r>
      <w:r>
        <w:rPr>
          <w:sz w:val="24"/>
          <w:szCs w:val="24"/>
        </w:rPr>
        <w:t>IDLC for 5 years</w:t>
      </w:r>
      <w:r w:rsidRPr="004B6500">
        <w:rPr>
          <w:sz w:val="24"/>
          <w:szCs w:val="24"/>
        </w:rPr>
        <w:t>.</w:t>
      </w:r>
    </w:p>
    <w:p w:rsidR="004B6500" w:rsidRPr="004B6500" w:rsidRDefault="004B6500" w:rsidP="005E77EF">
      <w:pPr>
        <w:jc w:val="both"/>
        <w:rPr>
          <w:sz w:val="24"/>
          <w:szCs w:val="24"/>
        </w:rPr>
      </w:pPr>
      <w:r w:rsidRPr="004B6500">
        <w:rPr>
          <w:sz w:val="24"/>
          <w:szCs w:val="24"/>
        </w:rPr>
        <w:t xml:space="preserve"> </w:t>
      </w:r>
      <w:r w:rsidR="00E52006" w:rsidRPr="004B6500">
        <w:rPr>
          <w:sz w:val="24"/>
          <w:szCs w:val="24"/>
        </w:rPr>
        <w:t xml:space="preserve">• </w:t>
      </w:r>
      <w:r w:rsidR="00E52006" w:rsidRPr="00E52006">
        <w:rPr>
          <w:sz w:val="24"/>
          <w:szCs w:val="24"/>
        </w:rPr>
        <w:t>For industry average, financial information of 23 companies is used and the data are collect main of the companies.</w:t>
      </w:r>
    </w:p>
    <w:p w:rsidR="004B6500" w:rsidRDefault="004B6500" w:rsidP="005E77EF">
      <w:pPr>
        <w:jc w:val="both"/>
        <w:rPr>
          <w:sz w:val="24"/>
          <w:szCs w:val="24"/>
        </w:rPr>
      </w:pPr>
      <w:r w:rsidRPr="004B6500">
        <w:rPr>
          <w:sz w:val="24"/>
          <w:szCs w:val="24"/>
        </w:rPr>
        <w:t xml:space="preserve">No survey was conducted for this report. </w:t>
      </w:r>
      <w:r>
        <w:rPr>
          <w:sz w:val="24"/>
          <w:szCs w:val="24"/>
        </w:rPr>
        <w:t>I</w:t>
      </w:r>
      <w:r w:rsidRPr="004B6500">
        <w:rPr>
          <w:sz w:val="24"/>
          <w:szCs w:val="24"/>
        </w:rPr>
        <w:t xml:space="preserve"> have gone through various secondary sources in order to gather data that are related to the basics of </w:t>
      </w:r>
      <w:r w:rsidR="005E77EF">
        <w:rPr>
          <w:sz w:val="24"/>
          <w:szCs w:val="24"/>
        </w:rPr>
        <w:t>accounting</w:t>
      </w:r>
      <w:r w:rsidRPr="004B6500">
        <w:rPr>
          <w:sz w:val="24"/>
          <w:szCs w:val="24"/>
        </w:rPr>
        <w:t xml:space="preserve"> </w:t>
      </w:r>
      <w:r w:rsidR="005E77EF">
        <w:rPr>
          <w:sz w:val="24"/>
          <w:szCs w:val="24"/>
        </w:rPr>
        <w:t>exercises</w:t>
      </w:r>
      <w:r w:rsidRPr="004B6500">
        <w:rPr>
          <w:sz w:val="24"/>
          <w:szCs w:val="24"/>
        </w:rPr>
        <w:t xml:space="preserve"> and also related to the problems of </w:t>
      </w:r>
      <w:r w:rsidR="005E77EF">
        <w:rPr>
          <w:sz w:val="24"/>
          <w:szCs w:val="24"/>
        </w:rPr>
        <w:t>accounting</w:t>
      </w:r>
      <w:r w:rsidRPr="004B6500">
        <w:rPr>
          <w:sz w:val="24"/>
          <w:szCs w:val="24"/>
        </w:rPr>
        <w:t xml:space="preserve"> </w:t>
      </w:r>
      <w:r w:rsidR="005E77EF">
        <w:rPr>
          <w:sz w:val="24"/>
          <w:szCs w:val="24"/>
        </w:rPr>
        <w:t>exercises</w:t>
      </w:r>
      <w:r>
        <w:rPr>
          <w:sz w:val="24"/>
          <w:szCs w:val="24"/>
        </w:rPr>
        <w:t xml:space="preserve">. </w:t>
      </w:r>
    </w:p>
    <w:p w:rsidR="00090C3A" w:rsidRDefault="00090C3A" w:rsidP="005E77EF">
      <w:pPr>
        <w:jc w:val="both"/>
        <w:rPr>
          <w:sz w:val="24"/>
          <w:szCs w:val="24"/>
        </w:rPr>
      </w:pPr>
    </w:p>
    <w:p w:rsidR="00F302FE" w:rsidRPr="00090C3A" w:rsidRDefault="00F302FE" w:rsidP="005E77EF">
      <w:pPr>
        <w:jc w:val="both"/>
        <w:rPr>
          <w:b/>
          <w:color w:val="984806" w:themeColor="accent6" w:themeShade="80"/>
          <w:sz w:val="28"/>
          <w:szCs w:val="28"/>
        </w:rPr>
      </w:pPr>
      <w:r w:rsidRPr="00090C3A">
        <w:rPr>
          <w:b/>
          <w:color w:val="984806" w:themeColor="accent6" w:themeShade="80"/>
          <w:sz w:val="28"/>
          <w:szCs w:val="28"/>
        </w:rPr>
        <w:t xml:space="preserve">1.5 </w:t>
      </w:r>
      <w:r w:rsidR="00090C3A" w:rsidRPr="00090C3A">
        <w:rPr>
          <w:b/>
          <w:color w:val="984806" w:themeColor="accent6" w:themeShade="80"/>
          <w:sz w:val="28"/>
          <w:szCs w:val="28"/>
        </w:rPr>
        <w:t>Limitations of the Study:</w:t>
      </w:r>
    </w:p>
    <w:p w:rsidR="00090C3A" w:rsidRPr="00090C3A" w:rsidRDefault="00090C3A" w:rsidP="00090C3A">
      <w:pPr>
        <w:jc w:val="both"/>
        <w:rPr>
          <w:sz w:val="24"/>
          <w:szCs w:val="24"/>
        </w:rPr>
      </w:pPr>
      <w:r>
        <w:rPr>
          <w:sz w:val="24"/>
          <w:szCs w:val="24"/>
        </w:rPr>
        <w:t>I found some limitations when I prepared this report. The limitations are given below-</w:t>
      </w:r>
    </w:p>
    <w:p w:rsidR="00090C3A" w:rsidRPr="00090C3A" w:rsidRDefault="00090C3A" w:rsidP="008C7F66">
      <w:pPr>
        <w:pStyle w:val="ListParagraph"/>
        <w:numPr>
          <w:ilvl w:val="0"/>
          <w:numId w:val="2"/>
        </w:numPr>
        <w:jc w:val="both"/>
        <w:rPr>
          <w:sz w:val="24"/>
          <w:szCs w:val="24"/>
        </w:rPr>
      </w:pPr>
      <w:r w:rsidRPr="00090C3A">
        <w:rPr>
          <w:sz w:val="24"/>
          <w:szCs w:val="24"/>
        </w:rPr>
        <w:t xml:space="preserve">Some information </w:t>
      </w:r>
      <w:r w:rsidR="00A22C33">
        <w:rPr>
          <w:sz w:val="24"/>
          <w:szCs w:val="24"/>
        </w:rPr>
        <w:t>needed</w:t>
      </w:r>
      <w:r w:rsidRPr="00090C3A">
        <w:rPr>
          <w:sz w:val="24"/>
          <w:szCs w:val="24"/>
        </w:rPr>
        <w:t xml:space="preserve"> to </w:t>
      </w:r>
      <w:r w:rsidR="00A22C33">
        <w:rPr>
          <w:sz w:val="24"/>
          <w:szCs w:val="24"/>
        </w:rPr>
        <w:t>develop</w:t>
      </w:r>
      <w:r w:rsidRPr="00090C3A">
        <w:rPr>
          <w:sz w:val="24"/>
          <w:szCs w:val="24"/>
        </w:rPr>
        <w:t xml:space="preserve"> this report </w:t>
      </w:r>
      <w:r w:rsidR="00A22C33" w:rsidRPr="00090C3A">
        <w:rPr>
          <w:sz w:val="24"/>
          <w:szCs w:val="24"/>
        </w:rPr>
        <w:t>is</w:t>
      </w:r>
      <w:r w:rsidRPr="00090C3A">
        <w:rPr>
          <w:sz w:val="24"/>
          <w:szCs w:val="24"/>
        </w:rPr>
        <w:t xml:space="preserve"> highly </w:t>
      </w:r>
      <w:r w:rsidR="00A22C33">
        <w:rPr>
          <w:sz w:val="24"/>
          <w:szCs w:val="24"/>
        </w:rPr>
        <w:t>privileged</w:t>
      </w:r>
      <w:r w:rsidRPr="00090C3A">
        <w:rPr>
          <w:sz w:val="24"/>
          <w:szCs w:val="24"/>
        </w:rPr>
        <w:t xml:space="preserve"> and IDLC Finance Ltd. did not </w:t>
      </w:r>
      <w:r w:rsidR="00A22C33">
        <w:rPr>
          <w:sz w:val="24"/>
          <w:szCs w:val="24"/>
        </w:rPr>
        <w:t>allow</w:t>
      </w:r>
      <w:r w:rsidRPr="00090C3A">
        <w:rPr>
          <w:sz w:val="24"/>
          <w:szCs w:val="24"/>
        </w:rPr>
        <w:t xml:space="preserve"> full </w:t>
      </w:r>
      <w:r w:rsidR="00A22C33">
        <w:rPr>
          <w:sz w:val="24"/>
          <w:szCs w:val="24"/>
        </w:rPr>
        <w:t>announcement</w:t>
      </w:r>
      <w:r w:rsidRPr="00090C3A">
        <w:rPr>
          <w:sz w:val="24"/>
          <w:szCs w:val="24"/>
        </w:rPr>
        <w:t xml:space="preserve"> of those data. </w:t>
      </w:r>
    </w:p>
    <w:p w:rsidR="00090C3A" w:rsidRPr="00090C3A" w:rsidRDefault="00090C3A" w:rsidP="008C7F66">
      <w:pPr>
        <w:pStyle w:val="ListParagraph"/>
        <w:numPr>
          <w:ilvl w:val="0"/>
          <w:numId w:val="2"/>
        </w:numPr>
        <w:jc w:val="both"/>
        <w:rPr>
          <w:sz w:val="24"/>
          <w:szCs w:val="24"/>
        </w:rPr>
      </w:pPr>
      <w:r w:rsidRPr="00090C3A">
        <w:rPr>
          <w:sz w:val="24"/>
          <w:szCs w:val="24"/>
        </w:rPr>
        <w:t xml:space="preserve">Though, there are </w:t>
      </w:r>
      <w:r w:rsidR="00A22C33">
        <w:rPr>
          <w:sz w:val="24"/>
          <w:szCs w:val="24"/>
        </w:rPr>
        <w:t>convenient</w:t>
      </w:r>
      <w:r w:rsidRPr="00090C3A">
        <w:rPr>
          <w:sz w:val="24"/>
          <w:szCs w:val="24"/>
        </w:rPr>
        <w:t xml:space="preserve"> </w:t>
      </w:r>
      <w:r w:rsidR="00A22C33">
        <w:rPr>
          <w:sz w:val="24"/>
          <w:szCs w:val="24"/>
        </w:rPr>
        <w:t>way</w:t>
      </w:r>
      <w:r w:rsidRPr="00090C3A">
        <w:rPr>
          <w:sz w:val="24"/>
          <w:szCs w:val="24"/>
        </w:rPr>
        <w:t xml:space="preserve"> to know about the products of IDLC Finance Ltd. but no or very few written documents are available for the operating procedures. </w:t>
      </w:r>
    </w:p>
    <w:p w:rsidR="004B6500" w:rsidRDefault="00090C3A" w:rsidP="008C7F66">
      <w:pPr>
        <w:pStyle w:val="ListParagraph"/>
        <w:numPr>
          <w:ilvl w:val="0"/>
          <w:numId w:val="2"/>
        </w:numPr>
        <w:jc w:val="both"/>
        <w:rPr>
          <w:sz w:val="24"/>
          <w:szCs w:val="24"/>
        </w:rPr>
      </w:pPr>
      <w:r w:rsidRPr="00090C3A">
        <w:rPr>
          <w:sz w:val="24"/>
          <w:szCs w:val="24"/>
        </w:rPr>
        <w:t xml:space="preserve">There are some departments at IDLC Finance Ltd., which are regarded as intellectual asset of the </w:t>
      </w:r>
      <w:r w:rsidR="00A22C33">
        <w:rPr>
          <w:sz w:val="24"/>
          <w:szCs w:val="24"/>
        </w:rPr>
        <w:t>organization</w:t>
      </w:r>
      <w:r w:rsidRPr="00090C3A">
        <w:rPr>
          <w:sz w:val="24"/>
          <w:szCs w:val="24"/>
        </w:rPr>
        <w:t xml:space="preserve">. In those departments, proper </w:t>
      </w:r>
      <w:r w:rsidR="00A22C33">
        <w:rPr>
          <w:sz w:val="24"/>
          <w:szCs w:val="24"/>
        </w:rPr>
        <w:t>entrance</w:t>
      </w:r>
      <w:r w:rsidRPr="00090C3A">
        <w:rPr>
          <w:sz w:val="24"/>
          <w:szCs w:val="24"/>
        </w:rPr>
        <w:t xml:space="preserve"> to get </w:t>
      </w:r>
      <w:r w:rsidR="00A22C33">
        <w:rPr>
          <w:sz w:val="24"/>
          <w:szCs w:val="24"/>
        </w:rPr>
        <w:t>data</w:t>
      </w:r>
      <w:r w:rsidRPr="00090C3A">
        <w:rPr>
          <w:sz w:val="24"/>
          <w:szCs w:val="24"/>
        </w:rPr>
        <w:t xml:space="preserve"> about their principal activities or how they work cannot be managed.</w:t>
      </w:r>
    </w:p>
    <w:p w:rsidR="00090C3A" w:rsidRDefault="00090C3A" w:rsidP="008C7F66">
      <w:pPr>
        <w:pStyle w:val="ListParagraph"/>
        <w:numPr>
          <w:ilvl w:val="0"/>
          <w:numId w:val="2"/>
        </w:numPr>
        <w:jc w:val="both"/>
        <w:rPr>
          <w:sz w:val="24"/>
          <w:szCs w:val="24"/>
        </w:rPr>
      </w:pPr>
      <w:r>
        <w:rPr>
          <w:sz w:val="24"/>
          <w:szCs w:val="24"/>
        </w:rPr>
        <w:t>Limited time is another barrier to prepare quality report.</w:t>
      </w:r>
    </w:p>
    <w:p w:rsidR="00090C3A" w:rsidRPr="00090C3A" w:rsidRDefault="00090C3A" w:rsidP="008C7F66">
      <w:pPr>
        <w:pStyle w:val="ListParagraph"/>
        <w:numPr>
          <w:ilvl w:val="0"/>
          <w:numId w:val="2"/>
        </w:numPr>
        <w:jc w:val="both"/>
        <w:rPr>
          <w:sz w:val="24"/>
          <w:szCs w:val="24"/>
        </w:rPr>
      </w:pPr>
      <w:r>
        <w:rPr>
          <w:sz w:val="24"/>
          <w:szCs w:val="24"/>
        </w:rPr>
        <w:t xml:space="preserve">Secret report is another barrier to prepare quality report. </w:t>
      </w:r>
    </w:p>
    <w:p w:rsidR="00E80A61" w:rsidRDefault="00E80A61">
      <w:pPr>
        <w:rPr>
          <w:b/>
          <w:color w:val="1F497D" w:themeColor="text2"/>
          <w:sz w:val="36"/>
          <w:szCs w:val="36"/>
        </w:rPr>
      </w:pPr>
    </w:p>
    <w:p w:rsidR="00E80A61" w:rsidRDefault="00E80A61">
      <w:pPr>
        <w:rPr>
          <w:b/>
          <w:color w:val="1F497D" w:themeColor="text2"/>
          <w:sz w:val="36"/>
          <w:szCs w:val="36"/>
        </w:rPr>
      </w:pPr>
    </w:p>
    <w:p w:rsidR="00E80A61" w:rsidRDefault="00E80A61">
      <w:pPr>
        <w:rPr>
          <w:b/>
          <w:color w:val="1F497D" w:themeColor="text2"/>
          <w:sz w:val="36"/>
          <w:szCs w:val="36"/>
        </w:rPr>
      </w:pPr>
    </w:p>
    <w:p w:rsidR="007469AC" w:rsidRDefault="007469AC">
      <w:pPr>
        <w:rPr>
          <w:b/>
          <w:color w:val="1F497D" w:themeColor="text2"/>
          <w:sz w:val="36"/>
          <w:szCs w:val="36"/>
        </w:rPr>
      </w:pPr>
    </w:p>
    <w:p w:rsidR="007469AC" w:rsidRPr="007469AC" w:rsidRDefault="007469AC" w:rsidP="007469AC">
      <w:pPr>
        <w:jc w:val="center"/>
        <w:rPr>
          <w:b/>
          <w:color w:val="1F497D" w:themeColor="text2"/>
          <w:sz w:val="96"/>
          <w:szCs w:val="96"/>
        </w:rPr>
      </w:pPr>
      <w:r w:rsidRPr="007469AC">
        <w:rPr>
          <w:b/>
          <w:color w:val="1F497D" w:themeColor="text2"/>
          <w:sz w:val="96"/>
          <w:szCs w:val="96"/>
        </w:rPr>
        <w:lastRenderedPageBreak/>
        <w:t>Chapter2</w:t>
      </w:r>
    </w:p>
    <w:p w:rsidR="007469AC" w:rsidRDefault="007469AC">
      <w:pPr>
        <w:rPr>
          <w:b/>
          <w:color w:val="1F497D" w:themeColor="text2"/>
          <w:sz w:val="56"/>
          <w:szCs w:val="56"/>
        </w:rPr>
      </w:pPr>
    </w:p>
    <w:p w:rsidR="007469AC" w:rsidRPr="007469AC" w:rsidRDefault="007469AC">
      <w:pPr>
        <w:rPr>
          <w:b/>
          <w:color w:val="1F497D" w:themeColor="text2"/>
          <w:sz w:val="56"/>
          <w:szCs w:val="56"/>
        </w:rPr>
      </w:pPr>
      <w:r w:rsidRPr="007469AC">
        <w:rPr>
          <w:b/>
          <w:color w:val="1F497D" w:themeColor="text2"/>
          <w:sz w:val="56"/>
          <w:szCs w:val="56"/>
        </w:rPr>
        <w:t xml:space="preserve"> An Overview of IDLC Finance Limited</w:t>
      </w:r>
    </w:p>
    <w:p w:rsidR="007469AC" w:rsidRDefault="007469AC">
      <w:pPr>
        <w:rPr>
          <w:b/>
          <w:color w:val="1F497D" w:themeColor="text2"/>
          <w:sz w:val="36"/>
          <w:szCs w:val="36"/>
        </w:rPr>
      </w:pPr>
    </w:p>
    <w:p w:rsidR="007469AC" w:rsidRDefault="007469AC">
      <w:pPr>
        <w:rPr>
          <w:b/>
          <w:color w:val="1F497D" w:themeColor="text2"/>
          <w:sz w:val="36"/>
          <w:szCs w:val="36"/>
        </w:rPr>
      </w:pPr>
      <w:r>
        <w:rPr>
          <w:b/>
          <w:noProof/>
          <w:color w:val="1F497D" w:themeColor="text2"/>
          <w:sz w:val="36"/>
          <w:szCs w:val="36"/>
        </w:rPr>
        <w:drawing>
          <wp:inline distT="0" distB="0" distL="0" distR="0">
            <wp:extent cx="5934903" cy="3534268"/>
            <wp:effectExtent l="0" t="0" r="889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_Logo+Tag.png"/>
                    <pic:cNvPicPr/>
                  </pic:nvPicPr>
                  <pic:blipFill>
                    <a:blip r:embed="rId9">
                      <a:extLst>
                        <a:ext uri="{28A0092B-C50C-407E-A947-70E740481C1C}">
                          <a14:useLocalDpi xmlns:a14="http://schemas.microsoft.com/office/drawing/2010/main" val="0"/>
                        </a:ext>
                      </a:extLst>
                    </a:blip>
                    <a:stretch>
                      <a:fillRect/>
                    </a:stretch>
                  </pic:blipFill>
                  <pic:spPr>
                    <a:xfrm>
                      <a:off x="0" y="0"/>
                      <a:ext cx="5934903" cy="3534268"/>
                    </a:xfrm>
                    <a:prstGeom prst="rect">
                      <a:avLst/>
                    </a:prstGeom>
                  </pic:spPr>
                </pic:pic>
              </a:graphicData>
            </a:graphic>
          </wp:inline>
        </w:drawing>
      </w:r>
    </w:p>
    <w:p w:rsidR="007469AC" w:rsidRDefault="007469AC">
      <w:pPr>
        <w:rPr>
          <w:b/>
          <w:color w:val="1F497D" w:themeColor="text2"/>
          <w:sz w:val="36"/>
          <w:szCs w:val="36"/>
        </w:rPr>
      </w:pPr>
    </w:p>
    <w:p w:rsidR="007469AC" w:rsidRDefault="007469AC">
      <w:pPr>
        <w:rPr>
          <w:b/>
          <w:color w:val="1F497D" w:themeColor="text2"/>
          <w:sz w:val="36"/>
          <w:szCs w:val="36"/>
        </w:rPr>
      </w:pPr>
    </w:p>
    <w:p w:rsidR="007469AC" w:rsidRDefault="007469AC">
      <w:pPr>
        <w:rPr>
          <w:b/>
          <w:color w:val="1F497D" w:themeColor="text2"/>
          <w:sz w:val="36"/>
          <w:szCs w:val="36"/>
        </w:rPr>
      </w:pPr>
    </w:p>
    <w:p w:rsidR="007469AC" w:rsidRDefault="007469AC">
      <w:pPr>
        <w:rPr>
          <w:b/>
          <w:color w:val="1F497D" w:themeColor="text2"/>
          <w:sz w:val="36"/>
          <w:szCs w:val="36"/>
        </w:rPr>
      </w:pPr>
    </w:p>
    <w:p w:rsidR="00B05300" w:rsidRPr="00374918" w:rsidRDefault="00CF5DC8">
      <w:pPr>
        <w:rPr>
          <w:b/>
          <w:color w:val="1F497D" w:themeColor="text2"/>
          <w:sz w:val="36"/>
          <w:szCs w:val="36"/>
        </w:rPr>
      </w:pPr>
      <w:r w:rsidRPr="00374918">
        <w:rPr>
          <w:b/>
          <w:color w:val="1F497D" w:themeColor="text2"/>
          <w:sz w:val="36"/>
          <w:szCs w:val="36"/>
        </w:rPr>
        <w:t>2.1</w:t>
      </w:r>
      <w:r w:rsidR="008949FD" w:rsidRPr="008949FD">
        <w:rPr>
          <w:b/>
          <w:color w:val="FFFFFF" w:themeColor="background1"/>
          <w:sz w:val="36"/>
          <w:szCs w:val="36"/>
        </w:rPr>
        <w:t>T</w:t>
      </w:r>
      <w:r w:rsidR="0056503F" w:rsidRPr="00374918">
        <w:rPr>
          <w:b/>
          <w:color w:val="1F497D" w:themeColor="text2"/>
          <w:sz w:val="36"/>
          <w:szCs w:val="36"/>
        </w:rPr>
        <w:t>Company</w:t>
      </w:r>
      <w:r w:rsidR="008949FD" w:rsidRPr="008949FD">
        <w:rPr>
          <w:b/>
          <w:color w:val="FFFFFF" w:themeColor="background1"/>
          <w:sz w:val="36"/>
          <w:szCs w:val="36"/>
        </w:rPr>
        <w:t>T</w:t>
      </w:r>
      <w:r w:rsidR="0056503F" w:rsidRPr="00374918">
        <w:rPr>
          <w:b/>
          <w:color w:val="1F497D" w:themeColor="text2"/>
          <w:sz w:val="36"/>
          <w:szCs w:val="36"/>
        </w:rPr>
        <w:t>Overview</w:t>
      </w:r>
    </w:p>
    <w:p w:rsidR="00B05300" w:rsidRPr="00C647A6" w:rsidRDefault="00C647A6" w:rsidP="00C647A6">
      <w:pPr>
        <w:jc w:val="both"/>
        <w:rPr>
          <w:sz w:val="24"/>
          <w:szCs w:val="24"/>
        </w:rPr>
      </w:pPr>
      <w:r w:rsidRPr="00C647A6">
        <w:rPr>
          <w:sz w:val="24"/>
          <w:szCs w:val="24"/>
        </w:rPr>
        <w:t xml:space="preserve">IDLC is </w:t>
      </w:r>
      <w:r w:rsidR="001D4318">
        <w:rPr>
          <w:sz w:val="24"/>
          <w:szCs w:val="24"/>
        </w:rPr>
        <w:t>one of the biggest</w:t>
      </w:r>
      <w:r w:rsidRPr="00C647A6">
        <w:rPr>
          <w:sz w:val="24"/>
          <w:szCs w:val="24"/>
        </w:rPr>
        <w:t xml:space="preserve"> Non-Banking Fina</w:t>
      </w:r>
      <w:r w:rsidR="00621FB3">
        <w:rPr>
          <w:sz w:val="24"/>
          <w:szCs w:val="24"/>
        </w:rPr>
        <w:t xml:space="preserve">ncial </w:t>
      </w:r>
      <w:r w:rsidR="001D4318">
        <w:rPr>
          <w:sz w:val="24"/>
          <w:szCs w:val="24"/>
        </w:rPr>
        <w:t>organizations</w:t>
      </w:r>
      <w:r w:rsidR="00621FB3">
        <w:rPr>
          <w:sz w:val="24"/>
          <w:szCs w:val="24"/>
        </w:rPr>
        <w:t xml:space="preserve"> in Bangladesh</w:t>
      </w:r>
      <w:r w:rsidR="009374BE">
        <w:rPr>
          <w:sz w:val="24"/>
          <w:szCs w:val="24"/>
        </w:rPr>
        <w:t xml:space="preserve">. </w:t>
      </w:r>
      <w:r w:rsidRPr="00C647A6">
        <w:rPr>
          <w:sz w:val="24"/>
          <w:szCs w:val="24"/>
        </w:rPr>
        <w:t xml:space="preserve"> </w:t>
      </w:r>
      <w:r w:rsidR="009374BE">
        <w:rPr>
          <w:sz w:val="24"/>
          <w:szCs w:val="24"/>
        </w:rPr>
        <w:t xml:space="preserve">It has </w:t>
      </w:r>
      <w:r w:rsidRPr="00C647A6">
        <w:rPr>
          <w:sz w:val="24"/>
          <w:szCs w:val="24"/>
        </w:rPr>
        <w:t xml:space="preserve">three other fully owned subsidiaries. </w:t>
      </w:r>
      <w:r w:rsidR="00621FB3">
        <w:rPr>
          <w:sz w:val="24"/>
          <w:szCs w:val="24"/>
        </w:rPr>
        <w:t xml:space="preserve">In </w:t>
      </w:r>
      <w:r w:rsidRPr="00C647A6">
        <w:rPr>
          <w:sz w:val="24"/>
          <w:szCs w:val="24"/>
        </w:rPr>
        <w:t xml:space="preserve">24 cities of the country, </w:t>
      </w:r>
      <w:r w:rsidR="00DD5013">
        <w:rPr>
          <w:sz w:val="24"/>
          <w:szCs w:val="24"/>
        </w:rPr>
        <w:t>its</w:t>
      </w:r>
      <w:r w:rsidRPr="00C647A6">
        <w:rPr>
          <w:sz w:val="24"/>
          <w:szCs w:val="24"/>
        </w:rPr>
        <w:t xml:space="preserve"> serve over fifty thousand customers through 41 major touch points. More than 1,300 people put their efforts together every </w:t>
      </w:r>
      <w:r w:rsidR="00621FB3">
        <w:rPr>
          <w:sz w:val="24"/>
          <w:szCs w:val="24"/>
        </w:rPr>
        <w:t xml:space="preserve">day </w:t>
      </w:r>
      <w:r w:rsidRPr="00C647A6">
        <w:rPr>
          <w:sz w:val="24"/>
          <w:szCs w:val="24"/>
        </w:rPr>
        <w:t>in Corporate Finance, SME Finance, and Consumer Finance and</w:t>
      </w:r>
      <w:r w:rsidR="00621FB3">
        <w:rPr>
          <w:sz w:val="24"/>
          <w:szCs w:val="24"/>
        </w:rPr>
        <w:t xml:space="preserve"> Capital Market segments. </w:t>
      </w:r>
      <w:r w:rsidR="00FD3A75">
        <w:rPr>
          <w:sz w:val="24"/>
          <w:szCs w:val="24"/>
        </w:rPr>
        <w:t>From</w:t>
      </w:r>
      <w:r w:rsidR="00621FB3">
        <w:rPr>
          <w:sz w:val="24"/>
          <w:szCs w:val="24"/>
        </w:rPr>
        <w:t xml:space="preserve"> </w:t>
      </w:r>
      <w:r w:rsidRPr="00C647A6">
        <w:rPr>
          <w:sz w:val="24"/>
          <w:szCs w:val="24"/>
        </w:rPr>
        <w:t xml:space="preserve">1985, IDLC has been a story of success and growth built on the trust and respect. With IDLC, it has never been about achievement in isolation - rather </w:t>
      </w:r>
      <w:r w:rsidR="00DD5013">
        <w:rPr>
          <w:sz w:val="24"/>
          <w:szCs w:val="24"/>
        </w:rPr>
        <w:t>its</w:t>
      </w:r>
      <w:r w:rsidRPr="00C647A6">
        <w:rPr>
          <w:sz w:val="24"/>
          <w:szCs w:val="24"/>
        </w:rPr>
        <w:t xml:space="preserve"> aim for inclusive growth as </w:t>
      </w:r>
      <w:r w:rsidR="00DD5013">
        <w:rPr>
          <w:sz w:val="24"/>
          <w:szCs w:val="24"/>
        </w:rPr>
        <w:t>its</w:t>
      </w:r>
      <w:r w:rsidRPr="00C647A6">
        <w:rPr>
          <w:sz w:val="24"/>
          <w:szCs w:val="24"/>
        </w:rPr>
        <w:t xml:space="preserve"> make our mark in the lives of the people whom </w:t>
      </w:r>
      <w:r w:rsidR="00DD5013">
        <w:rPr>
          <w:sz w:val="24"/>
          <w:szCs w:val="24"/>
        </w:rPr>
        <w:t>it has</w:t>
      </w:r>
      <w:r w:rsidRPr="00C647A6">
        <w:rPr>
          <w:sz w:val="24"/>
          <w:szCs w:val="24"/>
        </w:rPr>
        <w:t xml:space="preserve"> been privileged to come across. In </w:t>
      </w:r>
      <w:r w:rsidR="002F5258">
        <w:rPr>
          <w:sz w:val="24"/>
          <w:szCs w:val="24"/>
        </w:rPr>
        <w:t>certain situations</w:t>
      </w:r>
      <w:r w:rsidRPr="00C647A6">
        <w:rPr>
          <w:sz w:val="24"/>
          <w:szCs w:val="24"/>
        </w:rPr>
        <w:t xml:space="preserve">, </w:t>
      </w:r>
      <w:r w:rsidR="00DD5013">
        <w:rPr>
          <w:sz w:val="24"/>
          <w:szCs w:val="24"/>
        </w:rPr>
        <w:t>IDLC</w:t>
      </w:r>
      <w:r w:rsidR="002F5258">
        <w:rPr>
          <w:sz w:val="24"/>
          <w:szCs w:val="24"/>
        </w:rPr>
        <w:t xml:space="preserve"> are</w:t>
      </w:r>
      <w:r w:rsidRPr="00C647A6">
        <w:rPr>
          <w:sz w:val="24"/>
          <w:szCs w:val="24"/>
        </w:rPr>
        <w:t xml:space="preserve"> serving them with </w:t>
      </w:r>
      <w:r w:rsidR="00DD5013">
        <w:rPr>
          <w:sz w:val="24"/>
          <w:szCs w:val="24"/>
        </w:rPr>
        <w:t>its</w:t>
      </w:r>
      <w:r w:rsidRPr="00C647A6">
        <w:rPr>
          <w:sz w:val="24"/>
          <w:szCs w:val="24"/>
        </w:rPr>
        <w:t xml:space="preserve"> products &amp; services, while in others, it has been through the initiatives</w:t>
      </w:r>
      <w:r w:rsidR="00DD5013">
        <w:rPr>
          <w:sz w:val="24"/>
          <w:szCs w:val="24"/>
        </w:rPr>
        <w:t xml:space="preserve"> it</w:t>
      </w:r>
      <w:r w:rsidRPr="00C647A6">
        <w:rPr>
          <w:sz w:val="24"/>
          <w:szCs w:val="24"/>
        </w:rPr>
        <w:t xml:space="preserve"> had taken to solve a few of their problems. It is this philosophy that prompted </w:t>
      </w:r>
      <w:r w:rsidR="00DD5013">
        <w:rPr>
          <w:sz w:val="24"/>
          <w:szCs w:val="24"/>
        </w:rPr>
        <w:t>its</w:t>
      </w:r>
      <w:r w:rsidRPr="00C647A6">
        <w:rPr>
          <w:sz w:val="24"/>
          <w:szCs w:val="24"/>
        </w:rPr>
        <w:t xml:space="preserve"> last year to launch IDLC </w:t>
      </w:r>
      <w:proofErr w:type="spellStart"/>
      <w:r w:rsidRPr="00C647A6">
        <w:rPr>
          <w:sz w:val="24"/>
          <w:szCs w:val="24"/>
        </w:rPr>
        <w:t>Khushir</w:t>
      </w:r>
      <w:proofErr w:type="spellEnd"/>
      <w:r w:rsidRPr="00C647A6">
        <w:rPr>
          <w:sz w:val="24"/>
          <w:szCs w:val="24"/>
        </w:rPr>
        <w:t xml:space="preserve"> </w:t>
      </w:r>
      <w:proofErr w:type="spellStart"/>
      <w:r w:rsidRPr="00C647A6">
        <w:rPr>
          <w:sz w:val="24"/>
          <w:szCs w:val="24"/>
        </w:rPr>
        <w:t>Kheya</w:t>
      </w:r>
      <w:proofErr w:type="spellEnd"/>
      <w:r w:rsidRPr="00C647A6">
        <w:rPr>
          <w:sz w:val="24"/>
          <w:szCs w:val="24"/>
        </w:rPr>
        <w:t xml:space="preserve"> – a volunteering platform encompassing areas </w:t>
      </w:r>
      <w:r w:rsidR="001D4318">
        <w:rPr>
          <w:sz w:val="24"/>
          <w:szCs w:val="24"/>
        </w:rPr>
        <w:t>like</w:t>
      </w:r>
      <w:r w:rsidRPr="00C647A6">
        <w:rPr>
          <w:sz w:val="24"/>
          <w:szCs w:val="24"/>
        </w:rPr>
        <w:t xml:space="preserve"> education, </w:t>
      </w:r>
      <w:r w:rsidR="001D4318">
        <w:rPr>
          <w:sz w:val="24"/>
          <w:szCs w:val="24"/>
        </w:rPr>
        <w:t>fitness</w:t>
      </w:r>
      <w:r w:rsidRPr="00C647A6">
        <w:rPr>
          <w:sz w:val="24"/>
          <w:szCs w:val="24"/>
        </w:rPr>
        <w:t xml:space="preserve">, environment and </w:t>
      </w:r>
      <w:r w:rsidR="00183003">
        <w:rPr>
          <w:sz w:val="24"/>
          <w:szCs w:val="24"/>
        </w:rPr>
        <w:t xml:space="preserve">populations </w:t>
      </w:r>
      <w:r w:rsidRPr="00C647A6">
        <w:rPr>
          <w:sz w:val="24"/>
          <w:szCs w:val="24"/>
        </w:rPr>
        <w:t>projects where volunteers from all over the country can join h</w:t>
      </w:r>
      <w:r w:rsidR="004847C0">
        <w:rPr>
          <w:sz w:val="24"/>
          <w:szCs w:val="24"/>
        </w:rPr>
        <w:t xml:space="preserve">ands with </w:t>
      </w:r>
      <w:r w:rsidR="00DD5013">
        <w:rPr>
          <w:sz w:val="24"/>
          <w:szCs w:val="24"/>
        </w:rPr>
        <w:t>its</w:t>
      </w:r>
      <w:r w:rsidR="004847C0">
        <w:rPr>
          <w:sz w:val="24"/>
          <w:szCs w:val="24"/>
        </w:rPr>
        <w:t xml:space="preserve"> to build a happier </w:t>
      </w:r>
      <w:r w:rsidRPr="00C647A6">
        <w:rPr>
          <w:sz w:val="24"/>
          <w:szCs w:val="24"/>
        </w:rPr>
        <w:t>tomorrow.</w:t>
      </w:r>
    </w:p>
    <w:p w:rsidR="00734A83" w:rsidRDefault="00734A83" w:rsidP="00D656A3">
      <w:pPr>
        <w:jc w:val="both"/>
        <w:rPr>
          <w:b/>
          <w:color w:val="1F497D" w:themeColor="text2"/>
          <w:sz w:val="36"/>
          <w:szCs w:val="36"/>
        </w:rPr>
      </w:pPr>
    </w:p>
    <w:p w:rsidR="003C174F" w:rsidRDefault="003C174F" w:rsidP="00F720EB">
      <w:pPr>
        <w:jc w:val="both"/>
        <w:rPr>
          <w:b/>
          <w:color w:val="1F497D" w:themeColor="text2"/>
          <w:sz w:val="36"/>
          <w:szCs w:val="36"/>
        </w:rPr>
      </w:pPr>
      <w:r w:rsidRPr="003C174F">
        <w:rPr>
          <w:b/>
          <w:color w:val="1F497D" w:themeColor="text2"/>
          <w:sz w:val="36"/>
          <w:szCs w:val="36"/>
        </w:rPr>
        <w:t>2.2 Subsidiaries</w:t>
      </w:r>
    </w:p>
    <w:p w:rsidR="003C174F" w:rsidRPr="003C174F" w:rsidRDefault="003C174F" w:rsidP="00F720EB">
      <w:pPr>
        <w:jc w:val="both"/>
        <w:rPr>
          <w:b/>
          <w:color w:val="984806" w:themeColor="accent6" w:themeShade="80"/>
          <w:sz w:val="28"/>
          <w:szCs w:val="28"/>
        </w:rPr>
      </w:pPr>
      <w:r w:rsidRPr="003C174F">
        <w:rPr>
          <w:b/>
          <w:color w:val="984806" w:themeColor="accent6" w:themeShade="80"/>
          <w:sz w:val="28"/>
          <w:szCs w:val="28"/>
        </w:rPr>
        <w:t>2.2.1 IDLC Investments Limited</w:t>
      </w:r>
    </w:p>
    <w:p w:rsidR="000957ED" w:rsidRPr="000957ED" w:rsidRDefault="000957ED" w:rsidP="000957ED">
      <w:pPr>
        <w:jc w:val="both"/>
        <w:rPr>
          <w:sz w:val="24"/>
          <w:szCs w:val="24"/>
        </w:rPr>
      </w:pPr>
      <w:r w:rsidRPr="000957ED">
        <w:rPr>
          <w:sz w:val="24"/>
          <w:szCs w:val="24"/>
        </w:rPr>
        <w:t xml:space="preserve">IDLC Investments Limited (IDLCIL) is a </w:t>
      </w:r>
      <w:r>
        <w:rPr>
          <w:sz w:val="24"/>
          <w:szCs w:val="24"/>
        </w:rPr>
        <w:t>merchant</w:t>
      </w:r>
      <w:r w:rsidRPr="000957ED">
        <w:rPr>
          <w:sz w:val="24"/>
          <w:szCs w:val="24"/>
        </w:rPr>
        <w:t xml:space="preserve"> bank, headquartered in Dhaka, Bangladesh. The organization is a completely possessed auxiliary of IDLC Finance Limited (IDLC), the nation's biggest Non-Banking Financial Institution, which was made mutually by, International Finance Corporation, German Investment Corporation, Korea Development Bank, Aga Khan Fund for Economic Development and other nearby and worldwide establishment. </w:t>
      </w:r>
    </w:p>
    <w:p w:rsidR="000957ED" w:rsidRPr="000957ED" w:rsidRDefault="000957ED" w:rsidP="000957ED">
      <w:pPr>
        <w:jc w:val="both"/>
        <w:rPr>
          <w:sz w:val="24"/>
          <w:szCs w:val="24"/>
        </w:rPr>
      </w:pPr>
    </w:p>
    <w:p w:rsidR="00126D87" w:rsidRPr="009F4145" w:rsidRDefault="000957ED" w:rsidP="000957ED">
      <w:pPr>
        <w:jc w:val="both"/>
        <w:rPr>
          <w:sz w:val="24"/>
          <w:szCs w:val="24"/>
        </w:rPr>
      </w:pPr>
      <w:r w:rsidRPr="000957ED">
        <w:rPr>
          <w:sz w:val="24"/>
          <w:szCs w:val="24"/>
        </w:rPr>
        <w:t>IDLCIL began as the vendor saving money division of IDLC in 1999. Later in 2010, it developed as a different organization according to the prerequisite of Bangladesh Securities and Exchange Commission. The firm gives Investment saving money, Portfolio administration, Margin advances and Securities inquire about administrations to its customers, which incorporate the two partnerships and individual IDLC Investment Limited</w:t>
      </w:r>
      <w:r w:rsidR="003C174F">
        <w:rPr>
          <w:sz w:val="24"/>
          <w:szCs w:val="24"/>
        </w:rPr>
        <w:t>.</w:t>
      </w:r>
    </w:p>
    <w:p w:rsidR="000957ED" w:rsidRDefault="000957ED" w:rsidP="00D656A3">
      <w:pPr>
        <w:jc w:val="both"/>
        <w:rPr>
          <w:b/>
          <w:color w:val="FFFFFF" w:themeColor="background1"/>
          <w:sz w:val="28"/>
          <w:szCs w:val="28"/>
        </w:rPr>
      </w:pPr>
    </w:p>
    <w:p w:rsidR="00611FF7" w:rsidRDefault="003C174F" w:rsidP="00DA48E0">
      <w:pPr>
        <w:rPr>
          <w:color w:val="984806" w:themeColor="accent6" w:themeShade="80"/>
          <w:sz w:val="24"/>
          <w:szCs w:val="24"/>
        </w:rPr>
      </w:pPr>
      <w:r w:rsidRPr="003C174F">
        <w:rPr>
          <w:b/>
          <w:color w:val="984806" w:themeColor="accent6" w:themeShade="80"/>
          <w:sz w:val="28"/>
          <w:szCs w:val="28"/>
        </w:rPr>
        <w:lastRenderedPageBreak/>
        <w:t>2.2.2 IDLC Securities limited</w:t>
      </w:r>
      <w:r w:rsidRPr="003C174F">
        <w:rPr>
          <w:color w:val="984806" w:themeColor="accent6" w:themeShade="80"/>
          <w:sz w:val="24"/>
          <w:szCs w:val="24"/>
        </w:rPr>
        <w:t xml:space="preserve"> </w:t>
      </w:r>
    </w:p>
    <w:p w:rsidR="008256AC" w:rsidRDefault="008256AC" w:rsidP="008256AC">
      <w:pPr>
        <w:jc w:val="both"/>
        <w:rPr>
          <w:color w:val="000000" w:themeColor="text1"/>
          <w:sz w:val="24"/>
          <w:szCs w:val="24"/>
        </w:rPr>
      </w:pPr>
      <w:r w:rsidRPr="008256AC">
        <w:rPr>
          <w:color w:val="000000" w:themeColor="text1"/>
          <w:sz w:val="24"/>
          <w:szCs w:val="24"/>
        </w:rPr>
        <w:t xml:space="preserve">IDLC Securities Limited, a completely claimed auxiliary of </w:t>
      </w:r>
      <w:proofErr w:type="spellStart"/>
      <w:r w:rsidRPr="008256AC">
        <w:rPr>
          <w:color w:val="000000" w:themeColor="text1"/>
          <w:sz w:val="24"/>
          <w:szCs w:val="24"/>
        </w:rPr>
        <w:t>lDLC</w:t>
      </w:r>
      <w:proofErr w:type="spellEnd"/>
      <w:r w:rsidRPr="008256AC">
        <w:rPr>
          <w:color w:val="000000" w:themeColor="text1"/>
          <w:sz w:val="24"/>
          <w:szCs w:val="24"/>
        </w:rPr>
        <w:t>, offers undeniable global standard financier benefit for retail and institutional customers. It has situates on both Dhaka Stock Exchange constrained and Chittagong Stock Exchange Limited. It is additionally a Depository Participant (DP) of Central Depository Bangladesh Limited (CDBL).</w:t>
      </w:r>
    </w:p>
    <w:p w:rsidR="00464FD3" w:rsidRPr="00464FD3" w:rsidRDefault="00464FD3" w:rsidP="00E06D76">
      <w:pPr>
        <w:jc w:val="both"/>
        <w:rPr>
          <w:b/>
          <w:sz w:val="28"/>
          <w:szCs w:val="28"/>
        </w:rPr>
      </w:pPr>
      <w:r w:rsidRPr="00464FD3">
        <w:rPr>
          <w:b/>
          <w:color w:val="984806" w:themeColor="accent6" w:themeShade="80"/>
          <w:sz w:val="28"/>
          <w:szCs w:val="28"/>
        </w:rPr>
        <w:t>2.2.3 IDLC Asset Management Limited</w:t>
      </w:r>
    </w:p>
    <w:p w:rsidR="00AA52D1" w:rsidRPr="00464FD3" w:rsidRDefault="00464FD3" w:rsidP="00D656A3">
      <w:pPr>
        <w:jc w:val="both"/>
        <w:rPr>
          <w:sz w:val="24"/>
          <w:szCs w:val="24"/>
        </w:rPr>
      </w:pPr>
      <w:r w:rsidRPr="00464FD3">
        <w:rPr>
          <w:sz w:val="24"/>
          <w:szCs w:val="24"/>
        </w:rPr>
        <w:t>IDLC Asset Management Limited is an entirely claimed backup of IDLC Finance Limited. It offers resource administration administrations which at present comprise of Mutual Funds offered to people and organizations. IDLC Asset Management Limited was joined on 19 November 2015. The organization at that point connected to Bangladesh Securities and Exchange Commission (BSEC) for issuance of enlistment endorsement to work as a benefit oversees as Securities and Excha</w:t>
      </w:r>
      <w:r>
        <w:rPr>
          <w:sz w:val="24"/>
          <w:szCs w:val="24"/>
        </w:rPr>
        <w:t>nge Commission Regulation, 2001.</w:t>
      </w:r>
      <w:r w:rsidRPr="00464FD3">
        <w:rPr>
          <w:sz w:val="24"/>
          <w:szCs w:val="24"/>
        </w:rPr>
        <w:t xml:space="preserve"> The organization got the benefit administration permit on June 7, 2016.</w:t>
      </w:r>
    </w:p>
    <w:p w:rsidR="00D74575" w:rsidRDefault="00D74575" w:rsidP="00D656A3">
      <w:pPr>
        <w:jc w:val="both"/>
        <w:rPr>
          <w:b/>
          <w:color w:val="1F497D" w:themeColor="text2"/>
          <w:sz w:val="36"/>
          <w:szCs w:val="36"/>
        </w:rPr>
      </w:pPr>
    </w:p>
    <w:p w:rsidR="001B592F" w:rsidRPr="001B592F" w:rsidRDefault="001B592F" w:rsidP="00D656A3">
      <w:pPr>
        <w:jc w:val="both"/>
        <w:rPr>
          <w:b/>
          <w:color w:val="1F497D" w:themeColor="text2"/>
          <w:sz w:val="36"/>
          <w:szCs w:val="36"/>
        </w:rPr>
      </w:pPr>
      <w:r w:rsidRPr="001B592F">
        <w:rPr>
          <w:b/>
          <w:color w:val="1F497D" w:themeColor="text2"/>
          <w:sz w:val="36"/>
          <w:szCs w:val="36"/>
        </w:rPr>
        <w:t>2.3 Our Philosophies – The Backbone of Our Enterprise</w:t>
      </w:r>
    </w:p>
    <w:p w:rsidR="00772424" w:rsidRPr="00C7375A" w:rsidRDefault="00772424" w:rsidP="00772424">
      <w:pPr>
        <w:jc w:val="both"/>
        <w:rPr>
          <w:rFonts w:cstheme="minorHAnsi"/>
          <w:b/>
          <w:color w:val="984806" w:themeColor="accent6" w:themeShade="80"/>
          <w:sz w:val="28"/>
          <w:szCs w:val="28"/>
        </w:rPr>
      </w:pPr>
      <w:r w:rsidRPr="00C7375A">
        <w:rPr>
          <w:rFonts w:cstheme="minorHAnsi"/>
          <w:b/>
          <w:color w:val="984806" w:themeColor="accent6" w:themeShade="80"/>
          <w:sz w:val="28"/>
          <w:szCs w:val="28"/>
        </w:rPr>
        <w:t xml:space="preserve">2.3.1 Vision </w:t>
      </w:r>
    </w:p>
    <w:p w:rsidR="00772424" w:rsidRPr="00C7375A" w:rsidRDefault="00F70B93" w:rsidP="00772424">
      <w:pPr>
        <w:jc w:val="both"/>
        <w:rPr>
          <w:rFonts w:cstheme="minorHAnsi"/>
          <w:sz w:val="24"/>
          <w:szCs w:val="24"/>
        </w:rPr>
      </w:pPr>
      <w:r>
        <w:rPr>
          <w:rFonts w:cstheme="minorHAnsi"/>
          <w:sz w:val="24"/>
          <w:szCs w:val="24"/>
        </w:rPr>
        <w:t xml:space="preserve">Become </w:t>
      </w:r>
      <w:r w:rsidR="00772424" w:rsidRPr="00C7375A">
        <w:rPr>
          <w:rFonts w:cstheme="minorHAnsi"/>
          <w:sz w:val="24"/>
          <w:szCs w:val="24"/>
        </w:rPr>
        <w:t xml:space="preserve">the best </w:t>
      </w:r>
      <w:r w:rsidR="00C7375A" w:rsidRPr="00C7375A">
        <w:rPr>
          <w:rFonts w:cstheme="minorHAnsi"/>
          <w:sz w:val="24"/>
          <w:szCs w:val="24"/>
        </w:rPr>
        <w:t>financial</w:t>
      </w:r>
      <w:r w:rsidR="00772424" w:rsidRPr="00C7375A">
        <w:rPr>
          <w:rFonts w:cstheme="minorHAnsi"/>
          <w:sz w:val="24"/>
          <w:szCs w:val="24"/>
        </w:rPr>
        <w:t xml:space="preserve"> brand in the </w:t>
      </w:r>
      <w:r w:rsidR="00C7375A" w:rsidRPr="00C7375A">
        <w:rPr>
          <w:rFonts w:cstheme="minorHAnsi"/>
          <w:sz w:val="24"/>
          <w:szCs w:val="24"/>
        </w:rPr>
        <w:t>country</w:t>
      </w:r>
      <w:r w:rsidR="00772424" w:rsidRPr="00C7375A">
        <w:rPr>
          <w:rFonts w:cstheme="minorHAnsi"/>
          <w:sz w:val="24"/>
          <w:szCs w:val="24"/>
        </w:rPr>
        <w:t xml:space="preserve">. </w:t>
      </w:r>
    </w:p>
    <w:p w:rsidR="00772424" w:rsidRPr="00C7375A" w:rsidRDefault="00772424" w:rsidP="00772424">
      <w:pPr>
        <w:jc w:val="both"/>
        <w:rPr>
          <w:rFonts w:cstheme="minorHAnsi"/>
          <w:sz w:val="24"/>
          <w:szCs w:val="24"/>
        </w:rPr>
      </w:pPr>
    </w:p>
    <w:p w:rsidR="00772424" w:rsidRPr="00C7375A" w:rsidRDefault="00772424" w:rsidP="00772424">
      <w:pPr>
        <w:jc w:val="both"/>
        <w:rPr>
          <w:rFonts w:cstheme="minorHAnsi"/>
          <w:b/>
          <w:color w:val="984806" w:themeColor="accent6" w:themeShade="80"/>
          <w:sz w:val="28"/>
          <w:szCs w:val="28"/>
        </w:rPr>
      </w:pPr>
      <w:r w:rsidRPr="00C7375A">
        <w:rPr>
          <w:rFonts w:cstheme="minorHAnsi"/>
          <w:b/>
          <w:color w:val="984806" w:themeColor="accent6" w:themeShade="80"/>
          <w:sz w:val="28"/>
          <w:szCs w:val="28"/>
        </w:rPr>
        <w:t xml:space="preserve">2.3.2 Mission </w:t>
      </w:r>
    </w:p>
    <w:p w:rsidR="00772424" w:rsidRPr="00C7375A" w:rsidRDefault="00F70B93" w:rsidP="00772424">
      <w:pPr>
        <w:jc w:val="both"/>
        <w:rPr>
          <w:rFonts w:cstheme="minorHAnsi"/>
          <w:sz w:val="24"/>
          <w:szCs w:val="24"/>
        </w:rPr>
      </w:pPr>
      <w:r>
        <w:rPr>
          <w:rFonts w:cstheme="minorHAnsi"/>
          <w:sz w:val="24"/>
          <w:szCs w:val="24"/>
        </w:rPr>
        <w:t>F</w:t>
      </w:r>
      <w:r w:rsidR="00C7375A" w:rsidRPr="00C7375A">
        <w:rPr>
          <w:rFonts w:cstheme="minorHAnsi"/>
          <w:sz w:val="24"/>
          <w:szCs w:val="24"/>
        </w:rPr>
        <w:t xml:space="preserve">ocus </w:t>
      </w:r>
      <w:r>
        <w:rPr>
          <w:rFonts w:cstheme="minorHAnsi"/>
          <w:sz w:val="24"/>
          <w:szCs w:val="24"/>
        </w:rPr>
        <w:t xml:space="preserve">is </w:t>
      </w:r>
      <w:r w:rsidR="00C7375A" w:rsidRPr="00C7375A">
        <w:rPr>
          <w:rFonts w:cstheme="minorHAnsi"/>
          <w:sz w:val="24"/>
          <w:szCs w:val="24"/>
        </w:rPr>
        <w:t>on</w:t>
      </w:r>
      <w:r w:rsidR="00772424" w:rsidRPr="00C7375A">
        <w:rPr>
          <w:rFonts w:cstheme="minorHAnsi"/>
          <w:sz w:val="24"/>
          <w:szCs w:val="24"/>
        </w:rPr>
        <w:t xml:space="preserve"> quality </w:t>
      </w:r>
      <w:r w:rsidR="00C7375A" w:rsidRPr="00C7375A">
        <w:rPr>
          <w:rFonts w:cstheme="minorHAnsi"/>
          <w:sz w:val="24"/>
          <w:szCs w:val="24"/>
        </w:rPr>
        <w:t>growth</w:t>
      </w:r>
      <w:r w:rsidR="00772424" w:rsidRPr="00C7375A">
        <w:rPr>
          <w:rFonts w:cstheme="minorHAnsi"/>
          <w:sz w:val="24"/>
          <w:szCs w:val="24"/>
        </w:rPr>
        <w:t xml:space="preserve">, </w:t>
      </w:r>
      <w:r w:rsidR="00C7375A" w:rsidRPr="00C7375A">
        <w:rPr>
          <w:rFonts w:cstheme="minorHAnsi"/>
          <w:sz w:val="24"/>
          <w:szCs w:val="24"/>
        </w:rPr>
        <w:t xml:space="preserve">superior customer experience </w:t>
      </w:r>
      <w:r w:rsidR="00772424" w:rsidRPr="00C7375A">
        <w:rPr>
          <w:rFonts w:cstheme="minorHAnsi"/>
          <w:sz w:val="24"/>
          <w:szCs w:val="24"/>
        </w:rPr>
        <w:t xml:space="preserve">and </w:t>
      </w:r>
      <w:r w:rsidR="00C7375A" w:rsidRPr="00C7375A">
        <w:rPr>
          <w:rFonts w:cstheme="minorHAnsi"/>
          <w:sz w:val="24"/>
          <w:szCs w:val="24"/>
        </w:rPr>
        <w:t xml:space="preserve">substantial </w:t>
      </w:r>
      <w:r w:rsidR="00772424" w:rsidRPr="00C7375A">
        <w:rPr>
          <w:rFonts w:cstheme="minorHAnsi"/>
          <w:sz w:val="24"/>
          <w:szCs w:val="24"/>
        </w:rPr>
        <w:t xml:space="preserve">business </w:t>
      </w:r>
      <w:r w:rsidR="00C7375A" w:rsidRPr="00C7375A">
        <w:rPr>
          <w:rFonts w:cstheme="minorHAnsi"/>
          <w:sz w:val="24"/>
          <w:szCs w:val="24"/>
        </w:rPr>
        <w:t>practice</w:t>
      </w:r>
      <w:r w:rsidR="00772424" w:rsidRPr="00C7375A">
        <w:rPr>
          <w:rFonts w:cstheme="minorHAnsi"/>
          <w:sz w:val="24"/>
          <w:szCs w:val="24"/>
        </w:rPr>
        <w:t xml:space="preserve">. </w:t>
      </w:r>
    </w:p>
    <w:p w:rsidR="00772424" w:rsidRPr="00C7375A" w:rsidRDefault="00772424" w:rsidP="00772424">
      <w:pPr>
        <w:jc w:val="both"/>
        <w:rPr>
          <w:rFonts w:cstheme="minorHAnsi"/>
          <w:sz w:val="24"/>
          <w:szCs w:val="24"/>
        </w:rPr>
      </w:pPr>
    </w:p>
    <w:p w:rsidR="00772424" w:rsidRPr="00C7375A" w:rsidRDefault="00772424" w:rsidP="00772424">
      <w:pPr>
        <w:jc w:val="both"/>
        <w:rPr>
          <w:rFonts w:cstheme="minorHAnsi"/>
          <w:b/>
          <w:sz w:val="28"/>
          <w:szCs w:val="28"/>
        </w:rPr>
      </w:pPr>
      <w:r w:rsidRPr="00C7375A">
        <w:rPr>
          <w:rFonts w:cstheme="minorHAnsi"/>
          <w:b/>
          <w:color w:val="984806" w:themeColor="accent6" w:themeShade="80"/>
          <w:sz w:val="28"/>
          <w:szCs w:val="28"/>
        </w:rPr>
        <w:t xml:space="preserve">2.3.3 Strategic Objective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Grow and build up our ability pool. </w:t>
      </w:r>
    </w:p>
    <w:p w:rsidR="00C7375A"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Fully use the center saving money stage.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Optimize conveyance focuses.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Grow and enhance subsidizing sources.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Grow deals and administration abilities in the purchaser division.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lastRenderedPageBreak/>
        <w:t xml:space="preserve">Sustainably develop SME portfolio.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Focus on top-level customers in the corporate section.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Consolidate capital market activities and improve capacities. </w:t>
      </w:r>
    </w:p>
    <w:p w:rsidR="00772424" w:rsidRPr="00C7375A" w:rsidRDefault="00772424" w:rsidP="008C7F66">
      <w:pPr>
        <w:pStyle w:val="ListParagraph"/>
        <w:numPr>
          <w:ilvl w:val="0"/>
          <w:numId w:val="19"/>
        </w:numPr>
        <w:jc w:val="both"/>
        <w:rPr>
          <w:rFonts w:cstheme="minorHAnsi"/>
          <w:sz w:val="24"/>
          <w:szCs w:val="24"/>
        </w:rPr>
      </w:pPr>
      <w:r w:rsidRPr="00C7375A">
        <w:rPr>
          <w:rFonts w:cstheme="minorHAnsi"/>
          <w:sz w:val="24"/>
          <w:szCs w:val="24"/>
        </w:rPr>
        <w:t xml:space="preserve">Embrace globally acknowledged corporate administration and maintainable business rehearses. </w:t>
      </w:r>
    </w:p>
    <w:p w:rsidR="00772424" w:rsidRPr="00C7375A" w:rsidRDefault="00772424" w:rsidP="00772424">
      <w:pPr>
        <w:jc w:val="both"/>
        <w:rPr>
          <w:rFonts w:cstheme="minorHAnsi"/>
          <w:sz w:val="24"/>
          <w:szCs w:val="24"/>
        </w:rPr>
      </w:pPr>
    </w:p>
    <w:p w:rsidR="00772424" w:rsidRPr="00C7375A" w:rsidRDefault="00772424" w:rsidP="00772424">
      <w:pPr>
        <w:jc w:val="both"/>
        <w:rPr>
          <w:rFonts w:cstheme="minorHAnsi"/>
          <w:b/>
          <w:sz w:val="28"/>
          <w:szCs w:val="28"/>
        </w:rPr>
      </w:pPr>
      <w:r w:rsidRPr="00C7375A">
        <w:rPr>
          <w:rFonts w:cstheme="minorHAnsi"/>
          <w:b/>
          <w:color w:val="984806" w:themeColor="accent6" w:themeShade="80"/>
          <w:sz w:val="28"/>
          <w:szCs w:val="28"/>
        </w:rPr>
        <w:t xml:space="preserve">2.3.4 Core Values </w:t>
      </w:r>
    </w:p>
    <w:p w:rsidR="00772424" w:rsidRPr="00C7375A" w:rsidRDefault="00772424" w:rsidP="008C7F66">
      <w:pPr>
        <w:pStyle w:val="ListParagraph"/>
        <w:numPr>
          <w:ilvl w:val="0"/>
          <w:numId w:val="20"/>
        </w:numPr>
        <w:jc w:val="both"/>
        <w:rPr>
          <w:rFonts w:cstheme="minorHAnsi"/>
          <w:sz w:val="24"/>
          <w:szCs w:val="24"/>
        </w:rPr>
      </w:pPr>
      <w:r w:rsidRPr="00C7375A">
        <w:rPr>
          <w:rFonts w:cstheme="minorHAnsi"/>
          <w:sz w:val="24"/>
          <w:szCs w:val="24"/>
        </w:rPr>
        <w:t xml:space="preserve">Integrity </w:t>
      </w:r>
    </w:p>
    <w:p w:rsidR="00772424" w:rsidRPr="00C7375A" w:rsidRDefault="00772424" w:rsidP="008C7F66">
      <w:pPr>
        <w:pStyle w:val="ListParagraph"/>
        <w:numPr>
          <w:ilvl w:val="0"/>
          <w:numId w:val="20"/>
        </w:numPr>
        <w:jc w:val="both"/>
        <w:rPr>
          <w:rFonts w:cstheme="minorHAnsi"/>
          <w:sz w:val="24"/>
          <w:szCs w:val="24"/>
        </w:rPr>
      </w:pPr>
      <w:r w:rsidRPr="00C7375A">
        <w:rPr>
          <w:rFonts w:cstheme="minorHAnsi"/>
          <w:sz w:val="24"/>
          <w:szCs w:val="24"/>
        </w:rPr>
        <w:t xml:space="preserve">Customer Focus </w:t>
      </w:r>
    </w:p>
    <w:p w:rsidR="00772424" w:rsidRPr="00C7375A" w:rsidRDefault="00772424" w:rsidP="008C7F66">
      <w:pPr>
        <w:pStyle w:val="ListParagraph"/>
        <w:numPr>
          <w:ilvl w:val="0"/>
          <w:numId w:val="20"/>
        </w:numPr>
        <w:jc w:val="both"/>
        <w:rPr>
          <w:rFonts w:cstheme="minorHAnsi"/>
          <w:sz w:val="24"/>
          <w:szCs w:val="24"/>
        </w:rPr>
      </w:pPr>
      <w:r w:rsidRPr="00C7375A">
        <w:rPr>
          <w:rFonts w:cstheme="minorHAnsi"/>
          <w:sz w:val="24"/>
          <w:szCs w:val="24"/>
        </w:rPr>
        <w:t xml:space="preserve">Trust and Respect </w:t>
      </w:r>
    </w:p>
    <w:p w:rsidR="00772424" w:rsidRPr="00C7375A" w:rsidRDefault="00772424" w:rsidP="008C7F66">
      <w:pPr>
        <w:pStyle w:val="ListParagraph"/>
        <w:numPr>
          <w:ilvl w:val="0"/>
          <w:numId w:val="20"/>
        </w:numPr>
        <w:jc w:val="both"/>
        <w:rPr>
          <w:rFonts w:cstheme="minorHAnsi"/>
          <w:sz w:val="24"/>
          <w:szCs w:val="24"/>
        </w:rPr>
      </w:pPr>
      <w:r w:rsidRPr="00C7375A">
        <w:rPr>
          <w:rFonts w:cstheme="minorHAnsi"/>
          <w:sz w:val="24"/>
          <w:szCs w:val="24"/>
        </w:rPr>
        <w:t xml:space="preserve">Equal Opportunity </w:t>
      </w:r>
    </w:p>
    <w:p w:rsidR="00772424" w:rsidRPr="00C7375A" w:rsidRDefault="00772424" w:rsidP="008C7F66">
      <w:pPr>
        <w:pStyle w:val="ListParagraph"/>
        <w:numPr>
          <w:ilvl w:val="0"/>
          <w:numId w:val="20"/>
        </w:numPr>
        <w:jc w:val="both"/>
        <w:rPr>
          <w:rFonts w:cstheme="minorHAnsi"/>
          <w:sz w:val="24"/>
          <w:szCs w:val="24"/>
        </w:rPr>
      </w:pPr>
      <w:r w:rsidRPr="00C7375A">
        <w:rPr>
          <w:rFonts w:cstheme="minorHAnsi"/>
          <w:sz w:val="24"/>
          <w:szCs w:val="24"/>
        </w:rPr>
        <w:t xml:space="preserve">Eco-accommodating </w:t>
      </w:r>
    </w:p>
    <w:p w:rsidR="00772424" w:rsidRPr="00C7375A" w:rsidRDefault="00772424" w:rsidP="008C7F66">
      <w:pPr>
        <w:pStyle w:val="ListParagraph"/>
        <w:numPr>
          <w:ilvl w:val="0"/>
          <w:numId w:val="20"/>
        </w:numPr>
        <w:jc w:val="both"/>
        <w:rPr>
          <w:rFonts w:cstheme="minorHAnsi"/>
          <w:sz w:val="24"/>
          <w:szCs w:val="24"/>
        </w:rPr>
      </w:pPr>
      <w:r w:rsidRPr="00C7375A">
        <w:rPr>
          <w:rFonts w:cstheme="minorHAnsi"/>
          <w:sz w:val="24"/>
          <w:szCs w:val="24"/>
        </w:rPr>
        <w:t xml:space="preserve">Passion Simplicity </w:t>
      </w:r>
    </w:p>
    <w:p w:rsidR="00772424" w:rsidRPr="00C7375A" w:rsidRDefault="00772424" w:rsidP="00772424">
      <w:pPr>
        <w:jc w:val="both"/>
        <w:rPr>
          <w:rFonts w:cstheme="minorHAnsi"/>
          <w:sz w:val="24"/>
          <w:szCs w:val="24"/>
        </w:rPr>
      </w:pPr>
    </w:p>
    <w:p w:rsidR="00772424" w:rsidRPr="00C7375A" w:rsidRDefault="00772424" w:rsidP="00772424">
      <w:pPr>
        <w:jc w:val="both"/>
        <w:rPr>
          <w:rFonts w:cstheme="minorHAnsi"/>
          <w:b/>
          <w:color w:val="984806" w:themeColor="accent6" w:themeShade="80"/>
          <w:sz w:val="28"/>
          <w:szCs w:val="28"/>
        </w:rPr>
      </w:pPr>
      <w:r w:rsidRPr="00C7375A">
        <w:rPr>
          <w:rFonts w:cstheme="minorHAnsi"/>
          <w:b/>
          <w:color w:val="984806" w:themeColor="accent6" w:themeShade="80"/>
          <w:sz w:val="28"/>
          <w:szCs w:val="28"/>
        </w:rPr>
        <w:t xml:space="preserve">2.3.5 Code of Conduct and Ethical Guidelines </w:t>
      </w:r>
    </w:p>
    <w:p w:rsidR="00772424"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Act with trustworthiness, capability, poise and in a moral way when managing clients, prospects, associates, offices and general society. </w:t>
      </w:r>
    </w:p>
    <w:p w:rsidR="00C7375A"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Act and urge others to act in an expert and moral way that will think about emphatically IDLC workers, their cal</w:t>
      </w:r>
      <w:r w:rsidR="00C7375A" w:rsidRPr="00C7375A">
        <w:rPr>
          <w:rFonts w:cstheme="minorHAnsi"/>
          <w:sz w:val="24"/>
          <w:szCs w:val="24"/>
        </w:rPr>
        <w:t xml:space="preserve">ling and on IDLC on the loose. </w:t>
      </w:r>
    </w:p>
    <w:p w:rsidR="00772424"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Strive to keep up and enhance the ability of all in the business. </w:t>
      </w:r>
    </w:p>
    <w:p w:rsidR="00772424"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Use sensible care and exercise free proficient judgment. </w:t>
      </w:r>
    </w:p>
    <w:p w:rsidR="00C7375A"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Not limit others from playing out their expert commitments. </w:t>
      </w:r>
    </w:p>
    <w:p w:rsidR="00772424"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Maintain learning of and agree to every material law, standards and controls </w:t>
      </w:r>
    </w:p>
    <w:p w:rsidR="00772424"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Disclose all irreconcilable circumstances. </w:t>
      </w:r>
    </w:p>
    <w:p w:rsidR="00772424"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Deliver proficient administrations as per IDLC strategies and pertinent specialized and expert measures. </w:t>
      </w:r>
    </w:p>
    <w:p w:rsidR="00772424" w:rsidRP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 xml:space="preserve">Respect the classification and protection of clients, individuals and others with whom they work together. </w:t>
      </w:r>
    </w:p>
    <w:p w:rsidR="00C7375A" w:rsidRDefault="00772424" w:rsidP="008C7F66">
      <w:pPr>
        <w:pStyle w:val="ListParagraph"/>
        <w:numPr>
          <w:ilvl w:val="0"/>
          <w:numId w:val="21"/>
        </w:numPr>
        <w:jc w:val="both"/>
        <w:rPr>
          <w:rFonts w:cstheme="minorHAnsi"/>
          <w:sz w:val="24"/>
          <w:szCs w:val="24"/>
        </w:rPr>
      </w:pPr>
      <w:r w:rsidRPr="00C7375A">
        <w:rPr>
          <w:rFonts w:cstheme="minorHAnsi"/>
          <w:sz w:val="24"/>
          <w:szCs w:val="24"/>
        </w:rPr>
        <w:t>Not take part in any expert direct including deceitfulness, extortion duplicity or deception or confer any demonstration that considers unfavorably genuineness, dependability or expert fitness.</w:t>
      </w:r>
    </w:p>
    <w:p w:rsidR="000F6FD2" w:rsidRPr="00C7375A" w:rsidRDefault="00C7375A" w:rsidP="00C7375A">
      <w:pPr>
        <w:jc w:val="both"/>
        <w:rPr>
          <w:rFonts w:cstheme="minorHAnsi"/>
          <w:sz w:val="24"/>
          <w:szCs w:val="24"/>
        </w:rPr>
      </w:pPr>
      <w:r w:rsidRPr="00C7375A">
        <w:rPr>
          <w:b/>
          <w:color w:val="1F497D" w:themeColor="text2"/>
          <w:sz w:val="36"/>
          <w:szCs w:val="36"/>
        </w:rPr>
        <w:lastRenderedPageBreak/>
        <w:t xml:space="preserve">2.4 organogram </w:t>
      </w:r>
      <w:r w:rsidR="008949FD" w:rsidRPr="00C7375A">
        <w:rPr>
          <w:b/>
          <w:color w:val="FFFFFF" w:themeColor="background1"/>
          <w:sz w:val="36"/>
          <w:szCs w:val="36"/>
        </w:rPr>
        <w:t>T</w:t>
      </w:r>
      <w:r w:rsidRPr="00C7375A">
        <w:rPr>
          <w:b/>
          <w:color w:val="FFFFFF" w:themeColor="background1"/>
          <w:sz w:val="36"/>
          <w:szCs w:val="36"/>
        </w:rPr>
        <w:t>22.4 organogram.4 organogram</w:t>
      </w:r>
    </w:p>
    <w:p w:rsidR="00BA0DC6" w:rsidRDefault="00697E60" w:rsidP="00697E60">
      <w:pPr>
        <w:jc w:val="center"/>
        <w:rPr>
          <w:sz w:val="24"/>
          <w:szCs w:val="24"/>
        </w:rPr>
      </w:pPr>
      <w:r>
        <w:rPr>
          <w:noProof/>
          <w:sz w:val="24"/>
          <w:szCs w:val="24"/>
        </w:rPr>
        <w:drawing>
          <wp:inline distT="0" distB="0" distL="0" distR="0" wp14:anchorId="2424B0CF" wp14:editId="2E9FA860">
            <wp:extent cx="4572000" cy="6381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519_134231.JPG"/>
                    <pic:cNvPicPr/>
                  </pic:nvPicPr>
                  <pic:blipFill>
                    <a:blip r:embed="rId11">
                      <a:extLst>
                        <a:ext uri="{28A0092B-C50C-407E-A947-70E740481C1C}">
                          <a14:useLocalDpi xmlns:a14="http://schemas.microsoft.com/office/drawing/2010/main" val="0"/>
                        </a:ext>
                      </a:extLst>
                    </a:blip>
                    <a:stretch>
                      <a:fillRect/>
                    </a:stretch>
                  </pic:blipFill>
                  <pic:spPr>
                    <a:xfrm>
                      <a:off x="0" y="0"/>
                      <a:ext cx="4572000" cy="6381750"/>
                    </a:xfrm>
                    <a:prstGeom prst="rect">
                      <a:avLst/>
                    </a:prstGeom>
                    <a:ln>
                      <a:noFill/>
                    </a:ln>
                    <a:effectLst>
                      <a:softEdge rad="112500"/>
                    </a:effectLst>
                  </pic:spPr>
                </pic:pic>
              </a:graphicData>
            </a:graphic>
          </wp:inline>
        </w:drawing>
      </w:r>
    </w:p>
    <w:p w:rsidR="00697E60" w:rsidRDefault="00697E60" w:rsidP="00697E60">
      <w:pPr>
        <w:jc w:val="center"/>
        <w:rPr>
          <w:sz w:val="24"/>
          <w:szCs w:val="24"/>
        </w:rPr>
      </w:pPr>
    </w:p>
    <w:p w:rsidR="00F31024" w:rsidRDefault="00F31024" w:rsidP="00697E60">
      <w:pPr>
        <w:jc w:val="center"/>
        <w:rPr>
          <w:sz w:val="24"/>
          <w:szCs w:val="24"/>
        </w:rPr>
      </w:pPr>
    </w:p>
    <w:p w:rsidR="00F31024" w:rsidRDefault="006422CC" w:rsidP="006422CC">
      <w:pPr>
        <w:rPr>
          <w:sz w:val="24"/>
          <w:szCs w:val="24"/>
        </w:rPr>
      </w:pPr>
      <w:r>
        <w:rPr>
          <w:b/>
          <w:color w:val="1F497D" w:themeColor="text2"/>
          <w:sz w:val="36"/>
          <w:szCs w:val="36"/>
        </w:rPr>
        <w:lastRenderedPageBreak/>
        <w:t>2.5 S</w:t>
      </w:r>
      <w:r w:rsidRPr="006422CC">
        <w:rPr>
          <w:b/>
          <w:color w:val="1F497D" w:themeColor="text2"/>
          <w:sz w:val="36"/>
          <w:szCs w:val="36"/>
        </w:rPr>
        <w:t xml:space="preserve">hareholder Structure </w:t>
      </w:r>
      <w:r w:rsidR="00F31024">
        <w:rPr>
          <w:noProof/>
          <w:sz w:val="24"/>
          <w:szCs w:val="24"/>
        </w:rPr>
        <w:drawing>
          <wp:inline distT="0" distB="0" distL="0" distR="0" wp14:anchorId="515D72A5" wp14:editId="09040DD2">
            <wp:extent cx="5514975" cy="6962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519_135818.JPG"/>
                    <pic:cNvPicPr/>
                  </pic:nvPicPr>
                  <pic:blipFill>
                    <a:blip r:embed="rId12">
                      <a:extLst>
                        <a:ext uri="{28A0092B-C50C-407E-A947-70E740481C1C}">
                          <a14:useLocalDpi xmlns:a14="http://schemas.microsoft.com/office/drawing/2010/main" val="0"/>
                        </a:ext>
                      </a:extLst>
                    </a:blip>
                    <a:stretch>
                      <a:fillRect/>
                    </a:stretch>
                  </pic:blipFill>
                  <pic:spPr>
                    <a:xfrm>
                      <a:off x="0" y="0"/>
                      <a:ext cx="5514975" cy="6962775"/>
                    </a:xfrm>
                    <a:prstGeom prst="rect">
                      <a:avLst/>
                    </a:prstGeom>
                    <a:ln>
                      <a:noFill/>
                    </a:ln>
                    <a:effectLst>
                      <a:softEdge rad="112500"/>
                    </a:effectLst>
                  </pic:spPr>
                </pic:pic>
              </a:graphicData>
            </a:graphic>
          </wp:inline>
        </w:drawing>
      </w:r>
    </w:p>
    <w:p w:rsidR="006422CC" w:rsidRDefault="006422CC" w:rsidP="00D74575">
      <w:pPr>
        <w:jc w:val="both"/>
        <w:rPr>
          <w:b/>
          <w:color w:val="1F497D" w:themeColor="text2"/>
          <w:sz w:val="36"/>
          <w:szCs w:val="36"/>
        </w:rPr>
      </w:pPr>
    </w:p>
    <w:p w:rsidR="00BD5AF2" w:rsidRPr="00BD5AF2" w:rsidRDefault="00BD5AF2" w:rsidP="00366A57">
      <w:pPr>
        <w:jc w:val="both"/>
        <w:rPr>
          <w:b/>
          <w:color w:val="1F497D" w:themeColor="text2"/>
          <w:sz w:val="36"/>
          <w:szCs w:val="36"/>
        </w:rPr>
      </w:pPr>
      <w:r w:rsidRPr="00BD5AF2">
        <w:rPr>
          <w:b/>
          <w:color w:val="1F497D" w:themeColor="text2"/>
          <w:sz w:val="36"/>
          <w:szCs w:val="36"/>
        </w:rPr>
        <w:lastRenderedPageBreak/>
        <w:t>2.6 Product &amp; Service Basket</w:t>
      </w:r>
    </w:p>
    <w:p w:rsidR="00BD5AF2" w:rsidRPr="00BD5AF2" w:rsidRDefault="00BD5AF2" w:rsidP="00366A57">
      <w:pPr>
        <w:jc w:val="both"/>
        <w:rPr>
          <w:b/>
          <w:color w:val="984806" w:themeColor="accent6" w:themeShade="80"/>
          <w:sz w:val="28"/>
          <w:szCs w:val="28"/>
        </w:rPr>
      </w:pPr>
      <w:r w:rsidRPr="00BD5AF2">
        <w:rPr>
          <w:b/>
          <w:color w:val="984806" w:themeColor="accent6" w:themeShade="80"/>
          <w:sz w:val="28"/>
          <w:szCs w:val="28"/>
        </w:rPr>
        <w:t>2.6.1 Small and Medium Enterprises (SME) Finance</w:t>
      </w:r>
    </w:p>
    <w:p w:rsidR="00BD5AF2" w:rsidRDefault="00BD5AF2" w:rsidP="00366A57">
      <w:pPr>
        <w:jc w:val="both"/>
        <w:rPr>
          <w:b/>
          <w:sz w:val="24"/>
          <w:szCs w:val="24"/>
        </w:rPr>
      </w:pPr>
      <w:r>
        <w:rPr>
          <w:b/>
          <w:sz w:val="24"/>
          <w:szCs w:val="24"/>
        </w:rPr>
        <w:t>Small Enterprise Finance</w:t>
      </w:r>
    </w:p>
    <w:p w:rsidR="00BD5AF2" w:rsidRPr="00C62F9A" w:rsidRDefault="00BD5AF2" w:rsidP="008C7F66">
      <w:pPr>
        <w:pStyle w:val="ListParagraph"/>
        <w:numPr>
          <w:ilvl w:val="0"/>
          <w:numId w:val="22"/>
        </w:numPr>
        <w:jc w:val="both"/>
        <w:rPr>
          <w:b/>
          <w:sz w:val="24"/>
          <w:szCs w:val="24"/>
        </w:rPr>
      </w:pPr>
      <w:r w:rsidRPr="00C62F9A">
        <w:rPr>
          <w:sz w:val="24"/>
          <w:szCs w:val="24"/>
        </w:rPr>
        <w:t>Small Enterprise Loan/ Lease</w:t>
      </w:r>
    </w:p>
    <w:p w:rsidR="00BD5AF2" w:rsidRPr="00C62F9A" w:rsidRDefault="00BD5AF2" w:rsidP="008C7F66">
      <w:pPr>
        <w:pStyle w:val="ListParagraph"/>
        <w:numPr>
          <w:ilvl w:val="0"/>
          <w:numId w:val="22"/>
        </w:numPr>
        <w:jc w:val="both"/>
        <w:rPr>
          <w:b/>
          <w:sz w:val="24"/>
          <w:szCs w:val="24"/>
        </w:rPr>
      </w:pPr>
      <w:r w:rsidRPr="00C62F9A">
        <w:rPr>
          <w:sz w:val="24"/>
          <w:szCs w:val="24"/>
        </w:rPr>
        <w:t>Seasonal Loan</w:t>
      </w:r>
    </w:p>
    <w:p w:rsidR="00BD5AF2" w:rsidRPr="00C62F9A" w:rsidRDefault="00BD5AF2" w:rsidP="008C7F66">
      <w:pPr>
        <w:pStyle w:val="ListParagraph"/>
        <w:numPr>
          <w:ilvl w:val="0"/>
          <w:numId w:val="22"/>
        </w:numPr>
        <w:jc w:val="both"/>
        <w:rPr>
          <w:b/>
          <w:sz w:val="24"/>
          <w:szCs w:val="24"/>
        </w:rPr>
      </w:pPr>
      <w:r w:rsidRPr="00C62F9A">
        <w:rPr>
          <w:sz w:val="24"/>
          <w:szCs w:val="24"/>
        </w:rPr>
        <w:t xml:space="preserve">IDLC </w:t>
      </w:r>
      <w:proofErr w:type="spellStart"/>
      <w:r w:rsidRPr="00C62F9A">
        <w:rPr>
          <w:sz w:val="24"/>
          <w:szCs w:val="24"/>
        </w:rPr>
        <w:t>Purnota</w:t>
      </w:r>
      <w:proofErr w:type="spellEnd"/>
      <w:r w:rsidRPr="00C62F9A">
        <w:rPr>
          <w:sz w:val="24"/>
          <w:szCs w:val="24"/>
        </w:rPr>
        <w:t xml:space="preserve"> – Women Entrepreneur Loan</w:t>
      </w:r>
    </w:p>
    <w:p w:rsidR="00BD5AF2" w:rsidRPr="00C62F9A" w:rsidRDefault="00BD5AF2" w:rsidP="008C7F66">
      <w:pPr>
        <w:pStyle w:val="ListParagraph"/>
        <w:numPr>
          <w:ilvl w:val="0"/>
          <w:numId w:val="22"/>
        </w:numPr>
        <w:jc w:val="both"/>
        <w:rPr>
          <w:b/>
          <w:sz w:val="24"/>
          <w:szCs w:val="24"/>
        </w:rPr>
      </w:pPr>
      <w:r w:rsidRPr="00C62F9A">
        <w:rPr>
          <w:sz w:val="24"/>
          <w:szCs w:val="24"/>
        </w:rPr>
        <w:t xml:space="preserve">SME </w:t>
      </w:r>
      <w:proofErr w:type="spellStart"/>
      <w:r w:rsidRPr="00C62F9A">
        <w:rPr>
          <w:sz w:val="24"/>
          <w:szCs w:val="24"/>
        </w:rPr>
        <w:t>Shachal</w:t>
      </w:r>
      <w:proofErr w:type="spellEnd"/>
      <w:r w:rsidRPr="00C62F9A">
        <w:rPr>
          <w:sz w:val="24"/>
          <w:szCs w:val="24"/>
        </w:rPr>
        <w:t xml:space="preserve"> Loan</w:t>
      </w:r>
    </w:p>
    <w:p w:rsidR="00BD5AF2" w:rsidRPr="00C62F9A" w:rsidRDefault="00BD5AF2" w:rsidP="008C7F66">
      <w:pPr>
        <w:pStyle w:val="ListParagraph"/>
        <w:numPr>
          <w:ilvl w:val="0"/>
          <w:numId w:val="22"/>
        </w:numPr>
        <w:jc w:val="both"/>
        <w:rPr>
          <w:sz w:val="24"/>
          <w:szCs w:val="24"/>
        </w:rPr>
      </w:pPr>
      <w:r w:rsidRPr="00C62F9A">
        <w:rPr>
          <w:sz w:val="24"/>
          <w:szCs w:val="24"/>
        </w:rPr>
        <w:t>Revolving Short Term Loan</w:t>
      </w:r>
    </w:p>
    <w:p w:rsidR="00BD5AF2" w:rsidRPr="00C62F9A" w:rsidRDefault="00BD5AF2" w:rsidP="008C7F66">
      <w:pPr>
        <w:pStyle w:val="ListParagraph"/>
        <w:numPr>
          <w:ilvl w:val="0"/>
          <w:numId w:val="22"/>
        </w:numPr>
        <w:jc w:val="both"/>
        <w:rPr>
          <w:sz w:val="24"/>
          <w:szCs w:val="24"/>
        </w:rPr>
      </w:pPr>
      <w:r w:rsidRPr="00C62F9A">
        <w:rPr>
          <w:sz w:val="24"/>
          <w:szCs w:val="24"/>
        </w:rPr>
        <w:t>Commercial Space Loan</w:t>
      </w:r>
    </w:p>
    <w:p w:rsidR="00BD5AF2" w:rsidRPr="00C62F9A" w:rsidRDefault="00BD5AF2" w:rsidP="008C7F66">
      <w:pPr>
        <w:pStyle w:val="ListParagraph"/>
        <w:numPr>
          <w:ilvl w:val="0"/>
          <w:numId w:val="22"/>
        </w:numPr>
        <w:jc w:val="both"/>
        <w:rPr>
          <w:sz w:val="24"/>
          <w:szCs w:val="24"/>
        </w:rPr>
      </w:pPr>
      <w:r w:rsidRPr="00C62F9A">
        <w:rPr>
          <w:sz w:val="24"/>
          <w:szCs w:val="24"/>
        </w:rPr>
        <w:t>Commercial Vehicle Loan</w:t>
      </w:r>
    </w:p>
    <w:p w:rsidR="00BD5AF2" w:rsidRPr="00C62F9A" w:rsidRDefault="00BD5AF2" w:rsidP="008C7F66">
      <w:pPr>
        <w:pStyle w:val="ListParagraph"/>
        <w:numPr>
          <w:ilvl w:val="0"/>
          <w:numId w:val="22"/>
        </w:numPr>
        <w:jc w:val="both"/>
        <w:rPr>
          <w:sz w:val="24"/>
          <w:szCs w:val="24"/>
        </w:rPr>
      </w:pPr>
      <w:r w:rsidRPr="00C62F9A">
        <w:rPr>
          <w:sz w:val="24"/>
          <w:szCs w:val="24"/>
        </w:rPr>
        <w:t xml:space="preserve">IDLC </w:t>
      </w:r>
      <w:proofErr w:type="spellStart"/>
      <w:r w:rsidRPr="00C62F9A">
        <w:rPr>
          <w:sz w:val="24"/>
          <w:szCs w:val="24"/>
        </w:rPr>
        <w:t>Udbhabon</w:t>
      </w:r>
      <w:proofErr w:type="spellEnd"/>
      <w:r w:rsidRPr="00C62F9A">
        <w:rPr>
          <w:sz w:val="24"/>
          <w:szCs w:val="24"/>
        </w:rPr>
        <w:t xml:space="preserve"> </w:t>
      </w:r>
    </w:p>
    <w:p w:rsidR="00BD5AF2" w:rsidRPr="00C62F9A" w:rsidRDefault="00BD5AF2" w:rsidP="008C7F66">
      <w:pPr>
        <w:pStyle w:val="ListParagraph"/>
        <w:numPr>
          <w:ilvl w:val="0"/>
          <w:numId w:val="22"/>
        </w:numPr>
        <w:jc w:val="both"/>
        <w:rPr>
          <w:sz w:val="24"/>
          <w:szCs w:val="24"/>
        </w:rPr>
      </w:pPr>
      <w:r w:rsidRPr="00C62F9A">
        <w:rPr>
          <w:sz w:val="24"/>
          <w:szCs w:val="24"/>
        </w:rPr>
        <w:t>SME Deposit</w:t>
      </w:r>
    </w:p>
    <w:p w:rsidR="00BD5AF2" w:rsidRPr="00C62F9A" w:rsidRDefault="00BD5AF2" w:rsidP="00366A57">
      <w:pPr>
        <w:jc w:val="both"/>
        <w:rPr>
          <w:b/>
          <w:sz w:val="24"/>
          <w:szCs w:val="24"/>
        </w:rPr>
      </w:pPr>
      <w:r w:rsidRPr="00C62F9A">
        <w:rPr>
          <w:b/>
          <w:sz w:val="24"/>
          <w:szCs w:val="24"/>
        </w:rPr>
        <w:t xml:space="preserve">Medium Enterprise </w:t>
      </w:r>
      <w:r w:rsidR="00C62F9A" w:rsidRPr="00C62F9A">
        <w:rPr>
          <w:b/>
          <w:sz w:val="24"/>
          <w:szCs w:val="24"/>
        </w:rPr>
        <w:t>Finance</w:t>
      </w:r>
    </w:p>
    <w:p w:rsidR="00BD5AF2" w:rsidRPr="00C62F9A" w:rsidRDefault="00BD5AF2" w:rsidP="008C7F66">
      <w:pPr>
        <w:pStyle w:val="ListParagraph"/>
        <w:numPr>
          <w:ilvl w:val="0"/>
          <w:numId w:val="23"/>
        </w:numPr>
        <w:jc w:val="both"/>
        <w:rPr>
          <w:sz w:val="24"/>
          <w:szCs w:val="24"/>
        </w:rPr>
      </w:pPr>
      <w:r w:rsidRPr="00C62F9A">
        <w:rPr>
          <w:sz w:val="24"/>
          <w:szCs w:val="24"/>
        </w:rPr>
        <w:t>Medium Enterprise Loan /Lease</w:t>
      </w:r>
    </w:p>
    <w:p w:rsidR="00BD5AF2" w:rsidRPr="00C62F9A" w:rsidRDefault="00BD5AF2" w:rsidP="008C7F66">
      <w:pPr>
        <w:pStyle w:val="ListParagraph"/>
        <w:numPr>
          <w:ilvl w:val="0"/>
          <w:numId w:val="23"/>
        </w:numPr>
        <w:jc w:val="both"/>
        <w:rPr>
          <w:sz w:val="24"/>
          <w:szCs w:val="24"/>
        </w:rPr>
      </w:pPr>
      <w:r w:rsidRPr="00C62F9A">
        <w:rPr>
          <w:sz w:val="24"/>
          <w:szCs w:val="24"/>
        </w:rPr>
        <w:t>Commercial Vehicle Finance</w:t>
      </w:r>
    </w:p>
    <w:p w:rsidR="00BD5AF2" w:rsidRPr="00C62F9A" w:rsidRDefault="00BD5AF2" w:rsidP="008C7F66">
      <w:pPr>
        <w:pStyle w:val="ListParagraph"/>
        <w:numPr>
          <w:ilvl w:val="0"/>
          <w:numId w:val="23"/>
        </w:numPr>
        <w:jc w:val="both"/>
        <w:rPr>
          <w:sz w:val="24"/>
          <w:szCs w:val="24"/>
        </w:rPr>
      </w:pPr>
      <w:r w:rsidRPr="00C62F9A">
        <w:rPr>
          <w:sz w:val="24"/>
          <w:szCs w:val="24"/>
        </w:rPr>
        <w:t>Machinery Lease</w:t>
      </w:r>
    </w:p>
    <w:p w:rsidR="00BD5AF2" w:rsidRPr="00C62F9A" w:rsidRDefault="00BD5AF2" w:rsidP="008C7F66">
      <w:pPr>
        <w:pStyle w:val="ListParagraph"/>
        <w:numPr>
          <w:ilvl w:val="0"/>
          <w:numId w:val="23"/>
        </w:numPr>
        <w:jc w:val="both"/>
        <w:rPr>
          <w:sz w:val="24"/>
          <w:szCs w:val="24"/>
        </w:rPr>
      </w:pPr>
      <w:r w:rsidRPr="00C62F9A">
        <w:rPr>
          <w:sz w:val="24"/>
          <w:szCs w:val="24"/>
        </w:rPr>
        <w:t>Revolving Short Term Loan</w:t>
      </w:r>
    </w:p>
    <w:p w:rsidR="00BD5AF2" w:rsidRPr="00C62F9A" w:rsidRDefault="00BD5AF2" w:rsidP="008C7F66">
      <w:pPr>
        <w:pStyle w:val="ListParagraph"/>
        <w:numPr>
          <w:ilvl w:val="0"/>
          <w:numId w:val="23"/>
        </w:numPr>
        <w:jc w:val="both"/>
        <w:rPr>
          <w:sz w:val="24"/>
          <w:szCs w:val="24"/>
        </w:rPr>
      </w:pPr>
      <w:r w:rsidRPr="00C62F9A">
        <w:rPr>
          <w:sz w:val="24"/>
          <w:szCs w:val="24"/>
        </w:rPr>
        <w:t>Commercial Space Loan</w:t>
      </w:r>
    </w:p>
    <w:p w:rsidR="00BD5AF2" w:rsidRPr="00C62F9A" w:rsidRDefault="00BD5AF2" w:rsidP="008C7F66">
      <w:pPr>
        <w:pStyle w:val="ListParagraph"/>
        <w:numPr>
          <w:ilvl w:val="0"/>
          <w:numId w:val="23"/>
        </w:numPr>
        <w:jc w:val="both"/>
        <w:rPr>
          <w:sz w:val="24"/>
          <w:szCs w:val="24"/>
        </w:rPr>
      </w:pPr>
      <w:r w:rsidRPr="00C62F9A">
        <w:rPr>
          <w:sz w:val="24"/>
          <w:szCs w:val="24"/>
        </w:rPr>
        <w:t>Commercial Vehicle Loan</w:t>
      </w:r>
    </w:p>
    <w:p w:rsidR="00BD5AF2" w:rsidRPr="00C62F9A" w:rsidRDefault="00BD5AF2" w:rsidP="00366A57">
      <w:pPr>
        <w:jc w:val="both"/>
        <w:rPr>
          <w:b/>
          <w:sz w:val="24"/>
          <w:szCs w:val="24"/>
        </w:rPr>
      </w:pPr>
      <w:r w:rsidRPr="00C62F9A">
        <w:rPr>
          <w:b/>
          <w:sz w:val="24"/>
          <w:szCs w:val="24"/>
        </w:rPr>
        <w:t>Supplier and Distributor Finance</w:t>
      </w:r>
    </w:p>
    <w:p w:rsidR="00BD5AF2" w:rsidRPr="00C62F9A" w:rsidRDefault="00BD5AF2" w:rsidP="008C7F66">
      <w:pPr>
        <w:pStyle w:val="ListParagraph"/>
        <w:numPr>
          <w:ilvl w:val="0"/>
          <w:numId w:val="24"/>
        </w:numPr>
        <w:jc w:val="both"/>
        <w:rPr>
          <w:sz w:val="24"/>
          <w:szCs w:val="24"/>
        </w:rPr>
      </w:pPr>
      <w:r w:rsidRPr="00C62F9A">
        <w:rPr>
          <w:sz w:val="24"/>
          <w:szCs w:val="24"/>
        </w:rPr>
        <w:t>Factoring of Accounts Receivable</w:t>
      </w:r>
    </w:p>
    <w:p w:rsidR="00BD5AF2" w:rsidRPr="00C62F9A" w:rsidRDefault="00BD5AF2" w:rsidP="008C7F66">
      <w:pPr>
        <w:pStyle w:val="ListParagraph"/>
        <w:numPr>
          <w:ilvl w:val="0"/>
          <w:numId w:val="24"/>
        </w:numPr>
        <w:jc w:val="both"/>
        <w:rPr>
          <w:sz w:val="24"/>
          <w:szCs w:val="24"/>
        </w:rPr>
      </w:pPr>
      <w:r w:rsidRPr="00C62F9A">
        <w:rPr>
          <w:sz w:val="24"/>
          <w:szCs w:val="24"/>
        </w:rPr>
        <w:t>Bill/ Invoice Discounting</w:t>
      </w:r>
    </w:p>
    <w:p w:rsidR="00BD5AF2" w:rsidRPr="00C62F9A" w:rsidRDefault="00BD5AF2" w:rsidP="008C7F66">
      <w:pPr>
        <w:pStyle w:val="ListParagraph"/>
        <w:numPr>
          <w:ilvl w:val="0"/>
          <w:numId w:val="24"/>
        </w:numPr>
        <w:jc w:val="both"/>
        <w:rPr>
          <w:sz w:val="24"/>
          <w:szCs w:val="24"/>
        </w:rPr>
      </w:pPr>
      <w:r w:rsidRPr="00C62F9A">
        <w:rPr>
          <w:sz w:val="24"/>
          <w:szCs w:val="24"/>
        </w:rPr>
        <w:t>Work Order Financing</w:t>
      </w:r>
    </w:p>
    <w:p w:rsidR="00BD5AF2" w:rsidRPr="00C62F9A" w:rsidRDefault="00BD5AF2" w:rsidP="008C7F66">
      <w:pPr>
        <w:pStyle w:val="ListParagraph"/>
        <w:numPr>
          <w:ilvl w:val="0"/>
          <w:numId w:val="24"/>
        </w:numPr>
        <w:jc w:val="both"/>
        <w:rPr>
          <w:sz w:val="24"/>
          <w:szCs w:val="24"/>
        </w:rPr>
      </w:pPr>
      <w:r w:rsidRPr="00C62F9A">
        <w:rPr>
          <w:sz w:val="24"/>
          <w:szCs w:val="24"/>
        </w:rPr>
        <w:t>Distributor Financing</w:t>
      </w:r>
    </w:p>
    <w:p w:rsidR="00BD5AF2" w:rsidRPr="00C62F9A" w:rsidRDefault="00BD5AF2" w:rsidP="00366A57">
      <w:pPr>
        <w:jc w:val="both"/>
        <w:rPr>
          <w:b/>
          <w:color w:val="984806" w:themeColor="accent6" w:themeShade="80"/>
          <w:sz w:val="28"/>
          <w:szCs w:val="28"/>
        </w:rPr>
      </w:pPr>
      <w:r w:rsidRPr="00C62F9A">
        <w:rPr>
          <w:b/>
          <w:color w:val="984806" w:themeColor="accent6" w:themeShade="80"/>
          <w:sz w:val="28"/>
          <w:szCs w:val="28"/>
        </w:rPr>
        <w:t xml:space="preserve">2.6.2 </w:t>
      </w:r>
      <w:r w:rsidR="00C62F9A" w:rsidRPr="00C62F9A">
        <w:rPr>
          <w:b/>
          <w:color w:val="984806" w:themeColor="accent6" w:themeShade="80"/>
          <w:sz w:val="28"/>
          <w:szCs w:val="28"/>
        </w:rPr>
        <w:t>Corporate</w:t>
      </w:r>
      <w:r w:rsidRPr="00C62F9A">
        <w:rPr>
          <w:b/>
          <w:color w:val="984806" w:themeColor="accent6" w:themeShade="80"/>
          <w:sz w:val="28"/>
          <w:szCs w:val="28"/>
        </w:rPr>
        <w:t xml:space="preserve"> </w:t>
      </w:r>
      <w:r w:rsidR="00C62F9A" w:rsidRPr="00C62F9A">
        <w:rPr>
          <w:b/>
          <w:color w:val="984806" w:themeColor="accent6" w:themeShade="80"/>
          <w:sz w:val="28"/>
          <w:szCs w:val="28"/>
        </w:rPr>
        <w:t>Division</w:t>
      </w:r>
    </w:p>
    <w:p w:rsidR="00BD5AF2" w:rsidRPr="00C62F9A" w:rsidRDefault="00BD5AF2" w:rsidP="00366A57">
      <w:pPr>
        <w:jc w:val="both"/>
        <w:rPr>
          <w:b/>
          <w:sz w:val="24"/>
          <w:szCs w:val="24"/>
        </w:rPr>
      </w:pPr>
      <w:r w:rsidRPr="00C62F9A">
        <w:rPr>
          <w:b/>
          <w:sz w:val="24"/>
          <w:szCs w:val="24"/>
        </w:rPr>
        <w:t>Corporate Finance</w:t>
      </w:r>
    </w:p>
    <w:p w:rsidR="00BD5AF2" w:rsidRPr="00C62F9A" w:rsidRDefault="00BD5AF2" w:rsidP="008C7F66">
      <w:pPr>
        <w:pStyle w:val="ListParagraph"/>
        <w:numPr>
          <w:ilvl w:val="0"/>
          <w:numId w:val="25"/>
        </w:numPr>
        <w:jc w:val="both"/>
        <w:rPr>
          <w:sz w:val="24"/>
          <w:szCs w:val="24"/>
        </w:rPr>
      </w:pPr>
      <w:r w:rsidRPr="00C62F9A">
        <w:rPr>
          <w:sz w:val="24"/>
          <w:szCs w:val="24"/>
        </w:rPr>
        <w:t>Lease Financing</w:t>
      </w:r>
    </w:p>
    <w:p w:rsidR="00BD5AF2" w:rsidRPr="00C62F9A" w:rsidRDefault="00BD5AF2" w:rsidP="008C7F66">
      <w:pPr>
        <w:pStyle w:val="ListParagraph"/>
        <w:numPr>
          <w:ilvl w:val="0"/>
          <w:numId w:val="25"/>
        </w:numPr>
        <w:jc w:val="both"/>
        <w:rPr>
          <w:sz w:val="24"/>
          <w:szCs w:val="24"/>
        </w:rPr>
      </w:pPr>
      <w:r w:rsidRPr="00C62F9A">
        <w:rPr>
          <w:sz w:val="24"/>
          <w:szCs w:val="24"/>
        </w:rPr>
        <w:t>Term Loan Financing</w:t>
      </w:r>
    </w:p>
    <w:p w:rsidR="00BD5AF2" w:rsidRPr="00C62F9A" w:rsidRDefault="00BD5AF2" w:rsidP="008C7F66">
      <w:pPr>
        <w:pStyle w:val="ListParagraph"/>
        <w:numPr>
          <w:ilvl w:val="0"/>
          <w:numId w:val="25"/>
        </w:numPr>
        <w:jc w:val="both"/>
        <w:rPr>
          <w:sz w:val="24"/>
          <w:szCs w:val="24"/>
        </w:rPr>
      </w:pPr>
      <w:r w:rsidRPr="00C62F9A">
        <w:rPr>
          <w:sz w:val="24"/>
          <w:szCs w:val="24"/>
        </w:rPr>
        <w:t>Commercial Space Financing</w:t>
      </w:r>
    </w:p>
    <w:p w:rsidR="00BD5AF2" w:rsidRPr="00C62F9A" w:rsidRDefault="00BD5AF2" w:rsidP="008C7F66">
      <w:pPr>
        <w:pStyle w:val="ListParagraph"/>
        <w:numPr>
          <w:ilvl w:val="0"/>
          <w:numId w:val="25"/>
        </w:numPr>
        <w:jc w:val="both"/>
        <w:rPr>
          <w:sz w:val="24"/>
          <w:szCs w:val="24"/>
        </w:rPr>
      </w:pPr>
      <w:r w:rsidRPr="00C62F9A">
        <w:rPr>
          <w:sz w:val="24"/>
          <w:szCs w:val="24"/>
        </w:rPr>
        <w:lastRenderedPageBreak/>
        <w:t>Project Financing</w:t>
      </w:r>
    </w:p>
    <w:p w:rsidR="00BD5AF2" w:rsidRPr="00C62F9A" w:rsidRDefault="00BD5AF2" w:rsidP="008C7F66">
      <w:pPr>
        <w:pStyle w:val="ListParagraph"/>
        <w:numPr>
          <w:ilvl w:val="0"/>
          <w:numId w:val="25"/>
        </w:numPr>
        <w:jc w:val="both"/>
        <w:rPr>
          <w:sz w:val="24"/>
          <w:szCs w:val="24"/>
        </w:rPr>
      </w:pPr>
      <w:r w:rsidRPr="00C62F9A">
        <w:rPr>
          <w:sz w:val="24"/>
          <w:szCs w:val="24"/>
        </w:rPr>
        <w:t>Short Term Loans (to meet working capital requirements)</w:t>
      </w:r>
    </w:p>
    <w:p w:rsidR="00BD5AF2" w:rsidRPr="00C62F9A" w:rsidRDefault="00BD5AF2" w:rsidP="008C7F66">
      <w:pPr>
        <w:pStyle w:val="ListParagraph"/>
        <w:numPr>
          <w:ilvl w:val="0"/>
          <w:numId w:val="25"/>
        </w:numPr>
        <w:jc w:val="both"/>
        <w:rPr>
          <w:sz w:val="24"/>
          <w:szCs w:val="24"/>
        </w:rPr>
      </w:pPr>
      <w:r w:rsidRPr="00C62F9A">
        <w:rPr>
          <w:sz w:val="24"/>
          <w:szCs w:val="24"/>
        </w:rPr>
        <w:t xml:space="preserve">Specialized Products (for meeting seasonal demand) </w:t>
      </w:r>
    </w:p>
    <w:p w:rsidR="00BD5AF2" w:rsidRPr="00C62F9A" w:rsidRDefault="00BD5AF2" w:rsidP="008C7F66">
      <w:pPr>
        <w:pStyle w:val="ListParagraph"/>
        <w:numPr>
          <w:ilvl w:val="0"/>
          <w:numId w:val="25"/>
        </w:numPr>
        <w:jc w:val="both"/>
        <w:rPr>
          <w:sz w:val="24"/>
          <w:szCs w:val="24"/>
        </w:rPr>
      </w:pPr>
      <w:r w:rsidRPr="00C62F9A">
        <w:rPr>
          <w:sz w:val="24"/>
          <w:szCs w:val="24"/>
        </w:rPr>
        <w:t>Green Financing</w:t>
      </w:r>
    </w:p>
    <w:p w:rsidR="00BD5AF2" w:rsidRPr="00C62F9A" w:rsidRDefault="00BD5AF2" w:rsidP="00366A57">
      <w:pPr>
        <w:jc w:val="both"/>
        <w:rPr>
          <w:b/>
          <w:sz w:val="24"/>
          <w:szCs w:val="24"/>
        </w:rPr>
      </w:pPr>
      <w:r w:rsidRPr="00C62F9A">
        <w:rPr>
          <w:b/>
          <w:sz w:val="24"/>
          <w:szCs w:val="24"/>
        </w:rPr>
        <w:t>Structured Finance Solutions</w:t>
      </w:r>
    </w:p>
    <w:p w:rsidR="00BD5AF2" w:rsidRPr="00C62F9A" w:rsidRDefault="00BD5AF2" w:rsidP="008C7F66">
      <w:pPr>
        <w:pStyle w:val="ListParagraph"/>
        <w:numPr>
          <w:ilvl w:val="0"/>
          <w:numId w:val="26"/>
        </w:numPr>
        <w:jc w:val="both"/>
        <w:rPr>
          <w:sz w:val="24"/>
          <w:szCs w:val="24"/>
        </w:rPr>
      </w:pPr>
      <w:r w:rsidRPr="00C62F9A">
        <w:rPr>
          <w:sz w:val="24"/>
          <w:szCs w:val="24"/>
        </w:rPr>
        <w:t xml:space="preserve">Debt Syndication (Local &amp; Foreign Currency) </w:t>
      </w:r>
    </w:p>
    <w:p w:rsidR="00BD5AF2" w:rsidRPr="00C62F9A" w:rsidRDefault="00BD5AF2" w:rsidP="008C7F66">
      <w:pPr>
        <w:pStyle w:val="ListParagraph"/>
        <w:numPr>
          <w:ilvl w:val="0"/>
          <w:numId w:val="26"/>
        </w:numPr>
        <w:jc w:val="both"/>
        <w:rPr>
          <w:sz w:val="24"/>
          <w:szCs w:val="24"/>
        </w:rPr>
      </w:pPr>
      <w:r w:rsidRPr="00C62F9A">
        <w:rPr>
          <w:sz w:val="24"/>
          <w:szCs w:val="24"/>
        </w:rPr>
        <w:t>Working Capital Syndication</w:t>
      </w:r>
    </w:p>
    <w:p w:rsidR="00BD5AF2" w:rsidRPr="00C62F9A" w:rsidRDefault="00BD5AF2" w:rsidP="008C7F66">
      <w:pPr>
        <w:pStyle w:val="ListParagraph"/>
        <w:numPr>
          <w:ilvl w:val="0"/>
          <w:numId w:val="26"/>
        </w:numPr>
        <w:jc w:val="both"/>
        <w:rPr>
          <w:sz w:val="24"/>
          <w:szCs w:val="24"/>
        </w:rPr>
      </w:pPr>
      <w:r w:rsidRPr="00C62F9A">
        <w:rPr>
          <w:sz w:val="24"/>
          <w:szCs w:val="24"/>
        </w:rPr>
        <w:t>Agency &amp; Trusteeship</w:t>
      </w:r>
    </w:p>
    <w:p w:rsidR="00BD5AF2" w:rsidRPr="00C62F9A" w:rsidRDefault="00BD5AF2" w:rsidP="008C7F66">
      <w:pPr>
        <w:pStyle w:val="ListParagraph"/>
        <w:numPr>
          <w:ilvl w:val="0"/>
          <w:numId w:val="26"/>
        </w:numPr>
        <w:jc w:val="both"/>
        <w:rPr>
          <w:sz w:val="24"/>
          <w:szCs w:val="24"/>
        </w:rPr>
      </w:pPr>
      <w:r w:rsidRPr="00C62F9A">
        <w:rPr>
          <w:sz w:val="24"/>
          <w:szCs w:val="24"/>
        </w:rPr>
        <w:t>Fund Raising through Zero Coupon &amp; Coupon Bearing Bonds</w:t>
      </w:r>
    </w:p>
    <w:p w:rsidR="00BD5AF2" w:rsidRPr="00C62F9A" w:rsidRDefault="00BD5AF2" w:rsidP="008C7F66">
      <w:pPr>
        <w:pStyle w:val="ListParagraph"/>
        <w:numPr>
          <w:ilvl w:val="0"/>
          <w:numId w:val="26"/>
        </w:numPr>
        <w:jc w:val="both"/>
        <w:rPr>
          <w:sz w:val="24"/>
          <w:szCs w:val="24"/>
        </w:rPr>
      </w:pPr>
      <w:r w:rsidRPr="00C62F9A">
        <w:rPr>
          <w:sz w:val="24"/>
          <w:szCs w:val="24"/>
        </w:rPr>
        <w:t>Commercial Paper</w:t>
      </w:r>
    </w:p>
    <w:p w:rsidR="00BD5AF2" w:rsidRPr="00C62F9A" w:rsidRDefault="00BD5AF2" w:rsidP="008C7F66">
      <w:pPr>
        <w:pStyle w:val="ListParagraph"/>
        <w:numPr>
          <w:ilvl w:val="0"/>
          <w:numId w:val="26"/>
        </w:numPr>
        <w:jc w:val="both"/>
        <w:rPr>
          <w:sz w:val="24"/>
          <w:szCs w:val="24"/>
        </w:rPr>
      </w:pPr>
      <w:r w:rsidRPr="00C62F9A">
        <w:rPr>
          <w:sz w:val="24"/>
          <w:szCs w:val="24"/>
        </w:rPr>
        <w:t>Arrangement of Private Equity n&amp; Preference Shares</w:t>
      </w:r>
    </w:p>
    <w:p w:rsidR="00C62F9A" w:rsidRPr="00C62F9A" w:rsidRDefault="00BD5AF2" w:rsidP="008C7F66">
      <w:pPr>
        <w:pStyle w:val="ListParagraph"/>
        <w:numPr>
          <w:ilvl w:val="0"/>
          <w:numId w:val="26"/>
        </w:numPr>
        <w:jc w:val="both"/>
        <w:rPr>
          <w:sz w:val="24"/>
          <w:szCs w:val="24"/>
        </w:rPr>
      </w:pPr>
      <w:r w:rsidRPr="00C62F9A">
        <w:rPr>
          <w:sz w:val="24"/>
          <w:szCs w:val="24"/>
        </w:rPr>
        <w:t>Corporate Advisory for Mergers&amp; acquisi</w:t>
      </w:r>
      <w:r w:rsidR="00C62F9A" w:rsidRPr="00C62F9A">
        <w:rPr>
          <w:sz w:val="24"/>
          <w:szCs w:val="24"/>
        </w:rPr>
        <w:t xml:space="preserve">tions and Joint Venture Making </w:t>
      </w:r>
    </w:p>
    <w:p w:rsidR="00BD5AF2" w:rsidRPr="00C62F9A" w:rsidRDefault="00BD5AF2" w:rsidP="008C7F66">
      <w:pPr>
        <w:pStyle w:val="ListParagraph"/>
        <w:numPr>
          <w:ilvl w:val="0"/>
          <w:numId w:val="26"/>
        </w:numPr>
        <w:jc w:val="both"/>
        <w:rPr>
          <w:sz w:val="24"/>
          <w:szCs w:val="24"/>
        </w:rPr>
      </w:pPr>
      <w:r w:rsidRPr="00C62F9A">
        <w:rPr>
          <w:sz w:val="24"/>
          <w:szCs w:val="24"/>
        </w:rPr>
        <w:t>Preparation of Feasibility Study</w:t>
      </w:r>
    </w:p>
    <w:p w:rsidR="00BD5AF2" w:rsidRPr="00C62F9A" w:rsidRDefault="00BD5AF2" w:rsidP="00366A57">
      <w:pPr>
        <w:jc w:val="both"/>
        <w:rPr>
          <w:b/>
          <w:sz w:val="24"/>
          <w:szCs w:val="24"/>
        </w:rPr>
      </w:pPr>
      <w:r w:rsidRPr="00C62F9A">
        <w:rPr>
          <w:b/>
          <w:sz w:val="24"/>
          <w:szCs w:val="24"/>
        </w:rPr>
        <w:t>Green Banking Solutions</w:t>
      </w:r>
    </w:p>
    <w:p w:rsidR="00BD5AF2" w:rsidRPr="00C62F9A" w:rsidRDefault="00BD5AF2" w:rsidP="008C7F66">
      <w:pPr>
        <w:pStyle w:val="ListParagraph"/>
        <w:numPr>
          <w:ilvl w:val="0"/>
          <w:numId w:val="27"/>
        </w:numPr>
        <w:jc w:val="both"/>
        <w:rPr>
          <w:sz w:val="24"/>
          <w:szCs w:val="24"/>
        </w:rPr>
      </w:pPr>
      <w:r w:rsidRPr="00C62F9A">
        <w:rPr>
          <w:sz w:val="24"/>
          <w:szCs w:val="24"/>
        </w:rPr>
        <w:t>Over 50 products offered under Green Banking and Sustainable Finance department as per Bangladesh Bank Green Refinance scheme</w:t>
      </w:r>
    </w:p>
    <w:p w:rsidR="00BD5AF2" w:rsidRPr="00C62F9A" w:rsidRDefault="00BD5AF2" w:rsidP="00366A57">
      <w:pPr>
        <w:jc w:val="both"/>
        <w:rPr>
          <w:b/>
          <w:color w:val="984806" w:themeColor="accent6" w:themeShade="80"/>
          <w:sz w:val="28"/>
          <w:szCs w:val="28"/>
        </w:rPr>
      </w:pPr>
      <w:r w:rsidRPr="00C62F9A">
        <w:rPr>
          <w:b/>
          <w:color w:val="984806" w:themeColor="accent6" w:themeShade="80"/>
          <w:sz w:val="28"/>
          <w:szCs w:val="28"/>
        </w:rPr>
        <w:t xml:space="preserve">2.6.3 </w:t>
      </w:r>
      <w:r w:rsidR="00C62F9A" w:rsidRPr="00C62F9A">
        <w:rPr>
          <w:b/>
          <w:color w:val="984806" w:themeColor="accent6" w:themeShade="80"/>
          <w:sz w:val="28"/>
          <w:szCs w:val="28"/>
        </w:rPr>
        <w:t>Consumer</w:t>
      </w:r>
      <w:r w:rsidRPr="00C62F9A">
        <w:rPr>
          <w:b/>
          <w:color w:val="984806" w:themeColor="accent6" w:themeShade="80"/>
          <w:sz w:val="28"/>
          <w:szCs w:val="28"/>
        </w:rPr>
        <w:t xml:space="preserve"> Finance</w:t>
      </w:r>
    </w:p>
    <w:p w:rsidR="00BD5AF2" w:rsidRPr="00C62F9A" w:rsidRDefault="00BD5AF2" w:rsidP="00366A57">
      <w:pPr>
        <w:jc w:val="both"/>
        <w:rPr>
          <w:b/>
          <w:sz w:val="24"/>
          <w:szCs w:val="24"/>
        </w:rPr>
      </w:pPr>
      <w:r w:rsidRPr="00C62F9A">
        <w:rPr>
          <w:b/>
          <w:sz w:val="24"/>
          <w:szCs w:val="24"/>
        </w:rPr>
        <w:t>Loans</w:t>
      </w:r>
    </w:p>
    <w:p w:rsidR="00BD5AF2" w:rsidRPr="00C62F9A" w:rsidRDefault="00BD5AF2" w:rsidP="008C7F66">
      <w:pPr>
        <w:pStyle w:val="ListParagraph"/>
        <w:numPr>
          <w:ilvl w:val="0"/>
          <w:numId w:val="27"/>
        </w:numPr>
        <w:jc w:val="both"/>
        <w:rPr>
          <w:sz w:val="24"/>
          <w:szCs w:val="24"/>
        </w:rPr>
      </w:pPr>
      <w:r w:rsidRPr="00C62F9A">
        <w:rPr>
          <w:sz w:val="24"/>
          <w:szCs w:val="24"/>
        </w:rPr>
        <w:t>Home Loans</w:t>
      </w:r>
    </w:p>
    <w:p w:rsidR="00BD5AF2" w:rsidRPr="00C62F9A" w:rsidRDefault="00BD5AF2" w:rsidP="008C7F66">
      <w:pPr>
        <w:pStyle w:val="ListParagraph"/>
        <w:numPr>
          <w:ilvl w:val="0"/>
          <w:numId w:val="27"/>
        </w:numPr>
        <w:jc w:val="both"/>
        <w:rPr>
          <w:sz w:val="24"/>
          <w:szCs w:val="24"/>
        </w:rPr>
      </w:pPr>
      <w:r w:rsidRPr="00C62F9A">
        <w:rPr>
          <w:sz w:val="24"/>
          <w:szCs w:val="24"/>
        </w:rPr>
        <w:t>Car Loans</w:t>
      </w:r>
    </w:p>
    <w:p w:rsidR="00BD5AF2" w:rsidRPr="00C62F9A" w:rsidRDefault="00BD5AF2" w:rsidP="008C7F66">
      <w:pPr>
        <w:pStyle w:val="ListParagraph"/>
        <w:numPr>
          <w:ilvl w:val="0"/>
          <w:numId w:val="27"/>
        </w:numPr>
        <w:jc w:val="both"/>
        <w:rPr>
          <w:sz w:val="24"/>
          <w:szCs w:val="24"/>
        </w:rPr>
      </w:pPr>
      <w:r w:rsidRPr="00C62F9A">
        <w:rPr>
          <w:sz w:val="24"/>
          <w:szCs w:val="24"/>
        </w:rPr>
        <w:t>Personal Loans</w:t>
      </w:r>
    </w:p>
    <w:p w:rsidR="00BD5AF2" w:rsidRPr="00C62F9A" w:rsidRDefault="00BD5AF2" w:rsidP="008C7F66">
      <w:pPr>
        <w:pStyle w:val="ListParagraph"/>
        <w:numPr>
          <w:ilvl w:val="0"/>
          <w:numId w:val="27"/>
        </w:numPr>
        <w:jc w:val="both"/>
        <w:rPr>
          <w:sz w:val="24"/>
          <w:szCs w:val="24"/>
        </w:rPr>
      </w:pPr>
      <w:r w:rsidRPr="00C62F9A">
        <w:rPr>
          <w:sz w:val="24"/>
          <w:szCs w:val="24"/>
        </w:rPr>
        <w:t>Loan against Deposit</w:t>
      </w:r>
    </w:p>
    <w:p w:rsidR="00BD5AF2" w:rsidRPr="00C62F9A" w:rsidRDefault="00BD5AF2" w:rsidP="00366A57">
      <w:pPr>
        <w:jc w:val="both"/>
        <w:rPr>
          <w:b/>
          <w:sz w:val="24"/>
          <w:szCs w:val="24"/>
        </w:rPr>
      </w:pPr>
      <w:r w:rsidRPr="00C62F9A">
        <w:rPr>
          <w:b/>
          <w:sz w:val="24"/>
          <w:szCs w:val="24"/>
        </w:rPr>
        <w:t>Deposits</w:t>
      </w:r>
    </w:p>
    <w:p w:rsidR="00BD5AF2" w:rsidRPr="00C62F9A" w:rsidRDefault="00BD5AF2" w:rsidP="008C7F66">
      <w:pPr>
        <w:pStyle w:val="ListParagraph"/>
        <w:numPr>
          <w:ilvl w:val="0"/>
          <w:numId w:val="28"/>
        </w:numPr>
        <w:jc w:val="both"/>
        <w:rPr>
          <w:sz w:val="24"/>
          <w:szCs w:val="24"/>
        </w:rPr>
      </w:pPr>
      <w:r w:rsidRPr="00C62F9A">
        <w:rPr>
          <w:sz w:val="24"/>
          <w:szCs w:val="24"/>
        </w:rPr>
        <w:t>Flexible Term Deposit Package</w:t>
      </w:r>
    </w:p>
    <w:p w:rsidR="00BD5AF2" w:rsidRPr="00C62F9A" w:rsidRDefault="00BD5AF2" w:rsidP="008C7F66">
      <w:pPr>
        <w:pStyle w:val="ListParagraph"/>
        <w:numPr>
          <w:ilvl w:val="0"/>
          <w:numId w:val="28"/>
        </w:numPr>
        <w:jc w:val="both"/>
        <w:rPr>
          <w:sz w:val="24"/>
          <w:szCs w:val="24"/>
        </w:rPr>
      </w:pPr>
      <w:r w:rsidRPr="00C62F9A">
        <w:rPr>
          <w:sz w:val="24"/>
          <w:szCs w:val="24"/>
        </w:rPr>
        <w:t>Regular Earner Package</w:t>
      </w:r>
    </w:p>
    <w:p w:rsidR="00C62F9A" w:rsidRDefault="00C62F9A" w:rsidP="00366A57">
      <w:pPr>
        <w:jc w:val="both"/>
        <w:rPr>
          <w:sz w:val="24"/>
          <w:szCs w:val="24"/>
        </w:rPr>
      </w:pPr>
    </w:p>
    <w:p w:rsidR="00C62F9A" w:rsidRDefault="00C62F9A" w:rsidP="00366A57">
      <w:pPr>
        <w:jc w:val="both"/>
        <w:rPr>
          <w:sz w:val="24"/>
          <w:szCs w:val="24"/>
        </w:rPr>
      </w:pPr>
    </w:p>
    <w:p w:rsidR="00C62F9A" w:rsidRDefault="00C62F9A" w:rsidP="00366A57">
      <w:pPr>
        <w:jc w:val="both"/>
        <w:rPr>
          <w:sz w:val="24"/>
          <w:szCs w:val="24"/>
        </w:rPr>
      </w:pPr>
    </w:p>
    <w:p w:rsidR="00BD5AF2" w:rsidRPr="00C62F9A" w:rsidRDefault="00BD5AF2" w:rsidP="00366A57">
      <w:pPr>
        <w:jc w:val="both"/>
        <w:rPr>
          <w:b/>
          <w:color w:val="984806" w:themeColor="accent6" w:themeShade="80"/>
          <w:sz w:val="28"/>
          <w:szCs w:val="28"/>
        </w:rPr>
      </w:pPr>
      <w:r w:rsidRPr="00C62F9A">
        <w:rPr>
          <w:b/>
          <w:color w:val="984806" w:themeColor="accent6" w:themeShade="80"/>
          <w:sz w:val="28"/>
          <w:szCs w:val="28"/>
        </w:rPr>
        <w:lastRenderedPageBreak/>
        <w:t xml:space="preserve">2.6.4 </w:t>
      </w:r>
      <w:r w:rsidR="00C62F9A" w:rsidRPr="00C62F9A">
        <w:rPr>
          <w:b/>
          <w:color w:val="984806" w:themeColor="accent6" w:themeShade="80"/>
          <w:sz w:val="28"/>
          <w:szCs w:val="28"/>
        </w:rPr>
        <w:t>Capital</w:t>
      </w:r>
      <w:r w:rsidRPr="00C62F9A">
        <w:rPr>
          <w:b/>
          <w:color w:val="984806" w:themeColor="accent6" w:themeShade="80"/>
          <w:sz w:val="28"/>
          <w:szCs w:val="28"/>
        </w:rPr>
        <w:t xml:space="preserve"> Markets Operations</w:t>
      </w:r>
    </w:p>
    <w:p w:rsidR="00BD5AF2" w:rsidRPr="00C62F9A" w:rsidRDefault="00BD5AF2" w:rsidP="00366A57">
      <w:pPr>
        <w:jc w:val="both"/>
        <w:rPr>
          <w:b/>
          <w:color w:val="984806" w:themeColor="accent6" w:themeShade="80"/>
          <w:sz w:val="28"/>
          <w:szCs w:val="28"/>
        </w:rPr>
      </w:pPr>
      <w:r w:rsidRPr="00C62F9A">
        <w:rPr>
          <w:b/>
          <w:color w:val="984806" w:themeColor="accent6" w:themeShade="80"/>
          <w:sz w:val="28"/>
          <w:szCs w:val="28"/>
        </w:rPr>
        <w:t>IDLC Securities Limited</w:t>
      </w:r>
    </w:p>
    <w:p w:rsidR="00BD5AF2" w:rsidRPr="00C62F9A" w:rsidRDefault="00BD5AF2" w:rsidP="00366A57">
      <w:pPr>
        <w:jc w:val="both"/>
        <w:rPr>
          <w:b/>
          <w:sz w:val="24"/>
          <w:szCs w:val="24"/>
        </w:rPr>
      </w:pPr>
      <w:r w:rsidRPr="00C62F9A">
        <w:rPr>
          <w:b/>
          <w:sz w:val="24"/>
          <w:szCs w:val="24"/>
        </w:rPr>
        <w:t>Products</w:t>
      </w:r>
    </w:p>
    <w:p w:rsidR="00BD5AF2" w:rsidRPr="00C62F9A" w:rsidRDefault="00BD5AF2" w:rsidP="008C7F66">
      <w:pPr>
        <w:pStyle w:val="ListParagraph"/>
        <w:numPr>
          <w:ilvl w:val="0"/>
          <w:numId w:val="29"/>
        </w:numPr>
        <w:jc w:val="both"/>
        <w:rPr>
          <w:sz w:val="24"/>
          <w:szCs w:val="24"/>
        </w:rPr>
      </w:pPr>
      <w:r w:rsidRPr="00C62F9A">
        <w:rPr>
          <w:sz w:val="24"/>
          <w:szCs w:val="24"/>
        </w:rPr>
        <w:t>Cash Account</w:t>
      </w:r>
    </w:p>
    <w:p w:rsidR="00BD5AF2" w:rsidRPr="00C62F9A" w:rsidRDefault="00BD5AF2" w:rsidP="008C7F66">
      <w:pPr>
        <w:pStyle w:val="ListParagraph"/>
        <w:numPr>
          <w:ilvl w:val="0"/>
          <w:numId w:val="29"/>
        </w:numPr>
        <w:jc w:val="both"/>
        <w:rPr>
          <w:sz w:val="24"/>
          <w:szCs w:val="24"/>
        </w:rPr>
      </w:pPr>
      <w:r w:rsidRPr="00C62F9A">
        <w:rPr>
          <w:sz w:val="24"/>
          <w:szCs w:val="24"/>
        </w:rPr>
        <w:t xml:space="preserve">Margin Account through IDLCT Investments Limited and other enlisted merchant banks </w:t>
      </w:r>
    </w:p>
    <w:p w:rsidR="00BD5AF2" w:rsidRPr="00C62F9A" w:rsidRDefault="00C62F9A" w:rsidP="008C7F66">
      <w:pPr>
        <w:pStyle w:val="ListParagraph"/>
        <w:numPr>
          <w:ilvl w:val="0"/>
          <w:numId w:val="29"/>
        </w:numPr>
        <w:jc w:val="both"/>
        <w:rPr>
          <w:sz w:val="24"/>
          <w:szCs w:val="24"/>
        </w:rPr>
      </w:pPr>
      <w:r w:rsidRPr="00C62F9A">
        <w:rPr>
          <w:sz w:val="24"/>
          <w:szCs w:val="24"/>
        </w:rPr>
        <w:t>Easy IP</w:t>
      </w:r>
      <w:r w:rsidR="00BD5AF2" w:rsidRPr="00C62F9A">
        <w:rPr>
          <w:sz w:val="24"/>
          <w:szCs w:val="24"/>
        </w:rPr>
        <w:t xml:space="preserve">O  </w:t>
      </w:r>
    </w:p>
    <w:p w:rsidR="00BD5AF2" w:rsidRPr="00C62F9A" w:rsidRDefault="00BD5AF2" w:rsidP="008C7F66">
      <w:pPr>
        <w:pStyle w:val="ListParagraph"/>
        <w:numPr>
          <w:ilvl w:val="0"/>
          <w:numId w:val="29"/>
        </w:numPr>
        <w:jc w:val="both"/>
        <w:rPr>
          <w:sz w:val="24"/>
          <w:szCs w:val="24"/>
        </w:rPr>
      </w:pPr>
      <w:r w:rsidRPr="00C62F9A">
        <w:rPr>
          <w:sz w:val="24"/>
          <w:szCs w:val="24"/>
        </w:rPr>
        <w:t>Premium Brokerage for High Net worth Individuals (HNIs) an institutional and foreign invest Services</w:t>
      </w:r>
    </w:p>
    <w:p w:rsidR="00BD5AF2" w:rsidRPr="00C62F9A" w:rsidRDefault="00BD5AF2" w:rsidP="008C7F66">
      <w:pPr>
        <w:pStyle w:val="ListParagraph"/>
        <w:numPr>
          <w:ilvl w:val="0"/>
          <w:numId w:val="29"/>
        </w:numPr>
        <w:jc w:val="both"/>
        <w:rPr>
          <w:sz w:val="24"/>
          <w:szCs w:val="24"/>
        </w:rPr>
      </w:pPr>
      <w:r w:rsidRPr="00C62F9A">
        <w:rPr>
          <w:sz w:val="24"/>
          <w:szCs w:val="24"/>
        </w:rPr>
        <w:t>Trade execution through the Dhaka and Chittagong stock exchanges</w:t>
      </w:r>
    </w:p>
    <w:p w:rsidR="00BD5AF2" w:rsidRPr="00C62F9A" w:rsidRDefault="00BD5AF2" w:rsidP="008C7F66">
      <w:pPr>
        <w:pStyle w:val="ListParagraph"/>
        <w:numPr>
          <w:ilvl w:val="0"/>
          <w:numId w:val="29"/>
        </w:numPr>
        <w:jc w:val="both"/>
        <w:rPr>
          <w:sz w:val="24"/>
          <w:szCs w:val="24"/>
        </w:rPr>
      </w:pPr>
      <w:r w:rsidRPr="00C62F9A">
        <w:rPr>
          <w:sz w:val="24"/>
          <w:szCs w:val="24"/>
        </w:rPr>
        <w:t>Custodial and CDBL services</w:t>
      </w:r>
    </w:p>
    <w:p w:rsidR="00BD5AF2" w:rsidRPr="00C62F9A" w:rsidRDefault="00BD5AF2" w:rsidP="008C7F66">
      <w:pPr>
        <w:pStyle w:val="ListParagraph"/>
        <w:numPr>
          <w:ilvl w:val="0"/>
          <w:numId w:val="29"/>
        </w:numPr>
        <w:jc w:val="both"/>
        <w:rPr>
          <w:sz w:val="24"/>
          <w:szCs w:val="24"/>
        </w:rPr>
      </w:pPr>
      <w:r w:rsidRPr="00C62F9A">
        <w:rPr>
          <w:sz w:val="24"/>
          <w:szCs w:val="24"/>
        </w:rPr>
        <w:t>Bloomberg terminal for foreign clients</w:t>
      </w:r>
    </w:p>
    <w:p w:rsidR="00BD5AF2" w:rsidRPr="00C62F9A" w:rsidRDefault="00BD5AF2" w:rsidP="008C7F66">
      <w:pPr>
        <w:pStyle w:val="ListParagraph"/>
        <w:numPr>
          <w:ilvl w:val="0"/>
          <w:numId w:val="29"/>
        </w:numPr>
        <w:jc w:val="both"/>
        <w:rPr>
          <w:sz w:val="24"/>
          <w:szCs w:val="24"/>
        </w:rPr>
      </w:pPr>
      <w:r w:rsidRPr="00C62F9A">
        <w:rPr>
          <w:sz w:val="24"/>
          <w:szCs w:val="24"/>
        </w:rPr>
        <w:t>Research and Advisory Services</w:t>
      </w:r>
    </w:p>
    <w:p w:rsidR="00BD5AF2" w:rsidRPr="00C62F9A" w:rsidRDefault="00BD5AF2" w:rsidP="00366A57">
      <w:pPr>
        <w:jc w:val="both"/>
        <w:rPr>
          <w:b/>
          <w:color w:val="984806" w:themeColor="accent6" w:themeShade="80"/>
          <w:sz w:val="28"/>
          <w:szCs w:val="28"/>
        </w:rPr>
      </w:pPr>
      <w:r w:rsidRPr="00C62F9A">
        <w:rPr>
          <w:b/>
          <w:color w:val="984806" w:themeColor="accent6" w:themeShade="80"/>
          <w:sz w:val="28"/>
          <w:szCs w:val="28"/>
        </w:rPr>
        <w:t>IDLC Investments Limited</w:t>
      </w:r>
    </w:p>
    <w:p w:rsidR="00BD5AF2" w:rsidRPr="00C62F9A" w:rsidRDefault="00BD5AF2" w:rsidP="00366A57">
      <w:pPr>
        <w:jc w:val="both"/>
        <w:rPr>
          <w:b/>
          <w:sz w:val="24"/>
          <w:szCs w:val="24"/>
        </w:rPr>
      </w:pPr>
      <w:r w:rsidRPr="00C62F9A">
        <w:rPr>
          <w:b/>
          <w:sz w:val="24"/>
          <w:szCs w:val="24"/>
        </w:rPr>
        <w:t>Products</w:t>
      </w:r>
    </w:p>
    <w:p w:rsidR="00BD5AF2" w:rsidRPr="00C62F9A" w:rsidRDefault="00BD5AF2" w:rsidP="008C7F66">
      <w:pPr>
        <w:pStyle w:val="ListParagraph"/>
        <w:numPr>
          <w:ilvl w:val="0"/>
          <w:numId w:val="30"/>
        </w:numPr>
        <w:jc w:val="both"/>
        <w:rPr>
          <w:sz w:val="24"/>
          <w:szCs w:val="24"/>
        </w:rPr>
      </w:pPr>
      <w:r w:rsidRPr="00C62F9A">
        <w:rPr>
          <w:sz w:val="24"/>
          <w:szCs w:val="24"/>
        </w:rPr>
        <w:t>Margin Loan</w:t>
      </w:r>
    </w:p>
    <w:p w:rsidR="00BD5AF2" w:rsidRPr="00C62F9A" w:rsidRDefault="00BD5AF2" w:rsidP="008C7F66">
      <w:pPr>
        <w:pStyle w:val="ListParagraph"/>
        <w:numPr>
          <w:ilvl w:val="0"/>
          <w:numId w:val="30"/>
        </w:numPr>
        <w:jc w:val="both"/>
        <w:rPr>
          <w:sz w:val="24"/>
          <w:szCs w:val="24"/>
        </w:rPr>
      </w:pPr>
      <w:r w:rsidRPr="00C62F9A">
        <w:rPr>
          <w:sz w:val="24"/>
          <w:szCs w:val="24"/>
        </w:rPr>
        <w:t>Discretionary Portfolio Management Services</w:t>
      </w:r>
    </w:p>
    <w:p w:rsidR="00BD5AF2" w:rsidRPr="00C62F9A" w:rsidRDefault="00BD5AF2" w:rsidP="008C7F66">
      <w:pPr>
        <w:pStyle w:val="ListParagraph"/>
        <w:numPr>
          <w:ilvl w:val="0"/>
          <w:numId w:val="30"/>
        </w:numPr>
        <w:jc w:val="both"/>
        <w:rPr>
          <w:sz w:val="24"/>
          <w:szCs w:val="24"/>
        </w:rPr>
      </w:pPr>
      <w:r w:rsidRPr="00C62F9A">
        <w:rPr>
          <w:sz w:val="24"/>
          <w:szCs w:val="24"/>
        </w:rPr>
        <w:t>Corporate Advisory</w:t>
      </w:r>
    </w:p>
    <w:p w:rsidR="00BD5AF2" w:rsidRPr="00C62F9A" w:rsidRDefault="00BD5AF2" w:rsidP="008C7F66">
      <w:pPr>
        <w:pStyle w:val="ListParagraph"/>
        <w:numPr>
          <w:ilvl w:val="0"/>
          <w:numId w:val="30"/>
        </w:numPr>
        <w:jc w:val="both"/>
        <w:rPr>
          <w:sz w:val="24"/>
          <w:szCs w:val="24"/>
        </w:rPr>
      </w:pPr>
      <w:r w:rsidRPr="00C62F9A">
        <w:rPr>
          <w:sz w:val="24"/>
          <w:szCs w:val="24"/>
        </w:rPr>
        <w:t>Issue Management</w:t>
      </w:r>
    </w:p>
    <w:p w:rsidR="00BD5AF2" w:rsidRPr="00C62F9A" w:rsidRDefault="00BD5AF2" w:rsidP="008C7F66">
      <w:pPr>
        <w:pStyle w:val="ListParagraph"/>
        <w:numPr>
          <w:ilvl w:val="0"/>
          <w:numId w:val="30"/>
        </w:numPr>
        <w:jc w:val="both"/>
        <w:rPr>
          <w:sz w:val="24"/>
          <w:szCs w:val="24"/>
        </w:rPr>
      </w:pPr>
      <w:r w:rsidRPr="00C62F9A">
        <w:rPr>
          <w:sz w:val="24"/>
          <w:szCs w:val="24"/>
        </w:rPr>
        <w:t>Underwriting</w:t>
      </w:r>
    </w:p>
    <w:p w:rsidR="00BD5AF2" w:rsidRPr="00C62F9A" w:rsidRDefault="00BD5AF2" w:rsidP="00366A57">
      <w:pPr>
        <w:jc w:val="both"/>
        <w:rPr>
          <w:b/>
          <w:color w:val="984806" w:themeColor="accent6" w:themeShade="80"/>
          <w:sz w:val="28"/>
          <w:szCs w:val="28"/>
        </w:rPr>
      </w:pPr>
      <w:r w:rsidRPr="00C62F9A">
        <w:rPr>
          <w:b/>
          <w:color w:val="984806" w:themeColor="accent6" w:themeShade="80"/>
          <w:sz w:val="28"/>
          <w:szCs w:val="28"/>
        </w:rPr>
        <w:t>IDLC Asset Management Limited</w:t>
      </w:r>
    </w:p>
    <w:p w:rsidR="00BD5AF2" w:rsidRPr="00C62F9A" w:rsidRDefault="00BD5AF2" w:rsidP="008C7F66">
      <w:pPr>
        <w:pStyle w:val="ListParagraph"/>
        <w:numPr>
          <w:ilvl w:val="0"/>
          <w:numId w:val="31"/>
        </w:numPr>
        <w:jc w:val="both"/>
        <w:rPr>
          <w:sz w:val="24"/>
          <w:szCs w:val="24"/>
        </w:rPr>
      </w:pPr>
      <w:r w:rsidRPr="00C62F9A">
        <w:rPr>
          <w:sz w:val="24"/>
          <w:szCs w:val="24"/>
        </w:rPr>
        <w:t>Mutual Funds</w:t>
      </w:r>
    </w:p>
    <w:p w:rsidR="00B76EE3" w:rsidRPr="00C62F9A" w:rsidRDefault="00BD5AF2" w:rsidP="008C7F66">
      <w:pPr>
        <w:pStyle w:val="ListParagraph"/>
        <w:numPr>
          <w:ilvl w:val="0"/>
          <w:numId w:val="31"/>
        </w:numPr>
        <w:jc w:val="both"/>
        <w:rPr>
          <w:sz w:val="24"/>
          <w:szCs w:val="24"/>
        </w:rPr>
      </w:pPr>
      <w:r w:rsidRPr="00C62F9A">
        <w:rPr>
          <w:sz w:val="24"/>
          <w:szCs w:val="24"/>
        </w:rPr>
        <w:t>Portfolio Management</w:t>
      </w:r>
    </w:p>
    <w:p w:rsidR="00B76EE3" w:rsidRDefault="00B76EE3" w:rsidP="00366A57">
      <w:pPr>
        <w:jc w:val="both"/>
        <w:rPr>
          <w:sz w:val="24"/>
          <w:szCs w:val="24"/>
        </w:rPr>
      </w:pPr>
    </w:p>
    <w:p w:rsidR="00C62F9A" w:rsidRDefault="00C62F9A" w:rsidP="00366A57">
      <w:pPr>
        <w:jc w:val="both"/>
        <w:rPr>
          <w:sz w:val="24"/>
          <w:szCs w:val="24"/>
        </w:rPr>
      </w:pPr>
    </w:p>
    <w:p w:rsidR="00C62F9A" w:rsidRDefault="00C62F9A" w:rsidP="00366A57">
      <w:pPr>
        <w:jc w:val="both"/>
        <w:rPr>
          <w:sz w:val="24"/>
          <w:szCs w:val="24"/>
        </w:rPr>
      </w:pPr>
    </w:p>
    <w:p w:rsidR="00C62F9A" w:rsidRDefault="00C62F9A" w:rsidP="00366A57">
      <w:pPr>
        <w:jc w:val="both"/>
        <w:rPr>
          <w:sz w:val="24"/>
          <w:szCs w:val="24"/>
        </w:rPr>
      </w:pPr>
    </w:p>
    <w:p w:rsidR="00C62F9A" w:rsidRDefault="00C62F9A" w:rsidP="00366A57">
      <w:pPr>
        <w:jc w:val="both"/>
        <w:rPr>
          <w:sz w:val="24"/>
          <w:szCs w:val="24"/>
        </w:rPr>
      </w:pPr>
    </w:p>
    <w:p w:rsidR="00C62F9A" w:rsidRDefault="00C62F9A" w:rsidP="00B76EE3">
      <w:pPr>
        <w:rPr>
          <w:sz w:val="24"/>
          <w:szCs w:val="24"/>
        </w:rPr>
      </w:pPr>
    </w:p>
    <w:p w:rsidR="00B76EE3" w:rsidRPr="00AF0732" w:rsidRDefault="00AF0732" w:rsidP="00AF0732">
      <w:pPr>
        <w:jc w:val="center"/>
        <w:rPr>
          <w:b/>
          <w:sz w:val="96"/>
          <w:szCs w:val="96"/>
        </w:rPr>
      </w:pPr>
      <w:r w:rsidRPr="00AF0732">
        <w:rPr>
          <w:b/>
          <w:sz w:val="96"/>
          <w:szCs w:val="96"/>
        </w:rPr>
        <w:t>Chapter 3</w:t>
      </w:r>
    </w:p>
    <w:p w:rsidR="00AF0732" w:rsidRDefault="00AF0732" w:rsidP="00B76EE3">
      <w:pPr>
        <w:rPr>
          <w:sz w:val="24"/>
          <w:szCs w:val="24"/>
        </w:rPr>
      </w:pPr>
    </w:p>
    <w:p w:rsidR="00AF0732" w:rsidRDefault="00AF0732" w:rsidP="00B76EE3">
      <w:pPr>
        <w:rPr>
          <w:sz w:val="24"/>
          <w:szCs w:val="24"/>
        </w:rPr>
      </w:pPr>
    </w:p>
    <w:p w:rsidR="00AF0732" w:rsidRDefault="00AF0732" w:rsidP="00B76EE3">
      <w:pPr>
        <w:rPr>
          <w:sz w:val="24"/>
          <w:szCs w:val="24"/>
        </w:rPr>
      </w:pPr>
    </w:p>
    <w:p w:rsidR="00AF0732" w:rsidRPr="00AF0732" w:rsidRDefault="00AF0732" w:rsidP="00AF0732">
      <w:pPr>
        <w:jc w:val="center"/>
        <w:rPr>
          <w:b/>
          <w:color w:val="1F497D" w:themeColor="text2"/>
          <w:sz w:val="56"/>
          <w:szCs w:val="56"/>
        </w:rPr>
      </w:pPr>
      <w:r w:rsidRPr="00AF0732">
        <w:rPr>
          <w:b/>
          <w:color w:val="1F497D" w:themeColor="text2"/>
          <w:sz w:val="56"/>
          <w:szCs w:val="56"/>
        </w:rPr>
        <w:t>Internship Experience</w:t>
      </w:r>
    </w:p>
    <w:p w:rsidR="00B76EE3" w:rsidRDefault="00B76EE3" w:rsidP="00B76EE3">
      <w:pPr>
        <w:rPr>
          <w:sz w:val="24"/>
          <w:szCs w:val="24"/>
        </w:rPr>
      </w:pPr>
    </w:p>
    <w:p w:rsidR="00B76EE3" w:rsidRDefault="00B76EE3" w:rsidP="00B76EE3">
      <w:pPr>
        <w:rPr>
          <w:sz w:val="24"/>
          <w:szCs w:val="24"/>
        </w:rPr>
      </w:pPr>
    </w:p>
    <w:p w:rsidR="00B76EE3" w:rsidRDefault="00AF0732" w:rsidP="00B76EE3">
      <w:pPr>
        <w:rPr>
          <w:sz w:val="24"/>
          <w:szCs w:val="24"/>
        </w:rPr>
      </w:pPr>
      <w:r>
        <w:rPr>
          <w:noProof/>
          <w:sz w:val="24"/>
          <w:szCs w:val="24"/>
        </w:rPr>
        <w:drawing>
          <wp:inline distT="0" distB="0" distL="0" distR="0">
            <wp:extent cx="5934903" cy="3534268"/>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_Logo+Tag.png"/>
                    <pic:cNvPicPr/>
                  </pic:nvPicPr>
                  <pic:blipFill>
                    <a:blip r:embed="rId9">
                      <a:extLst>
                        <a:ext uri="{28A0092B-C50C-407E-A947-70E740481C1C}">
                          <a14:useLocalDpi xmlns:a14="http://schemas.microsoft.com/office/drawing/2010/main" val="0"/>
                        </a:ext>
                      </a:extLst>
                    </a:blip>
                    <a:stretch>
                      <a:fillRect/>
                    </a:stretch>
                  </pic:blipFill>
                  <pic:spPr>
                    <a:xfrm>
                      <a:off x="0" y="0"/>
                      <a:ext cx="5934903" cy="3534268"/>
                    </a:xfrm>
                    <a:prstGeom prst="rect">
                      <a:avLst/>
                    </a:prstGeom>
                  </pic:spPr>
                </pic:pic>
              </a:graphicData>
            </a:graphic>
          </wp:inline>
        </w:drawing>
      </w:r>
    </w:p>
    <w:p w:rsidR="00B76EE3" w:rsidRDefault="00B76EE3" w:rsidP="00B76EE3">
      <w:pPr>
        <w:rPr>
          <w:sz w:val="24"/>
          <w:szCs w:val="24"/>
        </w:rPr>
      </w:pPr>
    </w:p>
    <w:p w:rsidR="00B76EE3" w:rsidRDefault="00B76EE3" w:rsidP="00B76EE3">
      <w:pPr>
        <w:rPr>
          <w:sz w:val="24"/>
          <w:szCs w:val="24"/>
        </w:rPr>
      </w:pPr>
    </w:p>
    <w:p w:rsidR="00B76EE3" w:rsidRDefault="00B76EE3" w:rsidP="00B76EE3">
      <w:pPr>
        <w:rPr>
          <w:sz w:val="24"/>
          <w:szCs w:val="24"/>
        </w:rPr>
      </w:pPr>
    </w:p>
    <w:p w:rsidR="002C44AD" w:rsidRDefault="002C44AD" w:rsidP="002C44AD">
      <w:pPr>
        <w:jc w:val="both"/>
        <w:rPr>
          <w:b/>
          <w:color w:val="1F497D" w:themeColor="text2"/>
          <w:sz w:val="32"/>
          <w:szCs w:val="32"/>
        </w:rPr>
      </w:pPr>
      <w:r w:rsidRPr="002D3431">
        <w:rPr>
          <w:b/>
          <w:color w:val="1F497D" w:themeColor="text2"/>
          <w:sz w:val="32"/>
          <w:szCs w:val="32"/>
        </w:rPr>
        <w:t xml:space="preserve">3.1 My Contribution in IDLC </w:t>
      </w:r>
    </w:p>
    <w:p w:rsidR="00A955CF" w:rsidRPr="00A955CF" w:rsidRDefault="00A955CF" w:rsidP="00A955CF">
      <w:pPr>
        <w:jc w:val="both"/>
        <w:rPr>
          <w:b/>
          <w:color w:val="1F497D" w:themeColor="text2"/>
          <w:sz w:val="32"/>
          <w:szCs w:val="32"/>
        </w:rPr>
      </w:pPr>
      <w:r w:rsidRPr="00A955CF">
        <w:rPr>
          <w:sz w:val="24"/>
          <w:szCs w:val="24"/>
        </w:rPr>
        <w:t>I was allo</w:t>
      </w:r>
      <w:r>
        <w:rPr>
          <w:sz w:val="24"/>
          <w:szCs w:val="24"/>
        </w:rPr>
        <w:t>ca</w:t>
      </w:r>
      <w:r w:rsidRPr="00A955CF">
        <w:rPr>
          <w:sz w:val="24"/>
          <w:szCs w:val="24"/>
        </w:rPr>
        <w:t>ted in IDLC Investments Limited by Discretionary Portfolio Management (DPM) division. This division fills in as wings of Portfolio Management. I was doled out in a few assignments by these divisions. I began my entry level position by here and now preparing gave by IDLC Investment Ltd. My work under DPM office is given</w:t>
      </w:r>
      <w:r w:rsidRPr="00A955CF">
        <w:rPr>
          <w:b/>
          <w:sz w:val="32"/>
          <w:szCs w:val="32"/>
        </w:rPr>
        <w:t xml:space="preserve"> </w:t>
      </w:r>
      <w:r w:rsidRPr="00A955CF">
        <w:rPr>
          <w:sz w:val="24"/>
          <w:szCs w:val="24"/>
        </w:rPr>
        <w:t>underneath.</w:t>
      </w:r>
    </w:p>
    <w:p w:rsidR="00A955CF" w:rsidRPr="00A955CF" w:rsidRDefault="00A955CF" w:rsidP="00A955CF">
      <w:pPr>
        <w:jc w:val="both"/>
        <w:rPr>
          <w:b/>
          <w:color w:val="1F497D" w:themeColor="text2"/>
          <w:sz w:val="32"/>
          <w:szCs w:val="32"/>
        </w:rPr>
      </w:pPr>
    </w:p>
    <w:p w:rsidR="00A955CF" w:rsidRPr="00A955CF" w:rsidRDefault="00A955CF" w:rsidP="00A955CF">
      <w:pPr>
        <w:jc w:val="both"/>
        <w:rPr>
          <w:b/>
          <w:color w:val="1F497D" w:themeColor="text2"/>
          <w:sz w:val="32"/>
          <w:szCs w:val="32"/>
        </w:rPr>
      </w:pPr>
      <w:r w:rsidRPr="00A955CF">
        <w:rPr>
          <w:b/>
          <w:color w:val="1F497D" w:themeColor="text2"/>
          <w:sz w:val="32"/>
          <w:szCs w:val="32"/>
        </w:rPr>
        <w:t xml:space="preserve">3.1.1 Training Session </w:t>
      </w:r>
    </w:p>
    <w:p w:rsidR="00A955CF" w:rsidRPr="00A955CF" w:rsidRDefault="000D3CF1" w:rsidP="00A955CF">
      <w:pPr>
        <w:jc w:val="both"/>
        <w:rPr>
          <w:sz w:val="24"/>
          <w:szCs w:val="24"/>
        </w:rPr>
      </w:pPr>
      <w:r>
        <w:rPr>
          <w:sz w:val="24"/>
          <w:szCs w:val="24"/>
        </w:rPr>
        <w:t>I joined IDLC Investment Ltd. o</w:t>
      </w:r>
      <w:r w:rsidR="00A955CF" w:rsidRPr="00A955CF">
        <w:rPr>
          <w:sz w:val="24"/>
          <w:szCs w:val="24"/>
        </w:rPr>
        <w:t xml:space="preserve">n </w:t>
      </w:r>
      <w:r w:rsidR="00A955CF">
        <w:rPr>
          <w:sz w:val="24"/>
          <w:szCs w:val="24"/>
        </w:rPr>
        <w:t>15 February,</w:t>
      </w:r>
      <w:r w:rsidR="00A955CF" w:rsidRPr="00A955CF">
        <w:rPr>
          <w:sz w:val="24"/>
          <w:szCs w:val="24"/>
        </w:rPr>
        <w:t xml:space="preserve"> 2018. As I have no learning about the DPM office and their item and administrations. So they masterminded an instructional course about their item and administrations. The instructional course proceeded for initial three days and they gave me distinctive kind of preparing that was identified with their item and administrations on capital market speculation to advance their item and administrations in the corporate part. Amid the entry level position period they gave distinctive kinds of preparing identified with their item and administrations. I go to an instructional meeting on "Interest in Capital Market" which was held in Bangladesh Securities and Exchange Commission (BSEC). </w:t>
      </w:r>
    </w:p>
    <w:p w:rsidR="00A955CF" w:rsidRPr="00A955CF" w:rsidRDefault="00A955CF" w:rsidP="00A955CF">
      <w:pPr>
        <w:jc w:val="both"/>
        <w:rPr>
          <w:sz w:val="24"/>
          <w:szCs w:val="24"/>
        </w:rPr>
      </w:pPr>
    </w:p>
    <w:p w:rsidR="00A955CF" w:rsidRPr="00A955CF" w:rsidRDefault="00A955CF" w:rsidP="00A955CF">
      <w:pPr>
        <w:jc w:val="both"/>
        <w:rPr>
          <w:b/>
          <w:color w:val="1F497D" w:themeColor="text2"/>
          <w:sz w:val="32"/>
          <w:szCs w:val="32"/>
        </w:rPr>
      </w:pPr>
      <w:r w:rsidRPr="00A955CF">
        <w:rPr>
          <w:b/>
          <w:color w:val="1F497D" w:themeColor="text2"/>
          <w:sz w:val="32"/>
          <w:szCs w:val="32"/>
        </w:rPr>
        <w:t xml:space="preserve">3.1.2 Exam Session </w:t>
      </w:r>
    </w:p>
    <w:p w:rsidR="00A955CF" w:rsidRPr="000D3CF1" w:rsidRDefault="00A955CF" w:rsidP="00A955CF">
      <w:pPr>
        <w:jc w:val="both"/>
        <w:rPr>
          <w:color w:val="1F497D" w:themeColor="text2"/>
          <w:sz w:val="24"/>
          <w:szCs w:val="24"/>
        </w:rPr>
      </w:pPr>
      <w:r w:rsidRPr="000D3CF1">
        <w:rPr>
          <w:sz w:val="24"/>
          <w:szCs w:val="24"/>
        </w:rPr>
        <w:t xml:space="preserve">After the instructional meeting, IDLCIL masterminded a short exam session. The inquiry was set by the DPM division based on their item and administrations. </w:t>
      </w:r>
    </w:p>
    <w:p w:rsidR="00A955CF" w:rsidRPr="00A955CF" w:rsidRDefault="00A955CF" w:rsidP="00A955CF">
      <w:pPr>
        <w:jc w:val="both"/>
        <w:rPr>
          <w:b/>
          <w:color w:val="1F497D" w:themeColor="text2"/>
          <w:sz w:val="32"/>
          <w:szCs w:val="32"/>
        </w:rPr>
      </w:pPr>
    </w:p>
    <w:p w:rsidR="00A955CF" w:rsidRPr="00A955CF" w:rsidRDefault="00A955CF" w:rsidP="00A955CF">
      <w:pPr>
        <w:jc w:val="both"/>
        <w:rPr>
          <w:b/>
          <w:color w:val="1F497D" w:themeColor="text2"/>
          <w:sz w:val="32"/>
          <w:szCs w:val="32"/>
        </w:rPr>
      </w:pPr>
      <w:r w:rsidRPr="00A955CF">
        <w:rPr>
          <w:b/>
          <w:color w:val="1F497D" w:themeColor="text2"/>
          <w:sz w:val="32"/>
          <w:szCs w:val="32"/>
        </w:rPr>
        <w:t xml:space="preserve">3.1.3 Viva session </w:t>
      </w:r>
    </w:p>
    <w:p w:rsidR="00A955CF" w:rsidRPr="000D3CF1" w:rsidRDefault="00A955CF" w:rsidP="00A955CF">
      <w:pPr>
        <w:jc w:val="both"/>
        <w:rPr>
          <w:sz w:val="28"/>
          <w:szCs w:val="28"/>
        </w:rPr>
      </w:pPr>
      <w:r w:rsidRPr="000D3CF1">
        <w:rPr>
          <w:sz w:val="28"/>
          <w:szCs w:val="28"/>
        </w:rPr>
        <w:t xml:space="preserve">After the exam session, IDLCIL organized a viva session identified with their item and administrations. </w:t>
      </w:r>
    </w:p>
    <w:p w:rsidR="00A955CF" w:rsidRPr="000D3CF1" w:rsidRDefault="00A955CF" w:rsidP="00A955CF">
      <w:pPr>
        <w:jc w:val="both"/>
        <w:rPr>
          <w:sz w:val="28"/>
          <w:szCs w:val="28"/>
        </w:rPr>
      </w:pPr>
    </w:p>
    <w:p w:rsidR="000D3CF1" w:rsidRDefault="000D3CF1" w:rsidP="00A955CF">
      <w:pPr>
        <w:jc w:val="both"/>
        <w:rPr>
          <w:b/>
          <w:color w:val="1F497D" w:themeColor="text2"/>
          <w:sz w:val="32"/>
          <w:szCs w:val="32"/>
        </w:rPr>
      </w:pPr>
    </w:p>
    <w:p w:rsidR="000E3002" w:rsidRDefault="000E3002" w:rsidP="00A955CF">
      <w:pPr>
        <w:jc w:val="both"/>
        <w:rPr>
          <w:b/>
          <w:color w:val="1F497D" w:themeColor="text2"/>
          <w:sz w:val="32"/>
          <w:szCs w:val="32"/>
        </w:rPr>
      </w:pPr>
    </w:p>
    <w:p w:rsidR="00A955CF" w:rsidRPr="00A955CF" w:rsidRDefault="00A955CF" w:rsidP="00A955CF">
      <w:pPr>
        <w:jc w:val="both"/>
        <w:rPr>
          <w:b/>
          <w:color w:val="1F497D" w:themeColor="text2"/>
          <w:sz w:val="32"/>
          <w:szCs w:val="32"/>
        </w:rPr>
      </w:pPr>
      <w:r w:rsidRPr="00A955CF">
        <w:rPr>
          <w:b/>
          <w:color w:val="1F497D" w:themeColor="text2"/>
          <w:sz w:val="32"/>
          <w:szCs w:val="32"/>
        </w:rPr>
        <w:t xml:space="preserve">3.1.4 Job under director </w:t>
      </w:r>
    </w:p>
    <w:p w:rsidR="00A955CF" w:rsidRPr="000D3CF1" w:rsidRDefault="00A955CF" w:rsidP="00A955CF">
      <w:pPr>
        <w:jc w:val="both"/>
        <w:rPr>
          <w:sz w:val="24"/>
          <w:szCs w:val="24"/>
        </w:rPr>
      </w:pPr>
      <w:r w:rsidRPr="000D3CF1">
        <w:rPr>
          <w:sz w:val="24"/>
          <w:szCs w:val="24"/>
        </w:rPr>
        <w:t xml:space="preserve">After viva session our fundamental employment was begun. They isolated us into three gatherings and one administrator was allocated in each gathering. We went to various corporate </w:t>
      </w:r>
      <w:r w:rsidR="000D3CF1" w:rsidRPr="000D3CF1">
        <w:rPr>
          <w:sz w:val="24"/>
          <w:szCs w:val="24"/>
        </w:rPr>
        <w:t>divisions</w:t>
      </w:r>
      <w:r w:rsidRPr="000D3CF1">
        <w:rPr>
          <w:sz w:val="24"/>
          <w:szCs w:val="24"/>
        </w:rPr>
        <w:t xml:space="preserve"> in </w:t>
      </w:r>
      <w:proofErr w:type="spellStart"/>
      <w:r w:rsidRPr="000D3CF1">
        <w:rPr>
          <w:sz w:val="24"/>
          <w:szCs w:val="24"/>
        </w:rPr>
        <w:t>Dilkusha</w:t>
      </w:r>
      <w:proofErr w:type="spellEnd"/>
      <w:r w:rsidRPr="000D3CF1">
        <w:rPr>
          <w:sz w:val="24"/>
          <w:szCs w:val="24"/>
        </w:rPr>
        <w:t xml:space="preserve"> territory, </w:t>
      </w:r>
      <w:proofErr w:type="spellStart"/>
      <w:r w:rsidRPr="000D3CF1">
        <w:rPr>
          <w:sz w:val="24"/>
          <w:szCs w:val="24"/>
        </w:rPr>
        <w:t>motijheel</w:t>
      </w:r>
      <w:proofErr w:type="spellEnd"/>
      <w:r w:rsidRPr="000D3CF1">
        <w:rPr>
          <w:sz w:val="24"/>
          <w:szCs w:val="24"/>
        </w:rPr>
        <w:t xml:space="preserve">, Dhaka. Around then I saw the exercises of my manager how he functions so I can apply it for next time. </w:t>
      </w:r>
    </w:p>
    <w:p w:rsidR="00A955CF" w:rsidRPr="00A955CF" w:rsidRDefault="00A955CF" w:rsidP="00A955CF">
      <w:pPr>
        <w:jc w:val="both"/>
        <w:rPr>
          <w:b/>
          <w:color w:val="1F497D" w:themeColor="text2"/>
          <w:sz w:val="32"/>
          <w:szCs w:val="32"/>
        </w:rPr>
      </w:pPr>
    </w:p>
    <w:p w:rsidR="00A955CF" w:rsidRPr="00A955CF" w:rsidRDefault="002830F1" w:rsidP="00A955CF">
      <w:pPr>
        <w:jc w:val="both"/>
        <w:rPr>
          <w:b/>
          <w:color w:val="1F497D" w:themeColor="text2"/>
          <w:sz w:val="32"/>
          <w:szCs w:val="32"/>
        </w:rPr>
      </w:pPr>
      <w:r>
        <w:rPr>
          <w:b/>
          <w:color w:val="1F497D" w:themeColor="text2"/>
          <w:sz w:val="32"/>
          <w:szCs w:val="32"/>
        </w:rPr>
        <w:t>3.1.5</w:t>
      </w:r>
      <w:r w:rsidR="00A955CF" w:rsidRPr="00A955CF">
        <w:rPr>
          <w:b/>
          <w:color w:val="1F497D" w:themeColor="text2"/>
          <w:sz w:val="32"/>
          <w:szCs w:val="32"/>
        </w:rPr>
        <w:t xml:space="preserve"> Job independently </w:t>
      </w:r>
    </w:p>
    <w:p w:rsidR="00A955CF" w:rsidRPr="000D3CF1" w:rsidRDefault="00A955CF" w:rsidP="00A955CF">
      <w:pPr>
        <w:jc w:val="both"/>
        <w:rPr>
          <w:sz w:val="24"/>
          <w:szCs w:val="24"/>
        </w:rPr>
      </w:pPr>
      <w:r w:rsidRPr="000D3CF1">
        <w:rPr>
          <w:sz w:val="24"/>
          <w:szCs w:val="24"/>
        </w:rPr>
        <w:t xml:space="preserve">Subsequent to working under a chief I began work independently. In that time my boss doled out the region that I will visit. Subsequent to relegating the region I went to that region and went by to various corporate </w:t>
      </w:r>
      <w:r w:rsidR="000D3CF1" w:rsidRPr="000D3CF1">
        <w:rPr>
          <w:sz w:val="24"/>
          <w:szCs w:val="24"/>
        </w:rPr>
        <w:t>segments</w:t>
      </w:r>
      <w:r w:rsidRPr="000D3CF1">
        <w:rPr>
          <w:sz w:val="24"/>
          <w:szCs w:val="24"/>
        </w:rPr>
        <w:t xml:space="preserve"> on that region. </w:t>
      </w:r>
    </w:p>
    <w:p w:rsidR="00A955CF" w:rsidRPr="000D3CF1" w:rsidRDefault="00A955CF" w:rsidP="00A955CF">
      <w:pPr>
        <w:jc w:val="both"/>
        <w:rPr>
          <w:sz w:val="24"/>
          <w:szCs w:val="24"/>
        </w:rPr>
      </w:pPr>
      <w:r w:rsidRPr="000D3CF1">
        <w:rPr>
          <w:sz w:val="24"/>
          <w:szCs w:val="24"/>
        </w:rPr>
        <w:t>I went to the general population of corporate areas and talked about with them about our item and administrations. I for the most part talked about their recently propelled riches expansion benefit called "</w:t>
      </w:r>
      <w:r w:rsidR="000D3CF1">
        <w:rPr>
          <w:sz w:val="24"/>
          <w:szCs w:val="24"/>
        </w:rPr>
        <w:t xml:space="preserve">Easy </w:t>
      </w:r>
      <w:r w:rsidRPr="000D3CF1">
        <w:rPr>
          <w:sz w:val="24"/>
          <w:szCs w:val="24"/>
        </w:rPr>
        <w:t xml:space="preserve">Invest". </w:t>
      </w:r>
    </w:p>
    <w:p w:rsidR="00A955CF" w:rsidRPr="00A955CF" w:rsidRDefault="00A955CF" w:rsidP="00A955CF">
      <w:pPr>
        <w:jc w:val="both"/>
        <w:rPr>
          <w:b/>
          <w:color w:val="1F497D" w:themeColor="text2"/>
          <w:sz w:val="32"/>
          <w:szCs w:val="32"/>
        </w:rPr>
      </w:pPr>
    </w:p>
    <w:p w:rsidR="00A955CF" w:rsidRPr="00A955CF" w:rsidRDefault="00A955CF" w:rsidP="00A955CF">
      <w:pPr>
        <w:jc w:val="both"/>
        <w:rPr>
          <w:b/>
          <w:color w:val="1F497D" w:themeColor="text2"/>
          <w:sz w:val="32"/>
          <w:szCs w:val="32"/>
        </w:rPr>
      </w:pPr>
      <w:r w:rsidRPr="00A955CF">
        <w:rPr>
          <w:b/>
          <w:color w:val="1F497D" w:themeColor="text2"/>
          <w:sz w:val="32"/>
          <w:szCs w:val="32"/>
        </w:rPr>
        <w:t xml:space="preserve">3.2 Leanings </w:t>
      </w:r>
    </w:p>
    <w:p w:rsidR="004F4ED3" w:rsidRDefault="00A955CF" w:rsidP="00A955CF">
      <w:pPr>
        <w:jc w:val="both"/>
        <w:rPr>
          <w:sz w:val="24"/>
          <w:szCs w:val="24"/>
        </w:rPr>
      </w:pPr>
      <w:r w:rsidRPr="000D3CF1">
        <w:rPr>
          <w:sz w:val="24"/>
          <w:szCs w:val="24"/>
        </w:rPr>
        <w:t xml:space="preserve">In my temporary job period I have learned numerous things. </w:t>
      </w:r>
      <w:r w:rsidR="000D3CF1" w:rsidRPr="000D3CF1">
        <w:rPr>
          <w:sz w:val="24"/>
          <w:szCs w:val="24"/>
        </w:rPr>
        <w:t>This are-</w:t>
      </w:r>
      <w:r w:rsidR="004F4ED3">
        <w:rPr>
          <w:sz w:val="24"/>
          <w:szCs w:val="24"/>
        </w:rPr>
        <w:t xml:space="preserve"> </w:t>
      </w:r>
    </w:p>
    <w:p w:rsidR="00A955CF" w:rsidRPr="000D3CF1" w:rsidRDefault="000D3CF1" w:rsidP="00A955CF">
      <w:pPr>
        <w:jc w:val="both"/>
        <w:rPr>
          <w:sz w:val="24"/>
          <w:szCs w:val="24"/>
        </w:rPr>
      </w:pPr>
      <w:r>
        <w:rPr>
          <w:sz w:val="24"/>
          <w:szCs w:val="24"/>
        </w:rPr>
        <w:t xml:space="preserve">• </w:t>
      </w:r>
      <w:r w:rsidR="00A955CF" w:rsidRPr="000D3CF1">
        <w:rPr>
          <w:sz w:val="24"/>
          <w:szCs w:val="24"/>
        </w:rPr>
        <w:t xml:space="preserve">How to communicate in the corporate divisions </w:t>
      </w:r>
    </w:p>
    <w:p w:rsidR="00A955CF" w:rsidRPr="000D3CF1" w:rsidRDefault="000D3CF1" w:rsidP="00A955CF">
      <w:pPr>
        <w:jc w:val="both"/>
        <w:rPr>
          <w:sz w:val="24"/>
          <w:szCs w:val="24"/>
        </w:rPr>
      </w:pPr>
      <w:r>
        <w:rPr>
          <w:sz w:val="24"/>
          <w:szCs w:val="24"/>
        </w:rPr>
        <w:t xml:space="preserve">• </w:t>
      </w:r>
      <w:r w:rsidR="00A955CF" w:rsidRPr="000D3CF1">
        <w:rPr>
          <w:sz w:val="24"/>
          <w:szCs w:val="24"/>
        </w:rPr>
        <w:t xml:space="preserve">I have found out about the capital market of Bangladesh </w:t>
      </w:r>
    </w:p>
    <w:p w:rsidR="00A955CF" w:rsidRPr="000D3CF1" w:rsidRDefault="000D3CF1" w:rsidP="00A955CF">
      <w:pPr>
        <w:jc w:val="both"/>
        <w:rPr>
          <w:sz w:val="24"/>
          <w:szCs w:val="24"/>
        </w:rPr>
      </w:pPr>
      <w:r>
        <w:rPr>
          <w:sz w:val="24"/>
          <w:szCs w:val="24"/>
        </w:rPr>
        <w:t xml:space="preserve">• </w:t>
      </w:r>
      <w:r w:rsidR="00A955CF" w:rsidRPr="000D3CF1">
        <w:rPr>
          <w:sz w:val="24"/>
          <w:szCs w:val="24"/>
        </w:rPr>
        <w:t xml:space="preserve">I accumulated learning how to put resources into capital market </w:t>
      </w:r>
    </w:p>
    <w:p w:rsidR="00A955CF" w:rsidRPr="000D3CF1" w:rsidRDefault="000D3CF1" w:rsidP="00A955CF">
      <w:pPr>
        <w:jc w:val="both"/>
        <w:rPr>
          <w:sz w:val="24"/>
          <w:szCs w:val="24"/>
        </w:rPr>
      </w:pPr>
      <w:r>
        <w:rPr>
          <w:sz w:val="24"/>
          <w:szCs w:val="24"/>
        </w:rPr>
        <w:t xml:space="preserve">• I </w:t>
      </w:r>
      <w:r w:rsidR="00A955CF" w:rsidRPr="000D3CF1">
        <w:rPr>
          <w:sz w:val="24"/>
          <w:szCs w:val="24"/>
        </w:rPr>
        <w:t xml:space="preserve">have the chance to know distinctive sorts of Tax benefits that was given by our administration on the off chance that anybody put into the capital market. </w:t>
      </w:r>
    </w:p>
    <w:p w:rsidR="00A955CF" w:rsidRPr="000D3CF1" w:rsidRDefault="000D3CF1" w:rsidP="00A955CF">
      <w:pPr>
        <w:jc w:val="both"/>
        <w:rPr>
          <w:sz w:val="24"/>
          <w:szCs w:val="24"/>
        </w:rPr>
      </w:pPr>
      <w:r>
        <w:rPr>
          <w:sz w:val="24"/>
          <w:szCs w:val="24"/>
        </w:rPr>
        <w:t xml:space="preserve">• </w:t>
      </w:r>
      <w:r w:rsidR="00A955CF" w:rsidRPr="000D3CF1">
        <w:rPr>
          <w:sz w:val="24"/>
          <w:szCs w:val="24"/>
        </w:rPr>
        <w:t xml:space="preserve">I have additionally assembled information about the ideal time to put into the capital market. </w:t>
      </w:r>
    </w:p>
    <w:p w:rsidR="00A955CF" w:rsidRPr="000D3CF1" w:rsidRDefault="000D3CF1" w:rsidP="00A955CF">
      <w:pPr>
        <w:jc w:val="both"/>
        <w:rPr>
          <w:sz w:val="24"/>
          <w:szCs w:val="24"/>
        </w:rPr>
      </w:pPr>
      <w:r>
        <w:rPr>
          <w:sz w:val="24"/>
          <w:szCs w:val="24"/>
        </w:rPr>
        <w:t>•</w:t>
      </w:r>
      <w:r w:rsidR="00A955CF" w:rsidRPr="000D3CF1">
        <w:rPr>
          <w:sz w:val="24"/>
          <w:szCs w:val="24"/>
        </w:rPr>
        <w:t xml:space="preserve">As my activity is target situated, so now I know how to perform in an objective arranged activity. </w:t>
      </w:r>
    </w:p>
    <w:p w:rsidR="00A955CF" w:rsidRPr="000D3CF1" w:rsidRDefault="000D3CF1" w:rsidP="00A955CF">
      <w:pPr>
        <w:jc w:val="both"/>
        <w:rPr>
          <w:sz w:val="24"/>
          <w:szCs w:val="24"/>
        </w:rPr>
      </w:pPr>
      <w:r>
        <w:rPr>
          <w:sz w:val="24"/>
          <w:szCs w:val="24"/>
        </w:rPr>
        <w:lastRenderedPageBreak/>
        <w:t xml:space="preserve">• </w:t>
      </w:r>
      <w:r w:rsidR="00A955CF" w:rsidRPr="000D3CF1">
        <w:rPr>
          <w:sz w:val="24"/>
          <w:szCs w:val="24"/>
        </w:rPr>
        <w:t xml:space="preserve">This work instructed me how to take weight. </w:t>
      </w:r>
    </w:p>
    <w:p w:rsidR="00A955CF" w:rsidRPr="000D3CF1" w:rsidRDefault="000D3CF1" w:rsidP="00A955CF">
      <w:pPr>
        <w:jc w:val="both"/>
        <w:rPr>
          <w:sz w:val="24"/>
          <w:szCs w:val="24"/>
        </w:rPr>
      </w:pPr>
      <w:r>
        <w:rPr>
          <w:sz w:val="24"/>
          <w:szCs w:val="24"/>
        </w:rPr>
        <w:t xml:space="preserve">• </w:t>
      </w:r>
      <w:r w:rsidR="00A955CF" w:rsidRPr="000D3CF1">
        <w:rPr>
          <w:sz w:val="24"/>
          <w:szCs w:val="24"/>
        </w:rPr>
        <w:t xml:space="preserve">How to meet with obscure individual, </w:t>
      </w:r>
      <w:r>
        <w:rPr>
          <w:sz w:val="24"/>
          <w:szCs w:val="24"/>
        </w:rPr>
        <w:t>speak with them, persuaded them.</w:t>
      </w:r>
    </w:p>
    <w:p w:rsidR="00A955CF" w:rsidRPr="000D3CF1" w:rsidRDefault="000D3CF1" w:rsidP="00A955CF">
      <w:pPr>
        <w:jc w:val="both"/>
        <w:rPr>
          <w:sz w:val="24"/>
          <w:szCs w:val="24"/>
        </w:rPr>
      </w:pPr>
      <w:r>
        <w:rPr>
          <w:sz w:val="24"/>
          <w:szCs w:val="24"/>
        </w:rPr>
        <w:t xml:space="preserve">• </w:t>
      </w:r>
      <w:r w:rsidR="00A955CF" w:rsidRPr="000D3CF1">
        <w:rPr>
          <w:sz w:val="24"/>
          <w:szCs w:val="24"/>
        </w:rPr>
        <w:t>How to make association with customers</w:t>
      </w:r>
      <w:r>
        <w:rPr>
          <w:sz w:val="24"/>
          <w:szCs w:val="24"/>
        </w:rPr>
        <w:t>.</w:t>
      </w:r>
      <w:r w:rsidR="00A955CF" w:rsidRPr="000D3CF1">
        <w:rPr>
          <w:sz w:val="24"/>
          <w:szCs w:val="24"/>
        </w:rPr>
        <w:t xml:space="preserve"> </w:t>
      </w:r>
    </w:p>
    <w:p w:rsidR="00A955CF" w:rsidRPr="000D3CF1" w:rsidRDefault="000D3CF1" w:rsidP="00A955CF">
      <w:pPr>
        <w:jc w:val="both"/>
        <w:rPr>
          <w:sz w:val="24"/>
          <w:szCs w:val="24"/>
        </w:rPr>
      </w:pPr>
      <w:r>
        <w:rPr>
          <w:sz w:val="24"/>
          <w:szCs w:val="24"/>
        </w:rPr>
        <w:t xml:space="preserve">• </w:t>
      </w:r>
      <w:r w:rsidR="00A955CF" w:rsidRPr="000D3CF1">
        <w:rPr>
          <w:sz w:val="24"/>
          <w:szCs w:val="24"/>
        </w:rPr>
        <w:t xml:space="preserve">How to </w:t>
      </w:r>
      <w:r w:rsidRPr="000D3CF1">
        <w:rPr>
          <w:sz w:val="24"/>
          <w:szCs w:val="24"/>
        </w:rPr>
        <w:t>settle</w:t>
      </w:r>
      <w:r w:rsidR="00A955CF" w:rsidRPr="000D3CF1">
        <w:rPr>
          <w:sz w:val="24"/>
          <w:szCs w:val="24"/>
        </w:rPr>
        <w:t xml:space="preserve"> a gathering with customer and follow up them</w:t>
      </w:r>
      <w:r>
        <w:rPr>
          <w:sz w:val="24"/>
          <w:szCs w:val="24"/>
        </w:rPr>
        <w:t>.</w:t>
      </w:r>
      <w:r w:rsidR="00A955CF" w:rsidRPr="000D3CF1">
        <w:rPr>
          <w:sz w:val="24"/>
          <w:szCs w:val="24"/>
        </w:rPr>
        <w:t xml:space="preserve"> </w:t>
      </w:r>
    </w:p>
    <w:p w:rsidR="00A955CF" w:rsidRPr="000D3CF1" w:rsidRDefault="00A955CF" w:rsidP="00A955CF">
      <w:pPr>
        <w:jc w:val="both"/>
        <w:rPr>
          <w:sz w:val="24"/>
          <w:szCs w:val="24"/>
        </w:rPr>
      </w:pPr>
    </w:p>
    <w:p w:rsidR="00A955CF" w:rsidRPr="00A955CF" w:rsidRDefault="00A955CF" w:rsidP="00A955CF">
      <w:pPr>
        <w:jc w:val="both"/>
        <w:rPr>
          <w:b/>
          <w:color w:val="1F497D" w:themeColor="text2"/>
          <w:sz w:val="32"/>
          <w:szCs w:val="32"/>
        </w:rPr>
      </w:pPr>
      <w:r w:rsidRPr="00A955CF">
        <w:rPr>
          <w:b/>
          <w:color w:val="1F497D" w:themeColor="text2"/>
          <w:sz w:val="32"/>
          <w:szCs w:val="32"/>
        </w:rPr>
        <w:t xml:space="preserve">3.3 Observation </w:t>
      </w:r>
    </w:p>
    <w:p w:rsidR="00A955CF" w:rsidRPr="000D3CF1" w:rsidRDefault="00A955CF" w:rsidP="00A955CF">
      <w:pPr>
        <w:jc w:val="both"/>
        <w:rPr>
          <w:sz w:val="24"/>
          <w:szCs w:val="24"/>
        </w:rPr>
      </w:pPr>
      <w:r w:rsidRPr="000D3CF1">
        <w:rPr>
          <w:sz w:val="24"/>
          <w:szCs w:val="24"/>
        </w:rPr>
        <w:t xml:space="preserve">IDLCIL is a great work environment in. They regard understudies as a representative. They are particularly amicable and adaptable with assistants. They </w:t>
      </w:r>
      <w:r w:rsidR="000D3CF1" w:rsidRPr="000D3CF1">
        <w:rPr>
          <w:sz w:val="24"/>
          <w:szCs w:val="24"/>
        </w:rPr>
        <w:t>continually endeavor</w:t>
      </w:r>
      <w:r w:rsidRPr="000D3CF1">
        <w:rPr>
          <w:sz w:val="24"/>
          <w:szCs w:val="24"/>
        </w:rPr>
        <w:t xml:space="preserve"> to </w:t>
      </w:r>
      <w:r w:rsidR="000D3CF1" w:rsidRPr="000D3CF1">
        <w:rPr>
          <w:sz w:val="24"/>
          <w:szCs w:val="24"/>
        </w:rPr>
        <w:t>inspire</w:t>
      </w:r>
      <w:r w:rsidRPr="000D3CF1">
        <w:rPr>
          <w:sz w:val="24"/>
          <w:szCs w:val="24"/>
        </w:rPr>
        <w:t xml:space="preserve"> their assistants. They leave the work choice of understudies on themselves. They are especially useful to set up my temporary position report. </w:t>
      </w:r>
    </w:p>
    <w:p w:rsidR="000D3CF1" w:rsidRDefault="000D3CF1" w:rsidP="00A955CF">
      <w:pPr>
        <w:jc w:val="both"/>
        <w:rPr>
          <w:b/>
          <w:color w:val="1F497D" w:themeColor="text2"/>
          <w:sz w:val="32"/>
          <w:szCs w:val="32"/>
        </w:rPr>
      </w:pPr>
    </w:p>
    <w:p w:rsidR="00A955CF" w:rsidRPr="00A955CF" w:rsidRDefault="00A955CF" w:rsidP="00A955CF">
      <w:pPr>
        <w:jc w:val="both"/>
        <w:rPr>
          <w:b/>
          <w:color w:val="1F497D" w:themeColor="text2"/>
          <w:sz w:val="32"/>
          <w:szCs w:val="32"/>
        </w:rPr>
      </w:pPr>
      <w:r w:rsidRPr="00A955CF">
        <w:rPr>
          <w:b/>
          <w:color w:val="1F497D" w:themeColor="text2"/>
          <w:sz w:val="32"/>
          <w:szCs w:val="32"/>
        </w:rPr>
        <w:t xml:space="preserve">3.4 Recommendation </w:t>
      </w:r>
    </w:p>
    <w:p w:rsidR="00A955CF" w:rsidRPr="000D3CF1" w:rsidRDefault="00A955CF" w:rsidP="00A955CF">
      <w:pPr>
        <w:jc w:val="both"/>
        <w:rPr>
          <w:sz w:val="24"/>
          <w:szCs w:val="24"/>
        </w:rPr>
      </w:pPr>
      <w:r w:rsidRPr="000D3CF1">
        <w:rPr>
          <w:sz w:val="24"/>
          <w:szCs w:val="24"/>
        </w:rPr>
        <w:t>They generally endeavor to give an assistant the genuine experience of corporate world. So they appoint assistant in various work with the goal that they can take in more.</w:t>
      </w:r>
    </w:p>
    <w:p w:rsidR="00425158" w:rsidRDefault="00425158" w:rsidP="002C44AD">
      <w:pPr>
        <w:jc w:val="both"/>
        <w:rPr>
          <w:sz w:val="24"/>
          <w:szCs w:val="24"/>
        </w:rPr>
      </w:pPr>
    </w:p>
    <w:p w:rsidR="00A97C86" w:rsidRDefault="00A97C86" w:rsidP="002C44AD">
      <w:pPr>
        <w:jc w:val="both"/>
        <w:rPr>
          <w:sz w:val="24"/>
          <w:szCs w:val="24"/>
        </w:rPr>
      </w:pPr>
    </w:p>
    <w:p w:rsidR="00A97C86" w:rsidRDefault="00A97C86" w:rsidP="002C44AD">
      <w:pPr>
        <w:jc w:val="both"/>
        <w:rPr>
          <w:sz w:val="24"/>
          <w:szCs w:val="24"/>
        </w:rPr>
      </w:pPr>
    </w:p>
    <w:p w:rsidR="000D3CF1" w:rsidRDefault="000D3CF1" w:rsidP="00A97C86">
      <w:pPr>
        <w:jc w:val="center"/>
        <w:rPr>
          <w:b/>
          <w:sz w:val="96"/>
          <w:szCs w:val="96"/>
        </w:rPr>
      </w:pPr>
    </w:p>
    <w:p w:rsidR="000E3002" w:rsidRDefault="000E3002" w:rsidP="00A97C86">
      <w:pPr>
        <w:jc w:val="center"/>
        <w:rPr>
          <w:b/>
          <w:sz w:val="96"/>
          <w:szCs w:val="96"/>
        </w:rPr>
      </w:pPr>
    </w:p>
    <w:p w:rsidR="000E3002" w:rsidRDefault="000E3002" w:rsidP="00A97C86">
      <w:pPr>
        <w:jc w:val="center"/>
        <w:rPr>
          <w:b/>
          <w:sz w:val="96"/>
          <w:szCs w:val="96"/>
        </w:rPr>
      </w:pPr>
    </w:p>
    <w:p w:rsidR="00A97C86" w:rsidRPr="00A97C86" w:rsidRDefault="00A97C86" w:rsidP="00A97C86">
      <w:pPr>
        <w:jc w:val="center"/>
        <w:rPr>
          <w:b/>
          <w:sz w:val="96"/>
          <w:szCs w:val="96"/>
        </w:rPr>
      </w:pPr>
      <w:r w:rsidRPr="00A97C86">
        <w:rPr>
          <w:b/>
          <w:sz w:val="96"/>
          <w:szCs w:val="96"/>
        </w:rPr>
        <w:t>Chapter 4</w:t>
      </w:r>
    </w:p>
    <w:p w:rsidR="00A97C86" w:rsidRDefault="00A97C86" w:rsidP="002C44AD">
      <w:pPr>
        <w:jc w:val="both"/>
        <w:rPr>
          <w:sz w:val="24"/>
          <w:szCs w:val="24"/>
        </w:rPr>
      </w:pPr>
    </w:p>
    <w:p w:rsidR="00BB211B" w:rsidRDefault="00BB211B" w:rsidP="00A97C86">
      <w:pPr>
        <w:jc w:val="center"/>
        <w:rPr>
          <w:b/>
          <w:sz w:val="56"/>
          <w:szCs w:val="56"/>
        </w:rPr>
      </w:pPr>
    </w:p>
    <w:p w:rsidR="00A97C86" w:rsidRDefault="00A97C86" w:rsidP="00A97C86">
      <w:pPr>
        <w:jc w:val="center"/>
        <w:rPr>
          <w:b/>
          <w:color w:val="1F497D" w:themeColor="text2"/>
          <w:sz w:val="56"/>
          <w:szCs w:val="56"/>
        </w:rPr>
      </w:pPr>
      <w:r w:rsidRPr="00BB211B">
        <w:rPr>
          <w:b/>
          <w:color w:val="1F497D" w:themeColor="text2"/>
          <w:sz w:val="56"/>
          <w:szCs w:val="56"/>
        </w:rPr>
        <w:t xml:space="preserve">Financial Analysis of IDLC </w:t>
      </w:r>
    </w:p>
    <w:p w:rsidR="00806F6B" w:rsidRPr="00A97C86" w:rsidRDefault="00806F6B" w:rsidP="00A97C86">
      <w:pPr>
        <w:jc w:val="center"/>
        <w:rPr>
          <w:b/>
          <w:sz w:val="56"/>
          <w:szCs w:val="56"/>
        </w:rPr>
      </w:pPr>
    </w:p>
    <w:p w:rsidR="00432346" w:rsidRDefault="00A97C86" w:rsidP="002C44AD">
      <w:pPr>
        <w:jc w:val="both"/>
        <w:rPr>
          <w:sz w:val="24"/>
          <w:szCs w:val="24"/>
        </w:rPr>
      </w:pPr>
      <w:r>
        <w:rPr>
          <w:noProof/>
          <w:sz w:val="24"/>
          <w:szCs w:val="24"/>
        </w:rPr>
        <w:drawing>
          <wp:inline distT="0" distB="0" distL="0" distR="0">
            <wp:extent cx="5934903" cy="3534268"/>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_Logo+Tag.png"/>
                    <pic:cNvPicPr/>
                  </pic:nvPicPr>
                  <pic:blipFill>
                    <a:blip r:embed="rId9">
                      <a:extLst>
                        <a:ext uri="{28A0092B-C50C-407E-A947-70E740481C1C}">
                          <a14:useLocalDpi xmlns:a14="http://schemas.microsoft.com/office/drawing/2010/main" val="0"/>
                        </a:ext>
                      </a:extLst>
                    </a:blip>
                    <a:stretch>
                      <a:fillRect/>
                    </a:stretch>
                  </pic:blipFill>
                  <pic:spPr>
                    <a:xfrm>
                      <a:off x="0" y="0"/>
                      <a:ext cx="5934903" cy="3534268"/>
                    </a:xfrm>
                    <a:prstGeom prst="rect">
                      <a:avLst/>
                    </a:prstGeom>
                  </pic:spPr>
                </pic:pic>
              </a:graphicData>
            </a:graphic>
          </wp:inline>
        </w:drawing>
      </w:r>
    </w:p>
    <w:p w:rsidR="007F2DD4" w:rsidRPr="00432346" w:rsidRDefault="00480330" w:rsidP="002C44AD">
      <w:pPr>
        <w:jc w:val="both"/>
        <w:rPr>
          <w:sz w:val="24"/>
          <w:szCs w:val="24"/>
        </w:rPr>
      </w:pPr>
      <w:r w:rsidRPr="00480330">
        <w:rPr>
          <w:b/>
          <w:color w:val="1F497D" w:themeColor="text2"/>
          <w:sz w:val="32"/>
          <w:szCs w:val="32"/>
        </w:rPr>
        <w:lastRenderedPageBreak/>
        <w:t xml:space="preserve">4.1 Financial Highlights </w:t>
      </w:r>
      <w:r w:rsidR="007F2DD4">
        <w:rPr>
          <w:b/>
          <w:color w:val="1F497D" w:themeColor="text2"/>
          <w:sz w:val="32"/>
          <w:szCs w:val="32"/>
        </w:rPr>
        <w:t>(</w:t>
      </w:r>
      <w:r w:rsidR="007F2DD4" w:rsidRPr="007F2DD4">
        <w:rPr>
          <w:b/>
          <w:color w:val="1F497D" w:themeColor="text2"/>
          <w:sz w:val="32"/>
          <w:szCs w:val="32"/>
        </w:rPr>
        <w:t>IDLC Finance Limited</w:t>
      </w:r>
      <w:r w:rsidR="00806F6B">
        <w:rPr>
          <w:b/>
          <w:color w:val="1F497D" w:themeColor="text2"/>
          <w:sz w:val="32"/>
          <w:szCs w:val="32"/>
        </w:rPr>
        <w:t xml:space="preserve"> and its subsidiaries</w:t>
      </w:r>
      <w:r w:rsidR="007F2DD4" w:rsidRPr="007F2DD4">
        <w:rPr>
          <w:b/>
          <w:color w:val="1F497D" w:themeColor="text2"/>
          <w:sz w:val="32"/>
          <w:szCs w:val="32"/>
        </w:rPr>
        <w:t xml:space="preserve">)                                                                                     </w:t>
      </w:r>
    </w:p>
    <w:p w:rsidR="0014009E" w:rsidRPr="007F2DD4" w:rsidRDefault="007F2DD4" w:rsidP="002C44AD">
      <w:pPr>
        <w:jc w:val="both"/>
        <w:rPr>
          <w:b/>
          <w:color w:val="1F497D" w:themeColor="text2"/>
          <w:sz w:val="32"/>
          <w:szCs w:val="32"/>
        </w:rPr>
      </w:pPr>
      <w:r>
        <w:rPr>
          <w:sz w:val="24"/>
          <w:szCs w:val="24"/>
        </w:rPr>
        <w:t xml:space="preserve">                                                                                                                                  In</w:t>
      </w:r>
      <w:r w:rsidR="0014009E">
        <w:rPr>
          <w:sz w:val="24"/>
          <w:szCs w:val="24"/>
        </w:rPr>
        <w:t xml:space="preserve"> BDT Million</w:t>
      </w:r>
    </w:p>
    <w:tbl>
      <w:tblPr>
        <w:tblStyle w:val="MediumShading1-Accent4"/>
        <w:tblW w:w="0" w:type="auto"/>
        <w:jc w:val="center"/>
        <w:tblLook w:val="04A0" w:firstRow="1" w:lastRow="0" w:firstColumn="1" w:lastColumn="0" w:noHBand="0" w:noVBand="1"/>
      </w:tblPr>
      <w:tblGrid>
        <w:gridCol w:w="3078"/>
        <w:gridCol w:w="990"/>
        <w:gridCol w:w="1080"/>
        <w:gridCol w:w="1170"/>
        <w:gridCol w:w="1080"/>
        <w:gridCol w:w="1170"/>
        <w:gridCol w:w="1008"/>
      </w:tblGrid>
      <w:tr w:rsidR="0014009E" w:rsidRPr="00664673" w:rsidTr="00CA34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99737D" w:rsidRDefault="00516B83" w:rsidP="00DB24E7">
            <w:pPr>
              <w:jc w:val="center"/>
              <w:rPr>
                <w:rFonts w:cstheme="minorHAnsi"/>
                <w:color w:val="auto"/>
                <w:sz w:val="24"/>
                <w:szCs w:val="24"/>
              </w:rPr>
            </w:pPr>
            <w:r w:rsidRPr="0099737D">
              <w:rPr>
                <w:rFonts w:cstheme="minorHAnsi"/>
                <w:color w:val="auto"/>
                <w:sz w:val="24"/>
                <w:szCs w:val="24"/>
              </w:rPr>
              <w:t>Particulars</w:t>
            </w:r>
          </w:p>
        </w:tc>
        <w:tc>
          <w:tcPr>
            <w:tcW w:w="990" w:type="dxa"/>
          </w:tcPr>
          <w:p w:rsidR="0014009E" w:rsidRPr="0099737D" w:rsidRDefault="00516B83" w:rsidP="00DB24E7">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99737D">
              <w:rPr>
                <w:rFonts w:cstheme="minorHAnsi"/>
                <w:color w:val="auto"/>
                <w:sz w:val="24"/>
                <w:szCs w:val="24"/>
              </w:rPr>
              <w:t>2013</w:t>
            </w:r>
          </w:p>
        </w:tc>
        <w:tc>
          <w:tcPr>
            <w:tcW w:w="1080" w:type="dxa"/>
          </w:tcPr>
          <w:p w:rsidR="0014009E" w:rsidRPr="0099737D" w:rsidRDefault="00516B83" w:rsidP="00DB24E7">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99737D">
              <w:rPr>
                <w:rFonts w:cstheme="minorHAnsi"/>
                <w:color w:val="auto"/>
                <w:sz w:val="24"/>
                <w:szCs w:val="24"/>
              </w:rPr>
              <w:t>2014</w:t>
            </w:r>
          </w:p>
        </w:tc>
        <w:tc>
          <w:tcPr>
            <w:tcW w:w="1170" w:type="dxa"/>
          </w:tcPr>
          <w:p w:rsidR="0014009E" w:rsidRPr="0099737D" w:rsidRDefault="00516B83" w:rsidP="00DB24E7">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99737D">
              <w:rPr>
                <w:rFonts w:cstheme="minorHAnsi"/>
                <w:color w:val="auto"/>
                <w:sz w:val="24"/>
                <w:szCs w:val="24"/>
              </w:rPr>
              <w:t>2015</w:t>
            </w:r>
          </w:p>
        </w:tc>
        <w:tc>
          <w:tcPr>
            <w:tcW w:w="1080" w:type="dxa"/>
          </w:tcPr>
          <w:p w:rsidR="0014009E" w:rsidRPr="0099737D" w:rsidRDefault="00516B83" w:rsidP="00DB24E7">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99737D">
              <w:rPr>
                <w:rFonts w:cstheme="minorHAnsi"/>
                <w:color w:val="auto"/>
                <w:sz w:val="24"/>
                <w:szCs w:val="24"/>
              </w:rPr>
              <w:t>2016</w:t>
            </w:r>
          </w:p>
        </w:tc>
        <w:tc>
          <w:tcPr>
            <w:tcW w:w="1170" w:type="dxa"/>
          </w:tcPr>
          <w:p w:rsidR="0014009E" w:rsidRPr="0099737D" w:rsidRDefault="00516B83" w:rsidP="00DB24E7">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99737D">
              <w:rPr>
                <w:rFonts w:cstheme="minorHAnsi"/>
                <w:color w:val="auto"/>
                <w:sz w:val="24"/>
                <w:szCs w:val="24"/>
              </w:rPr>
              <w:t>2017</w:t>
            </w:r>
          </w:p>
        </w:tc>
        <w:tc>
          <w:tcPr>
            <w:tcW w:w="1008" w:type="dxa"/>
          </w:tcPr>
          <w:p w:rsidR="0014009E" w:rsidRPr="0099737D" w:rsidRDefault="003444CB" w:rsidP="00DB24E7">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99737D">
              <w:rPr>
                <w:rFonts w:cstheme="minorHAnsi"/>
                <w:color w:val="auto"/>
                <w:sz w:val="24"/>
                <w:szCs w:val="24"/>
              </w:rPr>
              <w:t>G</w:t>
            </w:r>
            <w:r w:rsidR="00516B83" w:rsidRPr="0099737D">
              <w:rPr>
                <w:rFonts w:cstheme="minorHAnsi"/>
                <w:color w:val="auto"/>
                <w:sz w:val="24"/>
                <w:szCs w:val="24"/>
              </w:rPr>
              <w:t>rowth</w:t>
            </w:r>
            <w:r>
              <w:rPr>
                <w:rFonts w:cstheme="minorHAnsi"/>
                <w:color w:val="auto"/>
                <w:sz w:val="24"/>
                <w:szCs w:val="24"/>
              </w:rPr>
              <w:t xml:space="preserve"> in 2017</w:t>
            </w:r>
          </w:p>
        </w:tc>
      </w:tr>
      <w:tr w:rsidR="00516B83"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7"/>
          </w:tcPr>
          <w:p w:rsidR="00516B83" w:rsidRPr="0099737D" w:rsidRDefault="00516B83" w:rsidP="00516B83">
            <w:pPr>
              <w:rPr>
                <w:rFonts w:cstheme="minorHAnsi"/>
                <w:color w:val="984806" w:themeColor="accent6" w:themeShade="80"/>
                <w:sz w:val="24"/>
                <w:szCs w:val="24"/>
              </w:rPr>
            </w:pPr>
            <w:r w:rsidRPr="0099737D">
              <w:rPr>
                <w:rFonts w:cstheme="minorHAnsi"/>
                <w:color w:val="984806" w:themeColor="accent6" w:themeShade="80"/>
                <w:sz w:val="24"/>
                <w:szCs w:val="24"/>
              </w:rPr>
              <w:t>Financial  Performance</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516B83" w:rsidP="007F2DD4">
            <w:pPr>
              <w:jc w:val="center"/>
              <w:rPr>
                <w:rFonts w:cstheme="minorHAnsi"/>
              </w:rPr>
            </w:pPr>
            <w:r w:rsidRPr="007F2DD4">
              <w:rPr>
                <w:rFonts w:cstheme="minorHAnsi"/>
              </w:rPr>
              <w:t>Lease and Term loans disburse</w:t>
            </w:r>
          </w:p>
        </w:tc>
        <w:tc>
          <w:tcPr>
            <w:tcW w:w="990" w:type="dxa"/>
          </w:tcPr>
          <w:p w:rsidR="0014009E" w:rsidRPr="00664673" w:rsidRDefault="00516B83" w:rsidP="00DB24E7">
            <w:pPr>
              <w:jc w:val="center"/>
              <w:cnfStyle w:val="000000010000" w:firstRow="0" w:lastRow="0" w:firstColumn="0" w:lastColumn="0" w:oddVBand="0" w:evenVBand="0" w:oddHBand="0" w:evenHBand="1" w:firstRowFirstColumn="0" w:firstRowLastColumn="0" w:lastRowFirstColumn="0" w:lastRowLastColumn="0"/>
              <w:rPr>
                <w:rFonts w:cstheme="minorHAnsi"/>
                <w:color w:val="1F497D" w:themeColor="text2"/>
              </w:rPr>
            </w:pPr>
            <w:r w:rsidRPr="00664673">
              <w:rPr>
                <w:rFonts w:cstheme="minorHAnsi"/>
              </w:rPr>
              <w:t>16,895</w:t>
            </w:r>
          </w:p>
        </w:tc>
        <w:tc>
          <w:tcPr>
            <w:tcW w:w="1080" w:type="dxa"/>
          </w:tcPr>
          <w:p w:rsidR="0014009E" w:rsidRPr="00784B35" w:rsidRDefault="00664673"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784B35">
              <w:rPr>
                <w:rFonts w:cstheme="minorHAnsi"/>
              </w:rPr>
              <w:t>17,473</w:t>
            </w:r>
          </w:p>
        </w:tc>
        <w:tc>
          <w:tcPr>
            <w:tcW w:w="1170" w:type="dxa"/>
          </w:tcPr>
          <w:p w:rsidR="0014009E" w:rsidRPr="00784B35" w:rsidRDefault="00664673"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784B35">
              <w:rPr>
                <w:rFonts w:cstheme="minorHAnsi"/>
              </w:rPr>
              <w:t>22,140</w:t>
            </w:r>
          </w:p>
        </w:tc>
        <w:tc>
          <w:tcPr>
            <w:tcW w:w="1080" w:type="dxa"/>
          </w:tcPr>
          <w:p w:rsidR="0014009E" w:rsidRPr="00784B35" w:rsidRDefault="00664673"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784B35">
              <w:rPr>
                <w:rFonts w:cstheme="minorHAnsi"/>
              </w:rPr>
              <w:t>29,807</w:t>
            </w:r>
          </w:p>
        </w:tc>
        <w:tc>
          <w:tcPr>
            <w:tcW w:w="1170" w:type="dxa"/>
          </w:tcPr>
          <w:p w:rsidR="0014009E" w:rsidRPr="00784B35" w:rsidRDefault="00664673"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784B35">
              <w:rPr>
                <w:rFonts w:cstheme="minorHAnsi"/>
              </w:rPr>
              <w:t>35,511</w:t>
            </w:r>
          </w:p>
        </w:tc>
        <w:tc>
          <w:tcPr>
            <w:tcW w:w="1008" w:type="dxa"/>
          </w:tcPr>
          <w:p w:rsidR="0014009E" w:rsidRPr="00784B35" w:rsidRDefault="00664673"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784B35">
              <w:rPr>
                <w:rFonts w:cstheme="minorHAnsi"/>
              </w:rPr>
              <w:t>19.14%</w:t>
            </w:r>
          </w:p>
        </w:tc>
      </w:tr>
      <w:tr w:rsidR="00664673"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7F2DD4">
            <w:pPr>
              <w:jc w:val="center"/>
              <w:rPr>
                <w:rFonts w:cstheme="minorHAnsi"/>
              </w:rPr>
            </w:pPr>
            <w:r w:rsidRPr="007F2DD4">
              <w:rPr>
                <w:rFonts w:cstheme="minorHAnsi"/>
              </w:rPr>
              <w:t>Housing finance disbursement</w:t>
            </w:r>
          </w:p>
        </w:tc>
        <w:tc>
          <w:tcPr>
            <w:tcW w:w="99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4,421</w:t>
            </w:r>
          </w:p>
        </w:tc>
        <w:tc>
          <w:tcPr>
            <w:tcW w:w="108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5,896</w:t>
            </w:r>
          </w:p>
        </w:tc>
        <w:tc>
          <w:tcPr>
            <w:tcW w:w="117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5,954</w:t>
            </w:r>
          </w:p>
        </w:tc>
        <w:tc>
          <w:tcPr>
            <w:tcW w:w="108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5,646</w:t>
            </w:r>
          </w:p>
        </w:tc>
        <w:tc>
          <w:tcPr>
            <w:tcW w:w="117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7,893</w:t>
            </w:r>
          </w:p>
        </w:tc>
        <w:tc>
          <w:tcPr>
            <w:tcW w:w="1008"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39.80%</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7F2DD4">
            <w:pPr>
              <w:jc w:val="center"/>
              <w:rPr>
                <w:rFonts w:cstheme="minorHAnsi"/>
              </w:rPr>
            </w:pPr>
            <w:r w:rsidRPr="007F2DD4">
              <w:rPr>
                <w:rFonts w:cstheme="minorHAnsi"/>
              </w:rPr>
              <w:t>Short term finance (portfolio)</w:t>
            </w:r>
          </w:p>
        </w:tc>
        <w:tc>
          <w:tcPr>
            <w:tcW w:w="990" w:type="dxa"/>
          </w:tcPr>
          <w:p w:rsidR="0014009E" w:rsidRPr="00C53EA0" w:rsidRDefault="001F4AF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604</w:t>
            </w:r>
          </w:p>
        </w:tc>
        <w:tc>
          <w:tcPr>
            <w:tcW w:w="1080" w:type="dxa"/>
          </w:tcPr>
          <w:p w:rsidR="0014009E" w:rsidRPr="00C53EA0" w:rsidRDefault="001F4AF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735</w:t>
            </w:r>
          </w:p>
        </w:tc>
        <w:tc>
          <w:tcPr>
            <w:tcW w:w="1170" w:type="dxa"/>
          </w:tcPr>
          <w:p w:rsidR="0014009E" w:rsidRPr="00C53EA0" w:rsidRDefault="001F4AF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1,079</w:t>
            </w:r>
          </w:p>
        </w:tc>
        <w:tc>
          <w:tcPr>
            <w:tcW w:w="1080" w:type="dxa"/>
          </w:tcPr>
          <w:p w:rsidR="0014009E" w:rsidRPr="00C53EA0" w:rsidRDefault="001F4AF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1,079</w:t>
            </w:r>
          </w:p>
        </w:tc>
        <w:tc>
          <w:tcPr>
            <w:tcW w:w="1170" w:type="dxa"/>
          </w:tcPr>
          <w:p w:rsidR="0014009E" w:rsidRPr="00C53EA0" w:rsidRDefault="001F4AF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778</w:t>
            </w:r>
          </w:p>
        </w:tc>
        <w:tc>
          <w:tcPr>
            <w:tcW w:w="1008" w:type="dxa"/>
          </w:tcPr>
          <w:p w:rsidR="0014009E" w:rsidRPr="00C53EA0" w:rsidRDefault="001F4AF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-8.01%</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7F2DD4">
            <w:pPr>
              <w:jc w:val="center"/>
              <w:rPr>
                <w:rFonts w:cstheme="minorHAnsi"/>
              </w:rPr>
            </w:pPr>
            <w:r w:rsidRPr="007F2DD4">
              <w:rPr>
                <w:rFonts w:cstheme="minorHAnsi"/>
              </w:rPr>
              <w:t>Lease Finance (portfolio</w:t>
            </w:r>
          </w:p>
        </w:tc>
        <w:tc>
          <w:tcPr>
            <w:tcW w:w="99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6,358</w:t>
            </w:r>
          </w:p>
        </w:tc>
        <w:tc>
          <w:tcPr>
            <w:tcW w:w="108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6,282</w:t>
            </w:r>
          </w:p>
        </w:tc>
        <w:tc>
          <w:tcPr>
            <w:tcW w:w="117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6,016</w:t>
            </w:r>
          </w:p>
        </w:tc>
        <w:tc>
          <w:tcPr>
            <w:tcW w:w="108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4,950</w:t>
            </w:r>
          </w:p>
        </w:tc>
        <w:tc>
          <w:tcPr>
            <w:tcW w:w="1170"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4,629</w:t>
            </w:r>
          </w:p>
        </w:tc>
        <w:tc>
          <w:tcPr>
            <w:tcW w:w="1008" w:type="dxa"/>
          </w:tcPr>
          <w:p w:rsidR="0014009E" w:rsidRPr="00C53EA0" w:rsidRDefault="001F4AF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-6.49%</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7F2DD4">
            <w:pPr>
              <w:jc w:val="center"/>
              <w:rPr>
                <w:rFonts w:cstheme="minorHAnsi"/>
              </w:rPr>
            </w:pPr>
            <w:r w:rsidRPr="007F2DD4">
              <w:rPr>
                <w:rFonts w:cstheme="minorHAnsi"/>
              </w:rPr>
              <w:t>Real estate finance assets (portfolio)</w:t>
            </w:r>
          </w:p>
        </w:tc>
        <w:tc>
          <w:tcPr>
            <w:tcW w:w="99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11,170</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14,822</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17,206</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18,108</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21,462</w:t>
            </w:r>
          </w:p>
        </w:tc>
        <w:tc>
          <w:tcPr>
            <w:tcW w:w="1008"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18.52%</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517719" w:rsidRDefault="007A4E8B" w:rsidP="00DB24E7">
            <w:pPr>
              <w:jc w:val="center"/>
              <w:rPr>
                <w:rFonts w:cstheme="minorHAnsi"/>
                <w:color w:val="1F497D" w:themeColor="text2"/>
              </w:rPr>
            </w:pPr>
            <w:r w:rsidRPr="00517719">
              <w:rPr>
                <w:rFonts w:cstheme="minorHAnsi"/>
              </w:rPr>
              <w:t>Total assets</w:t>
            </w:r>
          </w:p>
        </w:tc>
        <w:tc>
          <w:tcPr>
            <w:tcW w:w="99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48,535</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57,160</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71,769</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76,505</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92,611</w:t>
            </w:r>
          </w:p>
        </w:tc>
        <w:tc>
          <w:tcPr>
            <w:tcW w:w="1008"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21.05%</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Long term liabilities</w:t>
            </w:r>
          </w:p>
        </w:tc>
        <w:tc>
          <w:tcPr>
            <w:tcW w:w="99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42,884</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50,471</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63,591</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67,446</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80,540</w:t>
            </w:r>
          </w:p>
        </w:tc>
        <w:tc>
          <w:tcPr>
            <w:tcW w:w="1008"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19.41%</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Term deposit balance</w:t>
            </w:r>
          </w:p>
        </w:tc>
        <w:tc>
          <w:tcPr>
            <w:tcW w:w="99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29,164</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35,241</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46,174</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47,564</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60,538</w:t>
            </w:r>
          </w:p>
        </w:tc>
        <w:tc>
          <w:tcPr>
            <w:tcW w:w="1008"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27.28%</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Net current asset</w:t>
            </w:r>
          </w:p>
        </w:tc>
        <w:tc>
          <w:tcPr>
            <w:tcW w:w="99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2,682</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2,778</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5,924</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5,031</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6,580</w:t>
            </w:r>
          </w:p>
        </w:tc>
        <w:tc>
          <w:tcPr>
            <w:tcW w:w="1008"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30.80%</w:t>
            </w:r>
          </w:p>
        </w:tc>
      </w:tr>
      <w:tr w:rsidR="00516B83"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7"/>
          </w:tcPr>
          <w:p w:rsidR="00516B83" w:rsidRPr="00A214BE" w:rsidRDefault="007A4E8B" w:rsidP="007A4E8B">
            <w:pPr>
              <w:rPr>
                <w:rFonts w:cstheme="minorHAnsi"/>
                <w:color w:val="1F497D" w:themeColor="text2"/>
                <w:sz w:val="24"/>
                <w:szCs w:val="24"/>
              </w:rPr>
            </w:pPr>
            <w:r w:rsidRPr="00A214BE">
              <w:rPr>
                <w:rFonts w:cstheme="minorHAnsi"/>
                <w:color w:val="984806" w:themeColor="accent6" w:themeShade="80"/>
                <w:sz w:val="24"/>
                <w:szCs w:val="24"/>
              </w:rPr>
              <w:t>Operational  Performance</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Operational income</w:t>
            </w:r>
          </w:p>
        </w:tc>
        <w:tc>
          <w:tcPr>
            <w:tcW w:w="99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2,573</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3,326</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3,961</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4,433</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4,801</w:t>
            </w:r>
          </w:p>
        </w:tc>
        <w:tc>
          <w:tcPr>
            <w:tcW w:w="1008"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8.31%</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Operational expenses</w:t>
            </w:r>
          </w:p>
        </w:tc>
        <w:tc>
          <w:tcPr>
            <w:tcW w:w="99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1,021</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1,237</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1,394</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1,679</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1,934</w:t>
            </w:r>
          </w:p>
        </w:tc>
        <w:tc>
          <w:tcPr>
            <w:tcW w:w="1008"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15.23%</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Financial expenses</w:t>
            </w:r>
          </w:p>
        </w:tc>
        <w:tc>
          <w:tcPr>
            <w:tcW w:w="99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4,127</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4,530</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4,827</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4,625</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4,902</w:t>
            </w:r>
          </w:p>
        </w:tc>
        <w:tc>
          <w:tcPr>
            <w:tcW w:w="1008"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6.00%</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Profit before tax</w:t>
            </w:r>
          </w:p>
        </w:tc>
        <w:tc>
          <w:tcPr>
            <w:tcW w:w="99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1,406</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2,029</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2,276</w:t>
            </w:r>
          </w:p>
        </w:tc>
        <w:tc>
          <w:tcPr>
            <w:tcW w:w="108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2,581</w:t>
            </w:r>
          </w:p>
        </w:tc>
        <w:tc>
          <w:tcPr>
            <w:tcW w:w="1170"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2,639</w:t>
            </w:r>
          </w:p>
        </w:tc>
        <w:tc>
          <w:tcPr>
            <w:tcW w:w="1008" w:type="dxa"/>
          </w:tcPr>
          <w:p w:rsidR="0014009E" w:rsidRPr="00C53EA0" w:rsidRDefault="008D7052"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2.25%</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Net profit after tax</w:t>
            </w:r>
          </w:p>
        </w:tc>
        <w:tc>
          <w:tcPr>
            <w:tcW w:w="99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811</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1,154</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1,244</w:t>
            </w:r>
          </w:p>
        </w:tc>
        <w:tc>
          <w:tcPr>
            <w:tcW w:w="108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1,496</w:t>
            </w:r>
          </w:p>
        </w:tc>
        <w:tc>
          <w:tcPr>
            <w:tcW w:w="1170"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1,582</w:t>
            </w:r>
          </w:p>
        </w:tc>
        <w:tc>
          <w:tcPr>
            <w:tcW w:w="1008" w:type="dxa"/>
          </w:tcPr>
          <w:p w:rsidR="0014009E" w:rsidRPr="00C53EA0" w:rsidRDefault="008D7052"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5.72%</w:t>
            </w:r>
          </w:p>
        </w:tc>
      </w:tr>
      <w:tr w:rsidR="00516B83"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7"/>
          </w:tcPr>
          <w:p w:rsidR="00516B83" w:rsidRPr="00A214BE" w:rsidRDefault="007A4E8B" w:rsidP="007A4E8B">
            <w:pPr>
              <w:rPr>
                <w:rFonts w:cstheme="minorHAnsi"/>
                <w:color w:val="1F497D" w:themeColor="text2"/>
                <w:sz w:val="24"/>
                <w:szCs w:val="24"/>
              </w:rPr>
            </w:pPr>
            <w:r w:rsidRPr="00A214BE">
              <w:rPr>
                <w:rFonts w:cstheme="minorHAnsi"/>
                <w:color w:val="984806" w:themeColor="accent6" w:themeShade="80"/>
                <w:sz w:val="24"/>
                <w:szCs w:val="24"/>
              </w:rPr>
              <w:t>Financial Ratios</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Debt equity ratio (Times</w:t>
            </w:r>
            <w:r w:rsidR="007F2DD4" w:rsidRPr="007F2DD4">
              <w:rPr>
                <w:rFonts w:cstheme="minorHAnsi"/>
              </w:rPr>
              <w:t>)</w:t>
            </w:r>
          </w:p>
        </w:tc>
        <w:tc>
          <w:tcPr>
            <w:tcW w:w="99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9.50</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9.04</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9.65</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9.06</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7.76</w:t>
            </w:r>
          </w:p>
        </w:tc>
        <w:tc>
          <w:tcPr>
            <w:tcW w:w="1008"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(1.30)</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A4E8B" w:rsidP="00DB24E7">
            <w:pPr>
              <w:jc w:val="center"/>
              <w:rPr>
                <w:rFonts w:cstheme="minorHAnsi"/>
              </w:rPr>
            </w:pPr>
            <w:r w:rsidRPr="007F2DD4">
              <w:rPr>
                <w:rFonts w:cstheme="minorHAnsi"/>
              </w:rPr>
              <w:t>Average effective tax rate (%</w:t>
            </w:r>
            <w:r w:rsidR="007F2DD4" w:rsidRPr="007F2DD4">
              <w:rPr>
                <w:rFonts w:cstheme="minorHAnsi"/>
              </w:rPr>
              <w:t>)</w:t>
            </w:r>
          </w:p>
        </w:tc>
        <w:tc>
          <w:tcPr>
            <w:tcW w:w="99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42.32</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43.15</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45.34</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42.02</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40.05</w:t>
            </w:r>
          </w:p>
        </w:tc>
        <w:tc>
          <w:tcPr>
            <w:tcW w:w="1008"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(1.97)</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Financial expenses coverage ratio (Times)</w:t>
            </w:r>
          </w:p>
        </w:tc>
        <w:tc>
          <w:tcPr>
            <w:tcW w:w="99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1.34</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1.45</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1.47</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1.56</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1.54</w:t>
            </w:r>
          </w:p>
        </w:tc>
        <w:tc>
          <w:tcPr>
            <w:tcW w:w="1008"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(0.02)</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Current ratio (Times)</w:t>
            </w:r>
          </w:p>
        </w:tc>
        <w:tc>
          <w:tcPr>
            <w:tcW w:w="99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1.14:1</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1.13:1</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1.22:1</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1.17:1</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1.18:1</w:t>
            </w:r>
          </w:p>
        </w:tc>
        <w:tc>
          <w:tcPr>
            <w:tcW w:w="1008"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0.01</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Return on total assets (%)</w:t>
            </w:r>
          </w:p>
        </w:tc>
        <w:tc>
          <w:tcPr>
            <w:tcW w:w="99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1.92</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2.18</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1.93</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2.02</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1.87</w:t>
            </w:r>
          </w:p>
        </w:tc>
        <w:tc>
          <w:tcPr>
            <w:tcW w:w="1008"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(0.15)</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Non-performing loan ratio (%)</w:t>
            </w:r>
          </w:p>
        </w:tc>
        <w:tc>
          <w:tcPr>
            <w:tcW w:w="99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1.63</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2.02</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3.06</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2.95</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2.77</w:t>
            </w:r>
          </w:p>
        </w:tc>
        <w:tc>
          <w:tcPr>
            <w:tcW w:w="1008"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(0.18)</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Return on shareholders’ equity (%)</w:t>
            </w:r>
          </w:p>
        </w:tc>
        <w:tc>
          <w:tcPr>
            <w:tcW w:w="99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19.24</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22.37</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20.01</w:t>
            </w:r>
          </w:p>
        </w:tc>
        <w:tc>
          <w:tcPr>
            <w:tcW w:w="108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20.87</w:t>
            </w:r>
          </w:p>
        </w:tc>
        <w:tc>
          <w:tcPr>
            <w:tcW w:w="1170"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17.41</w:t>
            </w:r>
          </w:p>
        </w:tc>
        <w:tc>
          <w:tcPr>
            <w:tcW w:w="1008" w:type="dxa"/>
          </w:tcPr>
          <w:p w:rsidR="0014009E" w:rsidRPr="00C53EA0" w:rsidRDefault="00557E41"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(3.46)</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Earnings per share* (BDT)</w:t>
            </w:r>
          </w:p>
        </w:tc>
        <w:tc>
          <w:tcPr>
            <w:tcW w:w="99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2.50</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3.56</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3.84</w:t>
            </w:r>
          </w:p>
        </w:tc>
        <w:tc>
          <w:tcPr>
            <w:tcW w:w="108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4.62</w:t>
            </w:r>
          </w:p>
        </w:tc>
        <w:tc>
          <w:tcPr>
            <w:tcW w:w="1170"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4.26</w:t>
            </w:r>
          </w:p>
        </w:tc>
        <w:tc>
          <w:tcPr>
            <w:tcW w:w="1008" w:type="dxa"/>
          </w:tcPr>
          <w:p w:rsidR="0014009E" w:rsidRPr="00C53EA0" w:rsidRDefault="00557E41"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(0.36)</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Dividend per share (BDT)</w:t>
            </w:r>
          </w:p>
        </w:tc>
        <w:tc>
          <w:tcPr>
            <w:tcW w:w="99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3.00</w:t>
            </w:r>
          </w:p>
        </w:tc>
        <w:tc>
          <w:tcPr>
            <w:tcW w:w="108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3.50</w:t>
            </w:r>
          </w:p>
        </w:tc>
        <w:tc>
          <w:tcPr>
            <w:tcW w:w="117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2.50</w:t>
            </w:r>
          </w:p>
        </w:tc>
        <w:tc>
          <w:tcPr>
            <w:tcW w:w="108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3.00</w:t>
            </w:r>
          </w:p>
        </w:tc>
        <w:tc>
          <w:tcPr>
            <w:tcW w:w="117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3.00</w:t>
            </w:r>
          </w:p>
        </w:tc>
        <w:tc>
          <w:tcPr>
            <w:tcW w:w="1008"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Dividend yield (%)</w:t>
            </w:r>
          </w:p>
        </w:tc>
        <w:tc>
          <w:tcPr>
            <w:tcW w:w="99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4.77</w:t>
            </w:r>
          </w:p>
        </w:tc>
        <w:tc>
          <w:tcPr>
            <w:tcW w:w="108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4.69</w:t>
            </w:r>
          </w:p>
        </w:tc>
        <w:tc>
          <w:tcPr>
            <w:tcW w:w="117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3.93</w:t>
            </w:r>
          </w:p>
        </w:tc>
        <w:tc>
          <w:tcPr>
            <w:tcW w:w="108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5.26</w:t>
            </w:r>
          </w:p>
        </w:tc>
        <w:tc>
          <w:tcPr>
            <w:tcW w:w="117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3.52</w:t>
            </w:r>
          </w:p>
        </w:tc>
        <w:tc>
          <w:tcPr>
            <w:tcW w:w="1008"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(1.75)</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Dividend payout ratio (%)</w:t>
            </w:r>
          </w:p>
        </w:tc>
        <w:tc>
          <w:tcPr>
            <w:tcW w:w="99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92.98</w:t>
            </w:r>
          </w:p>
        </w:tc>
        <w:tc>
          <w:tcPr>
            <w:tcW w:w="108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76.27</w:t>
            </w:r>
          </w:p>
        </w:tc>
        <w:tc>
          <w:tcPr>
            <w:tcW w:w="117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50.52</w:t>
            </w:r>
          </w:p>
        </w:tc>
        <w:tc>
          <w:tcPr>
            <w:tcW w:w="108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75.59</w:t>
            </w:r>
          </w:p>
        </w:tc>
        <w:tc>
          <w:tcPr>
            <w:tcW w:w="117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71.50</w:t>
            </w:r>
          </w:p>
        </w:tc>
        <w:tc>
          <w:tcPr>
            <w:tcW w:w="1008"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(4.09)</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Shareholders’ equity</w:t>
            </w:r>
          </w:p>
        </w:tc>
        <w:tc>
          <w:tcPr>
            <w:tcW w:w="99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4,621</w:t>
            </w:r>
          </w:p>
        </w:tc>
        <w:tc>
          <w:tcPr>
            <w:tcW w:w="108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5,694</w:t>
            </w:r>
          </w:p>
        </w:tc>
        <w:tc>
          <w:tcPr>
            <w:tcW w:w="117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6,737</w:t>
            </w:r>
          </w:p>
        </w:tc>
        <w:tc>
          <w:tcPr>
            <w:tcW w:w="108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7,605</w:t>
            </w:r>
          </w:p>
        </w:tc>
        <w:tc>
          <w:tcPr>
            <w:tcW w:w="117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10,569</w:t>
            </w:r>
          </w:p>
        </w:tc>
        <w:tc>
          <w:tcPr>
            <w:tcW w:w="1008"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38.98%</w:t>
            </w:r>
          </w:p>
        </w:tc>
      </w:tr>
      <w:tr w:rsidR="0014009E" w:rsidRPr="00664673" w:rsidTr="00CA34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Net interest income as a percentage (%) of working funds</w:t>
            </w:r>
          </w:p>
        </w:tc>
        <w:tc>
          <w:tcPr>
            <w:tcW w:w="99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6.13</w:t>
            </w:r>
          </w:p>
        </w:tc>
        <w:tc>
          <w:tcPr>
            <w:tcW w:w="108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6.78</w:t>
            </w:r>
          </w:p>
        </w:tc>
        <w:tc>
          <w:tcPr>
            <w:tcW w:w="117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6.44</w:t>
            </w:r>
          </w:p>
        </w:tc>
        <w:tc>
          <w:tcPr>
            <w:tcW w:w="108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6.14</w:t>
            </w:r>
          </w:p>
        </w:tc>
        <w:tc>
          <w:tcPr>
            <w:tcW w:w="1170"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5.77</w:t>
            </w:r>
          </w:p>
        </w:tc>
        <w:tc>
          <w:tcPr>
            <w:tcW w:w="1008" w:type="dxa"/>
          </w:tcPr>
          <w:p w:rsidR="0014009E" w:rsidRPr="00C53EA0" w:rsidRDefault="00C53EA0" w:rsidP="00DB24E7">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C53EA0">
              <w:rPr>
                <w:rFonts w:cstheme="minorHAnsi"/>
              </w:rPr>
              <w:t>(0.36)</w:t>
            </w:r>
          </w:p>
        </w:tc>
      </w:tr>
      <w:tr w:rsidR="0014009E" w:rsidRPr="00664673" w:rsidTr="00CA3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tcPr>
          <w:p w:rsidR="0014009E" w:rsidRPr="007F2DD4" w:rsidRDefault="007F2DD4" w:rsidP="00DB24E7">
            <w:pPr>
              <w:jc w:val="center"/>
              <w:rPr>
                <w:rFonts w:cstheme="minorHAnsi"/>
              </w:rPr>
            </w:pPr>
            <w:r w:rsidRPr="007F2DD4">
              <w:rPr>
                <w:rFonts w:cstheme="minorHAnsi"/>
              </w:rPr>
              <w:t>Operating Profit as percentage (%) of working fund</w:t>
            </w:r>
          </w:p>
        </w:tc>
        <w:tc>
          <w:tcPr>
            <w:tcW w:w="99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4.46</w:t>
            </w:r>
          </w:p>
        </w:tc>
        <w:tc>
          <w:tcPr>
            <w:tcW w:w="108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4.97</w:t>
            </w:r>
          </w:p>
        </w:tc>
        <w:tc>
          <w:tcPr>
            <w:tcW w:w="117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5.18</w:t>
            </w:r>
          </w:p>
        </w:tc>
        <w:tc>
          <w:tcPr>
            <w:tcW w:w="108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5.79</w:t>
            </w:r>
          </w:p>
        </w:tc>
        <w:tc>
          <w:tcPr>
            <w:tcW w:w="1170"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4.35</w:t>
            </w:r>
          </w:p>
        </w:tc>
        <w:tc>
          <w:tcPr>
            <w:tcW w:w="1008" w:type="dxa"/>
          </w:tcPr>
          <w:p w:rsidR="0014009E" w:rsidRPr="00C53EA0" w:rsidRDefault="00C53EA0" w:rsidP="00DB24E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C53EA0">
              <w:rPr>
                <w:rFonts w:cstheme="minorHAnsi"/>
              </w:rPr>
              <w:t>(0.44)</w:t>
            </w:r>
          </w:p>
        </w:tc>
      </w:tr>
    </w:tbl>
    <w:p w:rsidR="00480330" w:rsidRDefault="00517719" w:rsidP="00517719">
      <w:pPr>
        <w:jc w:val="both"/>
        <w:rPr>
          <w:sz w:val="24"/>
          <w:szCs w:val="24"/>
        </w:rPr>
      </w:pPr>
      <w:r w:rsidRPr="0028007D">
        <w:rPr>
          <w:b/>
          <w:sz w:val="24"/>
          <w:szCs w:val="24"/>
        </w:rPr>
        <w:lastRenderedPageBreak/>
        <w:t>*</w:t>
      </w:r>
      <w:r w:rsidRPr="0028007D">
        <w:rPr>
          <w:sz w:val="24"/>
          <w:szCs w:val="24"/>
        </w:rPr>
        <w:t>Earning per share is required to be calculated based on adjustment factor, as there was issuance of right shares during the year</w:t>
      </w:r>
      <w:r w:rsidR="0028007D">
        <w:rPr>
          <w:sz w:val="24"/>
          <w:szCs w:val="24"/>
        </w:rPr>
        <w:t>.</w:t>
      </w:r>
    </w:p>
    <w:p w:rsidR="00432346" w:rsidRPr="00594518" w:rsidRDefault="002233F6" w:rsidP="00517719">
      <w:pPr>
        <w:jc w:val="both"/>
        <w:rPr>
          <w:b/>
          <w:color w:val="1F497D" w:themeColor="text2"/>
          <w:sz w:val="32"/>
          <w:szCs w:val="32"/>
        </w:rPr>
      </w:pPr>
      <w:r w:rsidRPr="00594518">
        <w:rPr>
          <w:b/>
          <w:color w:val="1F497D" w:themeColor="text2"/>
          <w:sz w:val="32"/>
          <w:szCs w:val="32"/>
        </w:rPr>
        <w:t>4.2 Horizontal Analysis</w:t>
      </w:r>
    </w:p>
    <w:p w:rsidR="008713A8" w:rsidRPr="001677D4" w:rsidRDefault="008D4125" w:rsidP="001677D4">
      <w:pPr>
        <w:rPr>
          <w:b/>
          <w:color w:val="984806" w:themeColor="accent6" w:themeShade="80"/>
          <w:sz w:val="28"/>
          <w:szCs w:val="28"/>
        </w:rPr>
      </w:pPr>
      <w:r w:rsidRPr="001677D4">
        <w:rPr>
          <w:b/>
          <w:color w:val="984806" w:themeColor="accent6" w:themeShade="80"/>
          <w:sz w:val="28"/>
          <w:szCs w:val="28"/>
        </w:rPr>
        <w:t>4.2.</w:t>
      </w:r>
      <w:r w:rsidR="00594518" w:rsidRPr="001677D4">
        <w:rPr>
          <w:b/>
          <w:color w:val="984806" w:themeColor="accent6" w:themeShade="80"/>
          <w:sz w:val="28"/>
          <w:szCs w:val="28"/>
        </w:rPr>
        <w:t xml:space="preserve">1. </w:t>
      </w:r>
      <w:r w:rsidR="005C28A7" w:rsidRPr="001677D4">
        <w:rPr>
          <w:b/>
          <w:color w:val="984806" w:themeColor="accent6" w:themeShade="80"/>
          <w:sz w:val="28"/>
          <w:szCs w:val="28"/>
        </w:rPr>
        <w:t xml:space="preserve">Horizontal Analysis of </w:t>
      </w:r>
      <w:r w:rsidR="008713A8" w:rsidRPr="001677D4">
        <w:rPr>
          <w:b/>
          <w:color w:val="984806" w:themeColor="accent6" w:themeShade="80"/>
          <w:sz w:val="28"/>
          <w:szCs w:val="28"/>
        </w:rPr>
        <w:t xml:space="preserve">Balance Sheet </w:t>
      </w:r>
    </w:p>
    <w:tbl>
      <w:tblPr>
        <w:tblStyle w:val="LightGrid"/>
        <w:tblW w:w="0" w:type="auto"/>
        <w:tblLayout w:type="fixed"/>
        <w:tblLook w:val="04A0" w:firstRow="1" w:lastRow="0" w:firstColumn="1" w:lastColumn="0" w:noHBand="0" w:noVBand="1"/>
      </w:tblPr>
      <w:tblGrid>
        <w:gridCol w:w="3798"/>
        <w:gridCol w:w="1260"/>
        <w:gridCol w:w="1260"/>
        <w:gridCol w:w="1170"/>
        <w:gridCol w:w="1170"/>
        <w:gridCol w:w="918"/>
      </w:tblGrid>
      <w:tr w:rsidR="009D079E" w:rsidRPr="009D079E" w:rsidTr="009D0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Particular</w:t>
            </w:r>
          </w:p>
        </w:tc>
        <w:tc>
          <w:tcPr>
            <w:tcW w:w="1260" w:type="dxa"/>
          </w:tcPr>
          <w:p w:rsidR="009D079E" w:rsidRPr="009D079E" w:rsidRDefault="009D079E" w:rsidP="009D079E">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D079E">
              <w:rPr>
                <w:rFonts w:asciiTheme="minorHAnsi" w:hAnsiTheme="minorHAnsi" w:cstheme="minorHAnsi"/>
              </w:rPr>
              <w:t>2017</w:t>
            </w:r>
          </w:p>
        </w:tc>
        <w:tc>
          <w:tcPr>
            <w:tcW w:w="1260" w:type="dxa"/>
          </w:tcPr>
          <w:p w:rsidR="009D079E" w:rsidRPr="009D079E" w:rsidRDefault="009D079E" w:rsidP="009D079E">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D079E">
              <w:rPr>
                <w:rFonts w:asciiTheme="minorHAnsi" w:hAnsiTheme="minorHAnsi" w:cstheme="minorHAnsi"/>
              </w:rPr>
              <w:t>2016</w:t>
            </w:r>
          </w:p>
        </w:tc>
        <w:tc>
          <w:tcPr>
            <w:tcW w:w="1170" w:type="dxa"/>
          </w:tcPr>
          <w:p w:rsidR="009D079E" w:rsidRPr="009D079E" w:rsidRDefault="009D079E" w:rsidP="009D079E">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D079E">
              <w:rPr>
                <w:rFonts w:asciiTheme="minorHAnsi" w:hAnsiTheme="minorHAnsi" w:cstheme="minorHAnsi"/>
              </w:rPr>
              <w:t>2015</w:t>
            </w:r>
          </w:p>
        </w:tc>
        <w:tc>
          <w:tcPr>
            <w:tcW w:w="1170" w:type="dxa"/>
          </w:tcPr>
          <w:p w:rsidR="009D079E" w:rsidRPr="009D079E" w:rsidRDefault="009D079E" w:rsidP="009D079E">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D079E">
              <w:rPr>
                <w:rFonts w:asciiTheme="minorHAnsi" w:hAnsiTheme="minorHAnsi" w:cstheme="minorHAnsi"/>
              </w:rPr>
              <w:t>2014</w:t>
            </w:r>
          </w:p>
        </w:tc>
        <w:tc>
          <w:tcPr>
            <w:tcW w:w="918" w:type="dxa"/>
          </w:tcPr>
          <w:p w:rsidR="009D079E" w:rsidRPr="009D079E" w:rsidRDefault="009D079E" w:rsidP="009D079E">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D079E">
              <w:rPr>
                <w:rFonts w:asciiTheme="minorHAnsi" w:hAnsiTheme="minorHAnsi" w:cstheme="minorHAnsi"/>
              </w:rPr>
              <w:t>2013</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Cash</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147.23%</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131.12%</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119.80%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98.09%</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In hand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127.91%</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124.92%</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121.59%</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114.98%</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Balance with Bangladesh Bank and its agent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147.24%</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131.12%</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119.80%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98.10%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Balance with other banks and financial institutions</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191.69%</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145.92%</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176.38%</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102.03%</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Inside Bangladesh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191.69%</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145.92%</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176.38%</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102.03%</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Outside Bangladesh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Money at call and short notice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Investments</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1007.27%</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552.83%</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431.31%</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335.14%</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Government</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Others</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1007.27%</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552.83%</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393.17%</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297.00%</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Loans and advances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174.64%</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151.97%</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134.86%</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114.97%</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Loans, cash credit, overdraft etc.</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174.64%</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151.97%</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134.86%</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114.97%</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Bills purchased and discounted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Fixed assets including land, building, furniture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167.49%</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165.34%</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135.73%</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97.84%</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Other assets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194.47%</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164.09%</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190.67%</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190.28%</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Non-banking assets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Total Assets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189.74%</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157.27%</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145.62%</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116.85%</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LIABILITIES AND CAPITAL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Liabilities</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Borrowings from other banks,  financial institutions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129.14%</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142.33%</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119.91%</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104.19%</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Deposits and other accounts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205.69%</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163.39%</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157.76%</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121.23%</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Current accounts and other accounts etc.</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Bills payable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Savings bank deposits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Term deposits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205.94%</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163.35%</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158.41%</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121.25%</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Bearer certificate of deposits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Other deposits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199.26%</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164.60%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141.15%</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120.58%</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Other liabilities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158.59%</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140.21%</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122.92%</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109.16%</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Total Liabilities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184.37%</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156.15%</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145.67%</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116.27%</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Capital / Shareholders’ equity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lastRenderedPageBreak/>
              <w:t xml:space="preserve">Paid-up capital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234.37%</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156.25%</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156.25%</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125.00%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Share premium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33616.00%</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Statutory reserves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209.16%</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177.62%</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147.79%</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123.00%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General reserves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123.27%</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123.27%</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123.27%</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123.27%</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Dividend equalization reserves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0.00%</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Retained earnings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234.03%</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190.12%</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144.99%</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118.18%</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Total equity attributable to equity holders of  com.</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234.91%</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166.66%</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145.19%</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121.73%</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Non-controlling interest </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161.87%</w:t>
            </w:r>
          </w:p>
        </w:tc>
        <w:tc>
          <w:tcPr>
            <w:tcW w:w="126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128.64%</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116.77%</w:t>
            </w:r>
          </w:p>
        </w:tc>
        <w:tc>
          <w:tcPr>
            <w:tcW w:w="1170"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105.39%</w:t>
            </w:r>
          </w:p>
        </w:tc>
        <w:tc>
          <w:tcPr>
            <w:tcW w:w="918" w:type="dxa"/>
          </w:tcPr>
          <w:p w:rsidR="009D079E" w:rsidRPr="009D079E" w:rsidRDefault="009D079E" w:rsidP="009D079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9D079E">
              <w:rPr>
                <w:rFonts w:cstheme="minorHAnsi"/>
              </w:rPr>
              <w:t>100%</w:t>
            </w:r>
          </w:p>
        </w:tc>
      </w:tr>
      <w:tr w:rsidR="009D079E" w:rsidRPr="009D079E" w:rsidTr="009D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9D079E" w:rsidRPr="009D079E" w:rsidRDefault="009D079E" w:rsidP="009D079E">
            <w:pPr>
              <w:jc w:val="both"/>
              <w:rPr>
                <w:rFonts w:asciiTheme="minorHAnsi" w:hAnsiTheme="minorHAnsi" w:cstheme="minorHAnsi"/>
              </w:rPr>
            </w:pPr>
            <w:r w:rsidRPr="009D079E">
              <w:rPr>
                <w:rFonts w:asciiTheme="minorHAnsi" w:hAnsiTheme="minorHAnsi" w:cstheme="minorHAnsi"/>
              </w:rPr>
              <w:t xml:space="preserve">Total liabilities and Shareholders’ equity </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189.74%</w:t>
            </w:r>
          </w:p>
        </w:tc>
        <w:tc>
          <w:tcPr>
            <w:tcW w:w="126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157.27%</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145.62%</w:t>
            </w:r>
          </w:p>
        </w:tc>
        <w:tc>
          <w:tcPr>
            <w:tcW w:w="1170"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116.85%</w:t>
            </w:r>
          </w:p>
        </w:tc>
        <w:tc>
          <w:tcPr>
            <w:tcW w:w="918" w:type="dxa"/>
          </w:tcPr>
          <w:p w:rsidR="009D079E" w:rsidRPr="009D079E" w:rsidRDefault="009D079E" w:rsidP="009D079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D079E">
              <w:rPr>
                <w:rFonts w:cstheme="minorHAnsi"/>
              </w:rPr>
              <w:t>100%</w:t>
            </w:r>
          </w:p>
        </w:tc>
      </w:tr>
    </w:tbl>
    <w:p w:rsidR="0099737D" w:rsidRPr="009D079E" w:rsidRDefault="0099737D" w:rsidP="0099737D">
      <w:pPr>
        <w:jc w:val="both"/>
        <w:rPr>
          <w:rFonts w:cstheme="minorHAnsi"/>
          <w:b/>
          <w:color w:val="984806" w:themeColor="accent6" w:themeShade="80"/>
        </w:rPr>
      </w:pPr>
    </w:p>
    <w:p w:rsidR="0099737D" w:rsidRPr="001351DB" w:rsidRDefault="008D4125" w:rsidP="0099737D">
      <w:pPr>
        <w:jc w:val="both"/>
        <w:rPr>
          <w:b/>
          <w:color w:val="984806" w:themeColor="accent6" w:themeShade="80"/>
          <w:sz w:val="28"/>
          <w:szCs w:val="28"/>
        </w:rPr>
      </w:pPr>
      <w:r w:rsidRPr="001677D4">
        <w:rPr>
          <w:b/>
          <w:color w:val="984806" w:themeColor="accent6" w:themeShade="80"/>
          <w:sz w:val="28"/>
          <w:szCs w:val="28"/>
        </w:rPr>
        <w:t>4.2.</w:t>
      </w:r>
      <w:r w:rsidR="008713A8" w:rsidRPr="001677D4">
        <w:rPr>
          <w:b/>
          <w:color w:val="984806" w:themeColor="accent6" w:themeShade="80"/>
          <w:sz w:val="28"/>
          <w:szCs w:val="28"/>
        </w:rPr>
        <w:t xml:space="preserve">2. Horizontal </w:t>
      </w:r>
      <w:r w:rsidR="005C28A7" w:rsidRPr="001677D4">
        <w:rPr>
          <w:b/>
          <w:color w:val="984806" w:themeColor="accent6" w:themeShade="80"/>
          <w:sz w:val="28"/>
          <w:szCs w:val="28"/>
        </w:rPr>
        <w:t xml:space="preserve">Analysis of </w:t>
      </w:r>
      <w:r w:rsidR="008713A8" w:rsidRPr="001677D4">
        <w:rPr>
          <w:b/>
          <w:color w:val="984806" w:themeColor="accent6" w:themeShade="80"/>
          <w:sz w:val="28"/>
          <w:szCs w:val="28"/>
        </w:rPr>
        <w:t xml:space="preserve">Profit and Loss Account </w:t>
      </w:r>
    </w:p>
    <w:tbl>
      <w:tblPr>
        <w:tblStyle w:val="LightGrid"/>
        <w:tblW w:w="0" w:type="auto"/>
        <w:tblLook w:val="04A0" w:firstRow="1" w:lastRow="0" w:firstColumn="1" w:lastColumn="0" w:noHBand="0" w:noVBand="1"/>
      </w:tblPr>
      <w:tblGrid>
        <w:gridCol w:w="4068"/>
        <w:gridCol w:w="1080"/>
        <w:gridCol w:w="1080"/>
        <w:gridCol w:w="1080"/>
        <w:gridCol w:w="1080"/>
        <w:gridCol w:w="1188"/>
      </w:tblGrid>
      <w:tr w:rsidR="00E67D64" w:rsidRPr="00E67D64" w:rsidTr="00E67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Particulars</w:t>
            </w:r>
          </w:p>
        </w:tc>
        <w:tc>
          <w:tcPr>
            <w:tcW w:w="1080" w:type="dxa"/>
          </w:tcPr>
          <w:p w:rsidR="00E67D64" w:rsidRPr="00E67D64" w:rsidRDefault="00E67D64" w:rsidP="004E28C8">
            <w:pPr>
              <w:cnfStyle w:val="100000000000" w:firstRow="1" w:lastRow="0" w:firstColumn="0" w:lastColumn="0" w:oddVBand="0" w:evenVBand="0" w:oddHBand="0" w:evenHBand="0" w:firstRowFirstColumn="0" w:firstRowLastColumn="0" w:lastRowFirstColumn="0" w:lastRowLastColumn="0"/>
            </w:pPr>
            <w:r w:rsidRPr="00E67D64">
              <w:t>2017</w:t>
            </w:r>
          </w:p>
        </w:tc>
        <w:tc>
          <w:tcPr>
            <w:tcW w:w="1080" w:type="dxa"/>
          </w:tcPr>
          <w:p w:rsidR="00E67D64" w:rsidRPr="00E67D64" w:rsidRDefault="00E67D64" w:rsidP="004E28C8">
            <w:pPr>
              <w:cnfStyle w:val="100000000000" w:firstRow="1" w:lastRow="0" w:firstColumn="0" w:lastColumn="0" w:oddVBand="0" w:evenVBand="0" w:oddHBand="0" w:evenHBand="0" w:firstRowFirstColumn="0" w:firstRowLastColumn="0" w:lastRowFirstColumn="0" w:lastRowLastColumn="0"/>
            </w:pPr>
            <w:r w:rsidRPr="00E67D64">
              <w:t>2016</w:t>
            </w:r>
          </w:p>
        </w:tc>
        <w:tc>
          <w:tcPr>
            <w:tcW w:w="1080" w:type="dxa"/>
          </w:tcPr>
          <w:p w:rsidR="00E67D64" w:rsidRPr="00E67D64" w:rsidRDefault="00E67D64" w:rsidP="004E28C8">
            <w:pPr>
              <w:cnfStyle w:val="100000000000" w:firstRow="1" w:lastRow="0" w:firstColumn="0" w:lastColumn="0" w:oddVBand="0" w:evenVBand="0" w:oddHBand="0" w:evenHBand="0" w:firstRowFirstColumn="0" w:firstRowLastColumn="0" w:lastRowFirstColumn="0" w:lastRowLastColumn="0"/>
            </w:pPr>
            <w:r w:rsidRPr="00E67D64">
              <w:t>2015</w:t>
            </w:r>
          </w:p>
        </w:tc>
        <w:tc>
          <w:tcPr>
            <w:tcW w:w="1080" w:type="dxa"/>
          </w:tcPr>
          <w:p w:rsidR="00E67D64" w:rsidRPr="00E67D64" w:rsidRDefault="00E67D64" w:rsidP="004E28C8">
            <w:pPr>
              <w:cnfStyle w:val="100000000000" w:firstRow="1" w:lastRow="0" w:firstColumn="0" w:lastColumn="0" w:oddVBand="0" w:evenVBand="0" w:oddHBand="0" w:evenHBand="0" w:firstRowFirstColumn="0" w:firstRowLastColumn="0" w:lastRowFirstColumn="0" w:lastRowLastColumn="0"/>
            </w:pPr>
            <w:r w:rsidRPr="00E67D64">
              <w:t>2014</w:t>
            </w:r>
          </w:p>
        </w:tc>
        <w:tc>
          <w:tcPr>
            <w:tcW w:w="1188" w:type="dxa"/>
          </w:tcPr>
          <w:p w:rsidR="00E67D64" w:rsidRPr="00E67D64" w:rsidRDefault="00E67D64" w:rsidP="004E28C8">
            <w:pPr>
              <w:cnfStyle w:val="100000000000" w:firstRow="1" w:lastRow="0" w:firstColumn="0" w:lastColumn="0" w:oddVBand="0" w:evenVBand="0" w:oddHBand="0" w:evenHBand="0" w:firstRowFirstColumn="0" w:firstRowLastColumn="0" w:lastRowFirstColumn="0" w:lastRowLastColumn="0"/>
            </w:pPr>
            <w:r w:rsidRPr="00E67D64">
              <w:t>2013</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Interest income</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143.09%</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134.51%</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132.77%</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119.58%</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Interest on deposits and borrowings etc.</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118.38%</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111.78%</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116.81%</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109.80%</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Net interest income</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192.32%</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179.79%</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164.55%</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139.07%</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Investment income</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2024.0%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890.0%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695.7%</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91.56%</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Commission, exchange and brokerage</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260.61%</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152.31%</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123.19%</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123.92%</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Other operating income</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131.36%</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150.10%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129.27%</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106.00%</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Total operating income</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227.43%</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187.00%</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166.14%</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132.46%</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Salaries and allowances</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223.25%</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179.90%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155.00%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129.23%</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Rent, taxes, insurance, electricity etc.</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207.92%</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203.85%</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128.16%</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114.95%</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Legal expenses</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317.07%</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229.10%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197.46%</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105.86%</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Postage, stamp, telecommunication etc.</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116.96%</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105.22%</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108.51%</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105.73%</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Stationery, printing, advertisements etc.</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166.91%</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122.80%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102.50%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137.53%</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Managing Director’s salary and benefits</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80.06%</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68.04%</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87.99%</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Directors’ fees</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233.73%</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191.61%</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144.26%</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115.94%</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Auditors’ fees</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205.15%</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148.71%</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103.45%</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103.45%</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Charges on loan losses</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0.00%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0.00%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0.00%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0.00%</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Depreciation and repair of  Company’s assets</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120.85%</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125.13%</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111.59%</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102.85%</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Other expenses</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158.44%</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128.48%</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109.77%</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98.39%</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Total operating expenses</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187.85%</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157.56%</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132.52%</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117.71%</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Profit before provision</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259.85%</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211.1%</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193.68%</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144.53%</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Provision for loans and investments</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General provision</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-498.6%</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-392.2%</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-396.2%</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-362.8%</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Specific provision</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86.31%</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85.00%</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139.98%</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-28.0%</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lastRenderedPageBreak/>
              <w:t>provision for diminution in value of investments</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-748.6%</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-168.0%</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221.0%</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Other provisions</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0.00%</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0.00%</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0.00%</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0.00%</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Total provision</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120.73%</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81.22%</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161.59%</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4.09%</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Total profit  before taxation</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280.10%</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230.0%</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198.35%</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165.00%</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Provision for taxation</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218.79%</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193.48%</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178.32%</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143.51%</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r w:rsidR="00E67D64" w:rsidRPr="00E67D64" w:rsidTr="00E6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Current tax expense</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227.33%</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199.32%</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183.92%</w:t>
            </w:r>
          </w:p>
        </w:tc>
        <w:tc>
          <w:tcPr>
            <w:tcW w:w="1080"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150.63%</w:t>
            </w:r>
          </w:p>
        </w:tc>
        <w:tc>
          <w:tcPr>
            <w:tcW w:w="1188" w:type="dxa"/>
          </w:tcPr>
          <w:p w:rsidR="00E67D64" w:rsidRPr="00E67D64" w:rsidRDefault="00E67D64" w:rsidP="004E28C8">
            <w:pPr>
              <w:cnfStyle w:val="000000100000" w:firstRow="0" w:lastRow="0" w:firstColumn="0" w:lastColumn="0" w:oddVBand="0" w:evenVBand="0" w:oddHBand="1" w:evenHBand="0" w:firstRowFirstColumn="0" w:firstRowLastColumn="0" w:lastRowFirstColumn="0" w:lastRowLastColumn="0"/>
            </w:pPr>
            <w:r w:rsidRPr="00E67D64">
              <w:t>100.0%</w:t>
            </w:r>
          </w:p>
        </w:tc>
      </w:tr>
      <w:tr w:rsidR="00E67D64" w:rsidRPr="00E67D64" w:rsidTr="00E67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rsidR="00E67D64" w:rsidRPr="00E67D64" w:rsidRDefault="00E67D64" w:rsidP="004E28C8">
            <w:r w:rsidRPr="00E67D64">
              <w:t>Deferred tax income</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-71.9%</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-5.6%</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-12.5%</w:t>
            </w:r>
          </w:p>
        </w:tc>
        <w:tc>
          <w:tcPr>
            <w:tcW w:w="1080"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-99.2%</w:t>
            </w:r>
          </w:p>
        </w:tc>
        <w:tc>
          <w:tcPr>
            <w:tcW w:w="1188" w:type="dxa"/>
          </w:tcPr>
          <w:p w:rsidR="00E67D64" w:rsidRPr="00E67D64" w:rsidRDefault="00E67D64" w:rsidP="004E28C8">
            <w:pPr>
              <w:cnfStyle w:val="000000010000" w:firstRow="0" w:lastRow="0" w:firstColumn="0" w:lastColumn="0" w:oddVBand="0" w:evenVBand="0" w:oddHBand="0" w:evenHBand="1" w:firstRowFirstColumn="0" w:firstRowLastColumn="0" w:lastRowFirstColumn="0" w:lastRowLastColumn="0"/>
            </w:pPr>
            <w:r w:rsidRPr="00E67D64">
              <w:t>100.0%</w:t>
            </w:r>
          </w:p>
        </w:tc>
      </w:tr>
    </w:tbl>
    <w:p w:rsidR="001351DB" w:rsidRPr="00E67D64" w:rsidRDefault="001351DB" w:rsidP="0099737D">
      <w:pPr>
        <w:rPr>
          <w:b/>
        </w:rPr>
      </w:pPr>
    </w:p>
    <w:p w:rsidR="00E67D64" w:rsidRPr="00E67D64" w:rsidRDefault="00E67D64" w:rsidP="00E67D64">
      <w:pPr>
        <w:rPr>
          <w:b/>
          <w:color w:val="984806" w:themeColor="accent6" w:themeShade="80"/>
          <w:sz w:val="24"/>
          <w:szCs w:val="24"/>
        </w:rPr>
      </w:pPr>
      <w:r w:rsidRPr="00E67D64">
        <w:rPr>
          <w:b/>
          <w:color w:val="984806" w:themeColor="accent6" w:themeShade="80"/>
          <w:sz w:val="24"/>
          <w:szCs w:val="24"/>
        </w:rPr>
        <w:t xml:space="preserve">Interpretations: </w:t>
      </w:r>
    </w:p>
    <w:p w:rsidR="00E67D64" w:rsidRDefault="00E67D64" w:rsidP="008C7F66">
      <w:pPr>
        <w:pStyle w:val="ListParagraph"/>
        <w:numPr>
          <w:ilvl w:val="0"/>
          <w:numId w:val="32"/>
        </w:numPr>
        <w:jc w:val="both"/>
        <w:rPr>
          <w:sz w:val="24"/>
          <w:szCs w:val="24"/>
        </w:rPr>
      </w:pPr>
      <w:r w:rsidRPr="00E67D64">
        <w:rPr>
          <w:sz w:val="24"/>
          <w:szCs w:val="24"/>
        </w:rPr>
        <w:t>Cash is increasing from 2013 to 2017 except 2014 due to increase in Cash deposits and other accounts. There are some situations that increase the deposits. They are</w:t>
      </w:r>
    </w:p>
    <w:p w:rsidR="00E67D64" w:rsidRDefault="00E67D64" w:rsidP="008C7F66">
      <w:pPr>
        <w:pStyle w:val="ListParagraph"/>
        <w:numPr>
          <w:ilvl w:val="0"/>
          <w:numId w:val="33"/>
        </w:numPr>
        <w:jc w:val="both"/>
        <w:rPr>
          <w:sz w:val="24"/>
          <w:szCs w:val="24"/>
        </w:rPr>
      </w:pPr>
      <w:r w:rsidRPr="00E67D64">
        <w:rPr>
          <w:sz w:val="24"/>
          <w:szCs w:val="24"/>
        </w:rPr>
        <w:t>Balance with other banks is also increasing</w:t>
      </w:r>
    </w:p>
    <w:p w:rsidR="00E67D64" w:rsidRDefault="00E67D64" w:rsidP="008C7F66">
      <w:pPr>
        <w:pStyle w:val="ListParagraph"/>
        <w:numPr>
          <w:ilvl w:val="0"/>
          <w:numId w:val="33"/>
        </w:numPr>
        <w:jc w:val="both"/>
        <w:rPr>
          <w:sz w:val="24"/>
          <w:szCs w:val="24"/>
        </w:rPr>
      </w:pPr>
      <w:r w:rsidRPr="00E67D64">
        <w:rPr>
          <w:sz w:val="24"/>
          <w:szCs w:val="24"/>
        </w:rPr>
        <w:t xml:space="preserve">Investments are increasing with increasing trend </w:t>
      </w:r>
    </w:p>
    <w:p w:rsidR="00E67D64" w:rsidRDefault="00E67D64" w:rsidP="008C7F66">
      <w:pPr>
        <w:pStyle w:val="ListParagraph"/>
        <w:numPr>
          <w:ilvl w:val="0"/>
          <w:numId w:val="33"/>
        </w:numPr>
        <w:jc w:val="both"/>
        <w:rPr>
          <w:sz w:val="24"/>
          <w:szCs w:val="24"/>
        </w:rPr>
      </w:pPr>
      <w:r w:rsidRPr="00E67D64">
        <w:rPr>
          <w:sz w:val="24"/>
          <w:szCs w:val="24"/>
        </w:rPr>
        <w:t>Loans and Advances are increasing with increasing trend</w:t>
      </w:r>
    </w:p>
    <w:p w:rsidR="00E67D64" w:rsidRPr="00E67D64" w:rsidRDefault="00E67D64" w:rsidP="008C7F66">
      <w:pPr>
        <w:pStyle w:val="ListParagraph"/>
        <w:numPr>
          <w:ilvl w:val="0"/>
          <w:numId w:val="33"/>
        </w:numPr>
        <w:jc w:val="both"/>
        <w:rPr>
          <w:sz w:val="24"/>
          <w:szCs w:val="24"/>
        </w:rPr>
      </w:pPr>
      <w:r w:rsidRPr="00E67D64">
        <w:rPr>
          <w:sz w:val="24"/>
          <w:szCs w:val="24"/>
        </w:rPr>
        <w:t>Fixed assets are also increasing from 2013 to 2017</w:t>
      </w:r>
    </w:p>
    <w:p w:rsidR="00E67D64" w:rsidRPr="00E67D64" w:rsidRDefault="00E67D64" w:rsidP="008C7F66">
      <w:pPr>
        <w:pStyle w:val="ListParagraph"/>
        <w:numPr>
          <w:ilvl w:val="0"/>
          <w:numId w:val="32"/>
        </w:numPr>
        <w:jc w:val="both"/>
        <w:rPr>
          <w:sz w:val="24"/>
          <w:szCs w:val="24"/>
        </w:rPr>
      </w:pPr>
      <w:r w:rsidRPr="00E67D64">
        <w:rPr>
          <w:sz w:val="24"/>
          <w:szCs w:val="24"/>
        </w:rPr>
        <w:t xml:space="preserve">Overall total assets of IDLC are increasing which is good sign for the company. </w:t>
      </w:r>
    </w:p>
    <w:p w:rsidR="00E67D64" w:rsidRPr="00E67D64" w:rsidRDefault="00E67D64" w:rsidP="008C7F66">
      <w:pPr>
        <w:pStyle w:val="ListParagraph"/>
        <w:numPr>
          <w:ilvl w:val="0"/>
          <w:numId w:val="32"/>
        </w:numPr>
        <w:jc w:val="both"/>
        <w:rPr>
          <w:sz w:val="24"/>
          <w:szCs w:val="24"/>
        </w:rPr>
      </w:pPr>
      <w:r w:rsidRPr="00E67D64">
        <w:rPr>
          <w:sz w:val="24"/>
          <w:szCs w:val="24"/>
        </w:rPr>
        <w:t>On the other hand the interest income also increased from 2013 to 2017</w:t>
      </w:r>
    </w:p>
    <w:p w:rsidR="00E67D64" w:rsidRPr="00E67D64" w:rsidRDefault="00E67D64" w:rsidP="008C7F66">
      <w:pPr>
        <w:pStyle w:val="ListParagraph"/>
        <w:numPr>
          <w:ilvl w:val="0"/>
          <w:numId w:val="32"/>
        </w:numPr>
        <w:jc w:val="both"/>
        <w:rPr>
          <w:sz w:val="24"/>
          <w:szCs w:val="24"/>
        </w:rPr>
      </w:pPr>
      <w:r w:rsidRPr="00E67D64">
        <w:rPr>
          <w:sz w:val="24"/>
          <w:szCs w:val="24"/>
        </w:rPr>
        <w:t>Total operating income also increases that includes investments income, commission income and other operating income.</w:t>
      </w:r>
    </w:p>
    <w:p w:rsidR="00E67D64" w:rsidRPr="00E67D64" w:rsidRDefault="00E67D64" w:rsidP="008C7F66">
      <w:pPr>
        <w:pStyle w:val="ListParagraph"/>
        <w:numPr>
          <w:ilvl w:val="0"/>
          <w:numId w:val="32"/>
        </w:numPr>
        <w:jc w:val="both"/>
        <w:rPr>
          <w:sz w:val="24"/>
          <w:szCs w:val="24"/>
        </w:rPr>
      </w:pPr>
      <w:r w:rsidRPr="00E67D64">
        <w:rPr>
          <w:sz w:val="24"/>
          <w:szCs w:val="24"/>
        </w:rPr>
        <w:t>On the other hand the total operating expenses increases that include Interest expenses, provisions against nonperforming loans, bad debts which were written off directly and administrative</w:t>
      </w:r>
      <w:r w:rsidRPr="00E67D64">
        <w:rPr>
          <w:b/>
          <w:sz w:val="32"/>
          <w:szCs w:val="32"/>
        </w:rPr>
        <w:t xml:space="preserve"> </w:t>
      </w:r>
      <w:r w:rsidRPr="00E67D64">
        <w:rPr>
          <w:sz w:val="24"/>
          <w:szCs w:val="24"/>
        </w:rPr>
        <w:t>expenses are increasing. But the increase in income is more than increase in expenses.</w:t>
      </w:r>
    </w:p>
    <w:p w:rsidR="00E67D64" w:rsidRPr="00E67D64" w:rsidRDefault="00E67D64" w:rsidP="008C7F66">
      <w:pPr>
        <w:pStyle w:val="ListParagraph"/>
        <w:numPr>
          <w:ilvl w:val="0"/>
          <w:numId w:val="32"/>
        </w:numPr>
        <w:jc w:val="both"/>
        <w:rPr>
          <w:sz w:val="24"/>
          <w:szCs w:val="24"/>
        </w:rPr>
      </w:pPr>
      <w:r w:rsidRPr="00E67D64">
        <w:rPr>
          <w:sz w:val="24"/>
          <w:szCs w:val="24"/>
        </w:rPr>
        <w:t>Total profit before taxations and net profit after taxations are increasing from 2013 to 2017.</w:t>
      </w:r>
    </w:p>
    <w:p w:rsidR="00E67D64" w:rsidRPr="00E67D64" w:rsidRDefault="00E67D64" w:rsidP="00E67D64">
      <w:pPr>
        <w:jc w:val="both"/>
        <w:rPr>
          <w:b/>
          <w:sz w:val="32"/>
          <w:szCs w:val="32"/>
        </w:rPr>
      </w:pPr>
    </w:p>
    <w:p w:rsidR="00E67D64" w:rsidRDefault="00E67D64" w:rsidP="0099737D">
      <w:pPr>
        <w:rPr>
          <w:b/>
          <w:color w:val="1F497D" w:themeColor="text2"/>
          <w:sz w:val="32"/>
          <w:szCs w:val="32"/>
        </w:rPr>
      </w:pPr>
    </w:p>
    <w:p w:rsidR="00E67D64" w:rsidRDefault="00E67D64" w:rsidP="0099737D">
      <w:pPr>
        <w:rPr>
          <w:b/>
          <w:color w:val="1F497D" w:themeColor="text2"/>
          <w:sz w:val="32"/>
          <w:szCs w:val="32"/>
        </w:rPr>
      </w:pPr>
    </w:p>
    <w:p w:rsidR="00E67D64" w:rsidRDefault="00E67D64" w:rsidP="0099737D">
      <w:pPr>
        <w:rPr>
          <w:b/>
          <w:color w:val="1F497D" w:themeColor="text2"/>
          <w:sz w:val="32"/>
          <w:szCs w:val="32"/>
        </w:rPr>
      </w:pPr>
    </w:p>
    <w:p w:rsidR="00E67D64" w:rsidRDefault="00E67D64" w:rsidP="0099737D">
      <w:pPr>
        <w:rPr>
          <w:b/>
          <w:color w:val="1F497D" w:themeColor="text2"/>
          <w:sz w:val="32"/>
          <w:szCs w:val="32"/>
        </w:rPr>
      </w:pPr>
    </w:p>
    <w:p w:rsidR="00594518" w:rsidRDefault="004C6FF2" w:rsidP="0099737D">
      <w:pPr>
        <w:rPr>
          <w:b/>
          <w:color w:val="1F497D" w:themeColor="text2"/>
          <w:sz w:val="32"/>
          <w:szCs w:val="32"/>
        </w:rPr>
      </w:pPr>
      <w:r w:rsidRPr="004C6FF2">
        <w:rPr>
          <w:b/>
          <w:color w:val="1F497D" w:themeColor="text2"/>
          <w:sz w:val="32"/>
          <w:szCs w:val="32"/>
        </w:rPr>
        <w:lastRenderedPageBreak/>
        <w:t xml:space="preserve">4.3 Vertical Analysis </w:t>
      </w:r>
    </w:p>
    <w:p w:rsidR="004C6FF2" w:rsidRPr="005457C0" w:rsidRDefault="004C6FF2" w:rsidP="0099737D">
      <w:pPr>
        <w:rPr>
          <w:b/>
          <w:color w:val="984806" w:themeColor="accent6" w:themeShade="80"/>
          <w:sz w:val="28"/>
          <w:szCs w:val="28"/>
        </w:rPr>
      </w:pPr>
      <w:r w:rsidRPr="005457C0">
        <w:rPr>
          <w:b/>
          <w:color w:val="984806" w:themeColor="accent6" w:themeShade="80"/>
          <w:sz w:val="28"/>
          <w:szCs w:val="28"/>
        </w:rPr>
        <w:t xml:space="preserve">4.3.1 </w:t>
      </w:r>
      <w:r w:rsidR="00572583">
        <w:rPr>
          <w:b/>
          <w:color w:val="984806" w:themeColor="accent6" w:themeShade="80"/>
          <w:sz w:val="28"/>
          <w:szCs w:val="28"/>
        </w:rPr>
        <w:t>Vertical Analysis of</w:t>
      </w:r>
      <w:r w:rsidR="005457C0" w:rsidRPr="005457C0">
        <w:rPr>
          <w:b/>
          <w:color w:val="984806" w:themeColor="accent6" w:themeShade="80"/>
          <w:sz w:val="28"/>
          <w:szCs w:val="28"/>
        </w:rPr>
        <w:t xml:space="preserve"> Balance Sheet </w:t>
      </w:r>
    </w:p>
    <w:tbl>
      <w:tblPr>
        <w:tblStyle w:val="MediumShading1-Accent4"/>
        <w:tblW w:w="9620" w:type="dxa"/>
        <w:jc w:val="center"/>
        <w:tblLook w:val="04A0" w:firstRow="1" w:lastRow="0" w:firstColumn="1" w:lastColumn="0" w:noHBand="0" w:noVBand="1"/>
      </w:tblPr>
      <w:tblGrid>
        <w:gridCol w:w="4820"/>
        <w:gridCol w:w="987"/>
        <w:gridCol w:w="987"/>
        <w:gridCol w:w="987"/>
        <w:gridCol w:w="987"/>
        <w:gridCol w:w="987"/>
      </w:tblGrid>
      <w:tr w:rsidR="005457C0" w:rsidRPr="005457C0" w:rsidTr="00CA34B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5457C0">
            <w:pPr>
              <w:jc w:val="center"/>
              <w:rPr>
                <w:rFonts w:ascii="Calibri" w:eastAsia="Times New Roman" w:hAnsi="Calibri" w:cs="Calibri"/>
                <w:sz w:val="24"/>
                <w:szCs w:val="24"/>
              </w:rPr>
            </w:pPr>
            <w:r w:rsidRPr="005457C0">
              <w:rPr>
                <w:rFonts w:ascii="Calibri" w:eastAsia="Times New Roman" w:hAnsi="Calibri" w:cs="Calibri"/>
                <w:sz w:val="24"/>
                <w:szCs w:val="24"/>
              </w:rPr>
              <w:t>Particulars</w:t>
            </w:r>
          </w:p>
        </w:tc>
        <w:tc>
          <w:tcPr>
            <w:tcW w:w="960" w:type="dxa"/>
            <w:noWrap/>
            <w:hideMark/>
          </w:tcPr>
          <w:p w:rsidR="005457C0" w:rsidRPr="005457C0" w:rsidRDefault="005457C0" w:rsidP="005457C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457C0">
              <w:rPr>
                <w:rFonts w:ascii="Calibri" w:eastAsia="Times New Roman" w:hAnsi="Calibri" w:cs="Calibri"/>
                <w:color w:val="000000"/>
                <w:sz w:val="24"/>
                <w:szCs w:val="24"/>
              </w:rPr>
              <w:t>2017</w:t>
            </w:r>
          </w:p>
        </w:tc>
        <w:tc>
          <w:tcPr>
            <w:tcW w:w="960" w:type="dxa"/>
            <w:noWrap/>
            <w:hideMark/>
          </w:tcPr>
          <w:p w:rsidR="005457C0" w:rsidRPr="005457C0" w:rsidRDefault="005457C0" w:rsidP="005457C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457C0">
              <w:rPr>
                <w:rFonts w:ascii="Calibri" w:eastAsia="Times New Roman" w:hAnsi="Calibri" w:cs="Calibri"/>
                <w:color w:val="000000"/>
                <w:sz w:val="24"/>
                <w:szCs w:val="24"/>
              </w:rPr>
              <w:t>2016</w:t>
            </w:r>
          </w:p>
        </w:tc>
        <w:tc>
          <w:tcPr>
            <w:tcW w:w="960" w:type="dxa"/>
            <w:noWrap/>
            <w:hideMark/>
          </w:tcPr>
          <w:p w:rsidR="005457C0" w:rsidRPr="005457C0" w:rsidRDefault="005457C0" w:rsidP="005457C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457C0">
              <w:rPr>
                <w:rFonts w:ascii="Calibri" w:eastAsia="Times New Roman" w:hAnsi="Calibri" w:cs="Calibri"/>
                <w:color w:val="000000"/>
                <w:sz w:val="24"/>
                <w:szCs w:val="24"/>
              </w:rPr>
              <w:t>2015</w:t>
            </w:r>
          </w:p>
        </w:tc>
        <w:tc>
          <w:tcPr>
            <w:tcW w:w="960" w:type="dxa"/>
            <w:noWrap/>
            <w:hideMark/>
          </w:tcPr>
          <w:p w:rsidR="005457C0" w:rsidRPr="005457C0" w:rsidRDefault="005457C0" w:rsidP="005457C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457C0">
              <w:rPr>
                <w:rFonts w:ascii="Calibri" w:eastAsia="Times New Roman" w:hAnsi="Calibri" w:cs="Calibri"/>
                <w:color w:val="000000"/>
                <w:sz w:val="24"/>
                <w:szCs w:val="24"/>
              </w:rPr>
              <w:t>2014</w:t>
            </w:r>
          </w:p>
        </w:tc>
        <w:tc>
          <w:tcPr>
            <w:tcW w:w="960" w:type="dxa"/>
            <w:noWrap/>
            <w:hideMark/>
          </w:tcPr>
          <w:p w:rsidR="005457C0" w:rsidRPr="005457C0" w:rsidRDefault="005457C0" w:rsidP="005457C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457C0">
              <w:rPr>
                <w:rFonts w:ascii="Calibri" w:eastAsia="Times New Roman" w:hAnsi="Calibri" w:cs="Calibri"/>
                <w:color w:val="000000"/>
                <w:sz w:val="24"/>
                <w:szCs w:val="24"/>
              </w:rPr>
              <w:t>2013</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rPr>
            </w:pPr>
            <w:r w:rsidRPr="005457C0">
              <w:rPr>
                <w:rFonts w:ascii="Calibri" w:eastAsia="Times New Roman" w:hAnsi="Calibri" w:cs="Calibri"/>
              </w:rPr>
              <w:t>PROPERTY AND ASSETS</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Cash</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1.15%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1.23%</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1.21%</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1.24%</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1.48%</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In hand</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Balance with Bangladesh Bank and its agent</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1.15%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1.23%</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1.21%</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1.24%</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1.48%</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Balance with other banks and financial institutions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14.25%</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13.08%</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17.08%</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12.31%</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14.10%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Inside Bangladesh</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14.25%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13.08%</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17.08%</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12.31%</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14.10%</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Outside Bangladesh</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Money at call and short notice</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Investments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8.28%</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5.48%</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4.62%</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4.47%</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1.56%</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Government</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0.41%</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0.51%</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Others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8.28%</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5.48%</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4.21%</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3.96%</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1.56%</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Loans and advances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74.72%</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78.45%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75.19%</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79.88%</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81.19%</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 xml:space="preserve">Loans, cash credit, overdraft </w:t>
            </w:r>
            <w:r w:rsidR="00445C16" w:rsidRPr="005457C0">
              <w:rPr>
                <w:rFonts w:ascii="Calibri" w:eastAsia="Times New Roman" w:hAnsi="Calibri" w:cs="Calibri"/>
                <w:color w:val="000000"/>
              </w:rPr>
              <w:t>etc.</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74.72%</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78.45%</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75.19%</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79.88%</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81.19%</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Bills purchased and discounted</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sz w:val="24"/>
                <w:szCs w:val="24"/>
              </w:rPr>
            </w:pPr>
            <w:r w:rsidRPr="005457C0">
              <w:rPr>
                <w:rFonts w:ascii="Calibri" w:eastAsia="Times New Roman" w:hAnsi="Calibri" w:cs="Calibri"/>
                <w:color w:val="974706"/>
                <w:sz w:val="24"/>
                <w:szCs w:val="24"/>
              </w:rPr>
              <w:t>Fixed assets including land, building, furniture</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0.69%</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0.82%</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0.73%</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0.65%</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0.78%</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Other assets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0.91%</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0.93%</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1.17%</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0.89%</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Non-banking assets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1F497D"/>
                <w:sz w:val="28"/>
                <w:szCs w:val="28"/>
              </w:rPr>
            </w:pPr>
            <w:r w:rsidRPr="005457C0">
              <w:rPr>
                <w:rFonts w:ascii="Calibri" w:eastAsia="Times New Roman" w:hAnsi="Calibri" w:cs="Calibri"/>
                <w:color w:val="1F497D"/>
                <w:sz w:val="28"/>
                <w:szCs w:val="28"/>
              </w:rPr>
              <w:t>Total Assets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rPr>
            </w:pPr>
            <w:r w:rsidRPr="005457C0">
              <w:rPr>
                <w:rFonts w:ascii="Calibri" w:eastAsia="Times New Roman" w:hAnsi="Calibri" w:cs="Calibri"/>
              </w:rPr>
              <w:t>LIABILITIES AND CAPITAL</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rPr>
            </w:pPr>
            <w:r w:rsidRPr="005457C0">
              <w:rPr>
                <w:rFonts w:ascii="Calibri" w:eastAsia="Times New Roman" w:hAnsi="Calibri" w:cs="Calibri"/>
              </w:rPr>
              <w:t>Liabilities</w:t>
            </w:r>
          </w:p>
        </w:tc>
        <w:tc>
          <w:tcPr>
            <w:tcW w:w="960" w:type="dxa"/>
            <w:noWrap/>
            <w:hideMark/>
          </w:tcPr>
          <w:p w:rsidR="005457C0" w:rsidRPr="005457C0" w:rsidRDefault="005457C0" w:rsidP="005457C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Borrowings from other banks,  financial institution</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11.91%</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15.84%</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14.42%</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15.61%</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17.51%</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Deposits and other accounts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64.89%</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62.19%</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64.85%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62.10%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59.86%</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 xml:space="preserve">Current accounts and other accounts </w:t>
            </w:r>
            <w:r w:rsidR="00445C16" w:rsidRPr="005457C0">
              <w:rPr>
                <w:rFonts w:ascii="Calibri" w:eastAsia="Times New Roman" w:hAnsi="Calibri" w:cs="Calibri"/>
                <w:color w:val="000000"/>
              </w:rPr>
              <w:t>etc.</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Bills payable</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Savings bank deposits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Term deposits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62.55%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59.86%</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62.69%</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59.80%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57.63%</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Bearer certificate of deposits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Other deposits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2.34%</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2.33%</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2.16%</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2.30%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2.23%</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Other liabilities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10.03%</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10.70%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10.13%</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11.21%</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1F497D"/>
                <w:sz w:val="28"/>
                <w:szCs w:val="28"/>
              </w:rPr>
            </w:pPr>
            <w:r w:rsidRPr="005457C0">
              <w:rPr>
                <w:rFonts w:ascii="Calibri" w:eastAsia="Times New Roman" w:hAnsi="Calibri" w:cs="Calibri"/>
                <w:color w:val="1F497D"/>
                <w:sz w:val="28"/>
                <w:szCs w:val="28"/>
              </w:rPr>
              <w:t>Total Liabilities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86.83%</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88.73%</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89.40%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88.92%</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89.37%</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rPr>
            </w:pPr>
            <w:r w:rsidRPr="005457C0">
              <w:rPr>
                <w:rFonts w:ascii="Calibri" w:eastAsia="Times New Roman" w:hAnsi="Calibri" w:cs="Calibri"/>
              </w:rPr>
              <w:t>Capital / Shareholders</w:t>
            </w:r>
            <w:r w:rsidR="00BF4C1D">
              <w:rPr>
                <w:rFonts w:ascii="Calibri" w:eastAsia="Times New Roman" w:hAnsi="Calibri" w:cs="Calibri"/>
              </w:rPr>
              <w:t>’</w:t>
            </w:r>
            <w:r w:rsidRPr="005457C0">
              <w:rPr>
                <w:rFonts w:ascii="Calibri" w:eastAsia="Times New Roman" w:hAnsi="Calibri" w:cs="Calibri"/>
              </w:rPr>
              <w:t xml:space="preserve"> equity</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c>
          <w:tcPr>
            <w:tcW w:w="960" w:type="dxa"/>
            <w:noWrap/>
            <w:hideMark/>
          </w:tcPr>
          <w:p w:rsidR="005457C0" w:rsidRPr="005457C0" w:rsidRDefault="005457C0" w:rsidP="005457C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 </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Paid-up capital</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3.94%</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3.17%</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3.42%</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3.41%</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3.19%</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lastRenderedPageBreak/>
              <w:t>Share premium</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1.32%</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0.01%</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0.01%</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0.01%</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Statutory reserves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2.19%</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2.25%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2.02%</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2.09%</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1.99%</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General reserves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1.05%</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1.26%</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1.36%</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1.70%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1.61%</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 xml:space="preserve">Dividend </w:t>
            </w:r>
            <w:r w:rsidR="00445C16" w:rsidRPr="005457C0">
              <w:rPr>
                <w:rFonts w:ascii="Calibri" w:eastAsia="Times New Roman" w:hAnsi="Calibri" w:cs="Calibri"/>
                <w:color w:val="000000"/>
              </w:rPr>
              <w:t>equalization</w:t>
            </w:r>
            <w:r w:rsidRPr="005457C0">
              <w:rPr>
                <w:rFonts w:ascii="Calibri" w:eastAsia="Times New Roman" w:hAnsi="Calibri" w:cs="Calibri"/>
                <w:color w:val="000000"/>
              </w:rPr>
              <w:t xml:space="preserve"> reserves</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0.05%</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0.06%</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0.06%</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0.08%</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0.09%</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000000"/>
              </w:rPr>
            </w:pPr>
            <w:r w:rsidRPr="005457C0">
              <w:rPr>
                <w:rFonts w:ascii="Calibri" w:eastAsia="Times New Roman" w:hAnsi="Calibri" w:cs="Calibri"/>
                <w:color w:val="000000"/>
              </w:rPr>
              <w:t>Retained earnings</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4.62%</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4.53%</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3.73%</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3.79%</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3.75%</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Total equity attributable to equity holders of com.</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13.17%</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11.27%</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10.60%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11.08%</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10.63%</w:t>
            </w:r>
          </w:p>
        </w:tc>
      </w:tr>
      <w:tr w:rsidR="005457C0" w:rsidRPr="005457C0" w:rsidTr="00CA34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445C16">
            <w:pPr>
              <w:jc w:val="center"/>
              <w:rPr>
                <w:rFonts w:ascii="Calibri" w:eastAsia="Times New Roman" w:hAnsi="Calibri" w:cs="Calibri"/>
                <w:color w:val="974706"/>
              </w:rPr>
            </w:pPr>
            <w:r w:rsidRPr="005457C0">
              <w:rPr>
                <w:rFonts w:ascii="Calibri" w:eastAsia="Times New Roman" w:hAnsi="Calibri" w:cs="Calibri"/>
                <w:color w:val="974706"/>
              </w:rPr>
              <w:t>Non-controlling interest</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c>
          <w:tcPr>
            <w:tcW w:w="960" w:type="dxa"/>
            <w:noWrap/>
            <w:hideMark/>
          </w:tcPr>
          <w:p w:rsidR="005457C0" w:rsidRPr="005457C0" w:rsidRDefault="005457C0" w:rsidP="005457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0.00%</w:t>
            </w:r>
          </w:p>
        </w:tc>
      </w:tr>
      <w:tr w:rsidR="005457C0" w:rsidRPr="005457C0" w:rsidTr="00CA34BC">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4820" w:type="dxa"/>
            <w:noWrap/>
            <w:hideMark/>
          </w:tcPr>
          <w:p w:rsidR="005457C0" w:rsidRPr="005457C0" w:rsidRDefault="005457C0" w:rsidP="001A36DE">
            <w:pPr>
              <w:jc w:val="center"/>
              <w:rPr>
                <w:rFonts w:ascii="Calibri" w:eastAsia="Times New Roman" w:hAnsi="Calibri" w:cs="Calibri"/>
                <w:color w:val="1F497D"/>
              </w:rPr>
            </w:pPr>
            <w:r w:rsidRPr="005457C0">
              <w:rPr>
                <w:rFonts w:ascii="Calibri" w:eastAsia="Times New Roman" w:hAnsi="Calibri" w:cs="Calibri"/>
                <w:color w:val="1F497D"/>
              </w:rPr>
              <w:t>Total liabilities and Shareholders</w:t>
            </w:r>
            <w:r w:rsidR="00BF4C1D">
              <w:rPr>
                <w:rFonts w:ascii="Calibri" w:eastAsia="Times New Roman" w:hAnsi="Calibri" w:cs="Calibri"/>
                <w:color w:val="1F497D"/>
              </w:rPr>
              <w:t>’</w:t>
            </w:r>
            <w:r w:rsidRPr="005457C0">
              <w:rPr>
                <w:rFonts w:ascii="Calibri" w:eastAsia="Times New Roman" w:hAnsi="Calibri" w:cs="Calibri"/>
                <w:color w:val="1F497D"/>
              </w:rPr>
              <w:t xml:space="preserve"> equity</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c>
          <w:tcPr>
            <w:tcW w:w="960" w:type="dxa"/>
            <w:noWrap/>
            <w:hideMark/>
          </w:tcPr>
          <w:p w:rsidR="005457C0" w:rsidRPr="005457C0" w:rsidRDefault="005457C0" w:rsidP="005457C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457C0">
              <w:rPr>
                <w:rFonts w:ascii="Calibri" w:eastAsia="Times New Roman" w:hAnsi="Calibri" w:cs="Calibri"/>
                <w:color w:val="000000"/>
              </w:rPr>
              <w:t>100.00%</w:t>
            </w:r>
          </w:p>
        </w:tc>
      </w:tr>
    </w:tbl>
    <w:p w:rsidR="000D0A95" w:rsidRDefault="000D0A95" w:rsidP="0099737D">
      <w:pPr>
        <w:rPr>
          <w:sz w:val="24"/>
          <w:szCs w:val="24"/>
        </w:rPr>
      </w:pPr>
    </w:p>
    <w:p w:rsidR="008A55E7" w:rsidRDefault="00572583" w:rsidP="0099737D">
      <w:pPr>
        <w:rPr>
          <w:b/>
          <w:color w:val="984806" w:themeColor="accent6" w:themeShade="80"/>
          <w:sz w:val="28"/>
          <w:szCs w:val="28"/>
        </w:rPr>
      </w:pPr>
      <w:r w:rsidRPr="00CE1D17">
        <w:rPr>
          <w:b/>
          <w:color w:val="984806" w:themeColor="accent6" w:themeShade="80"/>
          <w:sz w:val="28"/>
          <w:szCs w:val="28"/>
        </w:rPr>
        <w:t xml:space="preserve">4.3.2 </w:t>
      </w:r>
      <w:r w:rsidR="00CE1D17" w:rsidRPr="00CE1D17">
        <w:rPr>
          <w:b/>
          <w:color w:val="984806" w:themeColor="accent6" w:themeShade="80"/>
          <w:sz w:val="28"/>
          <w:szCs w:val="28"/>
        </w:rPr>
        <w:t>Vertical Analysis of Profit and Loss Account</w:t>
      </w:r>
    </w:p>
    <w:tbl>
      <w:tblPr>
        <w:tblStyle w:val="MediumShading1-Accent4"/>
        <w:tblW w:w="9620" w:type="dxa"/>
        <w:tblLook w:val="04A0" w:firstRow="1" w:lastRow="0" w:firstColumn="1" w:lastColumn="0" w:noHBand="0" w:noVBand="1"/>
      </w:tblPr>
      <w:tblGrid>
        <w:gridCol w:w="4820"/>
        <w:gridCol w:w="987"/>
        <w:gridCol w:w="987"/>
        <w:gridCol w:w="987"/>
        <w:gridCol w:w="987"/>
        <w:gridCol w:w="987"/>
      </w:tblGrid>
      <w:tr w:rsidR="004F0A4D" w:rsidRPr="004F0A4D" w:rsidTr="0007455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7030A0"/>
                <w:sz w:val="24"/>
                <w:szCs w:val="24"/>
              </w:rPr>
            </w:pPr>
            <w:r w:rsidRPr="00074556">
              <w:rPr>
                <w:rFonts w:ascii="Calibri" w:eastAsia="Times New Roman" w:hAnsi="Calibri" w:cs="Calibri"/>
                <w:bCs w:val="0"/>
                <w:color w:val="auto"/>
                <w:sz w:val="24"/>
                <w:szCs w:val="24"/>
              </w:rPr>
              <w:t>Particulars</w:t>
            </w:r>
          </w:p>
        </w:tc>
        <w:tc>
          <w:tcPr>
            <w:tcW w:w="960" w:type="dxa"/>
            <w:noWrap/>
            <w:hideMark/>
          </w:tcPr>
          <w:p w:rsidR="004F0A4D" w:rsidRPr="004F0A4D" w:rsidRDefault="004F0A4D" w:rsidP="004F0A4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szCs w:val="24"/>
              </w:rPr>
            </w:pPr>
            <w:r w:rsidRPr="004F0A4D">
              <w:rPr>
                <w:rFonts w:ascii="Calibri" w:eastAsia="Times New Roman" w:hAnsi="Calibri" w:cs="Calibri"/>
                <w:b w:val="0"/>
                <w:bCs w:val="0"/>
                <w:color w:val="000000"/>
                <w:sz w:val="24"/>
                <w:szCs w:val="24"/>
              </w:rPr>
              <w:t>2017</w:t>
            </w:r>
          </w:p>
        </w:tc>
        <w:tc>
          <w:tcPr>
            <w:tcW w:w="960" w:type="dxa"/>
            <w:noWrap/>
            <w:hideMark/>
          </w:tcPr>
          <w:p w:rsidR="004F0A4D" w:rsidRPr="004F0A4D" w:rsidRDefault="004F0A4D" w:rsidP="004F0A4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szCs w:val="24"/>
              </w:rPr>
            </w:pPr>
            <w:r w:rsidRPr="004F0A4D">
              <w:rPr>
                <w:rFonts w:ascii="Calibri" w:eastAsia="Times New Roman" w:hAnsi="Calibri" w:cs="Calibri"/>
                <w:b w:val="0"/>
                <w:bCs w:val="0"/>
                <w:color w:val="000000"/>
                <w:sz w:val="24"/>
                <w:szCs w:val="24"/>
              </w:rPr>
              <w:t>2016</w:t>
            </w:r>
          </w:p>
        </w:tc>
        <w:tc>
          <w:tcPr>
            <w:tcW w:w="960" w:type="dxa"/>
            <w:noWrap/>
            <w:hideMark/>
          </w:tcPr>
          <w:p w:rsidR="004F0A4D" w:rsidRPr="004F0A4D" w:rsidRDefault="004F0A4D" w:rsidP="004F0A4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szCs w:val="24"/>
              </w:rPr>
            </w:pPr>
            <w:r w:rsidRPr="004F0A4D">
              <w:rPr>
                <w:rFonts w:ascii="Calibri" w:eastAsia="Times New Roman" w:hAnsi="Calibri" w:cs="Calibri"/>
                <w:b w:val="0"/>
                <w:bCs w:val="0"/>
                <w:color w:val="000000"/>
                <w:sz w:val="24"/>
                <w:szCs w:val="24"/>
              </w:rPr>
              <w:t>2015</w:t>
            </w:r>
          </w:p>
        </w:tc>
        <w:tc>
          <w:tcPr>
            <w:tcW w:w="960" w:type="dxa"/>
            <w:noWrap/>
            <w:hideMark/>
          </w:tcPr>
          <w:p w:rsidR="004F0A4D" w:rsidRPr="004F0A4D" w:rsidRDefault="004F0A4D" w:rsidP="004F0A4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szCs w:val="24"/>
              </w:rPr>
            </w:pPr>
            <w:r w:rsidRPr="004F0A4D">
              <w:rPr>
                <w:rFonts w:ascii="Calibri" w:eastAsia="Times New Roman" w:hAnsi="Calibri" w:cs="Calibri"/>
                <w:b w:val="0"/>
                <w:bCs w:val="0"/>
                <w:color w:val="000000"/>
                <w:sz w:val="24"/>
                <w:szCs w:val="24"/>
              </w:rPr>
              <w:t>2014</w:t>
            </w:r>
          </w:p>
        </w:tc>
        <w:tc>
          <w:tcPr>
            <w:tcW w:w="960" w:type="dxa"/>
            <w:noWrap/>
            <w:hideMark/>
          </w:tcPr>
          <w:p w:rsidR="004F0A4D" w:rsidRPr="004F0A4D" w:rsidRDefault="004F0A4D" w:rsidP="004F0A4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szCs w:val="24"/>
              </w:rPr>
            </w:pPr>
            <w:r w:rsidRPr="004F0A4D">
              <w:rPr>
                <w:rFonts w:ascii="Calibri" w:eastAsia="Times New Roman" w:hAnsi="Calibri" w:cs="Calibri"/>
                <w:b w:val="0"/>
                <w:bCs w:val="0"/>
                <w:color w:val="000000"/>
                <w:sz w:val="24"/>
                <w:szCs w:val="24"/>
              </w:rPr>
              <w:t>2013</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Interest income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100.00%</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Interest on deposits and borrowings etc.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-55.08%</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-55.33%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-58.58%</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-61.13%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-66.58%</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t xml:space="preserve">Net interest income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44.92%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44.67%</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41.42%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38.87%</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33.42%</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Investment income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12.17%</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5.69%</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4.51%</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0.65%</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0.86%</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Commission, exchange and brokerage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8.49%</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5.28%</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4.33%</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4.83%</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4.66%</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Other operating income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5.04%</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6.12%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5.34%</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4.86%</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5.49%</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t xml:space="preserve">Total operating income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70.62%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61.77%</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55.60%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49.22%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44.43%</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Salaries and allowances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14.56%</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12.48%</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10.90%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10.09%</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9.33%</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Rent, taxes, insurance, electricity etc.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2.48%</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2.58%</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1.64%</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1.64%</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1.70%</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Legal expenses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0.29%</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0.22%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0.20%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0.13%</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Postage, stamp, telecommunication etc.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0.42%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0.41%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0.42%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0.46%</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0.52%</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Stationery, printing, advertisements etc.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1.57%</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1.23%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1.04%</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1.55%</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1.35%</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Managing Director</w:t>
            </w:r>
            <w:r w:rsidR="00BF4C1D">
              <w:rPr>
                <w:rFonts w:ascii="Calibri" w:eastAsia="Times New Roman" w:hAnsi="Calibri" w:cs="Calibri"/>
                <w:b w:val="0"/>
              </w:rPr>
              <w:t>’</w:t>
            </w:r>
            <w:r w:rsidRPr="00074556">
              <w:rPr>
                <w:rFonts w:ascii="Calibri" w:eastAsia="Times New Roman" w:hAnsi="Calibri" w:cs="Calibri"/>
                <w:b w:val="0"/>
              </w:rPr>
              <w:t>s salary and benefits</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0.14%</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0.18%</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0.21%</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Directors</w:t>
            </w:r>
            <w:r w:rsidR="00BF4C1D">
              <w:rPr>
                <w:rFonts w:ascii="Calibri" w:eastAsia="Times New Roman" w:hAnsi="Calibri" w:cs="Calibri"/>
                <w:b w:val="0"/>
              </w:rPr>
              <w:t>’</w:t>
            </w:r>
            <w:r w:rsidRPr="00074556">
              <w:rPr>
                <w:rFonts w:ascii="Calibri" w:eastAsia="Times New Roman" w:hAnsi="Calibri" w:cs="Calibri"/>
                <w:b w:val="0"/>
              </w:rPr>
              <w:t xml:space="preserve"> fees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0.02%</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sz w:val="24"/>
                <w:szCs w:val="24"/>
              </w:rPr>
            </w:pPr>
            <w:r w:rsidRPr="00074556">
              <w:rPr>
                <w:rFonts w:ascii="Calibri" w:eastAsia="Times New Roman" w:hAnsi="Calibri" w:cs="Calibri"/>
                <w:b w:val="0"/>
                <w:sz w:val="24"/>
                <w:szCs w:val="24"/>
              </w:rPr>
              <w:t>Auditors</w:t>
            </w:r>
            <w:r w:rsidR="00BF4C1D">
              <w:rPr>
                <w:rFonts w:ascii="Calibri" w:eastAsia="Times New Roman" w:hAnsi="Calibri" w:cs="Calibri"/>
                <w:b w:val="0"/>
                <w:sz w:val="24"/>
                <w:szCs w:val="24"/>
              </w:rPr>
              <w:t>’</w:t>
            </w:r>
            <w:r w:rsidRPr="00074556">
              <w:rPr>
                <w:rFonts w:ascii="Calibri" w:eastAsia="Times New Roman" w:hAnsi="Calibri" w:cs="Calibri"/>
                <w:b w:val="0"/>
                <w:sz w:val="24"/>
                <w:szCs w:val="24"/>
              </w:rPr>
              <w:t xml:space="preserve"> fees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0.01%</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Charges on loan losses</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Depreciation and repair of  Company</w:t>
            </w:r>
            <w:r w:rsidR="00BF4C1D">
              <w:rPr>
                <w:rFonts w:ascii="Calibri" w:eastAsia="Times New Roman" w:hAnsi="Calibri" w:cs="Calibri"/>
                <w:b w:val="0"/>
              </w:rPr>
              <w:t>’</w:t>
            </w:r>
            <w:r w:rsidRPr="00074556">
              <w:rPr>
                <w:rFonts w:ascii="Calibri" w:eastAsia="Times New Roman" w:hAnsi="Calibri" w:cs="Calibri"/>
                <w:b w:val="0"/>
              </w:rPr>
              <w:t xml:space="preserve">s assets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2.17%</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2.39%</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2.16%</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2.21%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2.57%</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Other expenses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4.61%</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3.98%</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3.44%</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3.43%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4.17%</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t>Total operating expenses</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26.27%</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23.43%</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19.97%</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19.69%</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20.01%</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t xml:space="preserve">Profit before provision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44.36%</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38.34%</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35.63%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29.52%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24.43%</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t xml:space="preserve">Provision for loans and investments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General provision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0.70%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0.58%</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0.60%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0.61%</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-0.20%</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Specific provision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1.92%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3.35%</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-0.74%</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3.17%</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provision for diminution in value of investments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-0.72%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-0.16%</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0.24%</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0.13%</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Other provisions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0.00%</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t xml:space="preserve">Total provision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2.62%</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1.86%</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3.78%</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0.10%</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3.10%</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lastRenderedPageBreak/>
              <w:t xml:space="preserve">Total profit  before taxation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41.74%</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36.47%</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31.86%</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29.42%</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21.32%</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974706"/>
              </w:rPr>
            </w:pPr>
            <w:r w:rsidRPr="00074556">
              <w:rPr>
                <w:rFonts w:ascii="Calibri" w:eastAsia="Times New Roman" w:hAnsi="Calibri" w:cs="Calibri"/>
                <w:bCs w:val="0"/>
                <w:color w:val="974706"/>
              </w:rPr>
              <w:t xml:space="preserve">Provision for taxation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16.13%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15.18%</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14.17%</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12.66%</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10.55%</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Current tax expense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16.28%</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15.19%</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14.20%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12.91%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10.25%</w:t>
            </w:r>
          </w:p>
        </w:tc>
      </w:tr>
      <w:tr w:rsidR="004F0A4D" w:rsidRPr="004F0A4D" w:rsidTr="000745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rPr>
                <w:rFonts w:ascii="Calibri" w:eastAsia="Times New Roman" w:hAnsi="Calibri" w:cs="Calibri"/>
                <w:b w:val="0"/>
              </w:rPr>
            </w:pPr>
            <w:r w:rsidRPr="00074556">
              <w:rPr>
                <w:rFonts w:ascii="Calibri" w:eastAsia="Times New Roman" w:hAnsi="Calibri" w:cs="Calibri"/>
                <w:b w:val="0"/>
              </w:rPr>
              <w:t xml:space="preserve">Deferred tax income </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-0.15%</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-0.01%</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-0.03%</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-0.25%</w:t>
            </w:r>
          </w:p>
        </w:tc>
        <w:tc>
          <w:tcPr>
            <w:tcW w:w="960" w:type="dxa"/>
            <w:noWrap/>
            <w:hideMark/>
          </w:tcPr>
          <w:p w:rsidR="004F0A4D" w:rsidRPr="004F0A4D" w:rsidRDefault="004F0A4D" w:rsidP="004F0A4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0.30%</w:t>
            </w:r>
          </w:p>
        </w:tc>
      </w:tr>
      <w:tr w:rsidR="004F0A4D" w:rsidRPr="004F0A4D" w:rsidTr="00074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0" w:type="dxa"/>
            <w:noWrap/>
            <w:hideMark/>
          </w:tcPr>
          <w:p w:rsidR="004F0A4D" w:rsidRPr="00074556" w:rsidRDefault="004F0A4D" w:rsidP="004F0A4D">
            <w:pPr>
              <w:jc w:val="center"/>
              <w:rPr>
                <w:rFonts w:ascii="Calibri" w:eastAsia="Times New Roman" w:hAnsi="Calibri" w:cs="Calibri"/>
                <w:bCs w:val="0"/>
                <w:color w:val="1F497D"/>
              </w:rPr>
            </w:pPr>
            <w:r w:rsidRPr="00074556">
              <w:rPr>
                <w:rFonts w:ascii="Calibri" w:eastAsia="Times New Roman" w:hAnsi="Calibri" w:cs="Calibri"/>
                <w:bCs w:val="0"/>
                <w:color w:val="1F497D"/>
              </w:rPr>
              <w:t xml:space="preserve">Net profit after taxation </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25.61%</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21.30%</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17.69%</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16.76%</w:t>
            </w:r>
          </w:p>
        </w:tc>
        <w:tc>
          <w:tcPr>
            <w:tcW w:w="960" w:type="dxa"/>
            <w:noWrap/>
            <w:hideMark/>
          </w:tcPr>
          <w:p w:rsidR="004F0A4D" w:rsidRPr="004F0A4D" w:rsidRDefault="004F0A4D" w:rsidP="004F0A4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F0A4D">
              <w:rPr>
                <w:rFonts w:ascii="Calibri" w:eastAsia="Times New Roman" w:hAnsi="Calibri" w:cs="Calibri"/>
                <w:color w:val="000000"/>
              </w:rPr>
              <w:t>10.77%</w:t>
            </w:r>
          </w:p>
        </w:tc>
      </w:tr>
    </w:tbl>
    <w:p w:rsidR="00CE1D17" w:rsidRDefault="00CE1D17" w:rsidP="0099737D">
      <w:pPr>
        <w:rPr>
          <w:sz w:val="24"/>
          <w:szCs w:val="24"/>
        </w:rPr>
      </w:pPr>
    </w:p>
    <w:p w:rsidR="000D0A95" w:rsidRPr="000D0A95" w:rsidRDefault="000D0A95" w:rsidP="000D0A95">
      <w:pPr>
        <w:rPr>
          <w:b/>
          <w:color w:val="984806" w:themeColor="accent6" w:themeShade="80"/>
          <w:sz w:val="24"/>
          <w:szCs w:val="24"/>
        </w:rPr>
      </w:pPr>
      <w:r w:rsidRPr="000D0A95">
        <w:rPr>
          <w:b/>
          <w:color w:val="984806" w:themeColor="accent6" w:themeShade="80"/>
          <w:sz w:val="24"/>
          <w:szCs w:val="24"/>
        </w:rPr>
        <w:t>Interpretations:</w:t>
      </w:r>
    </w:p>
    <w:p w:rsidR="000D0A95" w:rsidRPr="000D0A95" w:rsidRDefault="000D0A95" w:rsidP="000D0A95">
      <w:pPr>
        <w:rPr>
          <w:b/>
          <w:sz w:val="24"/>
          <w:szCs w:val="24"/>
        </w:rPr>
      </w:pPr>
      <w:r w:rsidRPr="000D0A95">
        <w:rPr>
          <w:b/>
          <w:sz w:val="24"/>
          <w:szCs w:val="24"/>
        </w:rPr>
        <w:t xml:space="preserve">Vertical Analysis of Balance Sheet: </w:t>
      </w:r>
    </w:p>
    <w:p w:rsidR="000D0A95" w:rsidRPr="000D0A95" w:rsidRDefault="000D0A95" w:rsidP="008C7F66">
      <w:pPr>
        <w:pStyle w:val="ListParagraph"/>
        <w:numPr>
          <w:ilvl w:val="0"/>
          <w:numId w:val="34"/>
        </w:numPr>
        <w:rPr>
          <w:sz w:val="24"/>
          <w:szCs w:val="24"/>
        </w:rPr>
      </w:pPr>
      <w:r w:rsidRPr="000D0A95">
        <w:rPr>
          <w:sz w:val="24"/>
          <w:szCs w:val="24"/>
        </w:rPr>
        <w:t xml:space="preserve">The Balance sheet shows that the balance of IDLC is increasing from 2013 to 2017 which is a very good sign for the company. </w:t>
      </w:r>
    </w:p>
    <w:p w:rsidR="000D0A95" w:rsidRPr="000D0A95" w:rsidRDefault="000D0A95" w:rsidP="008C7F66">
      <w:pPr>
        <w:pStyle w:val="ListParagraph"/>
        <w:numPr>
          <w:ilvl w:val="0"/>
          <w:numId w:val="34"/>
        </w:numPr>
        <w:rPr>
          <w:sz w:val="24"/>
          <w:szCs w:val="24"/>
        </w:rPr>
      </w:pPr>
      <w:r w:rsidRPr="000D0A95">
        <w:rPr>
          <w:sz w:val="24"/>
          <w:szCs w:val="24"/>
        </w:rPr>
        <w:t xml:space="preserve">The percentage changes in investments are increasing from 2013 to 2017. </w:t>
      </w:r>
    </w:p>
    <w:p w:rsidR="000D0A95" w:rsidRPr="000D0A95" w:rsidRDefault="000D0A95" w:rsidP="008C7F66">
      <w:pPr>
        <w:pStyle w:val="ListParagraph"/>
        <w:numPr>
          <w:ilvl w:val="0"/>
          <w:numId w:val="34"/>
        </w:numPr>
        <w:rPr>
          <w:sz w:val="24"/>
          <w:szCs w:val="24"/>
        </w:rPr>
      </w:pPr>
      <w:r w:rsidRPr="000D0A95">
        <w:rPr>
          <w:sz w:val="24"/>
          <w:szCs w:val="24"/>
        </w:rPr>
        <w:t>The percentage changes in loans and advanced is decreasing from 2013 to 2017.</w:t>
      </w:r>
    </w:p>
    <w:p w:rsidR="000D0A95" w:rsidRPr="000D0A95" w:rsidRDefault="000D0A95" w:rsidP="008C7F66">
      <w:pPr>
        <w:pStyle w:val="ListParagraph"/>
        <w:numPr>
          <w:ilvl w:val="0"/>
          <w:numId w:val="34"/>
        </w:numPr>
        <w:rPr>
          <w:sz w:val="24"/>
          <w:szCs w:val="24"/>
        </w:rPr>
      </w:pPr>
      <w:r w:rsidRPr="000D0A95">
        <w:rPr>
          <w:sz w:val="24"/>
          <w:szCs w:val="24"/>
        </w:rPr>
        <w:t>The borrowing from financial institutions is decreasing from 17.51% to 11.92% which is very good for the company.</w:t>
      </w:r>
    </w:p>
    <w:p w:rsidR="000D0A95" w:rsidRPr="000D0A95" w:rsidRDefault="000D0A95" w:rsidP="000D0A95">
      <w:pPr>
        <w:rPr>
          <w:sz w:val="24"/>
          <w:szCs w:val="24"/>
        </w:rPr>
      </w:pPr>
    </w:p>
    <w:p w:rsidR="000D0A95" w:rsidRPr="000D0A95" w:rsidRDefault="000D0A95" w:rsidP="000D0A95">
      <w:pPr>
        <w:rPr>
          <w:b/>
          <w:sz w:val="24"/>
          <w:szCs w:val="24"/>
        </w:rPr>
      </w:pPr>
      <w:r w:rsidRPr="000D0A95">
        <w:rPr>
          <w:b/>
          <w:sz w:val="24"/>
          <w:szCs w:val="24"/>
        </w:rPr>
        <w:t>Vertical Analysis of Income Statement:</w:t>
      </w:r>
    </w:p>
    <w:p w:rsidR="000D0A95" w:rsidRPr="000D0A95" w:rsidRDefault="000D0A95" w:rsidP="008C7F66">
      <w:pPr>
        <w:pStyle w:val="ListParagraph"/>
        <w:numPr>
          <w:ilvl w:val="0"/>
          <w:numId w:val="35"/>
        </w:numPr>
        <w:rPr>
          <w:sz w:val="24"/>
          <w:szCs w:val="24"/>
        </w:rPr>
      </w:pPr>
      <w:r w:rsidRPr="000D0A95">
        <w:rPr>
          <w:sz w:val="24"/>
          <w:szCs w:val="24"/>
        </w:rPr>
        <w:t>The percentage change in net interest income is increasing from 2013 to 2017.</w:t>
      </w:r>
    </w:p>
    <w:p w:rsidR="000D0A95" w:rsidRPr="000D0A95" w:rsidRDefault="000D0A95" w:rsidP="008C7F66">
      <w:pPr>
        <w:pStyle w:val="ListParagraph"/>
        <w:numPr>
          <w:ilvl w:val="0"/>
          <w:numId w:val="35"/>
        </w:numPr>
        <w:rPr>
          <w:sz w:val="24"/>
          <w:szCs w:val="24"/>
        </w:rPr>
      </w:pPr>
      <w:r w:rsidRPr="000D0A95">
        <w:rPr>
          <w:sz w:val="24"/>
          <w:szCs w:val="24"/>
        </w:rPr>
        <w:t>The percentage change of total operating income is also increasing from 2013to 2017.</w:t>
      </w:r>
    </w:p>
    <w:p w:rsidR="000D0A95" w:rsidRPr="000D0A95" w:rsidRDefault="000D0A95" w:rsidP="008C7F66">
      <w:pPr>
        <w:pStyle w:val="ListParagraph"/>
        <w:numPr>
          <w:ilvl w:val="0"/>
          <w:numId w:val="35"/>
        </w:numPr>
        <w:rPr>
          <w:sz w:val="24"/>
          <w:szCs w:val="24"/>
        </w:rPr>
      </w:pPr>
      <w:r w:rsidRPr="000D0A95">
        <w:rPr>
          <w:sz w:val="24"/>
          <w:szCs w:val="24"/>
        </w:rPr>
        <w:t xml:space="preserve">The percentage change of total operating expenses is increasing but does not effect on net profit because the operating income of IDLC increasing every year. </w:t>
      </w:r>
    </w:p>
    <w:p w:rsidR="000D0A95" w:rsidRPr="000D0A95" w:rsidRDefault="000D0A95" w:rsidP="008C7F66">
      <w:pPr>
        <w:pStyle w:val="ListParagraph"/>
        <w:numPr>
          <w:ilvl w:val="0"/>
          <w:numId w:val="35"/>
        </w:numPr>
        <w:rPr>
          <w:sz w:val="24"/>
          <w:szCs w:val="24"/>
        </w:rPr>
      </w:pPr>
      <w:r w:rsidRPr="000D0A95">
        <w:rPr>
          <w:sz w:val="24"/>
          <w:szCs w:val="24"/>
        </w:rPr>
        <w:t>The percentage of total profit before taxation and net profit after taxation are increasing every year which is very good for IDLC.</w:t>
      </w:r>
    </w:p>
    <w:p w:rsidR="000D0A95" w:rsidRPr="000D0A95" w:rsidRDefault="000D0A95" w:rsidP="0099737D">
      <w:pPr>
        <w:rPr>
          <w:sz w:val="24"/>
          <w:szCs w:val="24"/>
        </w:rPr>
      </w:pPr>
    </w:p>
    <w:p w:rsidR="000D0A95" w:rsidRPr="000D0A95" w:rsidRDefault="000D0A95" w:rsidP="0099737D">
      <w:pPr>
        <w:rPr>
          <w:sz w:val="24"/>
          <w:szCs w:val="24"/>
        </w:rPr>
      </w:pPr>
    </w:p>
    <w:p w:rsidR="000D0A95" w:rsidRPr="000D0A95" w:rsidRDefault="000D0A95" w:rsidP="0099737D">
      <w:pPr>
        <w:rPr>
          <w:sz w:val="24"/>
          <w:szCs w:val="24"/>
        </w:rPr>
      </w:pPr>
    </w:p>
    <w:p w:rsidR="000D0A95" w:rsidRPr="000D0A95" w:rsidRDefault="000D0A95" w:rsidP="0099737D">
      <w:pPr>
        <w:rPr>
          <w:sz w:val="24"/>
          <w:szCs w:val="24"/>
        </w:rPr>
      </w:pPr>
    </w:p>
    <w:p w:rsidR="000D0A95" w:rsidRPr="000D0A95" w:rsidRDefault="000D0A95" w:rsidP="0099737D">
      <w:pPr>
        <w:rPr>
          <w:sz w:val="24"/>
          <w:szCs w:val="24"/>
        </w:rPr>
      </w:pPr>
    </w:p>
    <w:p w:rsidR="000D0A95" w:rsidRPr="000D0A95" w:rsidRDefault="000D0A95" w:rsidP="0099737D">
      <w:pPr>
        <w:rPr>
          <w:sz w:val="24"/>
          <w:szCs w:val="24"/>
        </w:rPr>
      </w:pPr>
    </w:p>
    <w:p w:rsidR="000D0A95" w:rsidRPr="000D0A95" w:rsidRDefault="000D0A95" w:rsidP="0099737D">
      <w:pPr>
        <w:rPr>
          <w:sz w:val="24"/>
          <w:szCs w:val="24"/>
        </w:rPr>
      </w:pPr>
    </w:p>
    <w:p w:rsidR="000D0A95" w:rsidRPr="000D0A95" w:rsidRDefault="000D0A95" w:rsidP="0099737D">
      <w:pPr>
        <w:rPr>
          <w:sz w:val="24"/>
          <w:szCs w:val="24"/>
        </w:rPr>
      </w:pPr>
    </w:p>
    <w:p w:rsidR="007E1B43" w:rsidRDefault="00963429" w:rsidP="0099737D">
      <w:pPr>
        <w:rPr>
          <w:b/>
          <w:color w:val="1F497D" w:themeColor="text2"/>
          <w:sz w:val="32"/>
          <w:szCs w:val="32"/>
        </w:rPr>
      </w:pPr>
      <w:r w:rsidRPr="00963429">
        <w:rPr>
          <w:b/>
          <w:color w:val="1F497D" w:themeColor="text2"/>
          <w:sz w:val="32"/>
          <w:szCs w:val="32"/>
        </w:rPr>
        <w:t>4.4 Growth Analysis</w:t>
      </w:r>
    </w:p>
    <w:p w:rsidR="00963429" w:rsidRPr="00963429" w:rsidRDefault="00963429" w:rsidP="00963429">
      <w:pPr>
        <w:jc w:val="center"/>
        <w:rPr>
          <w:b/>
          <w:sz w:val="28"/>
          <w:szCs w:val="28"/>
          <w:u w:val="single"/>
        </w:rPr>
      </w:pPr>
      <w:r w:rsidRPr="00963429">
        <w:rPr>
          <w:b/>
          <w:sz w:val="28"/>
          <w:szCs w:val="28"/>
          <w:u w:val="single"/>
        </w:rPr>
        <w:t>FINANCIAL PERFORMANCE</w:t>
      </w:r>
    </w:p>
    <w:p w:rsidR="007673DB" w:rsidRPr="00963429" w:rsidRDefault="00963429" w:rsidP="00963429">
      <w:pPr>
        <w:rPr>
          <w:b/>
          <w:color w:val="984806" w:themeColor="accent6" w:themeShade="80"/>
          <w:sz w:val="28"/>
          <w:szCs w:val="28"/>
        </w:rPr>
      </w:pPr>
      <w:r w:rsidRPr="00963429">
        <w:rPr>
          <w:b/>
          <w:color w:val="984806" w:themeColor="accent6" w:themeShade="80"/>
          <w:sz w:val="28"/>
          <w:szCs w:val="28"/>
        </w:rPr>
        <w:t>4.4.1 Total Asset</w:t>
      </w: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7673DB" w:rsidTr="007673DB">
        <w:trPr>
          <w:trHeight w:val="184"/>
        </w:trPr>
        <w:tc>
          <w:tcPr>
            <w:tcW w:w="2420" w:type="dxa"/>
          </w:tcPr>
          <w:p w:rsidR="007673DB" w:rsidRDefault="007673DB" w:rsidP="00EC1AA0">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7673DB" w:rsidRPr="007673DB" w:rsidRDefault="007673DB" w:rsidP="007673DB">
            <w:pPr>
              <w:spacing w:after="0" w:line="240" w:lineRule="auto"/>
              <w:jc w:val="center"/>
              <w:rPr>
                <w:rFonts w:ascii="Calibri" w:eastAsia="Times New Roman" w:hAnsi="Calibri" w:cs="Calibri"/>
                <w:color w:val="000000"/>
                <w:sz w:val="24"/>
                <w:szCs w:val="24"/>
              </w:rPr>
            </w:pPr>
            <w:r w:rsidRPr="007673DB">
              <w:rPr>
                <w:rFonts w:ascii="Calibri" w:eastAsia="Times New Roman" w:hAnsi="Calibri" w:cs="Calibri"/>
                <w:color w:val="000000"/>
                <w:sz w:val="24"/>
                <w:szCs w:val="24"/>
              </w:rPr>
              <w:t>2013</w:t>
            </w:r>
          </w:p>
        </w:tc>
        <w:tc>
          <w:tcPr>
            <w:tcW w:w="1180" w:type="dxa"/>
          </w:tcPr>
          <w:p w:rsidR="007673DB" w:rsidRPr="007673DB" w:rsidRDefault="007673DB" w:rsidP="007673DB">
            <w:pPr>
              <w:spacing w:after="0" w:line="240" w:lineRule="auto"/>
              <w:jc w:val="center"/>
              <w:rPr>
                <w:rFonts w:ascii="Calibri" w:eastAsia="Times New Roman" w:hAnsi="Calibri" w:cs="Calibri"/>
                <w:color w:val="000000"/>
                <w:sz w:val="24"/>
                <w:szCs w:val="24"/>
              </w:rPr>
            </w:pPr>
            <w:r w:rsidRPr="007673DB">
              <w:rPr>
                <w:rFonts w:ascii="Calibri" w:eastAsia="Times New Roman" w:hAnsi="Calibri" w:cs="Calibri"/>
                <w:color w:val="000000"/>
                <w:sz w:val="24"/>
                <w:szCs w:val="24"/>
              </w:rPr>
              <w:t>2014</w:t>
            </w:r>
          </w:p>
        </w:tc>
        <w:tc>
          <w:tcPr>
            <w:tcW w:w="1180" w:type="dxa"/>
          </w:tcPr>
          <w:p w:rsidR="007673DB" w:rsidRPr="007673DB" w:rsidRDefault="007673DB" w:rsidP="007673DB">
            <w:pPr>
              <w:spacing w:after="0" w:line="240" w:lineRule="auto"/>
              <w:jc w:val="center"/>
              <w:rPr>
                <w:rFonts w:ascii="Calibri" w:eastAsia="Times New Roman" w:hAnsi="Calibri" w:cs="Calibri"/>
                <w:color w:val="000000"/>
                <w:sz w:val="24"/>
                <w:szCs w:val="24"/>
              </w:rPr>
            </w:pPr>
            <w:r w:rsidRPr="007673DB">
              <w:rPr>
                <w:rFonts w:ascii="Calibri" w:eastAsia="Times New Roman" w:hAnsi="Calibri" w:cs="Calibri"/>
                <w:color w:val="000000"/>
                <w:sz w:val="24"/>
                <w:szCs w:val="24"/>
              </w:rPr>
              <w:t>2015</w:t>
            </w:r>
          </w:p>
        </w:tc>
        <w:tc>
          <w:tcPr>
            <w:tcW w:w="1180" w:type="dxa"/>
          </w:tcPr>
          <w:p w:rsidR="007673DB" w:rsidRPr="007673DB" w:rsidRDefault="007673DB" w:rsidP="007673DB">
            <w:pPr>
              <w:spacing w:after="0" w:line="240" w:lineRule="auto"/>
              <w:jc w:val="center"/>
              <w:rPr>
                <w:rFonts w:ascii="Calibri" w:eastAsia="Times New Roman" w:hAnsi="Calibri" w:cs="Calibri"/>
                <w:color w:val="000000"/>
                <w:sz w:val="24"/>
                <w:szCs w:val="24"/>
              </w:rPr>
            </w:pPr>
            <w:r w:rsidRPr="007673DB">
              <w:rPr>
                <w:rFonts w:ascii="Calibri" w:eastAsia="Times New Roman" w:hAnsi="Calibri" w:cs="Calibri"/>
                <w:color w:val="000000"/>
                <w:sz w:val="24"/>
                <w:szCs w:val="24"/>
              </w:rPr>
              <w:t>2016</w:t>
            </w:r>
          </w:p>
        </w:tc>
        <w:tc>
          <w:tcPr>
            <w:tcW w:w="1820" w:type="dxa"/>
          </w:tcPr>
          <w:p w:rsidR="007673DB" w:rsidRPr="007673DB" w:rsidRDefault="007673DB" w:rsidP="007673DB">
            <w:pPr>
              <w:spacing w:after="0" w:line="240" w:lineRule="auto"/>
              <w:jc w:val="center"/>
              <w:rPr>
                <w:rFonts w:ascii="Calibri" w:eastAsia="Times New Roman" w:hAnsi="Calibri" w:cs="Calibri"/>
                <w:color w:val="000000"/>
                <w:sz w:val="24"/>
                <w:szCs w:val="24"/>
              </w:rPr>
            </w:pPr>
            <w:r w:rsidRPr="007673DB">
              <w:rPr>
                <w:rFonts w:ascii="Calibri" w:eastAsia="Times New Roman" w:hAnsi="Calibri" w:cs="Calibri"/>
                <w:color w:val="000000"/>
                <w:sz w:val="24"/>
                <w:szCs w:val="24"/>
              </w:rPr>
              <w:t>2017</w:t>
            </w:r>
          </w:p>
        </w:tc>
      </w:tr>
      <w:tr w:rsidR="007673DB" w:rsidRPr="007673DB" w:rsidTr="0076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73DB" w:rsidRPr="007673DB" w:rsidRDefault="007673DB" w:rsidP="00EC1AA0">
            <w:pPr>
              <w:spacing w:after="0" w:line="240" w:lineRule="auto"/>
              <w:rPr>
                <w:rFonts w:ascii="Calibri" w:eastAsia="Times New Roman" w:hAnsi="Calibri" w:cs="Calibri"/>
                <w:color w:val="000000"/>
              </w:rPr>
            </w:pPr>
            <w:r w:rsidRPr="007673DB">
              <w:rPr>
                <w:rFonts w:ascii="Calibri" w:eastAsia="Times New Roman" w:hAnsi="Calibri" w:cs="Calibri"/>
                <w:color w:val="000000"/>
              </w:rPr>
              <w:t xml:space="preserve">Total assets </w:t>
            </w:r>
            <w:r w:rsidR="00EC1AA0">
              <w:rPr>
                <w:rFonts w:ascii="Calibri" w:eastAsia="Times New Roman" w:hAnsi="Calibri" w:cs="Calibri"/>
                <w:color w:val="000000"/>
              </w:rPr>
              <w:t>( 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50,429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58,927</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73,434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79,311</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95,687</w:t>
            </w:r>
          </w:p>
        </w:tc>
      </w:tr>
      <w:tr w:rsidR="007673DB" w:rsidRPr="007673DB" w:rsidTr="0076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7673DB" w:rsidRPr="007673DB" w:rsidRDefault="007673DB" w:rsidP="00EC1AA0">
            <w:pPr>
              <w:spacing w:after="0" w:line="240" w:lineRule="auto"/>
              <w:rPr>
                <w:rFonts w:ascii="Calibri" w:eastAsia="Times New Roman" w:hAnsi="Calibri" w:cs="Calibri"/>
                <w:color w:val="000000"/>
              </w:rPr>
            </w:pPr>
            <w:r w:rsidRPr="007673DB">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16.85%</w:t>
            </w:r>
          </w:p>
        </w:tc>
        <w:tc>
          <w:tcPr>
            <w:tcW w:w="1180" w:type="dxa"/>
            <w:tcBorders>
              <w:top w:val="nil"/>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24.62%</w:t>
            </w:r>
          </w:p>
        </w:tc>
        <w:tc>
          <w:tcPr>
            <w:tcW w:w="1180" w:type="dxa"/>
            <w:tcBorders>
              <w:top w:val="nil"/>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8.00%</w:t>
            </w:r>
          </w:p>
        </w:tc>
        <w:tc>
          <w:tcPr>
            <w:tcW w:w="1820" w:type="dxa"/>
            <w:tcBorders>
              <w:top w:val="nil"/>
              <w:left w:val="nil"/>
              <w:bottom w:val="single" w:sz="4" w:space="0" w:color="auto"/>
              <w:right w:val="single" w:sz="4" w:space="0" w:color="auto"/>
            </w:tcBorders>
            <w:shd w:val="clear" w:color="auto" w:fill="auto"/>
            <w:noWrap/>
            <w:vAlign w:val="bottom"/>
            <w:hideMark/>
          </w:tcPr>
          <w:p w:rsidR="007673DB" w:rsidRPr="007673DB" w:rsidRDefault="007673DB" w:rsidP="007673DB">
            <w:pPr>
              <w:spacing w:after="0" w:line="240" w:lineRule="auto"/>
              <w:jc w:val="center"/>
              <w:rPr>
                <w:rFonts w:ascii="Calibri" w:eastAsia="Times New Roman" w:hAnsi="Calibri" w:cs="Calibri"/>
                <w:color w:val="000000"/>
              </w:rPr>
            </w:pPr>
            <w:r w:rsidRPr="007673DB">
              <w:rPr>
                <w:rFonts w:ascii="Calibri" w:eastAsia="Times New Roman" w:hAnsi="Calibri" w:cs="Calibri"/>
                <w:color w:val="000000"/>
              </w:rPr>
              <w:t>20.65%</w:t>
            </w:r>
          </w:p>
        </w:tc>
      </w:tr>
    </w:tbl>
    <w:p w:rsidR="00963429" w:rsidRDefault="00963429" w:rsidP="007C7682">
      <w:pPr>
        <w:jc w:val="center"/>
        <w:rPr>
          <w:b/>
          <w:color w:val="984806" w:themeColor="accent6" w:themeShade="80"/>
          <w:sz w:val="28"/>
          <w:szCs w:val="28"/>
        </w:rPr>
      </w:pPr>
    </w:p>
    <w:p w:rsidR="0093420D" w:rsidRPr="0093420D" w:rsidRDefault="007C7682" w:rsidP="0093420D">
      <w:pPr>
        <w:jc w:val="center"/>
        <w:rPr>
          <w:b/>
          <w:color w:val="984806" w:themeColor="accent6" w:themeShade="80"/>
          <w:sz w:val="28"/>
          <w:szCs w:val="28"/>
        </w:rPr>
      </w:pPr>
      <w:r>
        <w:rPr>
          <w:noProof/>
        </w:rPr>
        <w:drawing>
          <wp:inline distT="0" distB="0" distL="0" distR="0" wp14:anchorId="3093DC8D" wp14:editId="3380E4AA">
            <wp:extent cx="3038475" cy="188595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749D8" w:rsidRDefault="00A749D8" w:rsidP="007C7682">
      <w:pPr>
        <w:rPr>
          <w:b/>
          <w:color w:val="984806" w:themeColor="accent6" w:themeShade="80"/>
          <w:sz w:val="28"/>
          <w:szCs w:val="28"/>
        </w:rPr>
      </w:pPr>
    </w:p>
    <w:p w:rsidR="00A749D8" w:rsidRPr="0093420D" w:rsidRDefault="0093420D" w:rsidP="00941044">
      <w:pPr>
        <w:jc w:val="both"/>
        <w:rPr>
          <w:sz w:val="24"/>
          <w:szCs w:val="24"/>
        </w:rPr>
      </w:pPr>
      <w:r>
        <w:rPr>
          <w:sz w:val="24"/>
          <w:szCs w:val="24"/>
        </w:rPr>
        <w:t xml:space="preserve">From the table it is seen that in 2013 the amount of total asset was Tk. 50429 million. In 2014 it is increased to Tk. 58927 million which was about 16.85% </w:t>
      </w:r>
      <w:r w:rsidR="00671BDD">
        <w:rPr>
          <w:sz w:val="24"/>
          <w:szCs w:val="24"/>
        </w:rPr>
        <w:t>greater from</w:t>
      </w:r>
      <w:r>
        <w:rPr>
          <w:sz w:val="24"/>
          <w:szCs w:val="24"/>
        </w:rPr>
        <w:t xml:space="preserve"> 2013. In</w:t>
      </w:r>
      <w:r w:rsidR="00671BDD">
        <w:rPr>
          <w:sz w:val="24"/>
          <w:szCs w:val="24"/>
        </w:rPr>
        <w:t xml:space="preserve"> the year</w:t>
      </w:r>
      <w:r>
        <w:rPr>
          <w:sz w:val="24"/>
          <w:szCs w:val="24"/>
        </w:rPr>
        <w:t xml:space="preserve"> 2015 </w:t>
      </w:r>
      <w:r w:rsidR="00671BDD">
        <w:rPr>
          <w:sz w:val="24"/>
          <w:szCs w:val="24"/>
        </w:rPr>
        <w:t>it</w:t>
      </w:r>
      <w:r>
        <w:rPr>
          <w:sz w:val="24"/>
          <w:szCs w:val="24"/>
        </w:rPr>
        <w:t xml:space="preserve"> was also increased by 24.62%. In </w:t>
      </w:r>
      <w:r w:rsidR="00671BDD">
        <w:rPr>
          <w:sz w:val="24"/>
          <w:szCs w:val="24"/>
        </w:rPr>
        <w:t xml:space="preserve">the year </w:t>
      </w:r>
      <w:r>
        <w:rPr>
          <w:sz w:val="24"/>
          <w:szCs w:val="24"/>
        </w:rPr>
        <w:t>2016 the amount of total asset</w:t>
      </w:r>
      <w:r w:rsidR="0000076A">
        <w:rPr>
          <w:sz w:val="24"/>
          <w:szCs w:val="24"/>
        </w:rPr>
        <w:t xml:space="preserve"> grew at decreased rate,</w:t>
      </w:r>
      <w:r w:rsidR="00941044">
        <w:rPr>
          <w:sz w:val="24"/>
          <w:szCs w:val="24"/>
        </w:rPr>
        <w:t xml:space="preserve"> </w:t>
      </w:r>
      <w:r>
        <w:rPr>
          <w:sz w:val="24"/>
          <w:szCs w:val="24"/>
        </w:rPr>
        <w:t xml:space="preserve">so that the growth rate of </w:t>
      </w:r>
      <w:r w:rsidR="00941044">
        <w:rPr>
          <w:sz w:val="24"/>
          <w:szCs w:val="24"/>
        </w:rPr>
        <w:t xml:space="preserve">total asset was 8%. In 2017 total asset of IDLC grew up by 20.65%.  So it indicates that IDLC will generate more cash flow in future which </w:t>
      </w:r>
      <w:r w:rsidR="00CF0E38">
        <w:rPr>
          <w:sz w:val="24"/>
          <w:szCs w:val="24"/>
        </w:rPr>
        <w:t>increases</w:t>
      </w:r>
      <w:r w:rsidR="00941044">
        <w:rPr>
          <w:sz w:val="24"/>
          <w:szCs w:val="24"/>
        </w:rPr>
        <w:t xml:space="preserve"> the confidence of new investors. </w:t>
      </w:r>
    </w:p>
    <w:p w:rsidR="00A749D8" w:rsidRDefault="00A749D8" w:rsidP="007C7682">
      <w:pPr>
        <w:rPr>
          <w:b/>
          <w:color w:val="984806" w:themeColor="accent6" w:themeShade="80"/>
          <w:sz w:val="28"/>
          <w:szCs w:val="28"/>
        </w:rPr>
      </w:pPr>
    </w:p>
    <w:p w:rsidR="00A749D8" w:rsidRDefault="00A749D8" w:rsidP="007C7682">
      <w:pPr>
        <w:rPr>
          <w:b/>
          <w:color w:val="984806" w:themeColor="accent6" w:themeShade="80"/>
          <w:sz w:val="28"/>
          <w:szCs w:val="28"/>
        </w:rPr>
      </w:pPr>
    </w:p>
    <w:p w:rsidR="00A749D8" w:rsidRDefault="00A749D8" w:rsidP="007C7682">
      <w:pPr>
        <w:rPr>
          <w:b/>
          <w:color w:val="984806" w:themeColor="accent6" w:themeShade="80"/>
          <w:sz w:val="28"/>
          <w:szCs w:val="28"/>
        </w:rPr>
      </w:pPr>
    </w:p>
    <w:p w:rsidR="00A749D8" w:rsidRDefault="00A749D8" w:rsidP="007C7682">
      <w:pPr>
        <w:rPr>
          <w:b/>
          <w:color w:val="984806" w:themeColor="accent6" w:themeShade="80"/>
          <w:sz w:val="28"/>
          <w:szCs w:val="28"/>
        </w:rPr>
      </w:pPr>
    </w:p>
    <w:p w:rsidR="00A749D8" w:rsidRPr="00A749D8" w:rsidRDefault="00A749D8" w:rsidP="007C7682">
      <w:pPr>
        <w:rPr>
          <w:b/>
          <w:color w:val="984806" w:themeColor="accent6" w:themeShade="80"/>
          <w:sz w:val="28"/>
          <w:szCs w:val="28"/>
        </w:rPr>
      </w:pPr>
      <w:r>
        <w:rPr>
          <w:b/>
          <w:color w:val="984806" w:themeColor="accent6" w:themeShade="80"/>
          <w:sz w:val="28"/>
          <w:szCs w:val="28"/>
        </w:rPr>
        <w:lastRenderedPageBreak/>
        <w:t>4.4.2 Long Term L</w:t>
      </w:r>
      <w:r w:rsidR="007C7682">
        <w:rPr>
          <w:b/>
          <w:color w:val="984806" w:themeColor="accent6" w:themeShade="80"/>
          <w:sz w:val="28"/>
          <w:szCs w:val="28"/>
        </w:rPr>
        <w:t xml:space="preserve">iabilities </w:t>
      </w: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A749D8" w:rsidTr="00A749D8">
        <w:trPr>
          <w:trHeight w:val="184"/>
        </w:trPr>
        <w:tc>
          <w:tcPr>
            <w:tcW w:w="2420" w:type="dxa"/>
          </w:tcPr>
          <w:p w:rsidR="00A749D8" w:rsidRDefault="00A749D8" w:rsidP="00A749D8">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A749D8" w:rsidRDefault="00A749D8" w:rsidP="00A749D8">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A749D8" w:rsidRDefault="00A749D8" w:rsidP="00A749D8">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A749D8" w:rsidRDefault="00A749D8" w:rsidP="00A749D8">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A749D8" w:rsidRDefault="00A749D8" w:rsidP="00A749D8">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A749D8" w:rsidRDefault="00A749D8" w:rsidP="00A749D8">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A749D8" w:rsidRPr="00A749D8" w:rsidTr="00A749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rPr>
                <w:rFonts w:ascii="Calibri" w:eastAsia="Times New Roman" w:hAnsi="Calibri" w:cs="Calibri"/>
                <w:color w:val="000000"/>
              </w:rPr>
            </w:pPr>
            <w:r>
              <w:rPr>
                <w:rFonts w:ascii="Calibri" w:eastAsia="Times New Roman" w:hAnsi="Calibri" w:cs="Calibri"/>
                <w:color w:val="000000"/>
              </w:rPr>
              <w:t>Long term liabilities</w:t>
            </w:r>
            <w:r w:rsidR="003A551D">
              <w:rPr>
                <w:rFonts w:ascii="Calibri" w:eastAsia="Times New Roman" w:hAnsi="Calibri" w:cs="Calibri"/>
                <w:color w:val="000000"/>
              </w:rPr>
              <w:t xml:space="preserve"> </w:t>
            </w:r>
            <w:r>
              <w:rPr>
                <w:rFonts w:ascii="Calibri" w:eastAsia="Times New Roman" w:hAnsi="Calibri" w:cs="Calibri"/>
                <w:color w:val="000000"/>
              </w:rPr>
              <w:t>(</w:t>
            </w:r>
            <w:r w:rsidRPr="00A749D8">
              <w:rPr>
                <w:rFonts w:ascii="Calibri" w:eastAsia="Times New Roman" w:hAnsi="Calibri" w:cs="Calibri"/>
                <w:color w:val="000000"/>
              </w:rPr>
              <w:t>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43,951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51,371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64,154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68,931</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81,548</w:t>
            </w:r>
          </w:p>
        </w:tc>
      </w:tr>
      <w:tr w:rsidR="00A749D8" w:rsidRPr="00A749D8" w:rsidTr="00A749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rPr>
                <w:rFonts w:ascii="Calibri" w:eastAsia="Times New Roman" w:hAnsi="Calibri" w:cs="Calibri"/>
                <w:color w:val="000000"/>
              </w:rPr>
            </w:pPr>
            <w:r w:rsidRPr="00A749D8">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16.88%</w:t>
            </w:r>
          </w:p>
        </w:tc>
        <w:tc>
          <w:tcPr>
            <w:tcW w:w="1180" w:type="dxa"/>
            <w:tcBorders>
              <w:top w:val="nil"/>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24.88%</w:t>
            </w:r>
          </w:p>
        </w:tc>
        <w:tc>
          <w:tcPr>
            <w:tcW w:w="1180" w:type="dxa"/>
            <w:tcBorders>
              <w:top w:val="nil"/>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7.45%</w:t>
            </w:r>
          </w:p>
        </w:tc>
        <w:tc>
          <w:tcPr>
            <w:tcW w:w="1820" w:type="dxa"/>
            <w:tcBorders>
              <w:top w:val="nil"/>
              <w:left w:val="nil"/>
              <w:bottom w:val="single" w:sz="4" w:space="0" w:color="auto"/>
              <w:right w:val="single" w:sz="4" w:space="0" w:color="auto"/>
            </w:tcBorders>
            <w:shd w:val="clear" w:color="auto" w:fill="auto"/>
            <w:noWrap/>
            <w:vAlign w:val="bottom"/>
            <w:hideMark/>
          </w:tcPr>
          <w:p w:rsidR="00A749D8" w:rsidRPr="00A749D8" w:rsidRDefault="00A749D8" w:rsidP="00A749D8">
            <w:pPr>
              <w:spacing w:after="0" w:line="240" w:lineRule="auto"/>
              <w:jc w:val="center"/>
              <w:rPr>
                <w:rFonts w:ascii="Calibri" w:eastAsia="Times New Roman" w:hAnsi="Calibri" w:cs="Calibri"/>
                <w:color w:val="000000"/>
              </w:rPr>
            </w:pPr>
            <w:r w:rsidRPr="00A749D8">
              <w:rPr>
                <w:rFonts w:ascii="Calibri" w:eastAsia="Times New Roman" w:hAnsi="Calibri" w:cs="Calibri"/>
                <w:color w:val="000000"/>
              </w:rPr>
              <w:t>18.30%</w:t>
            </w:r>
          </w:p>
        </w:tc>
      </w:tr>
    </w:tbl>
    <w:p w:rsidR="00A749D8" w:rsidRDefault="00A749D8" w:rsidP="007C7682">
      <w:pPr>
        <w:rPr>
          <w:color w:val="984806" w:themeColor="accent6" w:themeShade="80"/>
          <w:sz w:val="24"/>
          <w:szCs w:val="24"/>
        </w:rPr>
      </w:pPr>
    </w:p>
    <w:p w:rsidR="00A749D8" w:rsidRDefault="00A749D8" w:rsidP="00A749D8">
      <w:pPr>
        <w:jc w:val="center"/>
        <w:rPr>
          <w:color w:val="984806" w:themeColor="accent6" w:themeShade="80"/>
          <w:sz w:val="24"/>
          <w:szCs w:val="24"/>
        </w:rPr>
      </w:pPr>
      <w:r>
        <w:rPr>
          <w:noProof/>
        </w:rPr>
        <w:drawing>
          <wp:inline distT="0" distB="0" distL="0" distR="0" wp14:anchorId="7A025605" wp14:editId="27A96588">
            <wp:extent cx="2971800" cy="1962149"/>
            <wp:effectExtent l="0" t="0" r="19050" b="1968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749D8" w:rsidRDefault="00A749D8" w:rsidP="00031968">
      <w:pPr>
        <w:rPr>
          <w:color w:val="984806" w:themeColor="accent6" w:themeShade="80"/>
          <w:sz w:val="24"/>
          <w:szCs w:val="24"/>
        </w:rPr>
      </w:pPr>
    </w:p>
    <w:p w:rsidR="0000076A" w:rsidRPr="0000076A" w:rsidRDefault="0000076A" w:rsidP="007F70DB">
      <w:pPr>
        <w:jc w:val="both"/>
        <w:rPr>
          <w:sz w:val="24"/>
          <w:szCs w:val="24"/>
        </w:rPr>
      </w:pPr>
      <w:r>
        <w:rPr>
          <w:sz w:val="24"/>
          <w:szCs w:val="24"/>
        </w:rPr>
        <w:t xml:space="preserve">In 2013 long term liabilities of IDLC was Tk. 43951 million. </w:t>
      </w:r>
      <w:r w:rsidR="008F7D33">
        <w:rPr>
          <w:sz w:val="24"/>
          <w:szCs w:val="24"/>
        </w:rPr>
        <w:t xml:space="preserve">From the year 2013 to 2017 IDLC increased its long term liabilities gradually. The growth rate of 2014 and 2015 were 16.88% and 24.88%. But in 2016 </w:t>
      </w:r>
      <w:r w:rsidR="008F7D33" w:rsidRPr="008F7D33">
        <w:rPr>
          <w:sz w:val="24"/>
          <w:szCs w:val="24"/>
        </w:rPr>
        <w:t xml:space="preserve">the amount of </w:t>
      </w:r>
      <w:r w:rsidR="00C7545D">
        <w:rPr>
          <w:sz w:val="24"/>
          <w:szCs w:val="24"/>
        </w:rPr>
        <w:t>long term liabilities</w:t>
      </w:r>
      <w:r w:rsidR="008F7D33" w:rsidRPr="008F7D33">
        <w:rPr>
          <w:sz w:val="24"/>
          <w:szCs w:val="24"/>
        </w:rPr>
        <w:t xml:space="preserve"> grew at decreased rate, so that the growth rate of </w:t>
      </w:r>
      <w:r w:rsidR="00C7545D">
        <w:rPr>
          <w:sz w:val="24"/>
          <w:szCs w:val="24"/>
        </w:rPr>
        <w:t>long term liabilities was 7.45</w:t>
      </w:r>
      <w:r w:rsidR="008F7D33" w:rsidRPr="008F7D33">
        <w:rPr>
          <w:sz w:val="24"/>
          <w:szCs w:val="24"/>
        </w:rPr>
        <w:t>%.</w:t>
      </w:r>
      <w:r w:rsidR="007F70DB">
        <w:rPr>
          <w:sz w:val="24"/>
          <w:szCs w:val="24"/>
        </w:rPr>
        <w:t xml:space="preserve"> In 2017 IDLC total long term liabilities grew up by 18.30% and the amount reached at Tk. 81548 million. So It is indicate that IDLC may preferred more debt in their capital structure. </w:t>
      </w:r>
    </w:p>
    <w:p w:rsidR="00A749D8" w:rsidRDefault="00A749D8" w:rsidP="00A749D8">
      <w:pPr>
        <w:jc w:val="center"/>
        <w:rPr>
          <w:color w:val="984806" w:themeColor="accent6" w:themeShade="80"/>
          <w:sz w:val="24"/>
          <w:szCs w:val="24"/>
        </w:rPr>
      </w:pPr>
    </w:p>
    <w:p w:rsidR="00A749D8" w:rsidRDefault="00A749D8" w:rsidP="00A749D8">
      <w:pPr>
        <w:jc w:val="center"/>
        <w:rPr>
          <w:color w:val="984806" w:themeColor="accent6" w:themeShade="80"/>
          <w:sz w:val="24"/>
          <w:szCs w:val="24"/>
        </w:rPr>
      </w:pPr>
    </w:p>
    <w:p w:rsidR="00A749D8" w:rsidRDefault="00A749D8" w:rsidP="00A749D8">
      <w:pPr>
        <w:jc w:val="center"/>
        <w:rPr>
          <w:color w:val="984806" w:themeColor="accent6" w:themeShade="80"/>
          <w:sz w:val="24"/>
          <w:szCs w:val="24"/>
        </w:rPr>
      </w:pPr>
    </w:p>
    <w:p w:rsidR="00A749D8" w:rsidRDefault="00A749D8" w:rsidP="00A749D8">
      <w:pPr>
        <w:jc w:val="center"/>
        <w:rPr>
          <w:color w:val="984806" w:themeColor="accent6" w:themeShade="80"/>
          <w:sz w:val="24"/>
          <w:szCs w:val="24"/>
        </w:rPr>
      </w:pPr>
    </w:p>
    <w:p w:rsidR="00A749D8" w:rsidRDefault="00A749D8" w:rsidP="00A749D8">
      <w:pPr>
        <w:jc w:val="center"/>
        <w:rPr>
          <w:color w:val="984806" w:themeColor="accent6" w:themeShade="80"/>
          <w:sz w:val="24"/>
          <w:szCs w:val="24"/>
        </w:rPr>
      </w:pPr>
    </w:p>
    <w:p w:rsidR="00A749D8" w:rsidRDefault="00A749D8" w:rsidP="00A749D8">
      <w:pPr>
        <w:jc w:val="center"/>
        <w:rPr>
          <w:color w:val="984806" w:themeColor="accent6" w:themeShade="80"/>
          <w:sz w:val="24"/>
          <w:szCs w:val="24"/>
        </w:rPr>
      </w:pPr>
    </w:p>
    <w:p w:rsidR="00A749D8" w:rsidRDefault="00A749D8" w:rsidP="00A749D8">
      <w:pPr>
        <w:jc w:val="center"/>
        <w:rPr>
          <w:color w:val="984806" w:themeColor="accent6" w:themeShade="80"/>
          <w:sz w:val="24"/>
          <w:szCs w:val="24"/>
        </w:rPr>
      </w:pPr>
    </w:p>
    <w:p w:rsidR="00A749D8" w:rsidRDefault="00A749D8" w:rsidP="00A749D8">
      <w:pPr>
        <w:jc w:val="center"/>
        <w:rPr>
          <w:color w:val="984806" w:themeColor="accent6" w:themeShade="80"/>
          <w:sz w:val="24"/>
          <w:szCs w:val="24"/>
        </w:rPr>
      </w:pPr>
    </w:p>
    <w:p w:rsidR="00A749D8" w:rsidRPr="009538C7" w:rsidRDefault="0008280E" w:rsidP="00A749D8">
      <w:pPr>
        <w:rPr>
          <w:b/>
          <w:color w:val="984806" w:themeColor="accent6" w:themeShade="80"/>
          <w:sz w:val="28"/>
          <w:szCs w:val="28"/>
        </w:rPr>
      </w:pPr>
      <w:r w:rsidRPr="009538C7">
        <w:rPr>
          <w:b/>
          <w:color w:val="984806" w:themeColor="accent6" w:themeShade="80"/>
          <w:sz w:val="28"/>
          <w:szCs w:val="28"/>
        </w:rPr>
        <w:lastRenderedPageBreak/>
        <w:t>4.4.3 Term Deposit Balance</w:t>
      </w:r>
    </w:p>
    <w:p w:rsidR="0008280E" w:rsidRDefault="0008280E" w:rsidP="00A749D8">
      <w:pPr>
        <w:rPr>
          <w:color w:val="984806" w:themeColor="accent6" w:themeShade="80"/>
          <w:sz w:val="24"/>
          <w:szCs w:val="24"/>
        </w:rPr>
      </w:pP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08280E" w:rsidTr="0008280E">
        <w:trPr>
          <w:trHeight w:val="107"/>
        </w:trPr>
        <w:tc>
          <w:tcPr>
            <w:tcW w:w="2420" w:type="dxa"/>
          </w:tcPr>
          <w:p w:rsidR="0008280E" w:rsidRDefault="0008280E" w:rsidP="0008280E">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08280E" w:rsidRDefault="0008280E" w:rsidP="0008280E">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08280E" w:rsidRDefault="0008280E" w:rsidP="0008280E">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08280E" w:rsidRDefault="0008280E" w:rsidP="0008280E">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08280E" w:rsidRDefault="0008280E" w:rsidP="0008280E">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08280E" w:rsidRDefault="0008280E" w:rsidP="0008280E">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08280E" w:rsidRPr="0008280E" w:rsidTr="00082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280E" w:rsidRPr="0008280E" w:rsidRDefault="0008280E" w:rsidP="00363F75">
            <w:pPr>
              <w:spacing w:after="0" w:line="240" w:lineRule="auto"/>
              <w:rPr>
                <w:rFonts w:ascii="Calibri" w:eastAsia="Times New Roman" w:hAnsi="Calibri" w:cs="Calibri"/>
                <w:color w:val="000000"/>
              </w:rPr>
            </w:pPr>
            <w:r w:rsidRPr="0008280E">
              <w:rPr>
                <w:rFonts w:ascii="Calibri" w:eastAsia="Times New Roman" w:hAnsi="Calibri" w:cs="Calibri"/>
                <w:color w:val="000000"/>
              </w:rPr>
              <w:t xml:space="preserve">Term deposit balance </w:t>
            </w:r>
            <w:r w:rsidR="003A551D" w:rsidRPr="003A551D">
              <w:rPr>
                <w:rFonts w:ascii="Calibri" w:eastAsia="Times New Roman" w:hAnsi="Calibri" w:cs="Calibri"/>
                <w:color w:val="000000"/>
              </w:rPr>
              <w:t>(taka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29,064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35,240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46,039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47,475</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59,854</w:t>
            </w:r>
          </w:p>
        </w:tc>
      </w:tr>
      <w:tr w:rsidR="0008280E" w:rsidRPr="0008280E" w:rsidTr="00082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rPr>
                <w:rFonts w:ascii="Calibri" w:eastAsia="Times New Roman" w:hAnsi="Calibri" w:cs="Calibri"/>
                <w:color w:val="000000"/>
              </w:rPr>
            </w:pPr>
            <w:r w:rsidRPr="0008280E">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21.25%</w:t>
            </w:r>
          </w:p>
        </w:tc>
        <w:tc>
          <w:tcPr>
            <w:tcW w:w="1180" w:type="dxa"/>
            <w:tcBorders>
              <w:top w:val="nil"/>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30.64%</w:t>
            </w:r>
          </w:p>
        </w:tc>
        <w:tc>
          <w:tcPr>
            <w:tcW w:w="1180" w:type="dxa"/>
            <w:tcBorders>
              <w:top w:val="nil"/>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3.12%</w:t>
            </w:r>
          </w:p>
        </w:tc>
        <w:tc>
          <w:tcPr>
            <w:tcW w:w="1820" w:type="dxa"/>
            <w:tcBorders>
              <w:top w:val="nil"/>
              <w:left w:val="nil"/>
              <w:bottom w:val="single" w:sz="4" w:space="0" w:color="auto"/>
              <w:right w:val="single" w:sz="4" w:space="0" w:color="auto"/>
            </w:tcBorders>
            <w:shd w:val="clear" w:color="auto" w:fill="auto"/>
            <w:noWrap/>
            <w:vAlign w:val="bottom"/>
            <w:hideMark/>
          </w:tcPr>
          <w:p w:rsidR="0008280E" w:rsidRPr="0008280E" w:rsidRDefault="0008280E" w:rsidP="0008280E">
            <w:pPr>
              <w:spacing w:after="0" w:line="240" w:lineRule="auto"/>
              <w:jc w:val="center"/>
              <w:rPr>
                <w:rFonts w:ascii="Calibri" w:eastAsia="Times New Roman" w:hAnsi="Calibri" w:cs="Calibri"/>
                <w:color w:val="000000"/>
              </w:rPr>
            </w:pPr>
            <w:r w:rsidRPr="0008280E">
              <w:rPr>
                <w:rFonts w:ascii="Calibri" w:eastAsia="Times New Roman" w:hAnsi="Calibri" w:cs="Calibri"/>
                <w:color w:val="000000"/>
              </w:rPr>
              <w:t>26.07%</w:t>
            </w:r>
          </w:p>
        </w:tc>
      </w:tr>
    </w:tbl>
    <w:p w:rsidR="0008280E" w:rsidRDefault="0008280E" w:rsidP="00A749D8">
      <w:pPr>
        <w:rPr>
          <w:color w:val="984806" w:themeColor="accent6" w:themeShade="80"/>
          <w:sz w:val="24"/>
          <w:szCs w:val="24"/>
        </w:rPr>
      </w:pPr>
    </w:p>
    <w:p w:rsidR="0008280E" w:rsidRDefault="0008280E" w:rsidP="00245B8D">
      <w:pPr>
        <w:jc w:val="center"/>
        <w:rPr>
          <w:color w:val="984806" w:themeColor="accent6" w:themeShade="80"/>
          <w:sz w:val="24"/>
          <w:szCs w:val="24"/>
        </w:rPr>
      </w:pPr>
      <w:r>
        <w:rPr>
          <w:noProof/>
        </w:rPr>
        <w:drawing>
          <wp:inline distT="0" distB="0" distL="0" distR="0" wp14:anchorId="12827DC7" wp14:editId="331FF091">
            <wp:extent cx="3009900" cy="20193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280E" w:rsidRPr="00245B8D" w:rsidRDefault="00245B8D" w:rsidP="002E2561">
      <w:pPr>
        <w:jc w:val="both"/>
        <w:rPr>
          <w:sz w:val="24"/>
          <w:szCs w:val="24"/>
        </w:rPr>
      </w:pPr>
      <w:r>
        <w:rPr>
          <w:sz w:val="24"/>
          <w:szCs w:val="24"/>
        </w:rPr>
        <w:t xml:space="preserve">From the </w:t>
      </w:r>
      <w:r w:rsidR="002E2561">
        <w:rPr>
          <w:sz w:val="24"/>
          <w:szCs w:val="24"/>
        </w:rPr>
        <w:t xml:space="preserve">table it is seen that the term deposit balance was Tk. 29064 million. In the next year 2014 it increased by 21.25% and continues to increase up to 2017. In the Year 2015 it was increased by 30.64%, in 2016 it grew at decreasing rate of 3.12%. In 2017 it was increased by 26.07%. So it is indicate that IDLC has more money or funds to new investment. </w:t>
      </w:r>
    </w:p>
    <w:p w:rsidR="0008280E" w:rsidRDefault="0008280E" w:rsidP="0008280E">
      <w:pPr>
        <w:jc w:val="center"/>
        <w:rPr>
          <w:color w:val="984806" w:themeColor="accent6" w:themeShade="80"/>
          <w:sz w:val="24"/>
          <w:szCs w:val="24"/>
        </w:rPr>
      </w:pPr>
    </w:p>
    <w:p w:rsidR="0008280E" w:rsidRDefault="0008280E" w:rsidP="0008280E">
      <w:pPr>
        <w:jc w:val="center"/>
        <w:rPr>
          <w:color w:val="984806" w:themeColor="accent6" w:themeShade="80"/>
          <w:sz w:val="24"/>
          <w:szCs w:val="24"/>
        </w:rPr>
      </w:pPr>
    </w:p>
    <w:p w:rsidR="0008280E" w:rsidRDefault="0008280E" w:rsidP="0008280E">
      <w:pPr>
        <w:jc w:val="center"/>
        <w:rPr>
          <w:color w:val="984806" w:themeColor="accent6" w:themeShade="80"/>
          <w:sz w:val="24"/>
          <w:szCs w:val="24"/>
        </w:rPr>
      </w:pPr>
    </w:p>
    <w:p w:rsidR="0008280E" w:rsidRDefault="0008280E" w:rsidP="0008280E">
      <w:pPr>
        <w:jc w:val="center"/>
        <w:rPr>
          <w:color w:val="984806" w:themeColor="accent6" w:themeShade="80"/>
          <w:sz w:val="24"/>
          <w:szCs w:val="24"/>
        </w:rPr>
      </w:pPr>
    </w:p>
    <w:p w:rsidR="0008280E" w:rsidRDefault="0008280E" w:rsidP="00D52919">
      <w:pPr>
        <w:rPr>
          <w:color w:val="984806" w:themeColor="accent6" w:themeShade="80"/>
          <w:sz w:val="24"/>
          <w:szCs w:val="24"/>
        </w:rPr>
      </w:pPr>
    </w:p>
    <w:p w:rsidR="00671BDD" w:rsidRDefault="00671BDD" w:rsidP="0008280E">
      <w:pPr>
        <w:jc w:val="center"/>
        <w:rPr>
          <w:b/>
          <w:sz w:val="28"/>
          <w:szCs w:val="28"/>
          <w:u w:val="single"/>
        </w:rPr>
      </w:pPr>
    </w:p>
    <w:p w:rsidR="00671BDD" w:rsidRDefault="00671BDD" w:rsidP="0008280E">
      <w:pPr>
        <w:jc w:val="center"/>
        <w:rPr>
          <w:b/>
          <w:sz w:val="28"/>
          <w:szCs w:val="28"/>
          <w:u w:val="single"/>
        </w:rPr>
      </w:pPr>
    </w:p>
    <w:p w:rsidR="000D0A95" w:rsidRDefault="000D0A95" w:rsidP="0008280E">
      <w:pPr>
        <w:jc w:val="center"/>
        <w:rPr>
          <w:b/>
          <w:sz w:val="28"/>
          <w:szCs w:val="28"/>
          <w:u w:val="single"/>
        </w:rPr>
      </w:pPr>
    </w:p>
    <w:p w:rsidR="0008280E" w:rsidRDefault="003A551D" w:rsidP="0008280E">
      <w:pPr>
        <w:jc w:val="center"/>
        <w:rPr>
          <w:b/>
          <w:sz w:val="28"/>
          <w:szCs w:val="28"/>
          <w:u w:val="single"/>
        </w:rPr>
      </w:pPr>
      <w:r w:rsidRPr="003A551D">
        <w:rPr>
          <w:b/>
          <w:sz w:val="28"/>
          <w:szCs w:val="28"/>
          <w:u w:val="single"/>
        </w:rPr>
        <w:lastRenderedPageBreak/>
        <w:t xml:space="preserve">OPERATIONAL </w:t>
      </w:r>
      <w:r w:rsidR="0008280E" w:rsidRPr="003A551D">
        <w:rPr>
          <w:b/>
          <w:sz w:val="28"/>
          <w:szCs w:val="28"/>
          <w:u w:val="single"/>
        </w:rPr>
        <w:t>P</w:t>
      </w:r>
      <w:r w:rsidRPr="003A551D">
        <w:rPr>
          <w:b/>
          <w:sz w:val="28"/>
          <w:szCs w:val="28"/>
          <w:u w:val="single"/>
        </w:rPr>
        <w:t>PERFORMANCE</w:t>
      </w:r>
      <w:r w:rsidR="0008280E" w:rsidRPr="003A551D">
        <w:rPr>
          <w:b/>
          <w:sz w:val="28"/>
          <w:szCs w:val="28"/>
          <w:u w:val="single"/>
        </w:rPr>
        <w:t xml:space="preserve"> </w:t>
      </w:r>
    </w:p>
    <w:p w:rsidR="003A551D" w:rsidRPr="009538C7" w:rsidRDefault="003A551D" w:rsidP="003A551D">
      <w:pPr>
        <w:rPr>
          <w:b/>
          <w:color w:val="984806" w:themeColor="accent6" w:themeShade="80"/>
          <w:sz w:val="28"/>
          <w:szCs w:val="28"/>
        </w:rPr>
      </w:pPr>
      <w:r w:rsidRPr="009538C7">
        <w:rPr>
          <w:b/>
          <w:color w:val="984806" w:themeColor="accent6" w:themeShade="80"/>
          <w:sz w:val="28"/>
          <w:szCs w:val="28"/>
        </w:rPr>
        <w:t xml:space="preserve">4.4.4 Operational Income </w:t>
      </w:r>
    </w:p>
    <w:p w:rsidR="003A551D" w:rsidRDefault="003A551D" w:rsidP="003A551D">
      <w:pPr>
        <w:rPr>
          <w:sz w:val="24"/>
          <w:szCs w:val="24"/>
        </w:rPr>
      </w:pP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3A551D" w:rsidTr="003A551D">
        <w:trPr>
          <w:trHeight w:val="169"/>
        </w:trPr>
        <w:tc>
          <w:tcPr>
            <w:tcW w:w="242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3A551D" w:rsidRPr="003A551D" w:rsidTr="003A55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551D" w:rsidRPr="003A551D" w:rsidRDefault="003A551D" w:rsidP="00363F75">
            <w:pPr>
              <w:spacing w:after="0" w:line="240" w:lineRule="auto"/>
              <w:rPr>
                <w:rFonts w:ascii="Calibri" w:eastAsia="Times New Roman" w:hAnsi="Calibri" w:cs="Calibri"/>
                <w:color w:val="000000"/>
              </w:rPr>
            </w:pPr>
            <w:r w:rsidRPr="003A551D">
              <w:rPr>
                <w:rFonts w:ascii="Calibri" w:eastAsia="Times New Roman" w:hAnsi="Calibri" w:cs="Calibri"/>
                <w:color w:val="000000"/>
              </w:rPr>
              <w:t>Operational income (taka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2,761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3,658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4,588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5,164</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6,280</w:t>
            </w:r>
          </w:p>
        </w:tc>
      </w:tr>
      <w:tr w:rsidR="003A551D" w:rsidRPr="003A551D" w:rsidTr="003A55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rPr>
                <w:rFonts w:ascii="Calibri" w:eastAsia="Times New Roman" w:hAnsi="Calibri" w:cs="Calibri"/>
                <w:color w:val="000000"/>
              </w:rPr>
            </w:pPr>
            <w:r w:rsidRPr="003A551D">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32.49%</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25.42%</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12.55%</w:t>
            </w:r>
          </w:p>
        </w:tc>
        <w:tc>
          <w:tcPr>
            <w:tcW w:w="182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21.61%</w:t>
            </w:r>
          </w:p>
        </w:tc>
      </w:tr>
    </w:tbl>
    <w:p w:rsidR="003A551D" w:rsidRDefault="003A551D" w:rsidP="003A551D">
      <w:pPr>
        <w:rPr>
          <w:color w:val="1F497D" w:themeColor="text2"/>
          <w:sz w:val="24"/>
          <w:szCs w:val="24"/>
        </w:rPr>
      </w:pPr>
    </w:p>
    <w:p w:rsidR="003A551D" w:rsidRDefault="003A551D" w:rsidP="003A551D">
      <w:pPr>
        <w:jc w:val="center"/>
        <w:rPr>
          <w:color w:val="1F497D" w:themeColor="text2"/>
          <w:sz w:val="24"/>
          <w:szCs w:val="24"/>
        </w:rPr>
      </w:pPr>
      <w:r>
        <w:rPr>
          <w:noProof/>
        </w:rPr>
        <w:drawing>
          <wp:inline distT="0" distB="0" distL="0" distR="0" wp14:anchorId="71D654B7" wp14:editId="42A2F5E4">
            <wp:extent cx="2847975" cy="1962150"/>
            <wp:effectExtent l="0" t="0" r="952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Pr="00BF4C1D" w:rsidRDefault="00BF4C1D" w:rsidP="006A3DAE">
      <w:pPr>
        <w:jc w:val="both"/>
        <w:rPr>
          <w:sz w:val="24"/>
          <w:szCs w:val="24"/>
        </w:rPr>
      </w:pPr>
      <w:r>
        <w:rPr>
          <w:sz w:val="24"/>
          <w:szCs w:val="24"/>
        </w:rPr>
        <w:t xml:space="preserve">From the table </w:t>
      </w:r>
      <w:r w:rsidR="00FD6FBC">
        <w:rPr>
          <w:sz w:val="24"/>
          <w:szCs w:val="24"/>
        </w:rPr>
        <w:t>we</w:t>
      </w:r>
      <w:r>
        <w:rPr>
          <w:sz w:val="24"/>
          <w:szCs w:val="24"/>
        </w:rPr>
        <w:t xml:space="preserve"> see that the operational income of the year 2013 was Tk.2761 million. </w:t>
      </w:r>
      <w:r w:rsidR="00BF5686">
        <w:rPr>
          <w:sz w:val="24"/>
          <w:szCs w:val="24"/>
        </w:rPr>
        <w:t xml:space="preserve">In 2014 the growth rate of operational income increased by 32.49% and it increased continuously. In 2015 and 2016 the growth rate grew up at decreasing rate of 25.42% and 12.55%. In 2017 the rate is increased by 21.61%. </w:t>
      </w:r>
      <w:r w:rsidR="000A00FD">
        <w:rPr>
          <w:sz w:val="24"/>
          <w:szCs w:val="24"/>
        </w:rPr>
        <w:t xml:space="preserve">It is indicated that IDLC has the good earning power from operations. </w:t>
      </w: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Default="003A551D" w:rsidP="003A551D">
      <w:pPr>
        <w:jc w:val="center"/>
        <w:rPr>
          <w:color w:val="1F497D" w:themeColor="text2"/>
          <w:sz w:val="24"/>
          <w:szCs w:val="24"/>
        </w:rPr>
      </w:pPr>
    </w:p>
    <w:p w:rsidR="003A551D" w:rsidRPr="009538C7" w:rsidRDefault="003A551D" w:rsidP="003A551D">
      <w:pPr>
        <w:rPr>
          <w:b/>
          <w:color w:val="984806" w:themeColor="accent6" w:themeShade="80"/>
          <w:sz w:val="28"/>
          <w:szCs w:val="28"/>
        </w:rPr>
      </w:pPr>
      <w:r w:rsidRPr="009538C7">
        <w:rPr>
          <w:b/>
          <w:color w:val="984806" w:themeColor="accent6" w:themeShade="80"/>
          <w:sz w:val="28"/>
          <w:szCs w:val="28"/>
        </w:rPr>
        <w:t>4.4.5 Operational Expense</w:t>
      </w:r>
    </w:p>
    <w:p w:rsidR="003A551D" w:rsidRPr="003A551D" w:rsidRDefault="003A551D" w:rsidP="003A551D">
      <w:pPr>
        <w:rPr>
          <w:sz w:val="24"/>
          <w:szCs w:val="24"/>
        </w:rPr>
      </w:pP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3A551D" w:rsidTr="003A551D">
        <w:trPr>
          <w:trHeight w:val="214"/>
        </w:trPr>
        <w:tc>
          <w:tcPr>
            <w:tcW w:w="2420" w:type="dxa"/>
          </w:tcPr>
          <w:p w:rsidR="003A551D" w:rsidRDefault="00363F75" w:rsidP="003A551D">
            <w:pPr>
              <w:spacing w:after="0" w:line="240" w:lineRule="auto"/>
              <w:rPr>
                <w:rFonts w:ascii="Calibri" w:eastAsia="Times New Roman" w:hAnsi="Calibri" w:cs="Calibri"/>
                <w:color w:val="000000"/>
              </w:rPr>
            </w:pPr>
            <w:r>
              <w:rPr>
                <w:rFonts w:ascii="Calibri" w:eastAsia="Times New Roman" w:hAnsi="Calibri" w:cs="Calibri"/>
                <w:color w:val="000000"/>
              </w:rPr>
              <w:t xml:space="preserve">Year </w:t>
            </w:r>
          </w:p>
        </w:tc>
        <w:tc>
          <w:tcPr>
            <w:tcW w:w="1180" w:type="dxa"/>
          </w:tcPr>
          <w:p w:rsidR="003A551D" w:rsidRDefault="00363F75" w:rsidP="003A551D">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3A551D" w:rsidRDefault="00363F75" w:rsidP="003A551D">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3A551D" w:rsidRDefault="00363F75" w:rsidP="003A551D">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3A551D" w:rsidRDefault="00363F75" w:rsidP="003A551D">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3A551D" w:rsidRDefault="00363F75" w:rsidP="003A551D">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3A551D" w:rsidRPr="003A551D" w:rsidTr="003A55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551D" w:rsidRPr="003A551D" w:rsidRDefault="003A551D" w:rsidP="00363F75">
            <w:pPr>
              <w:spacing w:after="0" w:line="240" w:lineRule="auto"/>
              <w:rPr>
                <w:rFonts w:ascii="Calibri" w:eastAsia="Times New Roman" w:hAnsi="Calibri" w:cs="Calibri"/>
                <w:color w:val="000000"/>
              </w:rPr>
            </w:pPr>
            <w:r w:rsidRPr="003A551D">
              <w:rPr>
                <w:rFonts w:ascii="Calibri" w:eastAsia="Times New Roman" w:hAnsi="Calibri" w:cs="Calibri"/>
                <w:color w:val="000000"/>
              </w:rPr>
              <w:t>Operational expenses (taka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1,243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1,464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1,648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1,959</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2,336</w:t>
            </w:r>
          </w:p>
        </w:tc>
      </w:tr>
      <w:tr w:rsidR="003A551D" w:rsidRPr="003A551D" w:rsidTr="003A55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rPr>
                <w:rFonts w:ascii="Calibri" w:eastAsia="Times New Roman" w:hAnsi="Calibri" w:cs="Calibri"/>
                <w:color w:val="000000"/>
              </w:rPr>
            </w:pPr>
            <w:r w:rsidRPr="003A551D">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17.78%</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12.57%</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18.87%</w:t>
            </w:r>
          </w:p>
        </w:tc>
        <w:tc>
          <w:tcPr>
            <w:tcW w:w="182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19.24%</w:t>
            </w:r>
          </w:p>
        </w:tc>
      </w:tr>
    </w:tbl>
    <w:p w:rsidR="003A551D" w:rsidRDefault="003A551D" w:rsidP="003A551D">
      <w:pPr>
        <w:rPr>
          <w:sz w:val="24"/>
          <w:szCs w:val="24"/>
        </w:rPr>
      </w:pPr>
    </w:p>
    <w:p w:rsidR="003A551D" w:rsidRDefault="003A551D" w:rsidP="003A551D">
      <w:pPr>
        <w:jc w:val="center"/>
        <w:rPr>
          <w:sz w:val="24"/>
          <w:szCs w:val="24"/>
        </w:rPr>
      </w:pPr>
      <w:r>
        <w:rPr>
          <w:noProof/>
        </w:rPr>
        <w:drawing>
          <wp:inline distT="0" distB="0" distL="0" distR="0" wp14:anchorId="6FA26D41" wp14:editId="327E0FB7">
            <wp:extent cx="3076575" cy="196215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A551D" w:rsidRDefault="003A551D" w:rsidP="003A551D">
      <w:pPr>
        <w:jc w:val="center"/>
        <w:rPr>
          <w:sz w:val="24"/>
          <w:szCs w:val="24"/>
        </w:rPr>
      </w:pPr>
    </w:p>
    <w:p w:rsidR="003A551D" w:rsidRPr="00364D8D" w:rsidRDefault="00364D8D" w:rsidP="007019B4">
      <w:pPr>
        <w:jc w:val="both"/>
        <w:rPr>
          <w:sz w:val="24"/>
          <w:szCs w:val="24"/>
        </w:rPr>
      </w:pPr>
      <w:r>
        <w:rPr>
          <w:sz w:val="24"/>
          <w:szCs w:val="24"/>
        </w:rPr>
        <w:t xml:space="preserve">From the table we see that the operating expense of IDLC in 2013 was Tk. 1243 million. In the year of 2014 the amount is increased to Tk.1464 million and the rate increased by 17.78%. From the year 2013 to 2017 the operating expense increased gradually. In the year of 2015 the amount grew up at a decreasing rate of 12.57%. In the year of 2016 and 2017 the growth rate grew at increasing rate of 18.87% and 19.24%.  </w:t>
      </w:r>
      <w:r w:rsidR="00952804">
        <w:rPr>
          <w:sz w:val="24"/>
          <w:szCs w:val="24"/>
        </w:rPr>
        <w:t xml:space="preserve">Here we see that the operating expense increased regularly except the year of 2015. It is bad for IDLC because increasing operational expense reduce the profitability of IDLC. </w:t>
      </w:r>
    </w:p>
    <w:p w:rsidR="003A551D" w:rsidRDefault="003A551D" w:rsidP="003A551D">
      <w:pPr>
        <w:jc w:val="center"/>
        <w:rPr>
          <w:sz w:val="24"/>
          <w:szCs w:val="24"/>
        </w:rPr>
      </w:pPr>
    </w:p>
    <w:p w:rsidR="003A551D" w:rsidRDefault="003A551D" w:rsidP="003A551D">
      <w:pPr>
        <w:jc w:val="center"/>
        <w:rPr>
          <w:sz w:val="24"/>
          <w:szCs w:val="24"/>
        </w:rPr>
      </w:pPr>
    </w:p>
    <w:p w:rsidR="003A551D" w:rsidRDefault="003A551D" w:rsidP="007A3FB1">
      <w:pPr>
        <w:rPr>
          <w:sz w:val="24"/>
          <w:szCs w:val="24"/>
        </w:rPr>
      </w:pPr>
    </w:p>
    <w:p w:rsidR="007A3FB1" w:rsidRDefault="007A3FB1" w:rsidP="007A3FB1">
      <w:pPr>
        <w:rPr>
          <w:sz w:val="24"/>
          <w:szCs w:val="24"/>
        </w:rPr>
      </w:pPr>
    </w:p>
    <w:p w:rsidR="003A551D" w:rsidRPr="009538C7" w:rsidRDefault="003A551D" w:rsidP="003A551D">
      <w:pPr>
        <w:rPr>
          <w:b/>
          <w:sz w:val="28"/>
          <w:szCs w:val="28"/>
        </w:rPr>
      </w:pPr>
      <w:r w:rsidRPr="009538C7">
        <w:rPr>
          <w:b/>
          <w:color w:val="984806" w:themeColor="accent6" w:themeShade="80"/>
          <w:sz w:val="28"/>
          <w:szCs w:val="28"/>
        </w:rPr>
        <w:t>4.4.6 Financial Expense</w:t>
      </w:r>
    </w:p>
    <w:p w:rsidR="003A551D" w:rsidRDefault="003A551D" w:rsidP="003A551D">
      <w:pPr>
        <w:rPr>
          <w:sz w:val="24"/>
          <w:szCs w:val="24"/>
        </w:rPr>
      </w:pP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3A551D" w:rsidTr="003A551D">
        <w:trPr>
          <w:trHeight w:val="214"/>
        </w:trPr>
        <w:tc>
          <w:tcPr>
            <w:tcW w:w="242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3A551D" w:rsidRDefault="003A551D" w:rsidP="003A551D">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3A551D" w:rsidRPr="003A551D" w:rsidTr="003A55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551D" w:rsidRPr="003A551D" w:rsidRDefault="003A551D" w:rsidP="00363F75">
            <w:pPr>
              <w:spacing w:after="0" w:line="240" w:lineRule="auto"/>
              <w:rPr>
                <w:rFonts w:ascii="Calibri" w:eastAsia="Times New Roman" w:hAnsi="Calibri" w:cs="Calibri"/>
                <w:color w:val="000000"/>
              </w:rPr>
            </w:pPr>
            <w:r w:rsidRPr="003A551D">
              <w:rPr>
                <w:rFonts w:ascii="Calibri" w:eastAsia="Times New Roman" w:hAnsi="Calibri" w:cs="Calibri"/>
                <w:color w:val="000000"/>
              </w:rPr>
              <w:t>Financial expenses (taka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4,138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4,543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4,833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4,625</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4,898</w:t>
            </w:r>
          </w:p>
        </w:tc>
      </w:tr>
      <w:tr w:rsidR="003A551D" w:rsidRPr="003A551D" w:rsidTr="003A55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rPr>
                <w:rFonts w:ascii="Calibri" w:eastAsia="Times New Roman" w:hAnsi="Calibri" w:cs="Calibri"/>
                <w:color w:val="000000"/>
              </w:rPr>
            </w:pPr>
            <w:r w:rsidRPr="003A551D">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9.79%</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6.38%</w:t>
            </w:r>
          </w:p>
        </w:tc>
        <w:tc>
          <w:tcPr>
            <w:tcW w:w="118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-4.30%</w:t>
            </w:r>
          </w:p>
        </w:tc>
        <w:tc>
          <w:tcPr>
            <w:tcW w:w="1820" w:type="dxa"/>
            <w:tcBorders>
              <w:top w:val="nil"/>
              <w:left w:val="nil"/>
              <w:bottom w:val="single" w:sz="4" w:space="0" w:color="auto"/>
              <w:right w:val="single" w:sz="4" w:space="0" w:color="auto"/>
            </w:tcBorders>
            <w:shd w:val="clear" w:color="auto" w:fill="auto"/>
            <w:noWrap/>
            <w:vAlign w:val="bottom"/>
            <w:hideMark/>
          </w:tcPr>
          <w:p w:rsidR="003A551D" w:rsidRPr="003A551D" w:rsidRDefault="003A551D" w:rsidP="003A551D">
            <w:pPr>
              <w:spacing w:after="0" w:line="240" w:lineRule="auto"/>
              <w:jc w:val="center"/>
              <w:rPr>
                <w:rFonts w:ascii="Calibri" w:eastAsia="Times New Roman" w:hAnsi="Calibri" w:cs="Calibri"/>
                <w:color w:val="000000"/>
              </w:rPr>
            </w:pPr>
            <w:r w:rsidRPr="003A551D">
              <w:rPr>
                <w:rFonts w:ascii="Calibri" w:eastAsia="Times New Roman" w:hAnsi="Calibri" w:cs="Calibri"/>
                <w:color w:val="000000"/>
              </w:rPr>
              <w:t>5.90%</w:t>
            </w:r>
          </w:p>
        </w:tc>
      </w:tr>
    </w:tbl>
    <w:p w:rsidR="003A551D" w:rsidRDefault="003A551D" w:rsidP="003A551D">
      <w:pPr>
        <w:rPr>
          <w:sz w:val="24"/>
          <w:szCs w:val="24"/>
        </w:rPr>
      </w:pPr>
    </w:p>
    <w:p w:rsidR="003A551D" w:rsidRDefault="003A551D" w:rsidP="003A551D">
      <w:pPr>
        <w:jc w:val="center"/>
        <w:rPr>
          <w:sz w:val="24"/>
          <w:szCs w:val="24"/>
        </w:rPr>
      </w:pPr>
      <w:r>
        <w:rPr>
          <w:noProof/>
        </w:rPr>
        <w:drawing>
          <wp:inline distT="0" distB="0" distL="0" distR="0" wp14:anchorId="1369FA96" wp14:editId="30188E28">
            <wp:extent cx="3181350" cy="19050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63F75" w:rsidRDefault="00363F75" w:rsidP="003A551D">
      <w:pPr>
        <w:jc w:val="center"/>
        <w:rPr>
          <w:sz w:val="24"/>
          <w:szCs w:val="24"/>
        </w:rPr>
      </w:pPr>
    </w:p>
    <w:p w:rsidR="00363F75" w:rsidRPr="007A3FB1" w:rsidRDefault="007A3FB1" w:rsidP="0092583D">
      <w:pPr>
        <w:jc w:val="both"/>
        <w:rPr>
          <w:sz w:val="24"/>
          <w:szCs w:val="24"/>
        </w:rPr>
      </w:pPr>
      <w:r>
        <w:rPr>
          <w:sz w:val="24"/>
          <w:szCs w:val="24"/>
        </w:rPr>
        <w:t xml:space="preserve">In 2013 the financial expense of IDLC was Tk.4138 million. In 2014 it was increased by 9.79% from 2013 and continued to increase up </w:t>
      </w:r>
      <w:r w:rsidR="00C071D1">
        <w:rPr>
          <w:sz w:val="24"/>
          <w:szCs w:val="24"/>
        </w:rPr>
        <w:t xml:space="preserve">the amount </w:t>
      </w:r>
      <w:r>
        <w:rPr>
          <w:sz w:val="24"/>
          <w:szCs w:val="24"/>
        </w:rPr>
        <w:t xml:space="preserve">to 2017 except 2016. In 2016 the </w:t>
      </w:r>
      <w:r w:rsidR="00C071D1">
        <w:rPr>
          <w:sz w:val="24"/>
          <w:szCs w:val="24"/>
        </w:rPr>
        <w:t>it</w:t>
      </w:r>
      <w:r>
        <w:rPr>
          <w:sz w:val="24"/>
          <w:szCs w:val="24"/>
        </w:rPr>
        <w:t xml:space="preserve"> sharply decreased </w:t>
      </w:r>
      <w:r w:rsidR="00C071D1">
        <w:rPr>
          <w:sz w:val="24"/>
          <w:szCs w:val="24"/>
        </w:rPr>
        <w:t xml:space="preserve">and the growth rate fall down to -4.30%. In 2017 IDLC‘s financial expense grew up by 5.90% and reached to Tk. 4898 million. Here we see that the financial expense decreasing </w:t>
      </w:r>
      <w:r w:rsidR="00BF19CA">
        <w:rPr>
          <w:sz w:val="24"/>
          <w:szCs w:val="24"/>
        </w:rPr>
        <w:t xml:space="preserve">continuously. So it indicates that the profitability may be higher. </w:t>
      </w:r>
    </w:p>
    <w:p w:rsidR="00363F75" w:rsidRDefault="00363F75" w:rsidP="003A551D">
      <w:pPr>
        <w:jc w:val="center"/>
        <w:rPr>
          <w:sz w:val="24"/>
          <w:szCs w:val="24"/>
        </w:rPr>
      </w:pPr>
    </w:p>
    <w:p w:rsidR="00363F75" w:rsidRDefault="00363F75" w:rsidP="003A551D">
      <w:pPr>
        <w:jc w:val="center"/>
        <w:rPr>
          <w:sz w:val="24"/>
          <w:szCs w:val="24"/>
        </w:rPr>
      </w:pPr>
    </w:p>
    <w:p w:rsidR="00363F75" w:rsidRDefault="00363F75" w:rsidP="003A551D">
      <w:pPr>
        <w:jc w:val="center"/>
        <w:rPr>
          <w:sz w:val="24"/>
          <w:szCs w:val="24"/>
        </w:rPr>
      </w:pPr>
    </w:p>
    <w:p w:rsidR="00363F75" w:rsidRDefault="00363F75" w:rsidP="003A551D">
      <w:pPr>
        <w:jc w:val="center"/>
        <w:rPr>
          <w:sz w:val="24"/>
          <w:szCs w:val="24"/>
        </w:rPr>
      </w:pPr>
    </w:p>
    <w:p w:rsidR="00363F75" w:rsidRDefault="00363F75" w:rsidP="003A551D">
      <w:pPr>
        <w:jc w:val="center"/>
        <w:rPr>
          <w:sz w:val="24"/>
          <w:szCs w:val="24"/>
        </w:rPr>
      </w:pPr>
    </w:p>
    <w:p w:rsidR="007A3FB1" w:rsidRDefault="007A3FB1" w:rsidP="007C4D74">
      <w:pPr>
        <w:rPr>
          <w:sz w:val="24"/>
          <w:szCs w:val="24"/>
        </w:rPr>
      </w:pPr>
    </w:p>
    <w:p w:rsidR="00363F75" w:rsidRPr="009538C7" w:rsidRDefault="00363F75" w:rsidP="00363F75">
      <w:pPr>
        <w:rPr>
          <w:b/>
          <w:color w:val="984806" w:themeColor="accent6" w:themeShade="80"/>
          <w:sz w:val="28"/>
          <w:szCs w:val="28"/>
        </w:rPr>
      </w:pPr>
      <w:r w:rsidRPr="009538C7">
        <w:rPr>
          <w:b/>
          <w:color w:val="984806" w:themeColor="accent6" w:themeShade="80"/>
          <w:sz w:val="28"/>
          <w:szCs w:val="28"/>
        </w:rPr>
        <w:lastRenderedPageBreak/>
        <w:t>4.4.7 Net Profit after Tax</w:t>
      </w:r>
    </w:p>
    <w:p w:rsidR="00363F75" w:rsidRDefault="00363F75" w:rsidP="00363F75">
      <w:pPr>
        <w:rPr>
          <w:sz w:val="24"/>
          <w:szCs w:val="24"/>
        </w:rPr>
      </w:pP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363F75" w:rsidTr="00363F75">
        <w:trPr>
          <w:trHeight w:val="138"/>
        </w:trPr>
        <w:tc>
          <w:tcPr>
            <w:tcW w:w="2420" w:type="dxa"/>
          </w:tcPr>
          <w:p w:rsidR="00363F75" w:rsidRDefault="00363F75" w:rsidP="00363F75">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363F75" w:rsidRDefault="00363F75" w:rsidP="00363F75">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363F75" w:rsidRDefault="00363F75" w:rsidP="00363F75">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363F75" w:rsidRDefault="00363F75" w:rsidP="00363F75">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363F75" w:rsidRDefault="00363F75" w:rsidP="00363F75">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363F75" w:rsidRDefault="00363F75" w:rsidP="00363F75">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363F75" w:rsidRPr="00363F75" w:rsidTr="0036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rPr>
                <w:rFonts w:ascii="Calibri" w:eastAsia="Times New Roman" w:hAnsi="Calibri" w:cs="Calibri"/>
                <w:color w:val="000000"/>
              </w:rPr>
            </w:pPr>
            <w:r w:rsidRPr="00363F75">
              <w:rPr>
                <w:rFonts w:ascii="Calibri" w:eastAsia="Times New Roman" w:hAnsi="Calibri" w:cs="Calibri"/>
                <w:color w:val="000000"/>
              </w:rPr>
              <w:t xml:space="preserve">Net profit after tax </w:t>
            </w:r>
            <w:r w:rsidR="00EB7493" w:rsidRPr="00EB7493">
              <w:rPr>
                <w:rFonts w:ascii="Calibri" w:eastAsia="Times New Roman" w:hAnsi="Calibri" w:cs="Calibri"/>
                <w:color w:val="000000"/>
              </w:rPr>
              <w:t>(taka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669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1,246</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1,459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1,780</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2,277</w:t>
            </w:r>
          </w:p>
        </w:tc>
      </w:tr>
      <w:tr w:rsidR="00363F75" w:rsidRPr="00363F75" w:rsidTr="0036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rPr>
                <w:rFonts w:ascii="Calibri" w:eastAsia="Times New Roman" w:hAnsi="Calibri" w:cs="Calibri"/>
                <w:color w:val="000000"/>
              </w:rPr>
            </w:pPr>
            <w:r w:rsidRPr="00363F75">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86.25%</w:t>
            </w:r>
          </w:p>
        </w:tc>
        <w:tc>
          <w:tcPr>
            <w:tcW w:w="1180" w:type="dxa"/>
            <w:tcBorders>
              <w:top w:val="nil"/>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17.09%</w:t>
            </w:r>
          </w:p>
        </w:tc>
        <w:tc>
          <w:tcPr>
            <w:tcW w:w="1180" w:type="dxa"/>
            <w:tcBorders>
              <w:top w:val="nil"/>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22.00%</w:t>
            </w:r>
          </w:p>
        </w:tc>
        <w:tc>
          <w:tcPr>
            <w:tcW w:w="1820" w:type="dxa"/>
            <w:tcBorders>
              <w:top w:val="nil"/>
              <w:left w:val="nil"/>
              <w:bottom w:val="single" w:sz="4" w:space="0" w:color="auto"/>
              <w:right w:val="single" w:sz="4" w:space="0" w:color="auto"/>
            </w:tcBorders>
            <w:shd w:val="clear" w:color="auto" w:fill="auto"/>
            <w:noWrap/>
            <w:vAlign w:val="bottom"/>
            <w:hideMark/>
          </w:tcPr>
          <w:p w:rsidR="00363F75" w:rsidRPr="00363F75" w:rsidRDefault="00363F75" w:rsidP="00363F75">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27.92%</w:t>
            </w:r>
          </w:p>
        </w:tc>
      </w:tr>
    </w:tbl>
    <w:p w:rsidR="00363F75" w:rsidRDefault="00363F75" w:rsidP="00363F75">
      <w:pPr>
        <w:rPr>
          <w:sz w:val="24"/>
          <w:szCs w:val="24"/>
        </w:rPr>
      </w:pPr>
    </w:p>
    <w:p w:rsidR="00363F75" w:rsidRDefault="00363F75" w:rsidP="00363F75">
      <w:pPr>
        <w:jc w:val="center"/>
        <w:rPr>
          <w:sz w:val="24"/>
          <w:szCs w:val="24"/>
        </w:rPr>
      </w:pPr>
      <w:r>
        <w:rPr>
          <w:noProof/>
        </w:rPr>
        <w:drawing>
          <wp:inline distT="0" distB="0" distL="0" distR="0" wp14:anchorId="72EFBD39" wp14:editId="6503DAA6">
            <wp:extent cx="2895600" cy="2009775"/>
            <wp:effectExtent l="0" t="0" r="1905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63F75" w:rsidRDefault="00363F75" w:rsidP="00363F75">
      <w:pPr>
        <w:jc w:val="center"/>
        <w:rPr>
          <w:sz w:val="24"/>
          <w:szCs w:val="24"/>
        </w:rPr>
      </w:pPr>
    </w:p>
    <w:p w:rsidR="00363F75" w:rsidRPr="007C4D74" w:rsidRDefault="00AA2F5E" w:rsidP="00F6700B">
      <w:pPr>
        <w:jc w:val="both"/>
        <w:rPr>
          <w:sz w:val="24"/>
          <w:szCs w:val="24"/>
        </w:rPr>
      </w:pPr>
      <w:r>
        <w:rPr>
          <w:sz w:val="24"/>
          <w:szCs w:val="24"/>
        </w:rPr>
        <w:t>I</w:t>
      </w:r>
      <w:r w:rsidR="007C4D74">
        <w:rPr>
          <w:sz w:val="24"/>
          <w:szCs w:val="24"/>
        </w:rPr>
        <w:t>t is seen that the net profit after tax was Tk. 699 million in 2013. In 2014 it was increased by 86.25%. In 2015 the rate grew at a decreasing rate of 17.09% which is lower</w:t>
      </w:r>
      <w:r>
        <w:rPr>
          <w:sz w:val="24"/>
          <w:szCs w:val="24"/>
        </w:rPr>
        <w:t xml:space="preserve"> from 2014</w:t>
      </w:r>
      <w:r w:rsidR="007C4D74">
        <w:rPr>
          <w:sz w:val="24"/>
          <w:szCs w:val="24"/>
        </w:rPr>
        <w:t xml:space="preserve">. </w:t>
      </w:r>
      <w:r>
        <w:rPr>
          <w:sz w:val="24"/>
          <w:szCs w:val="24"/>
        </w:rPr>
        <w:t xml:space="preserve">In </w:t>
      </w:r>
      <w:r w:rsidR="007C4D74">
        <w:rPr>
          <w:sz w:val="24"/>
          <w:szCs w:val="24"/>
        </w:rPr>
        <w:t>201</w:t>
      </w:r>
      <w:r>
        <w:rPr>
          <w:sz w:val="24"/>
          <w:szCs w:val="24"/>
        </w:rPr>
        <w:t>6</w:t>
      </w:r>
      <w:r w:rsidR="007C4D74">
        <w:rPr>
          <w:sz w:val="24"/>
          <w:szCs w:val="24"/>
        </w:rPr>
        <w:t xml:space="preserve"> the </w:t>
      </w:r>
      <w:r>
        <w:rPr>
          <w:sz w:val="24"/>
          <w:szCs w:val="24"/>
        </w:rPr>
        <w:t>growth rate</w:t>
      </w:r>
      <w:r w:rsidR="007C4D74">
        <w:rPr>
          <w:sz w:val="24"/>
          <w:szCs w:val="24"/>
        </w:rPr>
        <w:t xml:space="preserve"> </w:t>
      </w:r>
      <w:r w:rsidR="00106843">
        <w:rPr>
          <w:sz w:val="24"/>
          <w:szCs w:val="24"/>
        </w:rPr>
        <w:t>increased</w:t>
      </w:r>
      <w:r>
        <w:rPr>
          <w:sz w:val="24"/>
          <w:szCs w:val="24"/>
        </w:rPr>
        <w:t xml:space="preserve"> by 22%</w:t>
      </w:r>
      <w:r w:rsidR="00106843">
        <w:rPr>
          <w:sz w:val="24"/>
          <w:szCs w:val="24"/>
        </w:rPr>
        <w:t xml:space="preserve">.  In 2017 it was 27.925. </w:t>
      </w:r>
      <w:r>
        <w:rPr>
          <w:sz w:val="24"/>
          <w:szCs w:val="24"/>
        </w:rPr>
        <w:t>Increasing the net profit</w:t>
      </w:r>
      <w:r w:rsidR="00BE67A3">
        <w:rPr>
          <w:sz w:val="24"/>
          <w:szCs w:val="24"/>
        </w:rPr>
        <w:t xml:space="preserve"> </w:t>
      </w:r>
      <w:r w:rsidR="003E4151">
        <w:rPr>
          <w:sz w:val="24"/>
          <w:szCs w:val="24"/>
        </w:rPr>
        <w:t xml:space="preserve">shows </w:t>
      </w:r>
      <w:r w:rsidR="00BE67A3">
        <w:rPr>
          <w:sz w:val="24"/>
          <w:szCs w:val="24"/>
        </w:rPr>
        <w:t xml:space="preserve">good </w:t>
      </w:r>
      <w:r>
        <w:rPr>
          <w:sz w:val="24"/>
          <w:szCs w:val="24"/>
        </w:rPr>
        <w:t>appearance of</w:t>
      </w:r>
      <w:r w:rsidR="00BE67A3">
        <w:rPr>
          <w:sz w:val="24"/>
          <w:szCs w:val="24"/>
        </w:rPr>
        <w:t xml:space="preserve"> IDLC. It provides positive signal to invest</w:t>
      </w:r>
      <w:r w:rsidR="003E4151">
        <w:rPr>
          <w:sz w:val="24"/>
          <w:szCs w:val="24"/>
        </w:rPr>
        <w:t>or to invest on</w:t>
      </w:r>
      <w:r w:rsidR="00BE67A3">
        <w:rPr>
          <w:sz w:val="24"/>
          <w:szCs w:val="24"/>
        </w:rPr>
        <w:t xml:space="preserve"> IDLC. </w:t>
      </w:r>
    </w:p>
    <w:p w:rsidR="00363F75" w:rsidRDefault="00363F75" w:rsidP="00363F75">
      <w:pPr>
        <w:jc w:val="center"/>
        <w:rPr>
          <w:sz w:val="24"/>
          <w:szCs w:val="24"/>
        </w:rPr>
      </w:pPr>
    </w:p>
    <w:p w:rsidR="00363F75" w:rsidRDefault="00363F75" w:rsidP="00363F75">
      <w:pPr>
        <w:jc w:val="center"/>
        <w:rPr>
          <w:sz w:val="24"/>
          <w:szCs w:val="24"/>
        </w:rPr>
      </w:pPr>
    </w:p>
    <w:p w:rsidR="00363F75" w:rsidRDefault="00363F75" w:rsidP="00363F75">
      <w:pPr>
        <w:jc w:val="center"/>
        <w:rPr>
          <w:sz w:val="24"/>
          <w:szCs w:val="24"/>
        </w:rPr>
      </w:pPr>
    </w:p>
    <w:p w:rsidR="00363F75" w:rsidRDefault="00363F75" w:rsidP="00363F75">
      <w:pPr>
        <w:jc w:val="center"/>
        <w:rPr>
          <w:sz w:val="24"/>
          <w:szCs w:val="24"/>
        </w:rPr>
      </w:pPr>
    </w:p>
    <w:p w:rsidR="00363F75" w:rsidRDefault="00363F75" w:rsidP="00363F75">
      <w:pPr>
        <w:jc w:val="center"/>
        <w:rPr>
          <w:sz w:val="24"/>
          <w:szCs w:val="24"/>
        </w:rPr>
      </w:pPr>
    </w:p>
    <w:p w:rsidR="00363F75" w:rsidRDefault="00363F75" w:rsidP="00363F75">
      <w:pPr>
        <w:jc w:val="center"/>
        <w:rPr>
          <w:sz w:val="24"/>
          <w:szCs w:val="24"/>
        </w:rPr>
      </w:pPr>
    </w:p>
    <w:p w:rsidR="00363F75" w:rsidRDefault="00363F75" w:rsidP="00363F75">
      <w:pPr>
        <w:jc w:val="center"/>
        <w:rPr>
          <w:sz w:val="24"/>
          <w:szCs w:val="24"/>
        </w:rPr>
      </w:pPr>
    </w:p>
    <w:p w:rsidR="00734A83" w:rsidRDefault="00734A83" w:rsidP="00DB006D">
      <w:pPr>
        <w:jc w:val="center"/>
        <w:rPr>
          <w:b/>
          <w:sz w:val="28"/>
          <w:szCs w:val="28"/>
          <w:u w:val="single"/>
        </w:rPr>
      </w:pPr>
    </w:p>
    <w:p w:rsidR="00363F75" w:rsidRPr="009538C7" w:rsidRDefault="00363F75" w:rsidP="00DB006D">
      <w:pPr>
        <w:jc w:val="center"/>
        <w:rPr>
          <w:b/>
          <w:sz w:val="28"/>
          <w:szCs w:val="28"/>
          <w:u w:val="single"/>
        </w:rPr>
      </w:pPr>
      <w:r w:rsidRPr="009538C7">
        <w:rPr>
          <w:b/>
          <w:sz w:val="28"/>
          <w:szCs w:val="28"/>
          <w:u w:val="single"/>
        </w:rPr>
        <w:lastRenderedPageBreak/>
        <w:t>EQUITY STATEISTICS</w:t>
      </w:r>
    </w:p>
    <w:p w:rsidR="00EB7493" w:rsidRPr="009538C7" w:rsidRDefault="00363F75" w:rsidP="00363F75">
      <w:pPr>
        <w:rPr>
          <w:b/>
          <w:color w:val="984806" w:themeColor="accent6" w:themeShade="80"/>
          <w:sz w:val="28"/>
          <w:szCs w:val="28"/>
        </w:rPr>
      </w:pPr>
      <w:r w:rsidRPr="009538C7">
        <w:rPr>
          <w:b/>
          <w:color w:val="984806" w:themeColor="accent6" w:themeShade="80"/>
          <w:sz w:val="28"/>
          <w:szCs w:val="28"/>
        </w:rPr>
        <w:t xml:space="preserve">4.4.8 Numbers of Shares </w:t>
      </w:r>
    </w:p>
    <w:tbl>
      <w:tblPr>
        <w:tblW w:w="94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5"/>
        <w:gridCol w:w="1342"/>
        <w:gridCol w:w="6"/>
        <w:gridCol w:w="1436"/>
        <w:gridCol w:w="1348"/>
        <w:gridCol w:w="7"/>
        <w:gridCol w:w="1411"/>
        <w:gridCol w:w="7"/>
        <w:gridCol w:w="1631"/>
      </w:tblGrid>
      <w:tr w:rsidR="00EB7493" w:rsidTr="00EB7493">
        <w:trPr>
          <w:trHeight w:val="138"/>
        </w:trPr>
        <w:tc>
          <w:tcPr>
            <w:tcW w:w="2295" w:type="dxa"/>
          </w:tcPr>
          <w:p w:rsidR="00EB7493" w:rsidRDefault="00EB7493" w:rsidP="00EB7493">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348" w:type="dxa"/>
            <w:gridSpan w:val="2"/>
          </w:tcPr>
          <w:p w:rsidR="00EB7493" w:rsidRDefault="00EB7493" w:rsidP="00EB7493">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436" w:type="dxa"/>
          </w:tcPr>
          <w:p w:rsidR="00EB7493" w:rsidRDefault="00EB7493" w:rsidP="00EB7493">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348" w:type="dxa"/>
          </w:tcPr>
          <w:p w:rsidR="00EB7493" w:rsidRDefault="00EB7493" w:rsidP="00EB7493">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425" w:type="dxa"/>
            <w:gridSpan w:val="3"/>
          </w:tcPr>
          <w:p w:rsidR="00EB7493" w:rsidRDefault="00EB7493" w:rsidP="00EB7493">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631" w:type="dxa"/>
          </w:tcPr>
          <w:p w:rsidR="00EB7493" w:rsidRDefault="00EB7493" w:rsidP="00EB7493">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363F75" w:rsidRPr="00363F75" w:rsidTr="00EB74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3F75" w:rsidRPr="00363F75" w:rsidRDefault="00363F75" w:rsidP="00B95C2A">
            <w:pPr>
              <w:spacing w:after="0" w:line="240" w:lineRule="auto"/>
              <w:rPr>
                <w:rFonts w:ascii="Calibri" w:eastAsia="Times New Roman" w:hAnsi="Calibri" w:cs="Calibri"/>
                <w:color w:val="000000"/>
              </w:rPr>
            </w:pPr>
            <w:r w:rsidRPr="00363F75">
              <w:rPr>
                <w:rFonts w:ascii="Calibri" w:eastAsia="Times New Roman" w:hAnsi="Calibri" w:cs="Calibri"/>
                <w:color w:val="000000"/>
              </w:rPr>
              <w:t>Number of shares</w:t>
            </w:r>
            <w:r w:rsidR="00EB7493">
              <w:rPr>
                <w:rFonts w:ascii="Calibri" w:eastAsia="Times New Roman" w:hAnsi="Calibri" w:cs="Calibri"/>
                <w:color w:val="000000"/>
              </w:rPr>
              <w:t xml:space="preserve"> </w:t>
            </w:r>
            <w:r w:rsidRPr="00363F75">
              <w:rPr>
                <w:rFonts w:ascii="Calibri" w:eastAsia="Times New Roman" w:hAnsi="Calibri" w:cs="Calibri"/>
                <w:color w:val="000000"/>
              </w:rPr>
              <w:t xml:space="preserve"> </w:t>
            </w:r>
          </w:p>
        </w:tc>
        <w:tc>
          <w:tcPr>
            <w:tcW w:w="1342" w:type="dxa"/>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160,875,000</w:t>
            </w:r>
          </w:p>
        </w:tc>
        <w:tc>
          <w:tcPr>
            <w:tcW w:w="1442" w:type="dxa"/>
            <w:gridSpan w:val="2"/>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201,093,750</w:t>
            </w:r>
          </w:p>
        </w:tc>
        <w:tc>
          <w:tcPr>
            <w:tcW w:w="1355" w:type="dxa"/>
            <w:gridSpan w:val="2"/>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251,367,187</w:t>
            </w:r>
          </w:p>
        </w:tc>
        <w:tc>
          <w:tcPr>
            <w:tcW w:w="1411" w:type="dxa"/>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251,367,187</w:t>
            </w:r>
          </w:p>
        </w:tc>
        <w:tc>
          <w:tcPr>
            <w:tcW w:w="1638" w:type="dxa"/>
            <w:gridSpan w:val="2"/>
            <w:tcBorders>
              <w:top w:val="single" w:sz="4" w:space="0" w:color="auto"/>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377,050,780</w:t>
            </w:r>
          </w:p>
        </w:tc>
      </w:tr>
      <w:tr w:rsidR="00363F75" w:rsidRPr="00363F75" w:rsidTr="00EB74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rPr>
                <w:rFonts w:ascii="Calibri" w:eastAsia="Times New Roman" w:hAnsi="Calibri" w:cs="Calibri"/>
                <w:color w:val="000000"/>
              </w:rPr>
            </w:pPr>
            <w:r w:rsidRPr="00363F75">
              <w:rPr>
                <w:rFonts w:ascii="Calibri" w:eastAsia="Times New Roman" w:hAnsi="Calibri" w:cs="Calibri"/>
                <w:color w:val="000000"/>
              </w:rPr>
              <w:t>growth Rate</w:t>
            </w:r>
          </w:p>
        </w:tc>
        <w:tc>
          <w:tcPr>
            <w:tcW w:w="1342" w:type="dxa"/>
            <w:tcBorders>
              <w:top w:val="nil"/>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 </w:t>
            </w:r>
          </w:p>
        </w:tc>
        <w:tc>
          <w:tcPr>
            <w:tcW w:w="1442" w:type="dxa"/>
            <w:gridSpan w:val="2"/>
            <w:tcBorders>
              <w:top w:val="nil"/>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25.00%</w:t>
            </w:r>
          </w:p>
        </w:tc>
        <w:tc>
          <w:tcPr>
            <w:tcW w:w="1355" w:type="dxa"/>
            <w:gridSpan w:val="2"/>
            <w:tcBorders>
              <w:top w:val="nil"/>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25.00%</w:t>
            </w:r>
          </w:p>
        </w:tc>
        <w:tc>
          <w:tcPr>
            <w:tcW w:w="1411" w:type="dxa"/>
            <w:tcBorders>
              <w:top w:val="nil"/>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0.00%</w:t>
            </w:r>
          </w:p>
        </w:tc>
        <w:tc>
          <w:tcPr>
            <w:tcW w:w="1638" w:type="dxa"/>
            <w:gridSpan w:val="2"/>
            <w:tcBorders>
              <w:top w:val="nil"/>
              <w:left w:val="nil"/>
              <w:bottom w:val="single" w:sz="4" w:space="0" w:color="auto"/>
              <w:right w:val="single" w:sz="4" w:space="0" w:color="auto"/>
            </w:tcBorders>
            <w:shd w:val="clear" w:color="auto" w:fill="auto"/>
            <w:noWrap/>
            <w:vAlign w:val="bottom"/>
            <w:hideMark/>
          </w:tcPr>
          <w:p w:rsidR="00363F75" w:rsidRPr="00363F75" w:rsidRDefault="00363F75" w:rsidP="00EB7493">
            <w:pPr>
              <w:spacing w:after="0" w:line="240" w:lineRule="auto"/>
              <w:jc w:val="center"/>
              <w:rPr>
                <w:rFonts w:ascii="Calibri" w:eastAsia="Times New Roman" w:hAnsi="Calibri" w:cs="Calibri"/>
                <w:color w:val="000000"/>
              </w:rPr>
            </w:pPr>
            <w:r w:rsidRPr="00363F75">
              <w:rPr>
                <w:rFonts w:ascii="Calibri" w:eastAsia="Times New Roman" w:hAnsi="Calibri" w:cs="Calibri"/>
                <w:color w:val="000000"/>
              </w:rPr>
              <w:t>50.00%</w:t>
            </w:r>
          </w:p>
        </w:tc>
      </w:tr>
    </w:tbl>
    <w:p w:rsidR="00363F75" w:rsidRDefault="00363F75" w:rsidP="00363F75">
      <w:pPr>
        <w:rPr>
          <w:sz w:val="24"/>
          <w:szCs w:val="24"/>
        </w:rPr>
      </w:pPr>
    </w:p>
    <w:p w:rsidR="00EB7493" w:rsidRDefault="00EB7493" w:rsidP="00EB7493">
      <w:pPr>
        <w:jc w:val="center"/>
        <w:rPr>
          <w:sz w:val="24"/>
          <w:szCs w:val="24"/>
        </w:rPr>
      </w:pPr>
      <w:r>
        <w:rPr>
          <w:noProof/>
        </w:rPr>
        <w:drawing>
          <wp:inline distT="0" distB="0" distL="0" distR="0" wp14:anchorId="52B50CFC" wp14:editId="0D959F3A">
            <wp:extent cx="3067050" cy="19431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B7493" w:rsidRDefault="00EB7493" w:rsidP="00EB7493">
      <w:pPr>
        <w:jc w:val="center"/>
        <w:rPr>
          <w:sz w:val="24"/>
          <w:szCs w:val="24"/>
        </w:rPr>
      </w:pPr>
    </w:p>
    <w:p w:rsidR="00EB7493" w:rsidRPr="0004663C" w:rsidRDefault="0004663C" w:rsidP="00F7305F">
      <w:pPr>
        <w:jc w:val="both"/>
        <w:rPr>
          <w:sz w:val="24"/>
          <w:szCs w:val="24"/>
        </w:rPr>
      </w:pPr>
      <w:r>
        <w:rPr>
          <w:sz w:val="24"/>
          <w:szCs w:val="24"/>
        </w:rPr>
        <w:t xml:space="preserve">In </w:t>
      </w:r>
      <w:r w:rsidR="00F7305F">
        <w:rPr>
          <w:sz w:val="24"/>
          <w:szCs w:val="24"/>
        </w:rPr>
        <w:t>2013 IDLC’s</w:t>
      </w:r>
      <w:r w:rsidR="00F7305F" w:rsidRPr="00F7305F">
        <w:rPr>
          <w:sz w:val="24"/>
          <w:szCs w:val="24"/>
        </w:rPr>
        <w:t xml:space="preserve"> </w:t>
      </w:r>
      <w:r>
        <w:rPr>
          <w:sz w:val="24"/>
          <w:szCs w:val="24"/>
        </w:rPr>
        <w:t xml:space="preserve">numbers of share was 160875000. In the next year 2014 it was increased </w:t>
      </w:r>
      <w:r w:rsidR="00F7305F">
        <w:rPr>
          <w:sz w:val="24"/>
          <w:szCs w:val="24"/>
        </w:rPr>
        <w:t xml:space="preserve">by 25% </w:t>
      </w:r>
      <w:r w:rsidR="00B53286">
        <w:rPr>
          <w:sz w:val="24"/>
          <w:szCs w:val="24"/>
        </w:rPr>
        <w:t>than 2013</w:t>
      </w:r>
      <w:r w:rsidR="00F7305F">
        <w:rPr>
          <w:sz w:val="24"/>
          <w:szCs w:val="24"/>
        </w:rPr>
        <w:t xml:space="preserve">. In 2015 it </w:t>
      </w:r>
      <w:r w:rsidR="00B53286">
        <w:rPr>
          <w:sz w:val="24"/>
          <w:szCs w:val="24"/>
        </w:rPr>
        <w:t>grew up by 25% but in 2016 the number</w:t>
      </w:r>
      <w:r w:rsidR="00F7305F">
        <w:rPr>
          <w:sz w:val="24"/>
          <w:szCs w:val="24"/>
        </w:rPr>
        <w:t xml:space="preserve"> of share</w:t>
      </w:r>
      <w:r w:rsidR="00B53286">
        <w:rPr>
          <w:sz w:val="24"/>
          <w:szCs w:val="24"/>
        </w:rPr>
        <w:t>s</w:t>
      </w:r>
      <w:r w:rsidR="00F7305F">
        <w:rPr>
          <w:sz w:val="24"/>
          <w:szCs w:val="24"/>
        </w:rPr>
        <w:t xml:space="preserve"> of IDLC was same, so that there was no change in growth rate. In 2017 it grew up by 50% and reached at 377050780. So it can clean that the number of shares of IDLC will keep increasing. </w:t>
      </w:r>
    </w:p>
    <w:p w:rsidR="00EB7493" w:rsidRDefault="00EB7493" w:rsidP="00EB7493">
      <w:pPr>
        <w:jc w:val="center"/>
        <w:rPr>
          <w:sz w:val="24"/>
          <w:szCs w:val="24"/>
        </w:rPr>
      </w:pPr>
    </w:p>
    <w:p w:rsidR="00EB7493" w:rsidRDefault="00EB7493" w:rsidP="00EB7493">
      <w:pPr>
        <w:jc w:val="center"/>
        <w:rPr>
          <w:sz w:val="24"/>
          <w:szCs w:val="24"/>
        </w:rPr>
      </w:pPr>
    </w:p>
    <w:p w:rsidR="00EB7493" w:rsidRDefault="00EB7493" w:rsidP="00EB7493">
      <w:pPr>
        <w:jc w:val="center"/>
        <w:rPr>
          <w:sz w:val="24"/>
          <w:szCs w:val="24"/>
        </w:rPr>
      </w:pPr>
    </w:p>
    <w:p w:rsidR="00EB7493" w:rsidRDefault="00EB7493" w:rsidP="00EB7493">
      <w:pPr>
        <w:jc w:val="center"/>
        <w:rPr>
          <w:sz w:val="24"/>
          <w:szCs w:val="24"/>
        </w:rPr>
      </w:pPr>
    </w:p>
    <w:p w:rsidR="00EB7493" w:rsidRDefault="00EB7493" w:rsidP="00EF06BE">
      <w:pPr>
        <w:rPr>
          <w:sz w:val="24"/>
          <w:szCs w:val="24"/>
        </w:rPr>
      </w:pPr>
    </w:p>
    <w:p w:rsidR="00DB006D" w:rsidRDefault="00DB006D" w:rsidP="00EB7493">
      <w:pPr>
        <w:rPr>
          <w:b/>
          <w:color w:val="984806" w:themeColor="accent6" w:themeShade="80"/>
          <w:sz w:val="28"/>
          <w:szCs w:val="28"/>
        </w:rPr>
      </w:pPr>
    </w:p>
    <w:p w:rsidR="00DB006D" w:rsidRDefault="00DB006D" w:rsidP="00EB7493">
      <w:pPr>
        <w:rPr>
          <w:b/>
          <w:color w:val="984806" w:themeColor="accent6" w:themeShade="80"/>
          <w:sz w:val="28"/>
          <w:szCs w:val="28"/>
        </w:rPr>
      </w:pPr>
    </w:p>
    <w:p w:rsidR="00734A83" w:rsidRDefault="00734A83" w:rsidP="00EB7493">
      <w:pPr>
        <w:rPr>
          <w:b/>
          <w:color w:val="984806" w:themeColor="accent6" w:themeShade="80"/>
          <w:sz w:val="28"/>
          <w:szCs w:val="28"/>
        </w:rPr>
      </w:pPr>
    </w:p>
    <w:p w:rsidR="00734A83" w:rsidRDefault="00734A83" w:rsidP="00EB7493">
      <w:pPr>
        <w:rPr>
          <w:b/>
          <w:color w:val="984806" w:themeColor="accent6" w:themeShade="80"/>
          <w:sz w:val="28"/>
          <w:szCs w:val="28"/>
        </w:rPr>
      </w:pPr>
    </w:p>
    <w:p w:rsidR="00EB7493" w:rsidRPr="009538C7" w:rsidRDefault="00EB7493" w:rsidP="00EB7493">
      <w:pPr>
        <w:rPr>
          <w:b/>
          <w:sz w:val="28"/>
          <w:szCs w:val="28"/>
        </w:rPr>
      </w:pPr>
      <w:r w:rsidRPr="009538C7">
        <w:rPr>
          <w:b/>
          <w:color w:val="984806" w:themeColor="accent6" w:themeShade="80"/>
          <w:sz w:val="28"/>
          <w:szCs w:val="28"/>
        </w:rPr>
        <w:t>4.4.9 Net Asset Value per Share</w:t>
      </w: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5"/>
        <w:gridCol w:w="1335"/>
        <w:gridCol w:w="1180"/>
        <w:gridCol w:w="1180"/>
        <w:gridCol w:w="1180"/>
        <w:gridCol w:w="1820"/>
      </w:tblGrid>
      <w:tr w:rsidR="00EB7493" w:rsidTr="00FA01E3">
        <w:trPr>
          <w:trHeight w:val="153"/>
        </w:trPr>
        <w:tc>
          <w:tcPr>
            <w:tcW w:w="2265" w:type="dxa"/>
          </w:tcPr>
          <w:p w:rsidR="00EB7493" w:rsidRDefault="00994369" w:rsidP="00EB7493">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335" w:type="dxa"/>
          </w:tcPr>
          <w:p w:rsidR="00EB7493" w:rsidRDefault="00994369" w:rsidP="00EB7493">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EB7493" w:rsidRDefault="00994369" w:rsidP="00EB7493">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EB7493" w:rsidRDefault="00994369" w:rsidP="00EB7493">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EB7493" w:rsidRDefault="00994369" w:rsidP="00EB7493">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EB7493" w:rsidRDefault="00994369" w:rsidP="00EB7493">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EB7493" w:rsidRPr="00EB7493" w:rsidTr="00FA0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493" w:rsidRPr="00EB7493" w:rsidRDefault="00EB7493" w:rsidP="00B95C2A">
            <w:pPr>
              <w:spacing w:after="0" w:line="240" w:lineRule="auto"/>
              <w:rPr>
                <w:rFonts w:ascii="Calibri" w:eastAsia="Times New Roman" w:hAnsi="Calibri" w:cs="Calibri"/>
                <w:color w:val="000000"/>
              </w:rPr>
            </w:pPr>
            <w:r w:rsidRPr="00EB7493">
              <w:rPr>
                <w:rFonts w:ascii="Calibri" w:eastAsia="Times New Roman" w:hAnsi="Calibri" w:cs="Calibri"/>
                <w:color w:val="000000"/>
              </w:rPr>
              <w:t xml:space="preserve">Net asset value per share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14.22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17.31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20.65</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23.7</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33.41</w:t>
            </w:r>
          </w:p>
        </w:tc>
      </w:tr>
      <w:tr w:rsidR="00EB7493" w:rsidRPr="00EB7493" w:rsidTr="00FA0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rPr>
                <w:rFonts w:ascii="Calibri" w:eastAsia="Times New Roman" w:hAnsi="Calibri" w:cs="Calibri"/>
                <w:color w:val="000000"/>
              </w:rPr>
            </w:pPr>
            <w:r w:rsidRPr="00EB7493">
              <w:rPr>
                <w:rFonts w:ascii="Calibri" w:eastAsia="Times New Roman" w:hAnsi="Calibri" w:cs="Calibri"/>
                <w:color w:val="000000"/>
              </w:rPr>
              <w:t>growth Rate</w:t>
            </w:r>
          </w:p>
        </w:tc>
        <w:tc>
          <w:tcPr>
            <w:tcW w:w="1335" w:type="dxa"/>
            <w:tcBorders>
              <w:top w:val="nil"/>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21.73%</w:t>
            </w:r>
          </w:p>
        </w:tc>
        <w:tc>
          <w:tcPr>
            <w:tcW w:w="1180" w:type="dxa"/>
            <w:tcBorders>
              <w:top w:val="nil"/>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19.30%</w:t>
            </w:r>
          </w:p>
        </w:tc>
        <w:tc>
          <w:tcPr>
            <w:tcW w:w="1180" w:type="dxa"/>
            <w:tcBorders>
              <w:top w:val="nil"/>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14.77%</w:t>
            </w:r>
          </w:p>
        </w:tc>
        <w:tc>
          <w:tcPr>
            <w:tcW w:w="1820" w:type="dxa"/>
            <w:tcBorders>
              <w:top w:val="nil"/>
              <w:left w:val="nil"/>
              <w:bottom w:val="single" w:sz="4" w:space="0" w:color="auto"/>
              <w:right w:val="single" w:sz="4" w:space="0" w:color="auto"/>
            </w:tcBorders>
            <w:shd w:val="clear" w:color="auto" w:fill="auto"/>
            <w:noWrap/>
            <w:vAlign w:val="bottom"/>
            <w:hideMark/>
          </w:tcPr>
          <w:p w:rsidR="00EB7493" w:rsidRPr="00EB7493" w:rsidRDefault="00EB7493" w:rsidP="00EB7493">
            <w:pPr>
              <w:spacing w:after="0" w:line="240" w:lineRule="auto"/>
              <w:jc w:val="center"/>
              <w:rPr>
                <w:rFonts w:ascii="Calibri" w:eastAsia="Times New Roman" w:hAnsi="Calibri" w:cs="Calibri"/>
                <w:color w:val="000000"/>
              </w:rPr>
            </w:pPr>
            <w:r w:rsidRPr="00EB7493">
              <w:rPr>
                <w:rFonts w:ascii="Calibri" w:eastAsia="Times New Roman" w:hAnsi="Calibri" w:cs="Calibri"/>
                <w:color w:val="000000"/>
              </w:rPr>
              <w:t>40.97%</w:t>
            </w:r>
          </w:p>
        </w:tc>
      </w:tr>
    </w:tbl>
    <w:p w:rsidR="00EB7493" w:rsidRDefault="00FA01E3" w:rsidP="00FA01E3">
      <w:pPr>
        <w:jc w:val="center"/>
        <w:rPr>
          <w:sz w:val="24"/>
          <w:szCs w:val="24"/>
        </w:rPr>
      </w:pPr>
      <w:r>
        <w:rPr>
          <w:noProof/>
        </w:rPr>
        <w:drawing>
          <wp:anchor distT="0" distB="0" distL="114300" distR="114300" simplePos="0" relativeHeight="251658240" behindDoc="0" locked="0" layoutInCell="1" allowOverlap="1" wp14:anchorId="3F4587C5" wp14:editId="6976715F">
            <wp:simplePos x="0" y="0"/>
            <wp:positionH relativeFrom="column">
              <wp:posOffset>1186180</wp:posOffset>
            </wp:positionH>
            <wp:positionV relativeFrom="paragraph">
              <wp:posOffset>253365</wp:posOffset>
            </wp:positionV>
            <wp:extent cx="2819400" cy="2133600"/>
            <wp:effectExtent l="0" t="0" r="19050" b="1905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EB7493" w:rsidRDefault="00FA01E3" w:rsidP="00FA01E3">
      <w:pPr>
        <w:rPr>
          <w:sz w:val="24"/>
          <w:szCs w:val="24"/>
        </w:rPr>
      </w:pPr>
      <w:r>
        <w:rPr>
          <w:sz w:val="24"/>
          <w:szCs w:val="24"/>
        </w:rPr>
        <w:br w:type="textWrapping" w:clear="all"/>
      </w:r>
    </w:p>
    <w:p w:rsidR="00994369" w:rsidRDefault="009710CE" w:rsidP="009674BE">
      <w:pPr>
        <w:jc w:val="both"/>
        <w:rPr>
          <w:sz w:val="24"/>
          <w:szCs w:val="24"/>
        </w:rPr>
      </w:pPr>
      <w:r>
        <w:rPr>
          <w:sz w:val="24"/>
          <w:szCs w:val="24"/>
        </w:rPr>
        <w:t xml:space="preserve">In 2013 IDLC’s net asset value per share was 14.22%. In the next year 2014 it grew up by 21.73% from the year 2014. In 2015 the growth rate decreased by 19.30%. In 2016 it grew up at decreasing rate of 14.77%. In 2017 the growth rate grew up at an increasing rate of 40.97% and reached to Tk. 33.41. By observing the trend it is indicate that the net asset value of IDLC is slow .The higher the ratio is better for the firm. Increasing trend of net asset value </w:t>
      </w:r>
      <w:r w:rsidR="009674BE">
        <w:rPr>
          <w:sz w:val="24"/>
          <w:szCs w:val="24"/>
        </w:rPr>
        <w:t xml:space="preserve">per share indicates that assets of the company will increase day by day. It is a very good signal for the market.  </w:t>
      </w:r>
    </w:p>
    <w:p w:rsidR="00994369" w:rsidRPr="00EF06BE" w:rsidRDefault="00994369" w:rsidP="00EF06BE">
      <w:pPr>
        <w:rPr>
          <w:sz w:val="24"/>
          <w:szCs w:val="24"/>
        </w:rPr>
      </w:pPr>
    </w:p>
    <w:p w:rsidR="00994369" w:rsidRDefault="00994369" w:rsidP="00994369">
      <w:pPr>
        <w:jc w:val="center"/>
        <w:rPr>
          <w:sz w:val="24"/>
          <w:szCs w:val="24"/>
        </w:rPr>
      </w:pPr>
    </w:p>
    <w:p w:rsidR="00994369" w:rsidRDefault="00994369" w:rsidP="00994369">
      <w:pPr>
        <w:jc w:val="center"/>
        <w:rPr>
          <w:sz w:val="24"/>
          <w:szCs w:val="24"/>
        </w:rPr>
      </w:pPr>
    </w:p>
    <w:p w:rsidR="00994369" w:rsidRDefault="00994369" w:rsidP="00994369">
      <w:pPr>
        <w:jc w:val="center"/>
        <w:rPr>
          <w:sz w:val="24"/>
          <w:szCs w:val="24"/>
        </w:rPr>
      </w:pPr>
    </w:p>
    <w:p w:rsidR="00994369" w:rsidRDefault="00994369" w:rsidP="00994369">
      <w:pPr>
        <w:jc w:val="center"/>
        <w:rPr>
          <w:sz w:val="24"/>
          <w:szCs w:val="24"/>
        </w:rPr>
      </w:pPr>
    </w:p>
    <w:p w:rsidR="00994369" w:rsidRDefault="00994369" w:rsidP="00994369">
      <w:pPr>
        <w:jc w:val="center"/>
        <w:rPr>
          <w:sz w:val="24"/>
          <w:szCs w:val="24"/>
        </w:rPr>
      </w:pPr>
    </w:p>
    <w:p w:rsidR="00FA01E3" w:rsidRDefault="00FA01E3" w:rsidP="00994369">
      <w:pPr>
        <w:rPr>
          <w:sz w:val="24"/>
          <w:szCs w:val="24"/>
        </w:rPr>
      </w:pPr>
    </w:p>
    <w:p w:rsidR="00B95C2A" w:rsidRPr="009538C7" w:rsidRDefault="00994369" w:rsidP="00994369">
      <w:pPr>
        <w:rPr>
          <w:b/>
          <w:sz w:val="28"/>
          <w:szCs w:val="28"/>
        </w:rPr>
      </w:pPr>
      <w:r w:rsidRPr="009538C7">
        <w:rPr>
          <w:b/>
          <w:color w:val="984806" w:themeColor="accent6" w:themeShade="80"/>
          <w:sz w:val="28"/>
          <w:szCs w:val="28"/>
        </w:rPr>
        <w:t>4.4.10 Market Capitalization</w:t>
      </w: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B95C2A" w:rsidTr="00B95C2A">
        <w:trPr>
          <w:trHeight w:val="138"/>
        </w:trPr>
        <w:tc>
          <w:tcPr>
            <w:tcW w:w="2420" w:type="dxa"/>
          </w:tcPr>
          <w:p w:rsidR="00B95C2A" w:rsidRDefault="00B95C2A" w:rsidP="00B95C2A">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B95C2A" w:rsidRDefault="00B95C2A" w:rsidP="00B95C2A">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B95C2A" w:rsidRDefault="00B95C2A" w:rsidP="00B95C2A">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B95C2A" w:rsidRDefault="00B95C2A" w:rsidP="00B95C2A">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B95C2A" w:rsidRDefault="00B95C2A" w:rsidP="00B95C2A">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B95C2A" w:rsidRDefault="00B95C2A" w:rsidP="00B95C2A">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B95C2A" w:rsidRPr="00B95C2A" w:rsidTr="00B95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rPr>
                <w:rFonts w:ascii="Calibri" w:eastAsia="Times New Roman" w:hAnsi="Calibri" w:cs="Calibri"/>
                <w:color w:val="000000"/>
              </w:rPr>
            </w:pPr>
            <w:r w:rsidRPr="00B95C2A">
              <w:rPr>
                <w:rFonts w:ascii="Calibri" w:eastAsia="Times New Roman" w:hAnsi="Calibri" w:cs="Calibri"/>
                <w:color w:val="000000"/>
              </w:rPr>
              <w:t>Market capitalization (taka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10,119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15,022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15,987</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14,328</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32,162</w:t>
            </w:r>
          </w:p>
        </w:tc>
      </w:tr>
      <w:tr w:rsidR="00B95C2A" w:rsidRPr="00B95C2A" w:rsidTr="00B95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rPr>
                <w:rFonts w:ascii="Calibri" w:eastAsia="Times New Roman" w:hAnsi="Calibri" w:cs="Calibri"/>
                <w:color w:val="000000"/>
              </w:rPr>
            </w:pPr>
            <w:r w:rsidRPr="00B95C2A">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48.45%</w:t>
            </w:r>
          </w:p>
        </w:tc>
        <w:tc>
          <w:tcPr>
            <w:tcW w:w="1180" w:type="dxa"/>
            <w:tcBorders>
              <w:top w:val="nil"/>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6.42%</w:t>
            </w:r>
          </w:p>
        </w:tc>
        <w:tc>
          <w:tcPr>
            <w:tcW w:w="1180" w:type="dxa"/>
            <w:tcBorders>
              <w:top w:val="nil"/>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-10.38%</w:t>
            </w:r>
          </w:p>
        </w:tc>
        <w:tc>
          <w:tcPr>
            <w:tcW w:w="1820" w:type="dxa"/>
            <w:tcBorders>
              <w:top w:val="nil"/>
              <w:left w:val="nil"/>
              <w:bottom w:val="single" w:sz="4" w:space="0" w:color="auto"/>
              <w:right w:val="single" w:sz="4" w:space="0" w:color="auto"/>
            </w:tcBorders>
            <w:shd w:val="clear" w:color="auto" w:fill="auto"/>
            <w:noWrap/>
            <w:vAlign w:val="bottom"/>
            <w:hideMark/>
          </w:tcPr>
          <w:p w:rsidR="00B95C2A" w:rsidRPr="00B95C2A" w:rsidRDefault="00B95C2A" w:rsidP="00B95C2A">
            <w:pPr>
              <w:spacing w:after="0" w:line="240" w:lineRule="auto"/>
              <w:jc w:val="center"/>
              <w:rPr>
                <w:rFonts w:ascii="Calibri" w:eastAsia="Times New Roman" w:hAnsi="Calibri" w:cs="Calibri"/>
                <w:color w:val="000000"/>
              </w:rPr>
            </w:pPr>
            <w:r w:rsidRPr="00B95C2A">
              <w:rPr>
                <w:rFonts w:ascii="Calibri" w:eastAsia="Times New Roman" w:hAnsi="Calibri" w:cs="Calibri"/>
                <w:color w:val="000000"/>
              </w:rPr>
              <w:t>124.47%</w:t>
            </w:r>
          </w:p>
        </w:tc>
      </w:tr>
    </w:tbl>
    <w:p w:rsidR="00B95C2A" w:rsidRDefault="00B95C2A" w:rsidP="00994369">
      <w:pPr>
        <w:rPr>
          <w:sz w:val="24"/>
          <w:szCs w:val="24"/>
        </w:rPr>
      </w:pPr>
    </w:p>
    <w:p w:rsidR="00994369" w:rsidRDefault="00B95C2A" w:rsidP="00B95C2A">
      <w:pPr>
        <w:jc w:val="center"/>
        <w:rPr>
          <w:sz w:val="24"/>
          <w:szCs w:val="24"/>
        </w:rPr>
      </w:pPr>
      <w:r>
        <w:rPr>
          <w:noProof/>
        </w:rPr>
        <w:drawing>
          <wp:inline distT="0" distB="0" distL="0" distR="0" wp14:anchorId="37713FBD" wp14:editId="39413C3A">
            <wp:extent cx="2924175" cy="20478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A3A2A" w:rsidRDefault="00DA3A2A" w:rsidP="002A0937">
      <w:pPr>
        <w:rPr>
          <w:sz w:val="24"/>
          <w:szCs w:val="24"/>
        </w:rPr>
      </w:pPr>
    </w:p>
    <w:p w:rsidR="00DB006D" w:rsidRPr="00DB006D" w:rsidRDefault="00DB006D" w:rsidP="00AC3E8D">
      <w:pPr>
        <w:jc w:val="both"/>
        <w:rPr>
          <w:sz w:val="24"/>
          <w:szCs w:val="24"/>
        </w:rPr>
      </w:pPr>
      <w:r>
        <w:rPr>
          <w:sz w:val="24"/>
          <w:szCs w:val="24"/>
        </w:rPr>
        <w:t>From the table it can be seen that in the year 2013 market capitalization was Tk.</w:t>
      </w:r>
      <w:r w:rsidR="00AC3E8D">
        <w:rPr>
          <w:sz w:val="24"/>
          <w:szCs w:val="24"/>
        </w:rPr>
        <w:t xml:space="preserve"> 10119million. In 2014 it increased</w:t>
      </w:r>
      <w:r>
        <w:rPr>
          <w:sz w:val="24"/>
          <w:szCs w:val="24"/>
        </w:rPr>
        <w:t xml:space="preserve"> by </w:t>
      </w:r>
      <w:r w:rsidR="00AC3E8D">
        <w:rPr>
          <w:sz w:val="24"/>
          <w:szCs w:val="24"/>
        </w:rPr>
        <w:t xml:space="preserve">48.45% from the year 2013. In 2015 the growth rate decreased to 6.42%.  In the year 2016 the growth rate become negative that was -10.38%. In the Year 2017 the growth rate grew up to 124.47% and reached to Tk. 32162 million. </w:t>
      </w:r>
    </w:p>
    <w:p w:rsidR="00DA3A2A" w:rsidRDefault="00DA3A2A" w:rsidP="00B95C2A">
      <w:pPr>
        <w:jc w:val="center"/>
        <w:rPr>
          <w:sz w:val="24"/>
          <w:szCs w:val="24"/>
        </w:rPr>
      </w:pPr>
    </w:p>
    <w:p w:rsidR="00DA3A2A" w:rsidRDefault="00DA3A2A" w:rsidP="00B95C2A">
      <w:pPr>
        <w:jc w:val="center"/>
        <w:rPr>
          <w:sz w:val="24"/>
          <w:szCs w:val="24"/>
        </w:rPr>
      </w:pPr>
    </w:p>
    <w:p w:rsidR="00DA3A2A" w:rsidRDefault="00DA3A2A" w:rsidP="00B95C2A">
      <w:pPr>
        <w:jc w:val="center"/>
        <w:rPr>
          <w:sz w:val="24"/>
          <w:szCs w:val="24"/>
        </w:rPr>
      </w:pPr>
    </w:p>
    <w:p w:rsidR="00DA3A2A" w:rsidRDefault="00DA3A2A" w:rsidP="00B95C2A">
      <w:pPr>
        <w:jc w:val="center"/>
        <w:rPr>
          <w:sz w:val="24"/>
          <w:szCs w:val="24"/>
        </w:rPr>
      </w:pPr>
    </w:p>
    <w:p w:rsidR="00DA3A2A" w:rsidRDefault="00DA3A2A" w:rsidP="00B95C2A">
      <w:pPr>
        <w:jc w:val="center"/>
        <w:rPr>
          <w:sz w:val="24"/>
          <w:szCs w:val="24"/>
        </w:rPr>
      </w:pPr>
    </w:p>
    <w:p w:rsidR="00DA3A2A" w:rsidRDefault="00DA3A2A" w:rsidP="00B95C2A">
      <w:pPr>
        <w:jc w:val="center"/>
        <w:rPr>
          <w:sz w:val="24"/>
          <w:szCs w:val="24"/>
        </w:rPr>
      </w:pPr>
    </w:p>
    <w:p w:rsidR="00DA3A2A" w:rsidRDefault="00DA3A2A" w:rsidP="00B95C2A">
      <w:pPr>
        <w:jc w:val="center"/>
        <w:rPr>
          <w:sz w:val="24"/>
          <w:szCs w:val="24"/>
        </w:rPr>
      </w:pPr>
    </w:p>
    <w:p w:rsidR="00DA3A2A" w:rsidRDefault="00DA3A2A" w:rsidP="00B95C2A">
      <w:pPr>
        <w:jc w:val="center"/>
        <w:rPr>
          <w:sz w:val="24"/>
          <w:szCs w:val="24"/>
        </w:rPr>
      </w:pPr>
    </w:p>
    <w:p w:rsidR="00DA3A2A" w:rsidRDefault="00DA3A2A" w:rsidP="00B95C2A">
      <w:pPr>
        <w:jc w:val="center"/>
        <w:rPr>
          <w:sz w:val="24"/>
          <w:szCs w:val="24"/>
        </w:rPr>
      </w:pPr>
    </w:p>
    <w:p w:rsidR="00DA3A2A" w:rsidRPr="009538C7" w:rsidRDefault="00DA3A2A" w:rsidP="00DA3A2A">
      <w:pPr>
        <w:rPr>
          <w:b/>
          <w:color w:val="984806" w:themeColor="accent6" w:themeShade="80"/>
          <w:sz w:val="28"/>
          <w:szCs w:val="28"/>
        </w:rPr>
      </w:pPr>
      <w:r w:rsidRPr="009538C7">
        <w:rPr>
          <w:b/>
          <w:color w:val="984806" w:themeColor="accent6" w:themeShade="80"/>
          <w:sz w:val="28"/>
          <w:szCs w:val="28"/>
        </w:rPr>
        <w:t xml:space="preserve">4.4.11 Market Value Addition </w:t>
      </w: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0E7B71" w:rsidTr="000E7B71">
        <w:trPr>
          <w:trHeight w:val="169"/>
        </w:trPr>
        <w:tc>
          <w:tcPr>
            <w:tcW w:w="242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0E7B71" w:rsidRPr="000E7B71" w:rsidTr="000E7B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rPr>
                <w:rFonts w:ascii="Calibri" w:eastAsia="Times New Roman" w:hAnsi="Calibri" w:cs="Calibri"/>
                <w:color w:val="000000"/>
              </w:rPr>
            </w:pPr>
            <w:r w:rsidRPr="000E7B71">
              <w:rPr>
                <w:rFonts w:ascii="Calibri" w:eastAsia="Times New Roman" w:hAnsi="Calibri" w:cs="Calibri"/>
                <w:color w:val="000000"/>
              </w:rPr>
              <w:t>Market value addition (taka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29.57</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42.24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32.63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21.44</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51.89</w:t>
            </w:r>
          </w:p>
        </w:tc>
      </w:tr>
      <w:tr w:rsidR="000E7B71" w:rsidRPr="000E7B71" w:rsidTr="000E7B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rPr>
                <w:rFonts w:ascii="Calibri" w:eastAsia="Times New Roman" w:hAnsi="Calibri" w:cs="Calibri"/>
                <w:color w:val="000000"/>
              </w:rPr>
            </w:pPr>
            <w:r w:rsidRPr="000E7B71">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42.85%</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-22.75%</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-34.29%</w:t>
            </w:r>
          </w:p>
        </w:tc>
        <w:tc>
          <w:tcPr>
            <w:tcW w:w="182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142.02%</w:t>
            </w:r>
          </w:p>
        </w:tc>
      </w:tr>
    </w:tbl>
    <w:p w:rsidR="000E7B71" w:rsidRDefault="000E7B71" w:rsidP="00DA3A2A">
      <w:pPr>
        <w:rPr>
          <w:sz w:val="24"/>
          <w:szCs w:val="24"/>
        </w:rPr>
      </w:pPr>
    </w:p>
    <w:p w:rsidR="000E7B71" w:rsidRDefault="000E7B71" w:rsidP="000E7B71">
      <w:pPr>
        <w:jc w:val="center"/>
        <w:rPr>
          <w:sz w:val="24"/>
          <w:szCs w:val="24"/>
        </w:rPr>
      </w:pPr>
      <w:r>
        <w:rPr>
          <w:noProof/>
        </w:rPr>
        <w:drawing>
          <wp:inline distT="0" distB="0" distL="0" distR="0" wp14:anchorId="26418AB9" wp14:editId="5D99E5B3">
            <wp:extent cx="3038475" cy="1943100"/>
            <wp:effectExtent l="0" t="0" r="9525"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E7B71" w:rsidRDefault="000E7B71" w:rsidP="000E7B71">
      <w:pPr>
        <w:jc w:val="center"/>
        <w:rPr>
          <w:sz w:val="24"/>
          <w:szCs w:val="24"/>
        </w:rPr>
      </w:pPr>
    </w:p>
    <w:p w:rsidR="000E7B71" w:rsidRPr="00060234" w:rsidRDefault="00FA39B2" w:rsidP="00FA39B2">
      <w:pPr>
        <w:jc w:val="both"/>
        <w:rPr>
          <w:sz w:val="24"/>
          <w:szCs w:val="24"/>
        </w:rPr>
      </w:pPr>
      <w:r>
        <w:rPr>
          <w:sz w:val="24"/>
          <w:szCs w:val="24"/>
        </w:rPr>
        <w:t>From the table it can be seen that the market value addition in 2013 was Tk. 29.57 million. In 2014 the growth rate increased to 42.85% from the year 2013. In the year 2015 the growth rate become negative that was -22.75%. In the year 2016 the growth rate was also negative that was -34.29%. In 2017 the growth rate grew up at increasing rate of 142.02% and reached to Tk. 51.89 million. It is indicate that IDLC may create substantial wealth for the shareholder in the year of 2017. The higher MVA is better for the company.</w:t>
      </w:r>
    </w:p>
    <w:p w:rsidR="000E7B71" w:rsidRDefault="000E7B71" w:rsidP="000E7B71">
      <w:pPr>
        <w:jc w:val="center"/>
        <w:rPr>
          <w:sz w:val="24"/>
          <w:szCs w:val="24"/>
        </w:rPr>
      </w:pPr>
    </w:p>
    <w:p w:rsidR="000E7B71" w:rsidRDefault="000E7B71" w:rsidP="000E7B71">
      <w:pPr>
        <w:jc w:val="center"/>
        <w:rPr>
          <w:sz w:val="24"/>
          <w:szCs w:val="24"/>
        </w:rPr>
      </w:pPr>
    </w:p>
    <w:p w:rsidR="000E7B71" w:rsidRDefault="000E7B71" w:rsidP="000E7B71">
      <w:pPr>
        <w:jc w:val="center"/>
        <w:rPr>
          <w:sz w:val="24"/>
          <w:szCs w:val="24"/>
        </w:rPr>
      </w:pPr>
    </w:p>
    <w:p w:rsidR="000E7B71" w:rsidRDefault="000E7B71" w:rsidP="000E7B71">
      <w:pPr>
        <w:jc w:val="center"/>
        <w:rPr>
          <w:sz w:val="24"/>
          <w:szCs w:val="24"/>
        </w:rPr>
      </w:pPr>
    </w:p>
    <w:p w:rsidR="000E7B71" w:rsidRDefault="000E7B71" w:rsidP="000E7B71">
      <w:pPr>
        <w:jc w:val="center"/>
        <w:rPr>
          <w:sz w:val="24"/>
          <w:szCs w:val="24"/>
        </w:rPr>
      </w:pPr>
    </w:p>
    <w:p w:rsidR="000E7B71" w:rsidRDefault="000E7B71" w:rsidP="000E7B71">
      <w:pPr>
        <w:jc w:val="center"/>
        <w:rPr>
          <w:sz w:val="24"/>
          <w:szCs w:val="24"/>
        </w:rPr>
      </w:pPr>
    </w:p>
    <w:p w:rsidR="000E7B71" w:rsidRDefault="000E7B71" w:rsidP="000E7B71">
      <w:pPr>
        <w:jc w:val="center"/>
        <w:rPr>
          <w:sz w:val="24"/>
          <w:szCs w:val="24"/>
        </w:rPr>
      </w:pPr>
    </w:p>
    <w:p w:rsidR="009B503D" w:rsidRDefault="009B503D" w:rsidP="000E7B71">
      <w:pPr>
        <w:rPr>
          <w:b/>
          <w:color w:val="984806" w:themeColor="accent6" w:themeShade="80"/>
          <w:sz w:val="28"/>
          <w:szCs w:val="28"/>
        </w:rPr>
      </w:pPr>
    </w:p>
    <w:p w:rsidR="000E7B71" w:rsidRPr="009538C7" w:rsidRDefault="000E7B71" w:rsidP="000E7B71">
      <w:pPr>
        <w:rPr>
          <w:b/>
          <w:color w:val="984806" w:themeColor="accent6" w:themeShade="80"/>
          <w:sz w:val="28"/>
          <w:szCs w:val="28"/>
        </w:rPr>
      </w:pPr>
      <w:r w:rsidRPr="009538C7">
        <w:rPr>
          <w:b/>
          <w:color w:val="984806" w:themeColor="accent6" w:themeShade="80"/>
          <w:sz w:val="28"/>
          <w:szCs w:val="28"/>
        </w:rPr>
        <w:t>4.4.12 Shareholders’ Equity</w:t>
      </w:r>
    </w:p>
    <w:tbl>
      <w:tblPr>
        <w:tblW w:w="8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80"/>
        <w:gridCol w:w="1180"/>
        <w:gridCol w:w="1180"/>
        <w:gridCol w:w="1180"/>
        <w:gridCol w:w="1820"/>
      </w:tblGrid>
      <w:tr w:rsidR="000E7B71" w:rsidTr="000E7B71">
        <w:trPr>
          <w:trHeight w:val="153"/>
        </w:trPr>
        <w:tc>
          <w:tcPr>
            <w:tcW w:w="242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Year</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2013</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2014</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2015</w:t>
            </w:r>
          </w:p>
        </w:tc>
        <w:tc>
          <w:tcPr>
            <w:tcW w:w="118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2016</w:t>
            </w:r>
          </w:p>
        </w:tc>
        <w:tc>
          <w:tcPr>
            <w:tcW w:w="1820" w:type="dxa"/>
          </w:tcPr>
          <w:p w:rsidR="000E7B71" w:rsidRDefault="000E7B71" w:rsidP="000E7B71">
            <w:pPr>
              <w:spacing w:after="0" w:line="240" w:lineRule="auto"/>
              <w:rPr>
                <w:rFonts w:ascii="Calibri" w:eastAsia="Times New Roman" w:hAnsi="Calibri" w:cs="Calibri"/>
                <w:color w:val="000000"/>
              </w:rPr>
            </w:pPr>
            <w:r>
              <w:rPr>
                <w:rFonts w:ascii="Calibri" w:eastAsia="Times New Roman" w:hAnsi="Calibri" w:cs="Calibri"/>
                <w:color w:val="000000"/>
              </w:rPr>
              <w:t>2017</w:t>
            </w:r>
          </w:p>
        </w:tc>
      </w:tr>
      <w:tr w:rsidR="000E7B71" w:rsidRPr="000E7B71" w:rsidTr="000E7B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rPr>
                <w:rFonts w:ascii="Calibri" w:eastAsia="Times New Roman" w:hAnsi="Calibri" w:cs="Calibri"/>
                <w:color w:val="000000"/>
              </w:rPr>
            </w:pPr>
            <w:r w:rsidRPr="000E7B71">
              <w:rPr>
                <w:rFonts w:ascii="Calibri" w:eastAsia="Times New Roman" w:hAnsi="Calibri" w:cs="Calibri"/>
                <w:color w:val="000000"/>
              </w:rPr>
              <w:t>Shareholders’ equity (taka in million)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5,363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6,528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7,786</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8,938</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12,597</w:t>
            </w:r>
          </w:p>
        </w:tc>
      </w:tr>
      <w:tr w:rsidR="000E7B71" w:rsidRPr="000E7B71" w:rsidTr="000E7B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rPr>
                <w:rFonts w:ascii="Calibri" w:eastAsia="Times New Roman" w:hAnsi="Calibri" w:cs="Calibri"/>
                <w:color w:val="000000"/>
              </w:rPr>
            </w:pPr>
            <w:r w:rsidRPr="000E7B71">
              <w:rPr>
                <w:rFonts w:ascii="Calibri" w:eastAsia="Times New Roman" w:hAnsi="Calibri" w:cs="Calibri"/>
                <w:color w:val="000000"/>
              </w:rPr>
              <w:t>growth rate</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rPr>
                <w:rFonts w:ascii="Calibri" w:eastAsia="Times New Roman" w:hAnsi="Calibri" w:cs="Calibri"/>
                <w:color w:val="000000"/>
              </w:rPr>
            </w:pPr>
            <w:r w:rsidRPr="000E7B71">
              <w:rPr>
                <w:rFonts w:ascii="Calibri" w:eastAsia="Times New Roman" w:hAnsi="Calibri" w:cs="Calibri"/>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21.72%</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19.27%</w:t>
            </w:r>
          </w:p>
        </w:tc>
        <w:tc>
          <w:tcPr>
            <w:tcW w:w="118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14.80%</w:t>
            </w:r>
          </w:p>
        </w:tc>
        <w:tc>
          <w:tcPr>
            <w:tcW w:w="1820" w:type="dxa"/>
            <w:tcBorders>
              <w:top w:val="nil"/>
              <w:left w:val="nil"/>
              <w:bottom w:val="single" w:sz="4" w:space="0" w:color="auto"/>
              <w:right w:val="single" w:sz="4" w:space="0" w:color="auto"/>
            </w:tcBorders>
            <w:shd w:val="clear" w:color="auto" w:fill="auto"/>
            <w:noWrap/>
            <w:vAlign w:val="bottom"/>
            <w:hideMark/>
          </w:tcPr>
          <w:p w:rsidR="000E7B71" w:rsidRPr="000E7B71" w:rsidRDefault="000E7B71" w:rsidP="000E7B71">
            <w:pPr>
              <w:spacing w:after="0" w:line="240" w:lineRule="auto"/>
              <w:jc w:val="center"/>
              <w:rPr>
                <w:rFonts w:ascii="Calibri" w:eastAsia="Times New Roman" w:hAnsi="Calibri" w:cs="Calibri"/>
                <w:color w:val="000000"/>
              </w:rPr>
            </w:pPr>
            <w:r w:rsidRPr="000E7B71">
              <w:rPr>
                <w:rFonts w:ascii="Calibri" w:eastAsia="Times New Roman" w:hAnsi="Calibri" w:cs="Calibri"/>
                <w:color w:val="000000"/>
              </w:rPr>
              <w:t>40.94%</w:t>
            </w:r>
          </w:p>
        </w:tc>
      </w:tr>
    </w:tbl>
    <w:p w:rsidR="000E7B71" w:rsidRDefault="000E7B71" w:rsidP="000E7B71">
      <w:pPr>
        <w:rPr>
          <w:sz w:val="24"/>
          <w:szCs w:val="24"/>
        </w:rPr>
      </w:pPr>
    </w:p>
    <w:p w:rsidR="000E7B71" w:rsidRDefault="00BA700E" w:rsidP="00BA700E">
      <w:pPr>
        <w:jc w:val="center"/>
        <w:rPr>
          <w:sz w:val="24"/>
          <w:szCs w:val="24"/>
        </w:rPr>
      </w:pPr>
      <w:r>
        <w:rPr>
          <w:noProof/>
        </w:rPr>
        <w:drawing>
          <wp:inline distT="0" distB="0" distL="0" distR="0" wp14:anchorId="72682B70" wp14:editId="2F567D4E">
            <wp:extent cx="3028950" cy="184785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0653C" w:rsidRDefault="0040653C" w:rsidP="0040653C">
      <w:pPr>
        <w:rPr>
          <w:sz w:val="24"/>
          <w:szCs w:val="24"/>
        </w:rPr>
      </w:pPr>
    </w:p>
    <w:p w:rsidR="0040653C" w:rsidRDefault="005D0522" w:rsidP="005D0522">
      <w:pPr>
        <w:jc w:val="both"/>
        <w:rPr>
          <w:sz w:val="24"/>
          <w:szCs w:val="24"/>
        </w:rPr>
      </w:pPr>
      <w:r>
        <w:rPr>
          <w:sz w:val="24"/>
          <w:szCs w:val="24"/>
        </w:rPr>
        <w:t xml:space="preserve">In 2013 IDLC’s total shareholders equity was Tk.5363 million. In the year 2014 it was increased by 21.72% and continues to increasing up to 2017. In 2015 the growth rate increased at a decreasing rate of 19.27%. In 2016 it reduced to 14.80%. But in 2017 the growth rate increased by 40.94%. The increasing trend of shareholders’ equity indicates that IDLC is substantially maximizing wealth of its shareholders. </w:t>
      </w:r>
    </w:p>
    <w:p w:rsidR="001104FC" w:rsidRDefault="001104FC" w:rsidP="005D0522">
      <w:pPr>
        <w:jc w:val="both"/>
        <w:rPr>
          <w:sz w:val="24"/>
          <w:szCs w:val="24"/>
        </w:rPr>
      </w:pPr>
    </w:p>
    <w:p w:rsidR="001104FC" w:rsidRDefault="001104FC" w:rsidP="005D0522">
      <w:pPr>
        <w:jc w:val="both"/>
        <w:rPr>
          <w:sz w:val="24"/>
          <w:szCs w:val="24"/>
        </w:rPr>
      </w:pPr>
    </w:p>
    <w:p w:rsidR="001104FC" w:rsidRDefault="001104FC" w:rsidP="005D0522">
      <w:pPr>
        <w:jc w:val="both"/>
        <w:rPr>
          <w:sz w:val="24"/>
          <w:szCs w:val="24"/>
        </w:rPr>
      </w:pPr>
    </w:p>
    <w:p w:rsidR="001104FC" w:rsidRDefault="001104FC" w:rsidP="005D0522">
      <w:pPr>
        <w:jc w:val="both"/>
        <w:rPr>
          <w:sz w:val="24"/>
          <w:szCs w:val="24"/>
        </w:rPr>
      </w:pPr>
    </w:p>
    <w:p w:rsidR="004F4ED3" w:rsidRDefault="004F4ED3" w:rsidP="005D0522">
      <w:pPr>
        <w:jc w:val="both"/>
        <w:rPr>
          <w:sz w:val="24"/>
          <w:szCs w:val="24"/>
        </w:rPr>
      </w:pPr>
    </w:p>
    <w:p w:rsidR="004F4ED3" w:rsidRDefault="004F4ED3" w:rsidP="005D0522">
      <w:pPr>
        <w:jc w:val="both"/>
        <w:rPr>
          <w:sz w:val="24"/>
          <w:szCs w:val="24"/>
        </w:rPr>
      </w:pPr>
    </w:p>
    <w:p w:rsidR="001104FC" w:rsidRPr="001A65BE" w:rsidRDefault="009D5459" w:rsidP="009D5459">
      <w:pPr>
        <w:jc w:val="center"/>
        <w:rPr>
          <w:b/>
          <w:sz w:val="96"/>
          <w:szCs w:val="96"/>
        </w:rPr>
      </w:pPr>
      <w:r w:rsidRPr="001A65BE">
        <w:rPr>
          <w:b/>
          <w:sz w:val="96"/>
          <w:szCs w:val="96"/>
        </w:rPr>
        <w:lastRenderedPageBreak/>
        <w:t>CHAPTER 5</w:t>
      </w:r>
    </w:p>
    <w:p w:rsidR="009D5459" w:rsidRDefault="009D5459" w:rsidP="005D0522">
      <w:pPr>
        <w:jc w:val="both"/>
        <w:rPr>
          <w:sz w:val="24"/>
          <w:szCs w:val="24"/>
        </w:rPr>
      </w:pPr>
    </w:p>
    <w:p w:rsidR="009D5459" w:rsidRDefault="0073202F" w:rsidP="0073202F">
      <w:pPr>
        <w:jc w:val="center"/>
        <w:rPr>
          <w:b/>
          <w:color w:val="1F497D" w:themeColor="text2"/>
          <w:sz w:val="56"/>
          <w:szCs w:val="56"/>
        </w:rPr>
      </w:pPr>
      <w:r>
        <w:rPr>
          <w:b/>
          <w:color w:val="1F497D" w:themeColor="text2"/>
          <w:sz w:val="56"/>
          <w:szCs w:val="56"/>
        </w:rPr>
        <w:t xml:space="preserve">FINANCIAL </w:t>
      </w:r>
      <w:r w:rsidR="009D5459" w:rsidRPr="009D5459">
        <w:rPr>
          <w:b/>
          <w:color w:val="1F497D" w:themeColor="text2"/>
          <w:sz w:val="56"/>
          <w:szCs w:val="56"/>
        </w:rPr>
        <w:t>PERFORMANCE EVALUATION OF IDLC</w:t>
      </w:r>
    </w:p>
    <w:p w:rsidR="001A65BE" w:rsidRDefault="001A65BE" w:rsidP="005D0522">
      <w:pPr>
        <w:jc w:val="both"/>
        <w:rPr>
          <w:b/>
          <w:color w:val="1F497D" w:themeColor="text2"/>
          <w:sz w:val="56"/>
          <w:szCs w:val="56"/>
        </w:rPr>
      </w:pPr>
    </w:p>
    <w:p w:rsidR="001A65BE" w:rsidRDefault="001A65BE" w:rsidP="001A65BE">
      <w:pPr>
        <w:jc w:val="center"/>
        <w:rPr>
          <w:b/>
          <w:color w:val="1F497D" w:themeColor="text2"/>
          <w:sz w:val="56"/>
          <w:szCs w:val="56"/>
        </w:rPr>
      </w:pPr>
    </w:p>
    <w:p w:rsidR="001A65BE" w:rsidRDefault="001A65BE" w:rsidP="001A65BE">
      <w:pPr>
        <w:jc w:val="center"/>
        <w:rPr>
          <w:b/>
          <w:color w:val="1F497D" w:themeColor="text2"/>
          <w:sz w:val="56"/>
          <w:szCs w:val="56"/>
        </w:rPr>
      </w:pPr>
      <w:r>
        <w:rPr>
          <w:b/>
          <w:noProof/>
          <w:color w:val="1F497D" w:themeColor="text2"/>
          <w:sz w:val="56"/>
          <w:szCs w:val="56"/>
        </w:rPr>
        <w:drawing>
          <wp:inline distT="0" distB="0" distL="0" distR="0">
            <wp:extent cx="5934075" cy="3531235"/>
            <wp:effectExtent l="0" t="0" r="9525" b="0"/>
            <wp:docPr id="6" name="Picture 6" descr="C:\Users\USER\Desktop\Internship Report\IDLC_Log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nternship Report\IDLC_Logo+Ta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3531235"/>
                    </a:xfrm>
                    <a:prstGeom prst="rect">
                      <a:avLst/>
                    </a:prstGeom>
                    <a:noFill/>
                    <a:ln>
                      <a:noFill/>
                    </a:ln>
                  </pic:spPr>
                </pic:pic>
              </a:graphicData>
            </a:graphic>
          </wp:inline>
        </w:drawing>
      </w:r>
    </w:p>
    <w:p w:rsidR="007073C1" w:rsidRDefault="007073C1" w:rsidP="001A65BE">
      <w:pPr>
        <w:jc w:val="center"/>
        <w:rPr>
          <w:b/>
          <w:color w:val="1F497D" w:themeColor="text2"/>
          <w:sz w:val="56"/>
          <w:szCs w:val="56"/>
        </w:rPr>
      </w:pPr>
    </w:p>
    <w:p w:rsidR="007073C1" w:rsidRDefault="00F50A60" w:rsidP="00F50A60">
      <w:pPr>
        <w:rPr>
          <w:b/>
          <w:color w:val="1F497D" w:themeColor="text2"/>
          <w:sz w:val="32"/>
          <w:szCs w:val="32"/>
        </w:rPr>
      </w:pPr>
      <w:r w:rsidRPr="00F50A60">
        <w:rPr>
          <w:b/>
          <w:color w:val="1F497D" w:themeColor="text2"/>
          <w:sz w:val="32"/>
          <w:szCs w:val="32"/>
        </w:rPr>
        <w:lastRenderedPageBreak/>
        <w:t>5.1 Ratio Analysis</w:t>
      </w:r>
    </w:p>
    <w:p w:rsidR="00F50A60" w:rsidRDefault="00BC40C8" w:rsidP="00BC40C8">
      <w:pPr>
        <w:jc w:val="center"/>
        <w:rPr>
          <w:b/>
          <w:sz w:val="28"/>
          <w:szCs w:val="28"/>
          <w:u w:val="single"/>
        </w:rPr>
      </w:pPr>
      <w:r w:rsidRPr="00BC40C8">
        <w:rPr>
          <w:b/>
          <w:sz w:val="28"/>
          <w:szCs w:val="28"/>
          <w:u w:val="single"/>
        </w:rPr>
        <w:t>PROFITIBILITY RATIOS</w:t>
      </w:r>
    </w:p>
    <w:p w:rsidR="00096AA8" w:rsidRPr="005A0CCE" w:rsidRDefault="00FD6FBC" w:rsidP="00BC40C8">
      <w:pPr>
        <w:rPr>
          <w:b/>
          <w:color w:val="984806" w:themeColor="accent6" w:themeShade="80"/>
          <w:sz w:val="28"/>
          <w:szCs w:val="28"/>
        </w:rPr>
      </w:pPr>
      <w:r w:rsidRPr="005A0CCE">
        <w:rPr>
          <w:b/>
          <w:color w:val="984806" w:themeColor="accent6" w:themeShade="80"/>
          <w:sz w:val="28"/>
          <w:szCs w:val="28"/>
        </w:rPr>
        <w:t>5.1.1 Return on Asset: Net income / Total Asset</w:t>
      </w:r>
    </w:p>
    <w:p w:rsidR="00372563" w:rsidRPr="00372563" w:rsidRDefault="00372563" w:rsidP="00372563">
      <w:pPr>
        <w:rPr>
          <w:sz w:val="24"/>
          <w:szCs w:val="24"/>
        </w:rPr>
      </w:pPr>
      <w:r>
        <w:rPr>
          <w:sz w:val="24"/>
          <w:szCs w:val="24"/>
        </w:rPr>
        <w:t xml:space="preserve">               </w:t>
      </w:r>
    </w:p>
    <w:tbl>
      <w:tblPr>
        <w:tblStyle w:val="TableGrid"/>
        <w:tblW w:w="0" w:type="auto"/>
        <w:tblLook w:val="04A0" w:firstRow="1" w:lastRow="0" w:firstColumn="1" w:lastColumn="0" w:noHBand="0" w:noVBand="1"/>
      </w:tblPr>
      <w:tblGrid>
        <w:gridCol w:w="1915"/>
        <w:gridCol w:w="1915"/>
        <w:gridCol w:w="1915"/>
        <w:gridCol w:w="1915"/>
        <w:gridCol w:w="1916"/>
      </w:tblGrid>
      <w:tr w:rsidR="00372563" w:rsidRPr="00372563" w:rsidTr="00372563">
        <w:tc>
          <w:tcPr>
            <w:tcW w:w="1915" w:type="dxa"/>
          </w:tcPr>
          <w:p w:rsidR="00372563" w:rsidRPr="00372563" w:rsidRDefault="00372563" w:rsidP="00372563">
            <w:pPr>
              <w:rPr>
                <w:sz w:val="24"/>
                <w:szCs w:val="24"/>
              </w:rPr>
            </w:pPr>
          </w:p>
        </w:tc>
        <w:tc>
          <w:tcPr>
            <w:tcW w:w="1915" w:type="dxa"/>
          </w:tcPr>
          <w:p w:rsidR="00372563" w:rsidRPr="00372563" w:rsidRDefault="00372563" w:rsidP="00372563">
            <w:pPr>
              <w:rPr>
                <w:sz w:val="24"/>
                <w:szCs w:val="24"/>
              </w:rPr>
            </w:pPr>
            <w:r>
              <w:rPr>
                <w:sz w:val="24"/>
                <w:szCs w:val="24"/>
              </w:rPr>
              <w:t>2014</w:t>
            </w:r>
          </w:p>
        </w:tc>
        <w:tc>
          <w:tcPr>
            <w:tcW w:w="1915" w:type="dxa"/>
          </w:tcPr>
          <w:p w:rsidR="00372563" w:rsidRPr="00372563" w:rsidRDefault="00372563" w:rsidP="00372563">
            <w:pPr>
              <w:rPr>
                <w:sz w:val="24"/>
                <w:szCs w:val="24"/>
              </w:rPr>
            </w:pPr>
            <w:r w:rsidRPr="00372563">
              <w:rPr>
                <w:sz w:val="24"/>
                <w:szCs w:val="24"/>
              </w:rPr>
              <w:t>201</w:t>
            </w:r>
            <w:r>
              <w:rPr>
                <w:sz w:val="24"/>
                <w:szCs w:val="24"/>
              </w:rPr>
              <w:t>5</w:t>
            </w:r>
          </w:p>
        </w:tc>
        <w:tc>
          <w:tcPr>
            <w:tcW w:w="1915" w:type="dxa"/>
          </w:tcPr>
          <w:p w:rsidR="00372563" w:rsidRPr="00372563" w:rsidRDefault="00372563" w:rsidP="00372563">
            <w:pPr>
              <w:rPr>
                <w:sz w:val="24"/>
                <w:szCs w:val="24"/>
              </w:rPr>
            </w:pPr>
            <w:r>
              <w:rPr>
                <w:sz w:val="24"/>
                <w:szCs w:val="24"/>
              </w:rPr>
              <w:t>2016</w:t>
            </w:r>
          </w:p>
        </w:tc>
        <w:tc>
          <w:tcPr>
            <w:tcW w:w="1916" w:type="dxa"/>
          </w:tcPr>
          <w:p w:rsidR="00372563" w:rsidRPr="00372563" w:rsidRDefault="00372563" w:rsidP="00372563">
            <w:pPr>
              <w:rPr>
                <w:sz w:val="24"/>
                <w:szCs w:val="24"/>
              </w:rPr>
            </w:pPr>
            <w:r>
              <w:rPr>
                <w:sz w:val="24"/>
                <w:szCs w:val="24"/>
              </w:rPr>
              <w:t>Mean</w:t>
            </w:r>
          </w:p>
        </w:tc>
      </w:tr>
      <w:tr w:rsidR="00372563" w:rsidRPr="00372563" w:rsidTr="00372563">
        <w:tc>
          <w:tcPr>
            <w:tcW w:w="1915" w:type="dxa"/>
          </w:tcPr>
          <w:p w:rsidR="00372563" w:rsidRPr="00372563" w:rsidRDefault="00372563" w:rsidP="00372563">
            <w:pPr>
              <w:rPr>
                <w:sz w:val="24"/>
                <w:szCs w:val="24"/>
              </w:rPr>
            </w:pPr>
            <w:r w:rsidRPr="00372563">
              <w:rPr>
                <w:sz w:val="24"/>
                <w:szCs w:val="24"/>
              </w:rPr>
              <w:t>IDLC</w:t>
            </w:r>
          </w:p>
        </w:tc>
        <w:tc>
          <w:tcPr>
            <w:tcW w:w="1915" w:type="dxa"/>
          </w:tcPr>
          <w:p w:rsidR="00372563" w:rsidRPr="00372563" w:rsidRDefault="00372563" w:rsidP="00372563">
            <w:pPr>
              <w:rPr>
                <w:sz w:val="24"/>
                <w:szCs w:val="24"/>
              </w:rPr>
            </w:pPr>
            <w:r w:rsidRPr="00372563">
              <w:rPr>
                <w:sz w:val="24"/>
                <w:szCs w:val="24"/>
              </w:rPr>
              <w:t xml:space="preserve">    2.11%</w:t>
            </w:r>
          </w:p>
        </w:tc>
        <w:tc>
          <w:tcPr>
            <w:tcW w:w="1915" w:type="dxa"/>
          </w:tcPr>
          <w:p w:rsidR="00372563" w:rsidRPr="00372563" w:rsidRDefault="00372563" w:rsidP="00372563">
            <w:pPr>
              <w:rPr>
                <w:sz w:val="24"/>
                <w:szCs w:val="24"/>
              </w:rPr>
            </w:pPr>
            <w:r w:rsidRPr="00372563">
              <w:rPr>
                <w:sz w:val="24"/>
                <w:szCs w:val="24"/>
              </w:rPr>
              <w:t xml:space="preserve"> 1.99%</w:t>
            </w:r>
          </w:p>
        </w:tc>
        <w:tc>
          <w:tcPr>
            <w:tcW w:w="1915" w:type="dxa"/>
          </w:tcPr>
          <w:p w:rsidR="00372563" w:rsidRPr="00372563" w:rsidRDefault="00372563" w:rsidP="00372563">
            <w:pPr>
              <w:rPr>
                <w:sz w:val="24"/>
                <w:szCs w:val="24"/>
              </w:rPr>
            </w:pPr>
            <w:r w:rsidRPr="00372563">
              <w:rPr>
                <w:sz w:val="24"/>
                <w:szCs w:val="24"/>
              </w:rPr>
              <w:t>2.24%</w:t>
            </w:r>
          </w:p>
        </w:tc>
        <w:tc>
          <w:tcPr>
            <w:tcW w:w="1916" w:type="dxa"/>
          </w:tcPr>
          <w:p w:rsidR="00372563" w:rsidRPr="00372563" w:rsidRDefault="00372563" w:rsidP="00372563">
            <w:pPr>
              <w:rPr>
                <w:sz w:val="24"/>
                <w:szCs w:val="24"/>
              </w:rPr>
            </w:pPr>
            <w:r w:rsidRPr="00372563">
              <w:rPr>
                <w:sz w:val="24"/>
                <w:szCs w:val="24"/>
              </w:rPr>
              <w:t>2.11</w:t>
            </w:r>
          </w:p>
        </w:tc>
      </w:tr>
      <w:tr w:rsidR="00372563" w:rsidRPr="00372563" w:rsidTr="00372563">
        <w:tc>
          <w:tcPr>
            <w:tcW w:w="1915" w:type="dxa"/>
          </w:tcPr>
          <w:p w:rsidR="00372563" w:rsidRPr="00372563" w:rsidRDefault="00372563" w:rsidP="00372563">
            <w:pPr>
              <w:rPr>
                <w:sz w:val="24"/>
                <w:szCs w:val="24"/>
              </w:rPr>
            </w:pPr>
            <w:r w:rsidRPr="00372563">
              <w:rPr>
                <w:sz w:val="24"/>
                <w:szCs w:val="24"/>
              </w:rPr>
              <w:t>Industry Average</w:t>
            </w:r>
          </w:p>
        </w:tc>
        <w:tc>
          <w:tcPr>
            <w:tcW w:w="1915" w:type="dxa"/>
          </w:tcPr>
          <w:p w:rsidR="00372563" w:rsidRPr="00372563" w:rsidRDefault="00372563" w:rsidP="00372563">
            <w:pPr>
              <w:rPr>
                <w:sz w:val="24"/>
                <w:szCs w:val="24"/>
              </w:rPr>
            </w:pPr>
            <w:r w:rsidRPr="00372563">
              <w:rPr>
                <w:sz w:val="24"/>
                <w:szCs w:val="24"/>
              </w:rPr>
              <w:t>1.49</w:t>
            </w:r>
            <w:r>
              <w:rPr>
                <w:sz w:val="24"/>
                <w:szCs w:val="24"/>
              </w:rPr>
              <w:t>%</w:t>
            </w:r>
          </w:p>
        </w:tc>
        <w:tc>
          <w:tcPr>
            <w:tcW w:w="1915" w:type="dxa"/>
          </w:tcPr>
          <w:p w:rsidR="00372563" w:rsidRPr="00372563" w:rsidRDefault="00372563" w:rsidP="00372563">
            <w:pPr>
              <w:rPr>
                <w:sz w:val="24"/>
                <w:szCs w:val="24"/>
              </w:rPr>
            </w:pPr>
            <w:r w:rsidRPr="00372563">
              <w:rPr>
                <w:sz w:val="24"/>
                <w:szCs w:val="24"/>
              </w:rPr>
              <w:t>1.36%</w:t>
            </w:r>
          </w:p>
        </w:tc>
        <w:tc>
          <w:tcPr>
            <w:tcW w:w="1915" w:type="dxa"/>
          </w:tcPr>
          <w:p w:rsidR="00372563" w:rsidRPr="00372563" w:rsidRDefault="00372563" w:rsidP="00372563">
            <w:pPr>
              <w:rPr>
                <w:sz w:val="24"/>
                <w:szCs w:val="24"/>
              </w:rPr>
            </w:pPr>
            <w:r w:rsidRPr="00372563">
              <w:rPr>
                <w:sz w:val="24"/>
                <w:szCs w:val="24"/>
              </w:rPr>
              <w:t>0.83%</w:t>
            </w:r>
          </w:p>
        </w:tc>
        <w:tc>
          <w:tcPr>
            <w:tcW w:w="1916" w:type="dxa"/>
          </w:tcPr>
          <w:p w:rsidR="00372563" w:rsidRPr="00372563" w:rsidRDefault="00372563" w:rsidP="00372563">
            <w:pPr>
              <w:rPr>
                <w:sz w:val="24"/>
                <w:szCs w:val="24"/>
              </w:rPr>
            </w:pPr>
            <w:r w:rsidRPr="00372563">
              <w:rPr>
                <w:sz w:val="24"/>
                <w:szCs w:val="24"/>
              </w:rPr>
              <w:t>1.23</w:t>
            </w:r>
          </w:p>
        </w:tc>
      </w:tr>
    </w:tbl>
    <w:p w:rsidR="00096AA8" w:rsidRDefault="00096AA8" w:rsidP="005F6F64">
      <w:pPr>
        <w:jc w:val="center"/>
        <w:rPr>
          <w:sz w:val="24"/>
          <w:szCs w:val="24"/>
        </w:rPr>
      </w:pPr>
    </w:p>
    <w:p w:rsidR="007C4A88" w:rsidRDefault="007C4A88" w:rsidP="005F6F64">
      <w:pPr>
        <w:jc w:val="center"/>
        <w:rPr>
          <w:sz w:val="24"/>
          <w:szCs w:val="24"/>
        </w:rPr>
      </w:pPr>
    </w:p>
    <w:p w:rsidR="007C4A88" w:rsidRDefault="00372563" w:rsidP="00372563">
      <w:pPr>
        <w:jc w:val="center"/>
        <w:rPr>
          <w:sz w:val="24"/>
          <w:szCs w:val="24"/>
        </w:rPr>
      </w:pPr>
      <w:r>
        <w:rPr>
          <w:noProof/>
          <w:sz w:val="24"/>
          <w:szCs w:val="24"/>
        </w:rPr>
        <w:drawing>
          <wp:inline distT="0" distB="0" distL="0" distR="0" wp14:anchorId="27DD5353">
            <wp:extent cx="4145915" cy="2755900"/>
            <wp:effectExtent l="0" t="0" r="6985"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5915" cy="2755900"/>
                    </a:xfrm>
                    <a:prstGeom prst="rect">
                      <a:avLst/>
                    </a:prstGeom>
                    <a:noFill/>
                  </pic:spPr>
                </pic:pic>
              </a:graphicData>
            </a:graphic>
          </wp:inline>
        </w:drawing>
      </w:r>
    </w:p>
    <w:p w:rsidR="00372563" w:rsidRDefault="00372563" w:rsidP="009B0262">
      <w:pPr>
        <w:jc w:val="both"/>
        <w:rPr>
          <w:sz w:val="24"/>
          <w:szCs w:val="24"/>
        </w:rPr>
      </w:pPr>
      <w:r w:rsidRPr="00372563">
        <w:rPr>
          <w:sz w:val="24"/>
          <w:szCs w:val="24"/>
        </w:rPr>
        <w:t xml:space="preserve">In 2014 the return on asset was 2.11%. In 2015 the rate decreased by 1.99%. In 2016 the rate grew up by 2.24%. </w:t>
      </w:r>
    </w:p>
    <w:p w:rsidR="007C4A88" w:rsidRDefault="00865F99" w:rsidP="009B0262">
      <w:pPr>
        <w:jc w:val="both"/>
        <w:rPr>
          <w:sz w:val="24"/>
          <w:szCs w:val="24"/>
        </w:rPr>
      </w:pPr>
      <w:r w:rsidRPr="00865F99">
        <w:rPr>
          <w:sz w:val="24"/>
          <w:szCs w:val="24"/>
        </w:rPr>
        <w:t xml:space="preserve">It is calculated for measuring how efficiency </w:t>
      </w:r>
      <w:r>
        <w:rPr>
          <w:sz w:val="24"/>
          <w:szCs w:val="24"/>
        </w:rPr>
        <w:t xml:space="preserve">IDLC </w:t>
      </w:r>
      <w:r w:rsidRPr="00865F99">
        <w:rPr>
          <w:sz w:val="24"/>
          <w:szCs w:val="24"/>
        </w:rPr>
        <w:t xml:space="preserve">manages its asset. Here its return on asset is </w:t>
      </w:r>
      <w:r>
        <w:rPr>
          <w:sz w:val="24"/>
          <w:szCs w:val="24"/>
        </w:rPr>
        <w:t>higher</w:t>
      </w:r>
      <w:r w:rsidRPr="00865F99">
        <w:rPr>
          <w:sz w:val="24"/>
          <w:szCs w:val="24"/>
        </w:rPr>
        <w:t xml:space="preserve"> than industry average. So it clean that it is more efficient to manage the banking asset.</w:t>
      </w:r>
    </w:p>
    <w:p w:rsidR="007C4A88" w:rsidRDefault="007C4A88" w:rsidP="00BC40C8">
      <w:pPr>
        <w:rPr>
          <w:sz w:val="24"/>
          <w:szCs w:val="24"/>
        </w:rPr>
      </w:pPr>
    </w:p>
    <w:p w:rsidR="007C4A88" w:rsidRDefault="007C4A88" w:rsidP="00BC40C8">
      <w:pPr>
        <w:rPr>
          <w:sz w:val="24"/>
          <w:szCs w:val="24"/>
        </w:rPr>
      </w:pPr>
    </w:p>
    <w:p w:rsidR="009B0262" w:rsidRDefault="009B0262" w:rsidP="00BC40C8">
      <w:pPr>
        <w:rPr>
          <w:b/>
          <w:color w:val="984806" w:themeColor="accent6" w:themeShade="80"/>
          <w:sz w:val="28"/>
          <w:szCs w:val="28"/>
        </w:rPr>
      </w:pPr>
    </w:p>
    <w:p w:rsidR="007C4A88" w:rsidRPr="005A0CCE" w:rsidRDefault="007C4A88" w:rsidP="00BC40C8">
      <w:pPr>
        <w:rPr>
          <w:b/>
          <w:color w:val="984806" w:themeColor="accent6" w:themeShade="80"/>
          <w:sz w:val="28"/>
          <w:szCs w:val="28"/>
        </w:rPr>
      </w:pPr>
      <w:r w:rsidRPr="005A0CCE">
        <w:rPr>
          <w:b/>
          <w:color w:val="984806" w:themeColor="accent6" w:themeShade="80"/>
          <w:sz w:val="28"/>
          <w:szCs w:val="28"/>
        </w:rPr>
        <w:lastRenderedPageBreak/>
        <w:t>5.1.2 Return on Equity: Net Income / Total Equity</w:t>
      </w:r>
    </w:p>
    <w:p w:rsidR="00372563" w:rsidRPr="00372563" w:rsidRDefault="00372563" w:rsidP="00372563">
      <w:pPr>
        <w:rPr>
          <w:sz w:val="24"/>
          <w:szCs w:val="24"/>
        </w:rPr>
      </w:pPr>
      <w:r w:rsidRPr="00372563">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372563" w:rsidRPr="00372563" w:rsidTr="00372563">
        <w:tc>
          <w:tcPr>
            <w:tcW w:w="1915" w:type="dxa"/>
          </w:tcPr>
          <w:p w:rsidR="00372563" w:rsidRPr="00372563" w:rsidRDefault="00372563" w:rsidP="00372563">
            <w:pPr>
              <w:rPr>
                <w:sz w:val="24"/>
                <w:szCs w:val="24"/>
              </w:rPr>
            </w:pPr>
          </w:p>
        </w:tc>
        <w:tc>
          <w:tcPr>
            <w:tcW w:w="1915" w:type="dxa"/>
          </w:tcPr>
          <w:p w:rsidR="00372563" w:rsidRPr="00372563" w:rsidRDefault="00372563" w:rsidP="00372563">
            <w:pPr>
              <w:rPr>
                <w:sz w:val="24"/>
                <w:szCs w:val="24"/>
              </w:rPr>
            </w:pPr>
            <w:r w:rsidRPr="00372563">
              <w:rPr>
                <w:sz w:val="24"/>
                <w:szCs w:val="24"/>
              </w:rPr>
              <w:t>201</w:t>
            </w:r>
            <w:r>
              <w:rPr>
                <w:sz w:val="24"/>
                <w:szCs w:val="24"/>
              </w:rPr>
              <w:t>4</w:t>
            </w:r>
          </w:p>
        </w:tc>
        <w:tc>
          <w:tcPr>
            <w:tcW w:w="1915" w:type="dxa"/>
          </w:tcPr>
          <w:p w:rsidR="00372563" w:rsidRPr="00372563" w:rsidRDefault="00372563" w:rsidP="00372563">
            <w:pPr>
              <w:rPr>
                <w:sz w:val="24"/>
                <w:szCs w:val="24"/>
              </w:rPr>
            </w:pPr>
            <w:r w:rsidRPr="00372563">
              <w:rPr>
                <w:sz w:val="24"/>
                <w:szCs w:val="24"/>
              </w:rPr>
              <w:t>201</w:t>
            </w:r>
            <w:r>
              <w:rPr>
                <w:sz w:val="24"/>
                <w:szCs w:val="24"/>
              </w:rPr>
              <w:t>5</w:t>
            </w:r>
          </w:p>
        </w:tc>
        <w:tc>
          <w:tcPr>
            <w:tcW w:w="1915" w:type="dxa"/>
          </w:tcPr>
          <w:p w:rsidR="00372563" w:rsidRPr="00372563" w:rsidRDefault="00372563" w:rsidP="00372563">
            <w:pPr>
              <w:rPr>
                <w:sz w:val="24"/>
                <w:szCs w:val="24"/>
              </w:rPr>
            </w:pPr>
            <w:r>
              <w:rPr>
                <w:sz w:val="24"/>
                <w:szCs w:val="24"/>
              </w:rPr>
              <w:t>2016</w:t>
            </w:r>
          </w:p>
        </w:tc>
        <w:tc>
          <w:tcPr>
            <w:tcW w:w="1916" w:type="dxa"/>
          </w:tcPr>
          <w:p w:rsidR="00372563" w:rsidRPr="00372563" w:rsidRDefault="00372563" w:rsidP="00372563">
            <w:pPr>
              <w:rPr>
                <w:sz w:val="24"/>
                <w:szCs w:val="24"/>
              </w:rPr>
            </w:pPr>
            <w:r w:rsidRPr="00372563">
              <w:rPr>
                <w:sz w:val="24"/>
                <w:szCs w:val="24"/>
              </w:rPr>
              <w:t>Mean</w:t>
            </w:r>
          </w:p>
        </w:tc>
      </w:tr>
      <w:tr w:rsidR="00372563" w:rsidRPr="00372563" w:rsidTr="00372563">
        <w:tc>
          <w:tcPr>
            <w:tcW w:w="1915" w:type="dxa"/>
          </w:tcPr>
          <w:p w:rsidR="00372563" w:rsidRPr="00372563" w:rsidRDefault="00372563" w:rsidP="00372563">
            <w:pPr>
              <w:rPr>
                <w:sz w:val="24"/>
                <w:szCs w:val="24"/>
              </w:rPr>
            </w:pPr>
            <w:r w:rsidRPr="00372563">
              <w:rPr>
                <w:sz w:val="24"/>
                <w:szCs w:val="24"/>
              </w:rPr>
              <w:t>IDLC</w:t>
            </w:r>
          </w:p>
        </w:tc>
        <w:tc>
          <w:tcPr>
            <w:tcW w:w="1915" w:type="dxa"/>
          </w:tcPr>
          <w:p w:rsidR="00372563" w:rsidRPr="00372563" w:rsidRDefault="00372563" w:rsidP="00372563">
            <w:pPr>
              <w:rPr>
                <w:sz w:val="24"/>
                <w:szCs w:val="24"/>
              </w:rPr>
            </w:pPr>
            <w:r w:rsidRPr="00372563">
              <w:rPr>
                <w:sz w:val="24"/>
                <w:szCs w:val="24"/>
              </w:rPr>
              <w:t>19.08%</w:t>
            </w:r>
          </w:p>
        </w:tc>
        <w:tc>
          <w:tcPr>
            <w:tcW w:w="1915" w:type="dxa"/>
          </w:tcPr>
          <w:p w:rsidR="00372563" w:rsidRPr="00372563" w:rsidRDefault="00372563" w:rsidP="00372563">
            <w:pPr>
              <w:rPr>
                <w:sz w:val="24"/>
                <w:szCs w:val="24"/>
              </w:rPr>
            </w:pPr>
            <w:r w:rsidRPr="00372563">
              <w:rPr>
                <w:sz w:val="24"/>
                <w:szCs w:val="24"/>
              </w:rPr>
              <w:t>18.74%</w:t>
            </w:r>
          </w:p>
        </w:tc>
        <w:tc>
          <w:tcPr>
            <w:tcW w:w="1915" w:type="dxa"/>
          </w:tcPr>
          <w:p w:rsidR="00372563" w:rsidRPr="00372563" w:rsidRDefault="00372563" w:rsidP="00372563">
            <w:pPr>
              <w:rPr>
                <w:sz w:val="24"/>
                <w:szCs w:val="24"/>
              </w:rPr>
            </w:pPr>
            <w:r w:rsidRPr="00372563">
              <w:rPr>
                <w:sz w:val="24"/>
                <w:szCs w:val="24"/>
              </w:rPr>
              <w:t>19.92%</w:t>
            </w:r>
          </w:p>
        </w:tc>
        <w:tc>
          <w:tcPr>
            <w:tcW w:w="1916" w:type="dxa"/>
          </w:tcPr>
          <w:p w:rsidR="00372563" w:rsidRPr="00372563" w:rsidRDefault="00372563" w:rsidP="00372563">
            <w:pPr>
              <w:rPr>
                <w:sz w:val="24"/>
                <w:szCs w:val="24"/>
              </w:rPr>
            </w:pPr>
            <w:r w:rsidRPr="00372563">
              <w:rPr>
                <w:sz w:val="24"/>
                <w:szCs w:val="24"/>
              </w:rPr>
              <w:t>19.25%</w:t>
            </w:r>
          </w:p>
        </w:tc>
      </w:tr>
      <w:tr w:rsidR="00372563" w:rsidRPr="00372563" w:rsidTr="00372563">
        <w:tc>
          <w:tcPr>
            <w:tcW w:w="1915" w:type="dxa"/>
          </w:tcPr>
          <w:p w:rsidR="00372563" w:rsidRPr="00372563" w:rsidRDefault="00372563" w:rsidP="00372563">
            <w:pPr>
              <w:rPr>
                <w:sz w:val="24"/>
                <w:szCs w:val="24"/>
              </w:rPr>
            </w:pPr>
            <w:r w:rsidRPr="00372563">
              <w:rPr>
                <w:sz w:val="24"/>
                <w:szCs w:val="24"/>
              </w:rPr>
              <w:t>Industry Average</w:t>
            </w:r>
          </w:p>
        </w:tc>
        <w:tc>
          <w:tcPr>
            <w:tcW w:w="1915" w:type="dxa"/>
          </w:tcPr>
          <w:p w:rsidR="00372563" w:rsidRPr="00372563" w:rsidRDefault="00372563" w:rsidP="00372563">
            <w:pPr>
              <w:rPr>
                <w:sz w:val="24"/>
                <w:szCs w:val="24"/>
              </w:rPr>
            </w:pPr>
            <w:r w:rsidRPr="00372563">
              <w:rPr>
                <w:sz w:val="24"/>
                <w:szCs w:val="24"/>
              </w:rPr>
              <w:t>4.92%</w:t>
            </w:r>
          </w:p>
        </w:tc>
        <w:tc>
          <w:tcPr>
            <w:tcW w:w="1915" w:type="dxa"/>
          </w:tcPr>
          <w:p w:rsidR="00372563" w:rsidRPr="00372563" w:rsidRDefault="00372563" w:rsidP="00372563">
            <w:pPr>
              <w:rPr>
                <w:sz w:val="24"/>
                <w:szCs w:val="24"/>
              </w:rPr>
            </w:pPr>
            <w:r w:rsidRPr="00372563">
              <w:rPr>
                <w:sz w:val="24"/>
                <w:szCs w:val="24"/>
              </w:rPr>
              <w:t>10.28%</w:t>
            </w:r>
          </w:p>
        </w:tc>
        <w:tc>
          <w:tcPr>
            <w:tcW w:w="1915" w:type="dxa"/>
          </w:tcPr>
          <w:p w:rsidR="00372563" w:rsidRPr="00372563" w:rsidRDefault="00372563" w:rsidP="00372563">
            <w:pPr>
              <w:rPr>
                <w:sz w:val="24"/>
                <w:szCs w:val="24"/>
              </w:rPr>
            </w:pPr>
            <w:r w:rsidRPr="00372563">
              <w:rPr>
                <w:sz w:val="24"/>
                <w:szCs w:val="24"/>
              </w:rPr>
              <w:t>7.24%</w:t>
            </w:r>
          </w:p>
        </w:tc>
        <w:tc>
          <w:tcPr>
            <w:tcW w:w="1916" w:type="dxa"/>
          </w:tcPr>
          <w:p w:rsidR="00372563" w:rsidRPr="00372563" w:rsidRDefault="00372563" w:rsidP="00372563">
            <w:pPr>
              <w:rPr>
                <w:sz w:val="24"/>
                <w:szCs w:val="24"/>
              </w:rPr>
            </w:pPr>
            <w:r w:rsidRPr="00372563">
              <w:rPr>
                <w:sz w:val="24"/>
                <w:szCs w:val="24"/>
              </w:rPr>
              <w:t>7.48%</w:t>
            </w:r>
          </w:p>
        </w:tc>
      </w:tr>
    </w:tbl>
    <w:p w:rsidR="007C4A88" w:rsidRDefault="007C4A88" w:rsidP="00BC40C8">
      <w:pPr>
        <w:rPr>
          <w:sz w:val="24"/>
          <w:szCs w:val="24"/>
        </w:rPr>
      </w:pPr>
    </w:p>
    <w:p w:rsidR="007C4A88" w:rsidRDefault="007C4A88" w:rsidP="005F6F64">
      <w:pPr>
        <w:jc w:val="center"/>
        <w:rPr>
          <w:sz w:val="24"/>
          <w:szCs w:val="24"/>
        </w:rPr>
      </w:pPr>
    </w:p>
    <w:p w:rsidR="00096AA8" w:rsidRDefault="00372563" w:rsidP="00372563">
      <w:pPr>
        <w:jc w:val="center"/>
        <w:rPr>
          <w:sz w:val="24"/>
          <w:szCs w:val="24"/>
        </w:rPr>
      </w:pPr>
      <w:r>
        <w:rPr>
          <w:noProof/>
          <w:sz w:val="24"/>
          <w:szCs w:val="24"/>
        </w:rPr>
        <w:drawing>
          <wp:inline distT="0" distB="0" distL="0" distR="0" wp14:anchorId="05B4F469">
            <wp:extent cx="4584700" cy="27559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C570FC" w:rsidRDefault="00C570FC" w:rsidP="00577D93">
      <w:pPr>
        <w:jc w:val="both"/>
        <w:rPr>
          <w:sz w:val="24"/>
          <w:szCs w:val="24"/>
        </w:rPr>
      </w:pPr>
      <w:r w:rsidRPr="00C570FC">
        <w:rPr>
          <w:sz w:val="24"/>
          <w:szCs w:val="24"/>
        </w:rPr>
        <w:t xml:space="preserve">From the table we see that in 2014 Return on equity of IDLC was 19.08%. In 2015 the rate decreased by 19.74%.  In the year of 2016 the rate was increased by 19.92%. </w:t>
      </w:r>
    </w:p>
    <w:p w:rsidR="00096AA8" w:rsidRDefault="00577D93" w:rsidP="00577D93">
      <w:pPr>
        <w:jc w:val="both"/>
        <w:rPr>
          <w:sz w:val="24"/>
          <w:szCs w:val="24"/>
        </w:rPr>
      </w:pPr>
      <w:r>
        <w:rPr>
          <w:sz w:val="24"/>
          <w:szCs w:val="24"/>
        </w:rPr>
        <w:t xml:space="preserve">Compering with the industry average we see that IDLC’s Return on Equity is greater than industry average. </w:t>
      </w:r>
      <w:r w:rsidRPr="00577D93">
        <w:rPr>
          <w:sz w:val="24"/>
          <w:szCs w:val="24"/>
        </w:rPr>
        <w:t xml:space="preserve">It is calculated to measure how much return shareholder can get from the </w:t>
      </w:r>
      <w:r>
        <w:rPr>
          <w:sz w:val="24"/>
          <w:szCs w:val="24"/>
        </w:rPr>
        <w:t>IDLC</w:t>
      </w:r>
      <w:r w:rsidRPr="00577D93">
        <w:rPr>
          <w:sz w:val="24"/>
          <w:szCs w:val="24"/>
        </w:rPr>
        <w:t xml:space="preserve">. So it is clean that </w:t>
      </w:r>
      <w:r>
        <w:rPr>
          <w:sz w:val="24"/>
          <w:szCs w:val="24"/>
        </w:rPr>
        <w:t>IDLC</w:t>
      </w:r>
      <w:r w:rsidRPr="00577D93">
        <w:rPr>
          <w:sz w:val="24"/>
          <w:szCs w:val="24"/>
        </w:rPr>
        <w:t xml:space="preserve"> is much attractive to its shareholder.</w:t>
      </w:r>
    </w:p>
    <w:p w:rsidR="00096AA8" w:rsidRDefault="00096AA8" w:rsidP="00577D93">
      <w:pPr>
        <w:jc w:val="both"/>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5A0CCE" w:rsidRDefault="005A0CCE" w:rsidP="00BC40C8">
      <w:pPr>
        <w:rPr>
          <w:b/>
          <w:color w:val="E36C0A" w:themeColor="accent6" w:themeShade="BF"/>
          <w:sz w:val="28"/>
          <w:szCs w:val="28"/>
        </w:rPr>
      </w:pPr>
    </w:p>
    <w:p w:rsidR="00096AA8" w:rsidRPr="005A0CCE" w:rsidRDefault="007C4A88" w:rsidP="00BC40C8">
      <w:pPr>
        <w:rPr>
          <w:b/>
          <w:color w:val="984806" w:themeColor="accent6" w:themeShade="80"/>
          <w:sz w:val="28"/>
          <w:szCs w:val="28"/>
        </w:rPr>
      </w:pPr>
      <w:r w:rsidRPr="005A0CCE">
        <w:rPr>
          <w:b/>
          <w:color w:val="984806" w:themeColor="accent6" w:themeShade="80"/>
          <w:sz w:val="28"/>
          <w:szCs w:val="28"/>
        </w:rPr>
        <w:t>5.1.3 Earning per Share (taka): Net Income / Number of Share</w:t>
      </w:r>
    </w:p>
    <w:p w:rsidR="002E7F77" w:rsidRPr="002E7F77" w:rsidRDefault="002E7F77" w:rsidP="002E7F77">
      <w:pPr>
        <w:rPr>
          <w:sz w:val="24"/>
          <w:szCs w:val="24"/>
        </w:rPr>
      </w:pPr>
      <w:r w:rsidRPr="002E7F77">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2E7F77" w:rsidRPr="002E7F77" w:rsidTr="002E7F77">
        <w:tc>
          <w:tcPr>
            <w:tcW w:w="1915" w:type="dxa"/>
          </w:tcPr>
          <w:p w:rsidR="002E7F77" w:rsidRPr="002E7F77" w:rsidRDefault="002E7F77" w:rsidP="009D079E">
            <w:pPr>
              <w:rPr>
                <w:sz w:val="24"/>
                <w:szCs w:val="24"/>
              </w:rPr>
            </w:pPr>
          </w:p>
        </w:tc>
        <w:tc>
          <w:tcPr>
            <w:tcW w:w="1915" w:type="dxa"/>
          </w:tcPr>
          <w:p w:rsidR="002E7F77" w:rsidRPr="002E7F77" w:rsidRDefault="002E7F77" w:rsidP="002E7F77">
            <w:pPr>
              <w:rPr>
                <w:sz w:val="24"/>
                <w:szCs w:val="24"/>
              </w:rPr>
            </w:pPr>
            <w:r w:rsidRPr="002E7F77">
              <w:rPr>
                <w:sz w:val="24"/>
                <w:szCs w:val="24"/>
              </w:rPr>
              <w:t>201</w:t>
            </w:r>
            <w:r>
              <w:rPr>
                <w:sz w:val="24"/>
                <w:szCs w:val="24"/>
              </w:rPr>
              <w:t>4</w:t>
            </w:r>
          </w:p>
        </w:tc>
        <w:tc>
          <w:tcPr>
            <w:tcW w:w="1915" w:type="dxa"/>
          </w:tcPr>
          <w:p w:rsidR="002E7F77" w:rsidRPr="002E7F77" w:rsidRDefault="002E7F77" w:rsidP="002E7F77">
            <w:pPr>
              <w:rPr>
                <w:sz w:val="24"/>
                <w:szCs w:val="24"/>
              </w:rPr>
            </w:pPr>
            <w:r w:rsidRPr="002E7F77">
              <w:rPr>
                <w:sz w:val="24"/>
                <w:szCs w:val="24"/>
              </w:rPr>
              <w:t>201</w:t>
            </w:r>
            <w:r>
              <w:rPr>
                <w:sz w:val="24"/>
                <w:szCs w:val="24"/>
              </w:rPr>
              <w:t>5</w:t>
            </w:r>
          </w:p>
        </w:tc>
        <w:tc>
          <w:tcPr>
            <w:tcW w:w="1915" w:type="dxa"/>
          </w:tcPr>
          <w:p w:rsidR="002E7F77" w:rsidRPr="002E7F77" w:rsidRDefault="002E7F77" w:rsidP="009D079E">
            <w:pPr>
              <w:rPr>
                <w:sz w:val="24"/>
                <w:szCs w:val="24"/>
              </w:rPr>
            </w:pPr>
            <w:r>
              <w:rPr>
                <w:sz w:val="24"/>
                <w:szCs w:val="24"/>
              </w:rPr>
              <w:t>2016</w:t>
            </w:r>
          </w:p>
        </w:tc>
        <w:tc>
          <w:tcPr>
            <w:tcW w:w="1916" w:type="dxa"/>
          </w:tcPr>
          <w:p w:rsidR="002E7F77" w:rsidRPr="002E7F77" w:rsidRDefault="002E7F77" w:rsidP="009D079E">
            <w:pPr>
              <w:rPr>
                <w:sz w:val="24"/>
                <w:szCs w:val="24"/>
              </w:rPr>
            </w:pPr>
            <w:r w:rsidRPr="002E7F77">
              <w:rPr>
                <w:sz w:val="24"/>
                <w:szCs w:val="24"/>
              </w:rPr>
              <w:t>Mean</w:t>
            </w:r>
          </w:p>
        </w:tc>
      </w:tr>
      <w:tr w:rsidR="002E7F77" w:rsidRPr="002E7F77" w:rsidTr="002E7F77">
        <w:tc>
          <w:tcPr>
            <w:tcW w:w="1915" w:type="dxa"/>
          </w:tcPr>
          <w:p w:rsidR="002E7F77" w:rsidRPr="002E7F77" w:rsidRDefault="002E7F77" w:rsidP="009D079E">
            <w:pPr>
              <w:rPr>
                <w:sz w:val="24"/>
                <w:szCs w:val="24"/>
              </w:rPr>
            </w:pPr>
            <w:r w:rsidRPr="002E7F77">
              <w:rPr>
                <w:sz w:val="24"/>
                <w:szCs w:val="24"/>
              </w:rPr>
              <w:t>IDLC</w:t>
            </w:r>
          </w:p>
        </w:tc>
        <w:tc>
          <w:tcPr>
            <w:tcW w:w="1915" w:type="dxa"/>
          </w:tcPr>
          <w:p w:rsidR="002E7F77" w:rsidRPr="002E7F77" w:rsidRDefault="002E7F77" w:rsidP="009D079E">
            <w:pPr>
              <w:rPr>
                <w:sz w:val="24"/>
                <w:szCs w:val="24"/>
              </w:rPr>
            </w:pPr>
            <w:r w:rsidRPr="002E7F77">
              <w:rPr>
                <w:sz w:val="24"/>
                <w:szCs w:val="24"/>
              </w:rPr>
              <w:t>3.84</w:t>
            </w:r>
          </w:p>
        </w:tc>
        <w:tc>
          <w:tcPr>
            <w:tcW w:w="1915" w:type="dxa"/>
          </w:tcPr>
          <w:p w:rsidR="002E7F77" w:rsidRPr="002E7F77" w:rsidRDefault="002E7F77" w:rsidP="009D079E">
            <w:pPr>
              <w:rPr>
                <w:sz w:val="24"/>
                <w:szCs w:val="24"/>
              </w:rPr>
            </w:pPr>
            <w:r w:rsidRPr="002E7F77">
              <w:rPr>
                <w:sz w:val="24"/>
                <w:szCs w:val="24"/>
              </w:rPr>
              <w:t>4.50</w:t>
            </w:r>
          </w:p>
        </w:tc>
        <w:tc>
          <w:tcPr>
            <w:tcW w:w="1915" w:type="dxa"/>
          </w:tcPr>
          <w:p w:rsidR="002E7F77" w:rsidRPr="002E7F77" w:rsidRDefault="002E7F77" w:rsidP="009D079E">
            <w:pPr>
              <w:rPr>
                <w:sz w:val="24"/>
                <w:szCs w:val="24"/>
              </w:rPr>
            </w:pPr>
            <w:r w:rsidRPr="002E7F77">
              <w:rPr>
                <w:sz w:val="24"/>
                <w:szCs w:val="24"/>
              </w:rPr>
              <w:t>5.49</w:t>
            </w:r>
          </w:p>
        </w:tc>
        <w:tc>
          <w:tcPr>
            <w:tcW w:w="1916" w:type="dxa"/>
          </w:tcPr>
          <w:p w:rsidR="002E7F77" w:rsidRPr="002E7F77" w:rsidRDefault="002E7F77" w:rsidP="009D079E">
            <w:pPr>
              <w:rPr>
                <w:sz w:val="24"/>
                <w:szCs w:val="24"/>
              </w:rPr>
            </w:pPr>
            <w:r w:rsidRPr="002E7F77">
              <w:rPr>
                <w:sz w:val="24"/>
                <w:szCs w:val="24"/>
              </w:rPr>
              <w:t>4.61</w:t>
            </w:r>
          </w:p>
        </w:tc>
      </w:tr>
      <w:tr w:rsidR="002E7F77" w:rsidRPr="002E7F77" w:rsidTr="002E7F77">
        <w:tc>
          <w:tcPr>
            <w:tcW w:w="1915" w:type="dxa"/>
          </w:tcPr>
          <w:p w:rsidR="002E7F77" w:rsidRPr="002E7F77" w:rsidRDefault="002E7F77" w:rsidP="009D079E">
            <w:pPr>
              <w:rPr>
                <w:sz w:val="24"/>
                <w:szCs w:val="24"/>
              </w:rPr>
            </w:pPr>
            <w:r w:rsidRPr="002E7F77">
              <w:rPr>
                <w:sz w:val="24"/>
                <w:szCs w:val="24"/>
              </w:rPr>
              <w:t>Industry Average</w:t>
            </w:r>
          </w:p>
        </w:tc>
        <w:tc>
          <w:tcPr>
            <w:tcW w:w="1915" w:type="dxa"/>
          </w:tcPr>
          <w:p w:rsidR="002E7F77" w:rsidRPr="002E7F77" w:rsidRDefault="002E7F77" w:rsidP="009D079E">
            <w:pPr>
              <w:rPr>
                <w:sz w:val="24"/>
                <w:szCs w:val="24"/>
              </w:rPr>
            </w:pPr>
            <w:r w:rsidRPr="002E7F77">
              <w:rPr>
                <w:sz w:val="24"/>
                <w:szCs w:val="24"/>
              </w:rPr>
              <w:t>1.56</w:t>
            </w:r>
          </w:p>
        </w:tc>
        <w:tc>
          <w:tcPr>
            <w:tcW w:w="1915" w:type="dxa"/>
          </w:tcPr>
          <w:p w:rsidR="002E7F77" w:rsidRPr="002E7F77" w:rsidRDefault="002E7F77" w:rsidP="009D079E">
            <w:pPr>
              <w:rPr>
                <w:sz w:val="24"/>
                <w:szCs w:val="24"/>
              </w:rPr>
            </w:pPr>
            <w:r w:rsidRPr="002E7F77">
              <w:rPr>
                <w:sz w:val="24"/>
                <w:szCs w:val="24"/>
              </w:rPr>
              <w:t>1.76</w:t>
            </w:r>
          </w:p>
        </w:tc>
        <w:tc>
          <w:tcPr>
            <w:tcW w:w="1915" w:type="dxa"/>
          </w:tcPr>
          <w:p w:rsidR="002E7F77" w:rsidRPr="002E7F77" w:rsidRDefault="002E7F77" w:rsidP="009D079E">
            <w:pPr>
              <w:rPr>
                <w:sz w:val="24"/>
                <w:szCs w:val="24"/>
              </w:rPr>
            </w:pPr>
            <w:r w:rsidRPr="002E7F77">
              <w:rPr>
                <w:sz w:val="24"/>
                <w:szCs w:val="24"/>
              </w:rPr>
              <w:t>1.72</w:t>
            </w:r>
          </w:p>
        </w:tc>
        <w:tc>
          <w:tcPr>
            <w:tcW w:w="1916" w:type="dxa"/>
          </w:tcPr>
          <w:p w:rsidR="002E7F77" w:rsidRPr="002E7F77" w:rsidRDefault="002E7F77" w:rsidP="009D079E">
            <w:pPr>
              <w:rPr>
                <w:sz w:val="24"/>
                <w:szCs w:val="24"/>
              </w:rPr>
            </w:pPr>
            <w:r w:rsidRPr="002E7F77">
              <w:rPr>
                <w:sz w:val="24"/>
                <w:szCs w:val="24"/>
              </w:rPr>
              <w:t>1.68</w:t>
            </w:r>
          </w:p>
        </w:tc>
      </w:tr>
    </w:tbl>
    <w:p w:rsidR="00096AA8" w:rsidRDefault="00096AA8" w:rsidP="00BC40C8">
      <w:pPr>
        <w:rPr>
          <w:sz w:val="24"/>
          <w:szCs w:val="24"/>
        </w:rPr>
      </w:pPr>
    </w:p>
    <w:p w:rsidR="00096AA8" w:rsidRDefault="002E7F77" w:rsidP="005A0CCE">
      <w:pPr>
        <w:jc w:val="center"/>
        <w:rPr>
          <w:sz w:val="24"/>
          <w:szCs w:val="24"/>
        </w:rPr>
      </w:pPr>
      <w:r>
        <w:rPr>
          <w:noProof/>
          <w:sz w:val="24"/>
          <w:szCs w:val="24"/>
        </w:rPr>
        <w:drawing>
          <wp:inline distT="0" distB="0" distL="0" distR="0" wp14:anchorId="2D353A05">
            <wp:extent cx="4584700" cy="27559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096AA8" w:rsidRDefault="005A0CCE" w:rsidP="00ED06F6">
      <w:pPr>
        <w:jc w:val="both"/>
        <w:rPr>
          <w:sz w:val="24"/>
          <w:szCs w:val="24"/>
        </w:rPr>
      </w:pPr>
      <w:r>
        <w:rPr>
          <w:sz w:val="24"/>
          <w:szCs w:val="24"/>
        </w:rPr>
        <w:t>From the table we can see that the Earning per Share of IDLC’s in 201</w:t>
      </w:r>
      <w:r w:rsidR="002E7F77">
        <w:rPr>
          <w:sz w:val="24"/>
          <w:szCs w:val="24"/>
        </w:rPr>
        <w:t>4</w:t>
      </w:r>
      <w:r>
        <w:rPr>
          <w:sz w:val="24"/>
          <w:szCs w:val="24"/>
        </w:rPr>
        <w:t xml:space="preserve"> was </w:t>
      </w:r>
      <w:r w:rsidR="002E7F77">
        <w:rPr>
          <w:sz w:val="24"/>
          <w:szCs w:val="24"/>
        </w:rPr>
        <w:t>3.84</w:t>
      </w:r>
      <w:r>
        <w:rPr>
          <w:sz w:val="24"/>
          <w:szCs w:val="24"/>
        </w:rPr>
        <w:t xml:space="preserve"> taka. </w:t>
      </w:r>
      <w:r w:rsidR="00ED06F6">
        <w:rPr>
          <w:sz w:val="24"/>
          <w:szCs w:val="24"/>
        </w:rPr>
        <w:t xml:space="preserve">From 2014 to 2016 the rate was gradually increased. In the year of 2016 the rate was 5.49 taka. </w:t>
      </w:r>
    </w:p>
    <w:p w:rsidR="00096AA8" w:rsidRDefault="00ED06F6" w:rsidP="00ED06F6">
      <w:pPr>
        <w:jc w:val="both"/>
        <w:rPr>
          <w:sz w:val="24"/>
          <w:szCs w:val="24"/>
        </w:rPr>
      </w:pPr>
      <w:r w:rsidRPr="00ED06F6">
        <w:rPr>
          <w:sz w:val="24"/>
          <w:szCs w:val="24"/>
        </w:rPr>
        <w:t xml:space="preserve">It is calculated to find out how much return </w:t>
      </w:r>
      <w:r>
        <w:rPr>
          <w:sz w:val="24"/>
          <w:szCs w:val="24"/>
        </w:rPr>
        <w:t>IDLC</w:t>
      </w:r>
      <w:r w:rsidRPr="00ED06F6">
        <w:rPr>
          <w:sz w:val="24"/>
          <w:szCs w:val="24"/>
        </w:rPr>
        <w:t xml:space="preserve"> can get when a shareholder can purchase single share. Here its earning per share is greater than industry average. So it is good for </w:t>
      </w:r>
      <w:r>
        <w:rPr>
          <w:sz w:val="24"/>
          <w:szCs w:val="24"/>
        </w:rPr>
        <w:t>IDLC</w:t>
      </w:r>
      <w:r w:rsidRPr="00ED06F6">
        <w:rPr>
          <w:sz w:val="24"/>
          <w:szCs w:val="24"/>
        </w:rPr>
        <w:t xml:space="preserve"> because it knows that high earning per share is good for the organizations.</w:t>
      </w:r>
    </w:p>
    <w:p w:rsidR="00096AA8" w:rsidRDefault="00096AA8" w:rsidP="00ED06F6">
      <w:pPr>
        <w:jc w:val="both"/>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Pr="008800B2" w:rsidRDefault="007C4A88" w:rsidP="00BC40C8">
      <w:pPr>
        <w:rPr>
          <w:b/>
          <w:color w:val="984806" w:themeColor="accent6" w:themeShade="80"/>
          <w:sz w:val="28"/>
          <w:szCs w:val="28"/>
        </w:rPr>
      </w:pPr>
      <w:r w:rsidRPr="008800B2">
        <w:rPr>
          <w:b/>
          <w:color w:val="984806" w:themeColor="accent6" w:themeShade="80"/>
          <w:sz w:val="28"/>
          <w:szCs w:val="28"/>
        </w:rPr>
        <w:t>5.1.4 Dividend payout ratio: Dividend per Share / EPS</w:t>
      </w:r>
    </w:p>
    <w:p w:rsidR="00AC30F2" w:rsidRPr="00AC30F2" w:rsidRDefault="00AC30F2" w:rsidP="00AC30F2">
      <w:pPr>
        <w:rPr>
          <w:sz w:val="24"/>
          <w:szCs w:val="24"/>
        </w:rPr>
      </w:pPr>
      <w:r w:rsidRPr="00AC30F2">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AC30F2" w:rsidRPr="00AC30F2" w:rsidTr="00AC30F2">
        <w:tc>
          <w:tcPr>
            <w:tcW w:w="1915" w:type="dxa"/>
          </w:tcPr>
          <w:p w:rsidR="00AC30F2" w:rsidRPr="00AC30F2" w:rsidRDefault="00AC30F2" w:rsidP="009D079E">
            <w:pPr>
              <w:rPr>
                <w:sz w:val="24"/>
                <w:szCs w:val="24"/>
              </w:rPr>
            </w:pPr>
          </w:p>
        </w:tc>
        <w:tc>
          <w:tcPr>
            <w:tcW w:w="1915" w:type="dxa"/>
          </w:tcPr>
          <w:p w:rsidR="00AC30F2" w:rsidRPr="00AC30F2" w:rsidRDefault="00AC30F2" w:rsidP="00AC30F2">
            <w:pPr>
              <w:rPr>
                <w:sz w:val="24"/>
                <w:szCs w:val="24"/>
              </w:rPr>
            </w:pPr>
            <w:r w:rsidRPr="00AC30F2">
              <w:rPr>
                <w:sz w:val="24"/>
                <w:szCs w:val="24"/>
              </w:rPr>
              <w:t>201</w:t>
            </w:r>
            <w:r>
              <w:rPr>
                <w:sz w:val="24"/>
                <w:szCs w:val="24"/>
              </w:rPr>
              <w:t>4</w:t>
            </w:r>
          </w:p>
        </w:tc>
        <w:tc>
          <w:tcPr>
            <w:tcW w:w="1915" w:type="dxa"/>
          </w:tcPr>
          <w:p w:rsidR="00AC30F2" w:rsidRPr="00AC30F2" w:rsidRDefault="00AC30F2" w:rsidP="009D079E">
            <w:pPr>
              <w:rPr>
                <w:sz w:val="24"/>
                <w:szCs w:val="24"/>
              </w:rPr>
            </w:pPr>
            <w:r>
              <w:rPr>
                <w:sz w:val="24"/>
                <w:szCs w:val="24"/>
              </w:rPr>
              <w:t>2015</w:t>
            </w:r>
          </w:p>
        </w:tc>
        <w:tc>
          <w:tcPr>
            <w:tcW w:w="1915" w:type="dxa"/>
          </w:tcPr>
          <w:p w:rsidR="00AC30F2" w:rsidRPr="00AC30F2" w:rsidRDefault="00AC30F2" w:rsidP="009D079E">
            <w:pPr>
              <w:rPr>
                <w:sz w:val="24"/>
                <w:szCs w:val="24"/>
              </w:rPr>
            </w:pPr>
            <w:r>
              <w:rPr>
                <w:sz w:val="24"/>
                <w:szCs w:val="24"/>
              </w:rPr>
              <w:t>2016</w:t>
            </w:r>
          </w:p>
        </w:tc>
        <w:tc>
          <w:tcPr>
            <w:tcW w:w="1916" w:type="dxa"/>
          </w:tcPr>
          <w:p w:rsidR="00AC30F2" w:rsidRPr="00AC30F2" w:rsidRDefault="00AC30F2" w:rsidP="009D079E">
            <w:pPr>
              <w:rPr>
                <w:sz w:val="24"/>
                <w:szCs w:val="24"/>
              </w:rPr>
            </w:pPr>
            <w:r w:rsidRPr="00AC30F2">
              <w:rPr>
                <w:sz w:val="24"/>
                <w:szCs w:val="24"/>
              </w:rPr>
              <w:t>Mean</w:t>
            </w:r>
          </w:p>
        </w:tc>
      </w:tr>
      <w:tr w:rsidR="00AC30F2" w:rsidRPr="00AC30F2" w:rsidTr="00AC30F2">
        <w:tc>
          <w:tcPr>
            <w:tcW w:w="1915" w:type="dxa"/>
          </w:tcPr>
          <w:p w:rsidR="00AC30F2" w:rsidRPr="00AC30F2" w:rsidRDefault="00AC30F2" w:rsidP="009D079E">
            <w:pPr>
              <w:rPr>
                <w:sz w:val="24"/>
                <w:szCs w:val="24"/>
              </w:rPr>
            </w:pPr>
            <w:r w:rsidRPr="00AC30F2">
              <w:rPr>
                <w:sz w:val="24"/>
                <w:szCs w:val="24"/>
              </w:rPr>
              <w:t>IDLC</w:t>
            </w:r>
          </w:p>
        </w:tc>
        <w:tc>
          <w:tcPr>
            <w:tcW w:w="1915" w:type="dxa"/>
          </w:tcPr>
          <w:p w:rsidR="00AC30F2" w:rsidRPr="00AC30F2" w:rsidRDefault="00AC30F2" w:rsidP="009D079E">
            <w:pPr>
              <w:rPr>
                <w:sz w:val="24"/>
                <w:szCs w:val="24"/>
              </w:rPr>
            </w:pPr>
            <w:r w:rsidRPr="00AC30F2">
              <w:rPr>
                <w:sz w:val="24"/>
                <w:szCs w:val="24"/>
              </w:rPr>
              <w:t>91.15%</w:t>
            </w:r>
          </w:p>
        </w:tc>
        <w:tc>
          <w:tcPr>
            <w:tcW w:w="1915" w:type="dxa"/>
          </w:tcPr>
          <w:p w:rsidR="00AC30F2" w:rsidRPr="00AC30F2" w:rsidRDefault="00AC30F2" w:rsidP="009D079E">
            <w:pPr>
              <w:rPr>
                <w:sz w:val="24"/>
                <w:szCs w:val="24"/>
              </w:rPr>
            </w:pPr>
            <w:r w:rsidRPr="00AC30F2">
              <w:rPr>
                <w:sz w:val="24"/>
                <w:szCs w:val="24"/>
              </w:rPr>
              <w:t>55.56%</w:t>
            </w:r>
          </w:p>
        </w:tc>
        <w:tc>
          <w:tcPr>
            <w:tcW w:w="1915" w:type="dxa"/>
          </w:tcPr>
          <w:p w:rsidR="00AC30F2" w:rsidRPr="00AC30F2" w:rsidRDefault="00AC30F2" w:rsidP="009D079E">
            <w:pPr>
              <w:rPr>
                <w:sz w:val="24"/>
                <w:szCs w:val="24"/>
              </w:rPr>
            </w:pPr>
            <w:r w:rsidRPr="00AC30F2">
              <w:rPr>
                <w:sz w:val="24"/>
                <w:szCs w:val="24"/>
              </w:rPr>
              <w:t>54.64%</w:t>
            </w:r>
          </w:p>
        </w:tc>
        <w:tc>
          <w:tcPr>
            <w:tcW w:w="1916" w:type="dxa"/>
          </w:tcPr>
          <w:p w:rsidR="00AC30F2" w:rsidRPr="00AC30F2" w:rsidRDefault="00AC30F2" w:rsidP="009D079E">
            <w:pPr>
              <w:rPr>
                <w:sz w:val="24"/>
                <w:szCs w:val="24"/>
              </w:rPr>
            </w:pPr>
            <w:r w:rsidRPr="00AC30F2">
              <w:rPr>
                <w:sz w:val="24"/>
                <w:szCs w:val="24"/>
              </w:rPr>
              <w:t>67.17</w:t>
            </w:r>
            <w:r>
              <w:rPr>
                <w:sz w:val="24"/>
                <w:szCs w:val="24"/>
              </w:rPr>
              <w:t>%</w:t>
            </w:r>
          </w:p>
        </w:tc>
      </w:tr>
      <w:tr w:rsidR="00AC30F2" w:rsidRPr="00AC30F2" w:rsidTr="00AC30F2">
        <w:tc>
          <w:tcPr>
            <w:tcW w:w="1915" w:type="dxa"/>
          </w:tcPr>
          <w:p w:rsidR="00AC30F2" w:rsidRPr="00AC30F2" w:rsidRDefault="00AC30F2" w:rsidP="009D079E">
            <w:pPr>
              <w:rPr>
                <w:sz w:val="24"/>
                <w:szCs w:val="24"/>
              </w:rPr>
            </w:pPr>
            <w:r w:rsidRPr="00AC30F2">
              <w:rPr>
                <w:sz w:val="24"/>
                <w:szCs w:val="24"/>
              </w:rPr>
              <w:t>Industry average</w:t>
            </w:r>
          </w:p>
        </w:tc>
        <w:tc>
          <w:tcPr>
            <w:tcW w:w="1915" w:type="dxa"/>
          </w:tcPr>
          <w:p w:rsidR="00AC30F2" w:rsidRPr="00AC30F2" w:rsidRDefault="00AC30F2" w:rsidP="009D079E">
            <w:pPr>
              <w:rPr>
                <w:sz w:val="24"/>
                <w:szCs w:val="24"/>
              </w:rPr>
            </w:pPr>
            <w:r w:rsidRPr="00AC30F2">
              <w:rPr>
                <w:sz w:val="24"/>
                <w:szCs w:val="24"/>
              </w:rPr>
              <w:t>71.57%</w:t>
            </w:r>
          </w:p>
        </w:tc>
        <w:tc>
          <w:tcPr>
            <w:tcW w:w="1915" w:type="dxa"/>
          </w:tcPr>
          <w:p w:rsidR="00AC30F2" w:rsidRPr="00AC30F2" w:rsidRDefault="00AC30F2" w:rsidP="009D079E">
            <w:pPr>
              <w:rPr>
                <w:sz w:val="24"/>
                <w:szCs w:val="24"/>
              </w:rPr>
            </w:pPr>
            <w:r w:rsidRPr="00AC30F2">
              <w:rPr>
                <w:sz w:val="24"/>
                <w:szCs w:val="24"/>
              </w:rPr>
              <w:t>59.21%</w:t>
            </w:r>
          </w:p>
        </w:tc>
        <w:tc>
          <w:tcPr>
            <w:tcW w:w="1915" w:type="dxa"/>
          </w:tcPr>
          <w:p w:rsidR="00AC30F2" w:rsidRPr="00AC30F2" w:rsidRDefault="00AC30F2" w:rsidP="009D079E">
            <w:pPr>
              <w:rPr>
                <w:sz w:val="24"/>
                <w:szCs w:val="24"/>
              </w:rPr>
            </w:pPr>
            <w:r w:rsidRPr="00AC30F2">
              <w:rPr>
                <w:sz w:val="24"/>
                <w:szCs w:val="24"/>
              </w:rPr>
              <w:t>56.37%</w:t>
            </w:r>
          </w:p>
        </w:tc>
        <w:tc>
          <w:tcPr>
            <w:tcW w:w="1916" w:type="dxa"/>
          </w:tcPr>
          <w:p w:rsidR="00AC30F2" w:rsidRPr="00AC30F2" w:rsidRDefault="00AC30F2" w:rsidP="009D079E">
            <w:pPr>
              <w:rPr>
                <w:sz w:val="24"/>
                <w:szCs w:val="24"/>
              </w:rPr>
            </w:pPr>
            <w:r w:rsidRPr="00AC30F2">
              <w:rPr>
                <w:sz w:val="24"/>
                <w:szCs w:val="24"/>
              </w:rPr>
              <w:t>62.38%</w:t>
            </w:r>
          </w:p>
        </w:tc>
      </w:tr>
    </w:tbl>
    <w:p w:rsidR="00096AA8" w:rsidRDefault="00096AA8" w:rsidP="00BC40C8">
      <w:pPr>
        <w:rPr>
          <w:sz w:val="24"/>
          <w:szCs w:val="24"/>
        </w:rPr>
      </w:pPr>
    </w:p>
    <w:p w:rsidR="00096AA8" w:rsidRDefault="00AC30F2" w:rsidP="005F6F64">
      <w:pPr>
        <w:jc w:val="center"/>
        <w:rPr>
          <w:sz w:val="24"/>
          <w:szCs w:val="24"/>
        </w:rPr>
      </w:pPr>
      <w:r>
        <w:rPr>
          <w:noProof/>
          <w:sz w:val="24"/>
          <w:szCs w:val="24"/>
        </w:rPr>
        <w:drawing>
          <wp:inline distT="0" distB="0" distL="0" distR="0" wp14:anchorId="58EDE736">
            <wp:extent cx="4584700" cy="27559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096AA8" w:rsidRDefault="00BA69F7" w:rsidP="006F49F9">
      <w:pPr>
        <w:jc w:val="both"/>
        <w:rPr>
          <w:sz w:val="24"/>
          <w:szCs w:val="24"/>
        </w:rPr>
      </w:pPr>
      <w:r>
        <w:rPr>
          <w:sz w:val="24"/>
          <w:szCs w:val="24"/>
        </w:rPr>
        <w:t>In 201</w:t>
      </w:r>
      <w:r w:rsidR="00AC30F2">
        <w:rPr>
          <w:sz w:val="24"/>
          <w:szCs w:val="24"/>
        </w:rPr>
        <w:t>4</w:t>
      </w:r>
      <w:r>
        <w:rPr>
          <w:sz w:val="24"/>
          <w:szCs w:val="24"/>
        </w:rPr>
        <w:t xml:space="preserve"> the </w:t>
      </w:r>
      <w:r w:rsidR="006F49F9">
        <w:rPr>
          <w:sz w:val="24"/>
          <w:szCs w:val="24"/>
        </w:rPr>
        <w:t>d</w:t>
      </w:r>
      <w:r>
        <w:rPr>
          <w:sz w:val="24"/>
          <w:szCs w:val="24"/>
        </w:rPr>
        <w:t xml:space="preserve">ividend </w:t>
      </w:r>
      <w:r w:rsidR="006F49F9">
        <w:rPr>
          <w:sz w:val="24"/>
          <w:szCs w:val="24"/>
        </w:rPr>
        <w:t>payout ratio</w:t>
      </w:r>
      <w:r>
        <w:rPr>
          <w:sz w:val="24"/>
          <w:szCs w:val="24"/>
        </w:rPr>
        <w:t xml:space="preserve"> of IDLC was </w:t>
      </w:r>
      <w:r w:rsidR="00AC30F2">
        <w:rPr>
          <w:sz w:val="24"/>
          <w:szCs w:val="24"/>
        </w:rPr>
        <w:t>91.15</w:t>
      </w:r>
      <w:r>
        <w:rPr>
          <w:sz w:val="24"/>
          <w:szCs w:val="24"/>
        </w:rPr>
        <w:t xml:space="preserve">%. From year 2014 to 2016 the dividend payout ratio was gradually decreased. In 2016 it </w:t>
      </w:r>
      <w:r w:rsidR="005760C6">
        <w:rPr>
          <w:sz w:val="24"/>
          <w:szCs w:val="24"/>
        </w:rPr>
        <w:t>was 54.64</w:t>
      </w:r>
      <w:r>
        <w:rPr>
          <w:sz w:val="24"/>
          <w:szCs w:val="24"/>
        </w:rPr>
        <w:t xml:space="preserve">%. </w:t>
      </w:r>
    </w:p>
    <w:p w:rsidR="00096AA8" w:rsidRDefault="005760C6" w:rsidP="006F49F9">
      <w:pPr>
        <w:jc w:val="both"/>
        <w:rPr>
          <w:sz w:val="24"/>
          <w:szCs w:val="24"/>
        </w:rPr>
      </w:pPr>
      <w:r>
        <w:rPr>
          <w:sz w:val="24"/>
          <w:szCs w:val="24"/>
        </w:rPr>
        <w:t xml:space="preserve">Here IDLC’s Dividend Payout ratio is less than its industry average. </w:t>
      </w:r>
      <w:r w:rsidR="006F49F9">
        <w:rPr>
          <w:sz w:val="24"/>
          <w:szCs w:val="24"/>
        </w:rPr>
        <w:t xml:space="preserve">The decreasing trend of dividend payout ratio indicates that earning is not encouraging the dividend payment. So it is clean that it will discourage investors to invest in IDLC. </w:t>
      </w: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Pr="004C6D64" w:rsidRDefault="007C4A88" w:rsidP="00B80983">
      <w:pPr>
        <w:jc w:val="center"/>
        <w:rPr>
          <w:b/>
          <w:sz w:val="32"/>
          <w:szCs w:val="32"/>
          <w:u w:val="single"/>
        </w:rPr>
      </w:pPr>
      <w:r w:rsidRPr="007C4A88">
        <w:rPr>
          <w:b/>
          <w:sz w:val="32"/>
          <w:szCs w:val="32"/>
          <w:u w:val="single"/>
        </w:rPr>
        <w:t>SOLVENCY RATIO</w:t>
      </w:r>
    </w:p>
    <w:p w:rsidR="00096AA8" w:rsidRPr="00537F33" w:rsidRDefault="007C4A88" w:rsidP="00BC40C8">
      <w:pPr>
        <w:rPr>
          <w:b/>
          <w:color w:val="984806" w:themeColor="accent6" w:themeShade="80"/>
          <w:sz w:val="28"/>
          <w:szCs w:val="28"/>
        </w:rPr>
      </w:pPr>
      <w:r w:rsidRPr="00537F33">
        <w:rPr>
          <w:b/>
          <w:color w:val="984806" w:themeColor="accent6" w:themeShade="80"/>
          <w:sz w:val="28"/>
          <w:szCs w:val="28"/>
        </w:rPr>
        <w:t>5.1.5 Debt to Total Asset: Total Liabilities / Total Asset</w:t>
      </w:r>
    </w:p>
    <w:p w:rsidR="00CD6994" w:rsidRPr="00CD6994" w:rsidRDefault="00CD6994" w:rsidP="00CD6994">
      <w:pPr>
        <w:rPr>
          <w:sz w:val="24"/>
          <w:szCs w:val="24"/>
        </w:rPr>
      </w:pPr>
      <w:r w:rsidRPr="00CD6994">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CD6994" w:rsidRPr="00CD6994" w:rsidTr="00CD6994">
        <w:tc>
          <w:tcPr>
            <w:tcW w:w="1915" w:type="dxa"/>
          </w:tcPr>
          <w:p w:rsidR="00CD6994" w:rsidRPr="00CD6994" w:rsidRDefault="00CD6994" w:rsidP="009D079E">
            <w:pPr>
              <w:rPr>
                <w:sz w:val="24"/>
                <w:szCs w:val="24"/>
              </w:rPr>
            </w:pPr>
          </w:p>
        </w:tc>
        <w:tc>
          <w:tcPr>
            <w:tcW w:w="1915" w:type="dxa"/>
          </w:tcPr>
          <w:p w:rsidR="00CD6994" w:rsidRPr="00CD6994" w:rsidRDefault="00CD6994" w:rsidP="00CD6994">
            <w:pPr>
              <w:rPr>
                <w:sz w:val="24"/>
                <w:szCs w:val="24"/>
              </w:rPr>
            </w:pPr>
            <w:r w:rsidRPr="00CD6994">
              <w:rPr>
                <w:sz w:val="24"/>
                <w:szCs w:val="24"/>
              </w:rPr>
              <w:t>201</w:t>
            </w:r>
            <w:r>
              <w:rPr>
                <w:sz w:val="24"/>
                <w:szCs w:val="24"/>
              </w:rPr>
              <w:t>4</w:t>
            </w:r>
          </w:p>
        </w:tc>
        <w:tc>
          <w:tcPr>
            <w:tcW w:w="1915" w:type="dxa"/>
          </w:tcPr>
          <w:p w:rsidR="00CD6994" w:rsidRPr="00CD6994" w:rsidRDefault="00CD6994" w:rsidP="00CD6994">
            <w:pPr>
              <w:rPr>
                <w:sz w:val="24"/>
                <w:szCs w:val="24"/>
              </w:rPr>
            </w:pPr>
            <w:r w:rsidRPr="00CD6994">
              <w:rPr>
                <w:sz w:val="24"/>
                <w:szCs w:val="24"/>
              </w:rPr>
              <w:t>201</w:t>
            </w:r>
            <w:r>
              <w:rPr>
                <w:sz w:val="24"/>
                <w:szCs w:val="24"/>
              </w:rPr>
              <w:t>5</w:t>
            </w:r>
          </w:p>
        </w:tc>
        <w:tc>
          <w:tcPr>
            <w:tcW w:w="1915" w:type="dxa"/>
          </w:tcPr>
          <w:p w:rsidR="00CD6994" w:rsidRPr="00CD6994" w:rsidRDefault="00CD6994" w:rsidP="009D079E">
            <w:pPr>
              <w:rPr>
                <w:sz w:val="24"/>
                <w:szCs w:val="24"/>
              </w:rPr>
            </w:pPr>
            <w:r>
              <w:rPr>
                <w:sz w:val="24"/>
                <w:szCs w:val="24"/>
              </w:rPr>
              <w:t>2016</w:t>
            </w:r>
          </w:p>
        </w:tc>
        <w:tc>
          <w:tcPr>
            <w:tcW w:w="1916" w:type="dxa"/>
          </w:tcPr>
          <w:p w:rsidR="00CD6994" w:rsidRPr="00CD6994" w:rsidRDefault="00CD6994" w:rsidP="009D079E">
            <w:pPr>
              <w:rPr>
                <w:sz w:val="24"/>
                <w:szCs w:val="24"/>
              </w:rPr>
            </w:pPr>
            <w:r w:rsidRPr="00CD6994">
              <w:rPr>
                <w:sz w:val="24"/>
                <w:szCs w:val="24"/>
              </w:rPr>
              <w:t>Mean</w:t>
            </w:r>
          </w:p>
        </w:tc>
      </w:tr>
      <w:tr w:rsidR="00CD6994" w:rsidRPr="00CD6994" w:rsidTr="00CD6994">
        <w:tc>
          <w:tcPr>
            <w:tcW w:w="1915" w:type="dxa"/>
          </w:tcPr>
          <w:p w:rsidR="00CD6994" w:rsidRPr="00CD6994" w:rsidRDefault="00CD6994" w:rsidP="009D079E">
            <w:pPr>
              <w:rPr>
                <w:sz w:val="24"/>
                <w:szCs w:val="24"/>
              </w:rPr>
            </w:pPr>
            <w:r w:rsidRPr="00CD6994">
              <w:rPr>
                <w:sz w:val="24"/>
                <w:szCs w:val="24"/>
              </w:rPr>
              <w:t>IDLC</w:t>
            </w:r>
          </w:p>
        </w:tc>
        <w:tc>
          <w:tcPr>
            <w:tcW w:w="1915" w:type="dxa"/>
          </w:tcPr>
          <w:p w:rsidR="00CD6994" w:rsidRPr="00CD6994" w:rsidRDefault="00CD6994" w:rsidP="009D079E">
            <w:pPr>
              <w:rPr>
                <w:sz w:val="24"/>
                <w:szCs w:val="24"/>
              </w:rPr>
            </w:pPr>
            <w:r w:rsidRPr="00CD6994">
              <w:rPr>
                <w:sz w:val="24"/>
                <w:szCs w:val="24"/>
              </w:rPr>
              <w:t>88.92%</w:t>
            </w:r>
          </w:p>
        </w:tc>
        <w:tc>
          <w:tcPr>
            <w:tcW w:w="1915" w:type="dxa"/>
          </w:tcPr>
          <w:p w:rsidR="00CD6994" w:rsidRPr="00CD6994" w:rsidRDefault="00CD6994" w:rsidP="009D079E">
            <w:pPr>
              <w:rPr>
                <w:sz w:val="24"/>
                <w:szCs w:val="24"/>
              </w:rPr>
            </w:pPr>
            <w:r w:rsidRPr="00CD6994">
              <w:rPr>
                <w:sz w:val="24"/>
                <w:szCs w:val="24"/>
              </w:rPr>
              <w:t>89.40%</w:t>
            </w:r>
          </w:p>
        </w:tc>
        <w:tc>
          <w:tcPr>
            <w:tcW w:w="1915" w:type="dxa"/>
          </w:tcPr>
          <w:p w:rsidR="00CD6994" w:rsidRPr="00CD6994" w:rsidRDefault="00CD6994" w:rsidP="009D079E">
            <w:pPr>
              <w:rPr>
                <w:sz w:val="24"/>
                <w:szCs w:val="24"/>
              </w:rPr>
            </w:pPr>
            <w:r w:rsidRPr="00CD6994">
              <w:rPr>
                <w:sz w:val="24"/>
                <w:szCs w:val="24"/>
              </w:rPr>
              <w:t>88.73%</w:t>
            </w:r>
          </w:p>
        </w:tc>
        <w:tc>
          <w:tcPr>
            <w:tcW w:w="1916" w:type="dxa"/>
          </w:tcPr>
          <w:p w:rsidR="00CD6994" w:rsidRPr="00CD6994" w:rsidRDefault="00CD6994" w:rsidP="009D079E">
            <w:pPr>
              <w:rPr>
                <w:sz w:val="24"/>
                <w:szCs w:val="24"/>
              </w:rPr>
            </w:pPr>
            <w:r w:rsidRPr="00CD6994">
              <w:rPr>
                <w:sz w:val="24"/>
                <w:szCs w:val="24"/>
              </w:rPr>
              <w:t>89.02%</w:t>
            </w:r>
          </w:p>
        </w:tc>
      </w:tr>
      <w:tr w:rsidR="00CD6994" w:rsidRPr="00CD6994" w:rsidTr="00CD6994">
        <w:tc>
          <w:tcPr>
            <w:tcW w:w="1915" w:type="dxa"/>
          </w:tcPr>
          <w:p w:rsidR="00CD6994" w:rsidRPr="00CD6994" w:rsidRDefault="00CD6994" w:rsidP="009D079E">
            <w:pPr>
              <w:rPr>
                <w:sz w:val="24"/>
                <w:szCs w:val="24"/>
              </w:rPr>
            </w:pPr>
            <w:r w:rsidRPr="00CD6994">
              <w:rPr>
                <w:sz w:val="24"/>
                <w:szCs w:val="24"/>
              </w:rPr>
              <w:t>Industry Average</w:t>
            </w:r>
          </w:p>
        </w:tc>
        <w:tc>
          <w:tcPr>
            <w:tcW w:w="1915" w:type="dxa"/>
          </w:tcPr>
          <w:p w:rsidR="00CD6994" w:rsidRPr="00CD6994" w:rsidRDefault="00CD6994" w:rsidP="009D079E">
            <w:pPr>
              <w:rPr>
                <w:sz w:val="24"/>
                <w:szCs w:val="24"/>
              </w:rPr>
            </w:pPr>
            <w:r w:rsidRPr="00CD6994">
              <w:rPr>
                <w:sz w:val="24"/>
                <w:szCs w:val="24"/>
              </w:rPr>
              <w:t>81.56%</w:t>
            </w:r>
          </w:p>
        </w:tc>
        <w:tc>
          <w:tcPr>
            <w:tcW w:w="1915" w:type="dxa"/>
          </w:tcPr>
          <w:p w:rsidR="00CD6994" w:rsidRPr="00CD6994" w:rsidRDefault="00CD6994" w:rsidP="009D079E">
            <w:pPr>
              <w:rPr>
                <w:sz w:val="24"/>
                <w:szCs w:val="24"/>
              </w:rPr>
            </w:pPr>
            <w:r w:rsidRPr="00CD6994">
              <w:rPr>
                <w:sz w:val="24"/>
                <w:szCs w:val="24"/>
              </w:rPr>
              <w:t>82.88%</w:t>
            </w:r>
          </w:p>
        </w:tc>
        <w:tc>
          <w:tcPr>
            <w:tcW w:w="1915" w:type="dxa"/>
          </w:tcPr>
          <w:p w:rsidR="00CD6994" w:rsidRPr="00CD6994" w:rsidRDefault="00CD6994" w:rsidP="009D079E">
            <w:pPr>
              <w:rPr>
                <w:sz w:val="24"/>
                <w:szCs w:val="24"/>
              </w:rPr>
            </w:pPr>
            <w:r w:rsidRPr="00CD6994">
              <w:rPr>
                <w:sz w:val="24"/>
                <w:szCs w:val="24"/>
              </w:rPr>
              <w:t>86.67%</w:t>
            </w:r>
          </w:p>
        </w:tc>
        <w:tc>
          <w:tcPr>
            <w:tcW w:w="1916" w:type="dxa"/>
          </w:tcPr>
          <w:p w:rsidR="00CD6994" w:rsidRPr="00CD6994" w:rsidRDefault="00CD6994" w:rsidP="009D079E">
            <w:pPr>
              <w:rPr>
                <w:sz w:val="24"/>
                <w:szCs w:val="24"/>
              </w:rPr>
            </w:pPr>
            <w:r w:rsidRPr="00CD6994">
              <w:rPr>
                <w:sz w:val="24"/>
                <w:szCs w:val="24"/>
              </w:rPr>
              <w:t>83.70%</w:t>
            </w:r>
          </w:p>
        </w:tc>
      </w:tr>
    </w:tbl>
    <w:p w:rsidR="007C4A88" w:rsidRDefault="007C4A88" w:rsidP="00BC40C8">
      <w:pPr>
        <w:rPr>
          <w:sz w:val="24"/>
          <w:szCs w:val="24"/>
        </w:rPr>
      </w:pPr>
    </w:p>
    <w:p w:rsidR="00096AA8" w:rsidRDefault="00CD6994" w:rsidP="005F6F64">
      <w:pPr>
        <w:jc w:val="center"/>
        <w:rPr>
          <w:sz w:val="24"/>
          <w:szCs w:val="24"/>
        </w:rPr>
      </w:pPr>
      <w:r>
        <w:rPr>
          <w:noProof/>
          <w:sz w:val="24"/>
          <w:szCs w:val="24"/>
        </w:rPr>
        <w:drawing>
          <wp:inline distT="0" distB="0" distL="0" distR="0" wp14:anchorId="553F2A77">
            <wp:extent cx="4584700" cy="27559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CD6994" w:rsidRDefault="00242FDA" w:rsidP="00842B11">
      <w:pPr>
        <w:jc w:val="both"/>
        <w:rPr>
          <w:sz w:val="24"/>
          <w:szCs w:val="24"/>
        </w:rPr>
      </w:pPr>
      <w:r>
        <w:rPr>
          <w:sz w:val="24"/>
          <w:szCs w:val="24"/>
        </w:rPr>
        <w:t>The</w:t>
      </w:r>
      <w:r w:rsidR="00B80983">
        <w:rPr>
          <w:sz w:val="24"/>
          <w:szCs w:val="24"/>
        </w:rPr>
        <w:t xml:space="preserve"> Debt to Total asset o</w:t>
      </w:r>
      <w:r w:rsidR="00CD6994">
        <w:rPr>
          <w:sz w:val="24"/>
          <w:szCs w:val="24"/>
        </w:rPr>
        <w:t>f IDLC in 2014 was 88</w:t>
      </w:r>
      <w:r w:rsidR="00B80983">
        <w:rPr>
          <w:sz w:val="24"/>
          <w:szCs w:val="24"/>
        </w:rPr>
        <w:t>.</w:t>
      </w:r>
      <w:r w:rsidR="00CD6994">
        <w:rPr>
          <w:sz w:val="24"/>
          <w:szCs w:val="24"/>
        </w:rPr>
        <w:t>92</w:t>
      </w:r>
      <w:r w:rsidR="00B80983">
        <w:rPr>
          <w:sz w:val="24"/>
          <w:szCs w:val="24"/>
        </w:rPr>
        <w:t xml:space="preserve">%. In 2015 it was also increased by 89.40%. </w:t>
      </w:r>
      <w:r w:rsidR="00D059C1">
        <w:rPr>
          <w:sz w:val="24"/>
          <w:szCs w:val="24"/>
        </w:rPr>
        <w:t xml:space="preserve">In 2016 the debt to total asset of IDLC’s is 88.73%. </w:t>
      </w:r>
    </w:p>
    <w:p w:rsidR="00096AA8" w:rsidRDefault="00D059C1" w:rsidP="00842B11">
      <w:pPr>
        <w:jc w:val="both"/>
        <w:rPr>
          <w:sz w:val="24"/>
          <w:szCs w:val="24"/>
        </w:rPr>
      </w:pPr>
      <w:r>
        <w:rPr>
          <w:sz w:val="24"/>
          <w:szCs w:val="24"/>
        </w:rPr>
        <w:t xml:space="preserve">Comparing with the industry average it indicates that </w:t>
      </w:r>
      <w:r w:rsidRPr="00D059C1">
        <w:rPr>
          <w:sz w:val="24"/>
          <w:szCs w:val="24"/>
        </w:rPr>
        <w:t xml:space="preserve">debt ratio is greater than industry average. A debt ratio compares a company’s total debt to its total assets, which is </w:t>
      </w:r>
      <w:r w:rsidR="00242FDA">
        <w:rPr>
          <w:sz w:val="24"/>
          <w:szCs w:val="24"/>
        </w:rPr>
        <w:t xml:space="preserve">work </w:t>
      </w:r>
      <w:r w:rsidRPr="00D059C1">
        <w:rPr>
          <w:sz w:val="24"/>
          <w:szCs w:val="24"/>
        </w:rPr>
        <w:t xml:space="preserve">to </w:t>
      </w:r>
      <w:r w:rsidR="00242FDA">
        <w:rPr>
          <w:sz w:val="24"/>
          <w:szCs w:val="24"/>
        </w:rPr>
        <w:t>achieve</w:t>
      </w:r>
      <w:r w:rsidRPr="00D059C1">
        <w:rPr>
          <w:sz w:val="24"/>
          <w:szCs w:val="24"/>
        </w:rPr>
        <w:t xml:space="preserve"> a </w:t>
      </w:r>
      <w:r w:rsidR="00242FDA">
        <w:rPr>
          <w:sz w:val="24"/>
          <w:szCs w:val="24"/>
        </w:rPr>
        <w:t>common</w:t>
      </w:r>
      <w:r w:rsidRPr="00D059C1">
        <w:rPr>
          <w:sz w:val="24"/>
          <w:szCs w:val="24"/>
        </w:rPr>
        <w:t xml:space="preserve"> </w:t>
      </w:r>
      <w:r w:rsidR="00242FDA">
        <w:rPr>
          <w:sz w:val="24"/>
          <w:szCs w:val="24"/>
        </w:rPr>
        <w:t>plan</w:t>
      </w:r>
      <w:r w:rsidRPr="00D059C1">
        <w:rPr>
          <w:sz w:val="24"/>
          <w:szCs w:val="24"/>
        </w:rPr>
        <w:t xml:space="preserve"> as to </w:t>
      </w:r>
      <w:r w:rsidR="00D337F7">
        <w:rPr>
          <w:sz w:val="24"/>
          <w:szCs w:val="24"/>
        </w:rPr>
        <w:t>amount</w:t>
      </w:r>
      <w:r w:rsidRPr="00D059C1">
        <w:rPr>
          <w:sz w:val="24"/>
          <w:szCs w:val="24"/>
        </w:rPr>
        <w:t xml:space="preserve"> of leverage being used </w:t>
      </w:r>
      <w:r w:rsidR="009B1A16">
        <w:rPr>
          <w:sz w:val="24"/>
          <w:szCs w:val="24"/>
        </w:rPr>
        <w:t>by organizations</w:t>
      </w:r>
      <w:r w:rsidRPr="00D059C1">
        <w:rPr>
          <w:sz w:val="24"/>
          <w:szCs w:val="24"/>
        </w:rPr>
        <w:t xml:space="preserve">. So it cleans that </w:t>
      </w:r>
      <w:r w:rsidR="00842B11">
        <w:rPr>
          <w:sz w:val="24"/>
          <w:szCs w:val="24"/>
        </w:rPr>
        <w:t>IDLC highly depend on leverage</w:t>
      </w:r>
      <w:r w:rsidR="00FB797A">
        <w:rPr>
          <w:sz w:val="24"/>
          <w:szCs w:val="24"/>
        </w:rPr>
        <w:t>.</w:t>
      </w:r>
      <w:r w:rsidR="00842B11">
        <w:rPr>
          <w:sz w:val="24"/>
          <w:szCs w:val="24"/>
        </w:rPr>
        <w:t xml:space="preserve"> </w:t>
      </w:r>
      <w:r w:rsidR="00FB797A">
        <w:rPr>
          <w:sz w:val="24"/>
          <w:szCs w:val="24"/>
        </w:rPr>
        <w:t>Its</w:t>
      </w:r>
      <w:r w:rsidR="00842B11">
        <w:rPr>
          <w:sz w:val="24"/>
          <w:szCs w:val="24"/>
        </w:rPr>
        <w:t xml:space="preserve"> </w:t>
      </w:r>
      <w:r w:rsidR="00FB797A">
        <w:rPr>
          <w:sz w:val="24"/>
          <w:szCs w:val="24"/>
        </w:rPr>
        <w:t>greater</w:t>
      </w:r>
      <w:r w:rsidR="00842B11">
        <w:rPr>
          <w:sz w:val="24"/>
          <w:szCs w:val="24"/>
        </w:rPr>
        <w:t xml:space="preserve"> </w:t>
      </w:r>
      <w:r w:rsidR="00242FDA">
        <w:rPr>
          <w:sz w:val="24"/>
          <w:szCs w:val="24"/>
        </w:rPr>
        <w:t>part</w:t>
      </w:r>
      <w:r w:rsidR="00842B11">
        <w:rPr>
          <w:sz w:val="24"/>
          <w:szCs w:val="24"/>
        </w:rPr>
        <w:t xml:space="preserve"> of asset </w:t>
      </w:r>
      <w:r w:rsidR="00FB797A">
        <w:rPr>
          <w:sz w:val="24"/>
          <w:szCs w:val="24"/>
        </w:rPr>
        <w:t>is</w:t>
      </w:r>
      <w:r w:rsidR="00842B11">
        <w:rPr>
          <w:sz w:val="24"/>
          <w:szCs w:val="24"/>
        </w:rPr>
        <w:t xml:space="preserve"> claimed by </w:t>
      </w:r>
      <w:r w:rsidR="00FB797A">
        <w:rPr>
          <w:sz w:val="24"/>
          <w:szCs w:val="24"/>
        </w:rPr>
        <w:t>its</w:t>
      </w:r>
      <w:r w:rsidR="00842B11">
        <w:rPr>
          <w:sz w:val="24"/>
          <w:szCs w:val="24"/>
        </w:rPr>
        <w:t xml:space="preserve"> </w:t>
      </w:r>
      <w:r w:rsidR="00FB797A">
        <w:rPr>
          <w:sz w:val="24"/>
          <w:szCs w:val="24"/>
        </w:rPr>
        <w:t>beneficiarie</w:t>
      </w:r>
      <w:r w:rsidR="00842B11">
        <w:rPr>
          <w:sz w:val="24"/>
          <w:szCs w:val="24"/>
        </w:rPr>
        <w:t xml:space="preserve">s. </w:t>
      </w:r>
      <w:r w:rsidR="00D337F7">
        <w:rPr>
          <w:sz w:val="24"/>
          <w:szCs w:val="24"/>
        </w:rPr>
        <w:t xml:space="preserve">So it is risky for IDLC. </w:t>
      </w: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Pr="00537F33" w:rsidRDefault="008C2081" w:rsidP="00BC40C8">
      <w:pPr>
        <w:rPr>
          <w:b/>
          <w:color w:val="984806" w:themeColor="accent6" w:themeShade="80"/>
          <w:sz w:val="28"/>
          <w:szCs w:val="28"/>
        </w:rPr>
      </w:pPr>
      <w:r w:rsidRPr="00537F33">
        <w:rPr>
          <w:b/>
          <w:color w:val="984806" w:themeColor="accent6" w:themeShade="80"/>
          <w:sz w:val="28"/>
          <w:szCs w:val="28"/>
        </w:rPr>
        <w:t>5.1.6 Debt to equity Ratio</w:t>
      </w:r>
      <w:r w:rsidR="00805AAF" w:rsidRPr="00537F33">
        <w:rPr>
          <w:b/>
          <w:color w:val="984806" w:themeColor="accent6" w:themeShade="80"/>
          <w:sz w:val="28"/>
          <w:szCs w:val="28"/>
        </w:rPr>
        <w:t xml:space="preserve"> (time)</w:t>
      </w:r>
      <w:r w:rsidRPr="00537F33">
        <w:rPr>
          <w:b/>
          <w:color w:val="984806" w:themeColor="accent6" w:themeShade="80"/>
          <w:sz w:val="28"/>
          <w:szCs w:val="28"/>
        </w:rPr>
        <w:t>: Total Liabilities / Total Equity</w:t>
      </w:r>
    </w:p>
    <w:p w:rsidR="008C2081" w:rsidRDefault="008C2081" w:rsidP="00BC40C8">
      <w:pPr>
        <w:rPr>
          <w:sz w:val="24"/>
          <w:szCs w:val="24"/>
        </w:rPr>
      </w:pPr>
    </w:p>
    <w:p w:rsidR="00062C17" w:rsidRPr="00062C17" w:rsidRDefault="00062C17" w:rsidP="00062C17">
      <w:pPr>
        <w:rPr>
          <w:sz w:val="24"/>
          <w:szCs w:val="24"/>
        </w:rPr>
      </w:pPr>
      <w:r w:rsidRPr="00062C17">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062C17" w:rsidRPr="00062C17" w:rsidTr="00062C17">
        <w:tc>
          <w:tcPr>
            <w:tcW w:w="1915" w:type="dxa"/>
          </w:tcPr>
          <w:p w:rsidR="00062C17" w:rsidRPr="00062C17" w:rsidRDefault="00062C17" w:rsidP="009D079E">
            <w:pPr>
              <w:rPr>
                <w:sz w:val="24"/>
                <w:szCs w:val="24"/>
              </w:rPr>
            </w:pPr>
          </w:p>
        </w:tc>
        <w:tc>
          <w:tcPr>
            <w:tcW w:w="1915" w:type="dxa"/>
          </w:tcPr>
          <w:p w:rsidR="00062C17" w:rsidRPr="00062C17" w:rsidRDefault="00062C17" w:rsidP="009D079E">
            <w:pPr>
              <w:rPr>
                <w:sz w:val="24"/>
                <w:szCs w:val="24"/>
              </w:rPr>
            </w:pPr>
            <w:r>
              <w:rPr>
                <w:sz w:val="24"/>
                <w:szCs w:val="24"/>
              </w:rPr>
              <w:t>2014</w:t>
            </w:r>
          </w:p>
        </w:tc>
        <w:tc>
          <w:tcPr>
            <w:tcW w:w="1915" w:type="dxa"/>
          </w:tcPr>
          <w:p w:rsidR="00062C17" w:rsidRPr="00062C17" w:rsidRDefault="00062C17" w:rsidP="009D079E">
            <w:pPr>
              <w:rPr>
                <w:sz w:val="24"/>
                <w:szCs w:val="24"/>
              </w:rPr>
            </w:pPr>
            <w:r>
              <w:rPr>
                <w:sz w:val="24"/>
                <w:szCs w:val="24"/>
              </w:rPr>
              <w:t>2015</w:t>
            </w:r>
          </w:p>
        </w:tc>
        <w:tc>
          <w:tcPr>
            <w:tcW w:w="1915" w:type="dxa"/>
          </w:tcPr>
          <w:p w:rsidR="00062C17" w:rsidRPr="00062C17" w:rsidRDefault="00062C17" w:rsidP="009D079E">
            <w:pPr>
              <w:rPr>
                <w:sz w:val="24"/>
                <w:szCs w:val="24"/>
              </w:rPr>
            </w:pPr>
            <w:r>
              <w:rPr>
                <w:sz w:val="24"/>
                <w:szCs w:val="24"/>
              </w:rPr>
              <w:t>2016</w:t>
            </w:r>
          </w:p>
        </w:tc>
        <w:tc>
          <w:tcPr>
            <w:tcW w:w="1916" w:type="dxa"/>
          </w:tcPr>
          <w:p w:rsidR="00062C17" w:rsidRPr="00062C17" w:rsidRDefault="00062C17" w:rsidP="009D079E">
            <w:pPr>
              <w:rPr>
                <w:sz w:val="24"/>
                <w:szCs w:val="24"/>
              </w:rPr>
            </w:pPr>
            <w:r w:rsidRPr="00062C17">
              <w:rPr>
                <w:sz w:val="24"/>
                <w:szCs w:val="24"/>
              </w:rPr>
              <w:t>Mean</w:t>
            </w:r>
          </w:p>
        </w:tc>
      </w:tr>
      <w:tr w:rsidR="00062C17" w:rsidRPr="00062C17" w:rsidTr="00062C17">
        <w:tc>
          <w:tcPr>
            <w:tcW w:w="1915" w:type="dxa"/>
          </w:tcPr>
          <w:p w:rsidR="00062C17" w:rsidRPr="00062C17" w:rsidRDefault="00062C17" w:rsidP="009D079E">
            <w:pPr>
              <w:rPr>
                <w:sz w:val="24"/>
                <w:szCs w:val="24"/>
              </w:rPr>
            </w:pPr>
            <w:r w:rsidRPr="00062C17">
              <w:rPr>
                <w:sz w:val="24"/>
                <w:szCs w:val="24"/>
              </w:rPr>
              <w:t>IDLC</w:t>
            </w:r>
          </w:p>
        </w:tc>
        <w:tc>
          <w:tcPr>
            <w:tcW w:w="1915" w:type="dxa"/>
          </w:tcPr>
          <w:p w:rsidR="00062C17" w:rsidRPr="00062C17" w:rsidRDefault="00062C17" w:rsidP="009D079E">
            <w:pPr>
              <w:rPr>
                <w:sz w:val="24"/>
                <w:szCs w:val="24"/>
              </w:rPr>
            </w:pPr>
            <w:r w:rsidRPr="00062C17">
              <w:rPr>
                <w:sz w:val="24"/>
                <w:szCs w:val="24"/>
              </w:rPr>
              <w:t>8.03</w:t>
            </w:r>
          </w:p>
        </w:tc>
        <w:tc>
          <w:tcPr>
            <w:tcW w:w="1915" w:type="dxa"/>
          </w:tcPr>
          <w:p w:rsidR="00062C17" w:rsidRPr="00062C17" w:rsidRDefault="00062C17" w:rsidP="009D079E">
            <w:pPr>
              <w:rPr>
                <w:sz w:val="24"/>
                <w:szCs w:val="24"/>
              </w:rPr>
            </w:pPr>
            <w:r w:rsidRPr="00062C17">
              <w:rPr>
                <w:sz w:val="24"/>
                <w:szCs w:val="24"/>
              </w:rPr>
              <w:t>8.43</w:t>
            </w:r>
          </w:p>
        </w:tc>
        <w:tc>
          <w:tcPr>
            <w:tcW w:w="1915" w:type="dxa"/>
          </w:tcPr>
          <w:p w:rsidR="00062C17" w:rsidRPr="00062C17" w:rsidRDefault="00062C17" w:rsidP="009D079E">
            <w:pPr>
              <w:rPr>
                <w:sz w:val="24"/>
                <w:szCs w:val="24"/>
              </w:rPr>
            </w:pPr>
            <w:r w:rsidRPr="00062C17">
              <w:rPr>
                <w:sz w:val="24"/>
                <w:szCs w:val="24"/>
              </w:rPr>
              <w:t>7.87</w:t>
            </w:r>
          </w:p>
        </w:tc>
        <w:tc>
          <w:tcPr>
            <w:tcW w:w="1916" w:type="dxa"/>
          </w:tcPr>
          <w:p w:rsidR="00062C17" w:rsidRPr="00062C17" w:rsidRDefault="00062C17" w:rsidP="009D079E">
            <w:pPr>
              <w:rPr>
                <w:sz w:val="24"/>
                <w:szCs w:val="24"/>
              </w:rPr>
            </w:pPr>
            <w:r w:rsidRPr="00062C17">
              <w:rPr>
                <w:sz w:val="24"/>
                <w:szCs w:val="24"/>
              </w:rPr>
              <w:t>8.11</w:t>
            </w:r>
          </w:p>
        </w:tc>
      </w:tr>
      <w:tr w:rsidR="00062C17" w:rsidRPr="00062C17" w:rsidTr="00062C17">
        <w:tc>
          <w:tcPr>
            <w:tcW w:w="1915" w:type="dxa"/>
          </w:tcPr>
          <w:p w:rsidR="00062C17" w:rsidRPr="00062C17" w:rsidRDefault="00062C17" w:rsidP="009D079E">
            <w:pPr>
              <w:rPr>
                <w:sz w:val="24"/>
                <w:szCs w:val="24"/>
              </w:rPr>
            </w:pPr>
            <w:r w:rsidRPr="00062C17">
              <w:rPr>
                <w:sz w:val="24"/>
                <w:szCs w:val="24"/>
              </w:rPr>
              <w:t>Industry average</w:t>
            </w:r>
          </w:p>
        </w:tc>
        <w:tc>
          <w:tcPr>
            <w:tcW w:w="1915" w:type="dxa"/>
          </w:tcPr>
          <w:p w:rsidR="00062C17" w:rsidRPr="00062C17" w:rsidRDefault="00062C17" w:rsidP="009D079E">
            <w:pPr>
              <w:rPr>
                <w:sz w:val="24"/>
                <w:szCs w:val="24"/>
              </w:rPr>
            </w:pPr>
            <w:r w:rsidRPr="00062C17">
              <w:rPr>
                <w:sz w:val="24"/>
                <w:szCs w:val="24"/>
              </w:rPr>
              <w:t>4.54</w:t>
            </w:r>
          </w:p>
        </w:tc>
        <w:tc>
          <w:tcPr>
            <w:tcW w:w="1915" w:type="dxa"/>
          </w:tcPr>
          <w:p w:rsidR="00062C17" w:rsidRPr="00062C17" w:rsidRDefault="00062C17" w:rsidP="009D079E">
            <w:pPr>
              <w:rPr>
                <w:sz w:val="24"/>
                <w:szCs w:val="24"/>
              </w:rPr>
            </w:pPr>
            <w:r w:rsidRPr="00062C17">
              <w:rPr>
                <w:sz w:val="24"/>
                <w:szCs w:val="24"/>
              </w:rPr>
              <w:t>4.64</w:t>
            </w:r>
          </w:p>
        </w:tc>
        <w:tc>
          <w:tcPr>
            <w:tcW w:w="1915" w:type="dxa"/>
          </w:tcPr>
          <w:p w:rsidR="00062C17" w:rsidRPr="00062C17" w:rsidRDefault="00062C17" w:rsidP="009D079E">
            <w:pPr>
              <w:rPr>
                <w:sz w:val="24"/>
                <w:szCs w:val="24"/>
              </w:rPr>
            </w:pPr>
            <w:r w:rsidRPr="00062C17">
              <w:rPr>
                <w:sz w:val="24"/>
                <w:szCs w:val="24"/>
              </w:rPr>
              <w:t>7.02</w:t>
            </w:r>
          </w:p>
        </w:tc>
        <w:tc>
          <w:tcPr>
            <w:tcW w:w="1916" w:type="dxa"/>
          </w:tcPr>
          <w:p w:rsidR="00062C17" w:rsidRPr="00062C17" w:rsidRDefault="00062C17" w:rsidP="009D079E">
            <w:pPr>
              <w:rPr>
                <w:sz w:val="24"/>
                <w:szCs w:val="24"/>
              </w:rPr>
            </w:pPr>
            <w:r w:rsidRPr="00062C17">
              <w:rPr>
                <w:sz w:val="24"/>
                <w:szCs w:val="24"/>
              </w:rPr>
              <w:t>5.4</w:t>
            </w:r>
          </w:p>
        </w:tc>
      </w:tr>
    </w:tbl>
    <w:p w:rsidR="00096AA8" w:rsidRDefault="00096AA8" w:rsidP="005F6F64">
      <w:pPr>
        <w:jc w:val="center"/>
        <w:rPr>
          <w:noProof/>
        </w:rPr>
      </w:pPr>
    </w:p>
    <w:p w:rsidR="00062C17" w:rsidRDefault="00062C17" w:rsidP="005F6F64">
      <w:pPr>
        <w:jc w:val="center"/>
        <w:rPr>
          <w:sz w:val="24"/>
          <w:szCs w:val="24"/>
        </w:rPr>
      </w:pPr>
      <w:r>
        <w:rPr>
          <w:noProof/>
          <w:sz w:val="24"/>
          <w:szCs w:val="24"/>
        </w:rPr>
        <w:drawing>
          <wp:inline distT="0" distB="0" distL="0" distR="0" wp14:anchorId="707C89E5">
            <wp:extent cx="4584700" cy="2755900"/>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096AA8" w:rsidRDefault="00062C17" w:rsidP="000A7172">
      <w:pPr>
        <w:jc w:val="both"/>
        <w:rPr>
          <w:sz w:val="24"/>
          <w:szCs w:val="24"/>
        </w:rPr>
      </w:pPr>
      <w:r>
        <w:rPr>
          <w:sz w:val="24"/>
          <w:szCs w:val="24"/>
        </w:rPr>
        <w:t>In 2014</w:t>
      </w:r>
      <w:r w:rsidR="00291AD0">
        <w:rPr>
          <w:sz w:val="24"/>
          <w:szCs w:val="24"/>
        </w:rPr>
        <w:t xml:space="preserve"> IDLC’s Debt to equity ratio was </w:t>
      </w:r>
      <w:r>
        <w:rPr>
          <w:sz w:val="24"/>
          <w:szCs w:val="24"/>
        </w:rPr>
        <w:t>8.03 times</w:t>
      </w:r>
      <w:r w:rsidR="003C771E">
        <w:rPr>
          <w:sz w:val="24"/>
          <w:szCs w:val="24"/>
        </w:rPr>
        <w:t>. In 2015 it was 8.43 times. In the year 2016 the debt to equity ratio of IDLC</w:t>
      </w:r>
      <w:r w:rsidR="008435B4">
        <w:rPr>
          <w:sz w:val="24"/>
          <w:szCs w:val="24"/>
        </w:rPr>
        <w:t xml:space="preserve"> is</w:t>
      </w:r>
      <w:r w:rsidR="003C771E">
        <w:rPr>
          <w:sz w:val="24"/>
          <w:szCs w:val="24"/>
        </w:rPr>
        <w:t xml:space="preserve"> 7.87 times. </w:t>
      </w:r>
    </w:p>
    <w:p w:rsidR="003C771E" w:rsidRDefault="003C771E" w:rsidP="000A7172">
      <w:pPr>
        <w:jc w:val="both"/>
        <w:rPr>
          <w:sz w:val="24"/>
          <w:szCs w:val="24"/>
        </w:rPr>
      </w:pPr>
      <w:r>
        <w:rPr>
          <w:sz w:val="24"/>
          <w:szCs w:val="24"/>
        </w:rPr>
        <w:t xml:space="preserve">Comparing with the industry average the ratio is higher than industry average. So it clean that IDLC is </w:t>
      </w:r>
      <w:r w:rsidR="000A7172">
        <w:rPr>
          <w:sz w:val="24"/>
          <w:szCs w:val="24"/>
        </w:rPr>
        <w:t xml:space="preserve">more profitable, also more risky and less solvent than industry average. </w:t>
      </w: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Pr="00537F33" w:rsidRDefault="00096AA8" w:rsidP="00BC40C8">
      <w:pPr>
        <w:rPr>
          <w:color w:val="984806" w:themeColor="accent6" w:themeShade="80"/>
          <w:sz w:val="24"/>
          <w:szCs w:val="24"/>
        </w:rPr>
      </w:pPr>
    </w:p>
    <w:p w:rsidR="00096AA8" w:rsidRPr="00537F33" w:rsidRDefault="008C2081" w:rsidP="00BC40C8">
      <w:pPr>
        <w:rPr>
          <w:b/>
          <w:color w:val="984806" w:themeColor="accent6" w:themeShade="80"/>
          <w:sz w:val="28"/>
          <w:szCs w:val="28"/>
        </w:rPr>
      </w:pPr>
      <w:r w:rsidRPr="00537F33">
        <w:rPr>
          <w:b/>
          <w:color w:val="984806" w:themeColor="accent6" w:themeShade="80"/>
          <w:sz w:val="28"/>
          <w:szCs w:val="28"/>
        </w:rPr>
        <w:t>5.1.7 Financial Expense coverage ratio: EBIT / Interest Expense</w:t>
      </w:r>
    </w:p>
    <w:p w:rsidR="008C2081" w:rsidRDefault="008C2081" w:rsidP="00BC40C8">
      <w:pPr>
        <w:rPr>
          <w:sz w:val="24"/>
          <w:szCs w:val="24"/>
        </w:rPr>
      </w:pPr>
    </w:p>
    <w:p w:rsidR="00062C17" w:rsidRPr="00062C17" w:rsidRDefault="00062C17" w:rsidP="00062C17">
      <w:pPr>
        <w:rPr>
          <w:sz w:val="24"/>
          <w:szCs w:val="24"/>
        </w:rPr>
      </w:pPr>
      <w:r w:rsidRPr="00062C17">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062C17" w:rsidRPr="00062C17" w:rsidTr="00062C17">
        <w:tc>
          <w:tcPr>
            <w:tcW w:w="1915" w:type="dxa"/>
          </w:tcPr>
          <w:p w:rsidR="00062C17" w:rsidRPr="00062C17" w:rsidRDefault="00062C17" w:rsidP="009D079E">
            <w:pPr>
              <w:rPr>
                <w:sz w:val="24"/>
                <w:szCs w:val="24"/>
              </w:rPr>
            </w:pPr>
          </w:p>
        </w:tc>
        <w:tc>
          <w:tcPr>
            <w:tcW w:w="1915" w:type="dxa"/>
          </w:tcPr>
          <w:p w:rsidR="00062C17" w:rsidRPr="00062C17" w:rsidRDefault="00062C17" w:rsidP="00062C17">
            <w:pPr>
              <w:rPr>
                <w:sz w:val="24"/>
                <w:szCs w:val="24"/>
              </w:rPr>
            </w:pPr>
            <w:r w:rsidRPr="00062C17">
              <w:rPr>
                <w:sz w:val="24"/>
                <w:szCs w:val="24"/>
              </w:rPr>
              <w:t>201</w:t>
            </w:r>
            <w:r>
              <w:rPr>
                <w:sz w:val="24"/>
                <w:szCs w:val="24"/>
              </w:rPr>
              <w:t>4</w:t>
            </w:r>
          </w:p>
        </w:tc>
        <w:tc>
          <w:tcPr>
            <w:tcW w:w="1915" w:type="dxa"/>
          </w:tcPr>
          <w:p w:rsidR="00062C17" w:rsidRPr="00062C17" w:rsidRDefault="00062C17" w:rsidP="00062C17">
            <w:pPr>
              <w:rPr>
                <w:sz w:val="24"/>
                <w:szCs w:val="24"/>
              </w:rPr>
            </w:pPr>
            <w:r w:rsidRPr="00062C17">
              <w:rPr>
                <w:sz w:val="24"/>
                <w:szCs w:val="24"/>
              </w:rPr>
              <w:t>201</w:t>
            </w:r>
            <w:r>
              <w:rPr>
                <w:sz w:val="24"/>
                <w:szCs w:val="24"/>
              </w:rPr>
              <w:t>5</w:t>
            </w:r>
          </w:p>
        </w:tc>
        <w:tc>
          <w:tcPr>
            <w:tcW w:w="1915" w:type="dxa"/>
          </w:tcPr>
          <w:p w:rsidR="00062C17" w:rsidRPr="00062C17" w:rsidRDefault="00062C17" w:rsidP="009D079E">
            <w:pPr>
              <w:rPr>
                <w:sz w:val="24"/>
                <w:szCs w:val="24"/>
              </w:rPr>
            </w:pPr>
            <w:r>
              <w:rPr>
                <w:sz w:val="24"/>
                <w:szCs w:val="24"/>
              </w:rPr>
              <w:t>2016</w:t>
            </w:r>
          </w:p>
        </w:tc>
        <w:tc>
          <w:tcPr>
            <w:tcW w:w="1916" w:type="dxa"/>
          </w:tcPr>
          <w:p w:rsidR="00062C17" w:rsidRPr="00062C17" w:rsidRDefault="00062C17" w:rsidP="009D079E">
            <w:pPr>
              <w:rPr>
                <w:sz w:val="24"/>
                <w:szCs w:val="24"/>
              </w:rPr>
            </w:pPr>
            <w:r w:rsidRPr="00062C17">
              <w:rPr>
                <w:sz w:val="24"/>
                <w:szCs w:val="24"/>
              </w:rPr>
              <w:t>Mean</w:t>
            </w:r>
          </w:p>
        </w:tc>
      </w:tr>
      <w:tr w:rsidR="00062C17" w:rsidRPr="00062C17" w:rsidTr="00062C17">
        <w:tc>
          <w:tcPr>
            <w:tcW w:w="1915" w:type="dxa"/>
          </w:tcPr>
          <w:p w:rsidR="00062C17" w:rsidRPr="00062C17" w:rsidRDefault="00062C17" w:rsidP="009D079E">
            <w:pPr>
              <w:rPr>
                <w:sz w:val="24"/>
                <w:szCs w:val="24"/>
              </w:rPr>
            </w:pPr>
            <w:r w:rsidRPr="00062C17">
              <w:rPr>
                <w:sz w:val="24"/>
                <w:szCs w:val="24"/>
              </w:rPr>
              <w:t>IDLC</w:t>
            </w:r>
          </w:p>
        </w:tc>
        <w:tc>
          <w:tcPr>
            <w:tcW w:w="1915" w:type="dxa"/>
          </w:tcPr>
          <w:p w:rsidR="00062C17" w:rsidRPr="00062C17" w:rsidRDefault="00062C17" w:rsidP="009D079E">
            <w:pPr>
              <w:rPr>
                <w:sz w:val="24"/>
                <w:szCs w:val="24"/>
              </w:rPr>
            </w:pPr>
            <w:r w:rsidRPr="00062C17">
              <w:rPr>
                <w:sz w:val="24"/>
                <w:szCs w:val="24"/>
              </w:rPr>
              <w:t>1.48</w:t>
            </w:r>
          </w:p>
        </w:tc>
        <w:tc>
          <w:tcPr>
            <w:tcW w:w="1915" w:type="dxa"/>
          </w:tcPr>
          <w:p w:rsidR="00062C17" w:rsidRPr="00062C17" w:rsidRDefault="00062C17" w:rsidP="009D079E">
            <w:pPr>
              <w:rPr>
                <w:sz w:val="24"/>
                <w:szCs w:val="24"/>
              </w:rPr>
            </w:pPr>
            <w:r w:rsidRPr="00062C17">
              <w:rPr>
                <w:sz w:val="24"/>
                <w:szCs w:val="24"/>
              </w:rPr>
              <w:t>1.54</w:t>
            </w:r>
          </w:p>
        </w:tc>
        <w:tc>
          <w:tcPr>
            <w:tcW w:w="1915" w:type="dxa"/>
          </w:tcPr>
          <w:p w:rsidR="00062C17" w:rsidRPr="00062C17" w:rsidRDefault="00062C17" w:rsidP="009D079E">
            <w:pPr>
              <w:rPr>
                <w:sz w:val="24"/>
                <w:szCs w:val="24"/>
              </w:rPr>
            </w:pPr>
            <w:r w:rsidRPr="00062C17">
              <w:rPr>
                <w:sz w:val="24"/>
                <w:szCs w:val="24"/>
              </w:rPr>
              <w:t>1.66</w:t>
            </w:r>
          </w:p>
        </w:tc>
        <w:tc>
          <w:tcPr>
            <w:tcW w:w="1916" w:type="dxa"/>
          </w:tcPr>
          <w:p w:rsidR="00062C17" w:rsidRPr="00062C17" w:rsidRDefault="00062C17" w:rsidP="009D079E">
            <w:pPr>
              <w:rPr>
                <w:sz w:val="24"/>
                <w:szCs w:val="24"/>
              </w:rPr>
            </w:pPr>
            <w:r w:rsidRPr="00062C17">
              <w:rPr>
                <w:sz w:val="24"/>
                <w:szCs w:val="24"/>
              </w:rPr>
              <w:t>1.56</w:t>
            </w:r>
          </w:p>
        </w:tc>
      </w:tr>
      <w:tr w:rsidR="00062C17" w:rsidRPr="00062C17" w:rsidTr="00062C17">
        <w:tc>
          <w:tcPr>
            <w:tcW w:w="1915" w:type="dxa"/>
          </w:tcPr>
          <w:p w:rsidR="00062C17" w:rsidRPr="00062C17" w:rsidRDefault="00062C17" w:rsidP="009D079E">
            <w:pPr>
              <w:rPr>
                <w:sz w:val="24"/>
                <w:szCs w:val="24"/>
              </w:rPr>
            </w:pPr>
            <w:r w:rsidRPr="00062C17">
              <w:rPr>
                <w:sz w:val="24"/>
                <w:szCs w:val="24"/>
              </w:rPr>
              <w:t>Industry Average</w:t>
            </w:r>
          </w:p>
        </w:tc>
        <w:tc>
          <w:tcPr>
            <w:tcW w:w="1915" w:type="dxa"/>
          </w:tcPr>
          <w:p w:rsidR="00062C17" w:rsidRPr="00062C17" w:rsidRDefault="00062C17" w:rsidP="009D079E">
            <w:pPr>
              <w:rPr>
                <w:sz w:val="24"/>
                <w:szCs w:val="24"/>
              </w:rPr>
            </w:pPr>
            <w:r w:rsidRPr="00062C17">
              <w:rPr>
                <w:sz w:val="24"/>
                <w:szCs w:val="24"/>
              </w:rPr>
              <w:t>1.53</w:t>
            </w:r>
          </w:p>
        </w:tc>
        <w:tc>
          <w:tcPr>
            <w:tcW w:w="1915" w:type="dxa"/>
          </w:tcPr>
          <w:p w:rsidR="00062C17" w:rsidRPr="00062C17" w:rsidRDefault="00062C17" w:rsidP="009D079E">
            <w:pPr>
              <w:rPr>
                <w:sz w:val="24"/>
                <w:szCs w:val="24"/>
              </w:rPr>
            </w:pPr>
            <w:r w:rsidRPr="00062C17">
              <w:rPr>
                <w:sz w:val="24"/>
                <w:szCs w:val="24"/>
              </w:rPr>
              <w:t>1.96</w:t>
            </w:r>
          </w:p>
        </w:tc>
        <w:tc>
          <w:tcPr>
            <w:tcW w:w="1915" w:type="dxa"/>
          </w:tcPr>
          <w:p w:rsidR="00062C17" w:rsidRPr="00062C17" w:rsidRDefault="00062C17" w:rsidP="009D079E">
            <w:pPr>
              <w:rPr>
                <w:sz w:val="24"/>
                <w:szCs w:val="24"/>
              </w:rPr>
            </w:pPr>
            <w:r w:rsidRPr="00062C17">
              <w:rPr>
                <w:sz w:val="24"/>
                <w:szCs w:val="24"/>
              </w:rPr>
              <w:t>1.76</w:t>
            </w:r>
          </w:p>
        </w:tc>
        <w:tc>
          <w:tcPr>
            <w:tcW w:w="1916" w:type="dxa"/>
          </w:tcPr>
          <w:p w:rsidR="00062C17" w:rsidRPr="00062C17" w:rsidRDefault="00062C17" w:rsidP="009D079E">
            <w:pPr>
              <w:rPr>
                <w:sz w:val="24"/>
                <w:szCs w:val="24"/>
              </w:rPr>
            </w:pPr>
            <w:r w:rsidRPr="00062C17">
              <w:rPr>
                <w:sz w:val="24"/>
                <w:szCs w:val="24"/>
              </w:rPr>
              <w:t>1.75</w:t>
            </w:r>
          </w:p>
        </w:tc>
      </w:tr>
    </w:tbl>
    <w:p w:rsidR="00096AA8" w:rsidRDefault="00096AA8" w:rsidP="00BC40C8">
      <w:pPr>
        <w:rPr>
          <w:sz w:val="24"/>
          <w:szCs w:val="24"/>
        </w:rPr>
      </w:pPr>
    </w:p>
    <w:p w:rsidR="00096AA8" w:rsidRDefault="00096AA8" w:rsidP="00BC40C8">
      <w:pPr>
        <w:rPr>
          <w:sz w:val="24"/>
          <w:szCs w:val="24"/>
        </w:rPr>
      </w:pPr>
    </w:p>
    <w:p w:rsidR="00096AA8" w:rsidRDefault="00062C17" w:rsidP="005F6F64">
      <w:pPr>
        <w:jc w:val="center"/>
        <w:rPr>
          <w:sz w:val="24"/>
          <w:szCs w:val="24"/>
        </w:rPr>
      </w:pPr>
      <w:r>
        <w:rPr>
          <w:noProof/>
          <w:sz w:val="24"/>
          <w:szCs w:val="24"/>
        </w:rPr>
        <w:drawing>
          <wp:inline distT="0" distB="0" distL="0" distR="0" wp14:anchorId="438D841F">
            <wp:extent cx="4584700" cy="275590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2E764A" w:rsidRDefault="00062C17" w:rsidP="007B0072">
      <w:pPr>
        <w:jc w:val="both"/>
        <w:rPr>
          <w:sz w:val="24"/>
          <w:szCs w:val="24"/>
        </w:rPr>
      </w:pPr>
      <w:r>
        <w:rPr>
          <w:sz w:val="24"/>
          <w:szCs w:val="24"/>
        </w:rPr>
        <w:t>In 2014</w:t>
      </w:r>
      <w:r w:rsidR="002E764A">
        <w:rPr>
          <w:sz w:val="24"/>
          <w:szCs w:val="24"/>
        </w:rPr>
        <w:t xml:space="preserve"> the financial expense</w:t>
      </w:r>
      <w:r w:rsidR="008A677A">
        <w:rPr>
          <w:sz w:val="24"/>
          <w:szCs w:val="24"/>
        </w:rPr>
        <w:t xml:space="preserve"> coverage ratio of IDLC was 1.48</w:t>
      </w:r>
      <w:r w:rsidR="00D337F7">
        <w:rPr>
          <w:sz w:val="24"/>
          <w:szCs w:val="24"/>
        </w:rPr>
        <w:t xml:space="preserve"> times</w:t>
      </w:r>
      <w:r w:rsidR="002E764A">
        <w:rPr>
          <w:sz w:val="24"/>
          <w:szCs w:val="24"/>
        </w:rPr>
        <w:t>. From 2014 to 2016 this ratio was continuously increased. In 2016 the financial expense coverage ratio is 1.66</w:t>
      </w:r>
      <w:r w:rsidR="00D337F7">
        <w:rPr>
          <w:sz w:val="24"/>
          <w:szCs w:val="24"/>
        </w:rPr>
        <w:t xml:space="preserve"> times</w:t>
      </w:r>
      <w:r w:rsidR="002E764A">
        <w:rPr>
          <w:sz w:val="24"/>
          <w:szCs w:val="24"/>
        </w:rPr>
        <w:t xml:space="preserve">. </w:t>
      </w:r>
    </w:p>
    <w:p w:rsidR="002E764A" w:rsidRDefault="002E764A" w:rsidP="007B0072">
      <w:pPr>
        <w:jc w:val="both"/>
        <w:rPr>
          <w:sz w:val="24"/>
          <w:szCs w:val="24"/>
        </w:rPr>
      </w:pPr>
      <w:r>
        <w:rPr>
          <w:sz w:val="24"/>
          <w:szCs w:val="24"/>
        </w:rPr>
        <w:t xml:space="preserve">Comparing with the industry average the financial expense coverage ratio of IDLC is lower than industry average. </w:t>
      </w:r>
      <w:r w:rsidR="007B0072">
        <w:rPr>
          <w:sz w:val="24"/>
          <w:szCs w:val="24"/>
        </w:rPr>
        <w:t xml:space="preserve">Higher the ratio is good for the company. But here the ratio is lower than industry average. So it clean that IDLC face more credit risk problem than industry. </w:t>
      </w:r>
    </w:p>
    <w:p w:rsidR="002E764A" w:rsidRDefault="002E764A"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Pr="00537F33" w:rsidRDefault="004A01B0" w:rsidP="00BC40C8">
      <w:pPr>
        <w:rPr>
          <w:b/>
          <w:color w:val="984806" w:themeColor="accent6" w:themeShade="80"/>
          <w:sz w:val="28"/>
          <w:szCs w:val="28"/>
        </w:rPr>
      </w:pPr>
      <w:r>
        <w:rPr>
          <w:b/>
          <w:color w:val="984806" w:themeColor="accent6" w:themeShade="80"/>
          <w:sz w:val="28"/>
          <w:szCs w:val="28"/>
        </w:rPr>
        <w:t>5.1.8 Capital Adequacy R</w:t>
      </w:r>
      <w:r w:rsidR="008C2081" w:rsidRPr="00537F33">
        <w:rPr>
          <w:b/>
          <w:color w:val="984806" w:themeColor="accent6" w:themeShade="80"/>
          <w:sz w:val="28"/>
          <w:szCs w:val="28"/>
        </w:rPr>
        <w:t xml:space="preserve">atio: </w:t>
      </w:r>
      <w:r w:rsidR="00E20405">
        <w:rPr>
          <w:b/>
          <w:color w:val="984806" w:themeColor="accent6" w:themeShade="80"/>
          <w:sz w:val="28"/>
          <w:szCs w:val="28"/>
        </w:rPr>
        <w:t xml:space="preserve">(Tier 1 </w:t>
      </w:r>
      <w:r w:rsidR="008C2081" w:rsidRPr="00537F33">
        <w:rPr>
          <w:b/>
          <w:color w:val="984806" w:themeColor="accent6" w:themeShade="80"/>
          <w:sz w:val="28"/>
          <w:szCs w:val="28"/>
        </w:rPr>
        <w:t xml:space="preserve">Capital </w:t>
      </w:r>
      <w:r w:rsidR="00E20405">
        <w:rPr>
          <w:b/>
          <w:color w:val="984806" w:themeColor="accent6" w:themeShade="80"/>
          <w:sz w:val="28"/>
          <w:szCs w:val="28"/>
        </w:rPr>
        <w:t xml:space="preserve">+Tier 2 Capital) </w:t>
      </w:r>
      <w:r w:rsidR="008C2081" w:rsidRPr="00537F33">
        <w:rPr>
          <w:b/>
          <w:color w:val="984806" w:themeColor="accent6" w:themeShade="80"/>
          <w:sz w:val="28"/>
          <w:szCs w:val="28"/>
        </w:rPr>
        <w:t>/ Risk Weighted Asset</w:t>
      </w:r>
    </w:p>
    <w:p w:rsidR="009348C4" w:rsidRPr="009348C4" w:rsidRDefault="009348C4" w:rsidP="009348C4">
      <w:pPr>
        <w:rPr>
          <w:sz w:val="24"/>
          <w:szCs w:val="24"/>
        </w:rPr>
      </w:pPr>
      <w:r w:rsidRPr="009348C4">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9348C4" w:rsidRPr="009348C4" w:rsidTr="009348C4">
        <w:tc>
          <w:tcPr>
            <w:tcW w:w="1915" w:type="dxa"/>
          </w:tcPr>
          <w:p w:rsidR="009348C4" w:rsidRPr="009348C4" w:rsidRDefault="009348C4" w:rsidP="009D079E">
            <w:pPr>
              <w:jc w:val="center"/>
              <w:rPr>
                <w:sz w:val="24"/>
                <w:szCs w:val="24"/>
              </w:rPr>
            </w:pPr>
          </w:p>
        </w:tc>
        <w:tc>
          <w:tcPr>
            <w:tcW w:w="1915" w:type="dxa"/>
          </w:tcPr>
          <w:p w:rsidR="009348C4" w:rsidRPr="009348C4" w:rsidRDefault="009348C4" w:rsidP="009348C4">
            <w:pPr>
              <w:jc w:val="center"/>
              <w:rPr>
                <w:sz w:val="24"/>
                <w:szCs w:val="24"/>
              </w:rPr>
            </w:pPr>
            <w:r w:rsidRPr="009348C4">
              <w:rPr>
                <w:sz w:val="24"/>
                <w:szCs w:val="24"/>
              </w:rPr>
              <w:t>201</w:t>
            </w:r>
            <w:r>
              <w:rPr>
                <w:sz w:val="24"/>
                <w:szCs w:val="24"/>
              </w:rPr>
              <w:t>4</w:t>
            </w:r>
          </w:p>
        </w:tc>
        <w:tc>
          <w:tcPr>
            <w:tcW w:w="1915" w:type="dxa"/>
          </w:tcPr>
          <w:p w:rsidR="009348C4" w:rsidRPr="009348C4" w:rsidRDefault="009348C4" w:rsidP="009348C4">
            <w:pPr>
              <w:jc w:val="center"/>
              <w:rPr>
                <w:sz w:val="24"/>
                <w:szCs w:val="24"/>
              </w:rPr>
            </w:pPr>
            <w:r w:rsidRPr="009348C4">
              <w:rPr>
                <w:sz w:val="24"/>
                <w:szCs w:val="24"/>
              </w:rPr>
              <w:t>201</w:t>
            </w:r>
            <w:r>
              <w:rPr>
                <w:sz w:val="24"/>
                <w:szCs w:val="24"/>
              </w:rPr>
              <w:t>5</w:t>
            </w:r>
          </w:p>
        </w:tc>
        <w:tc>
          <w:tcPr>
            <w:tcW w:w="1915" w:type="dxa"/>
          </w:tcPr>
          <w:p w:rsidR="009348C4" w:rsidRPr="009348C4" w:rsidRDefault="009348C4" w:rsidP="009D079E">
            <w:pPr>
              <w:jc w:val="center"/>
              <w:rPr>
                <w:sz w:val="24"/>
                <w:szCs w:val="24"/>
              </w:rPr>
            </w:pPr>
            <w:r>
              <w:rPr>
                <w:sz w:val="24"/>
                <w:szCs w:val="24"/>
              </w:rPr>
              <w:t>2016</w:t>
            </w:r>
          </w:p>
        </w:tc>
        <w:tc>
          <w:tcPr>
            <w:tcW w:w="1916" w:type="dxa"/>
          </w:tcPr>
          <w:p w:rsidR="009348C4" w:rsidRPr="009348C4" w:rsidRDefault="009348C4" w:rsidP="009D079E">
            <w:pPr>
              <w:jc w:val="center"/>
              <w:rPr>
                <w:sz w:val="24"/>
                <w:szCs w:val="24"/>
              </w:rPr>
            </w:pPr>
            <w:r w:rsidRPr="009348C4">
              <w:rPr>
                <w:sz w:val="24"/>
                <w:szCs w:val="24"/>
              </w:rPr>
              <w:t>Mean</w:t>
            </w:r>
          </w:p>
        </w:tc>
      </w:tr>
      <w:tr w:rsidR="009348C4" w:rsidRPr="009348C4" w:rsidTr="009348C4">
        <w:tc>
          <w:tcPr>
            <w:tcW w:w="1915" w:type="dxa"/>
          </w:tcPr>
          <w:p w:rsidR="009348C4" w:rsidRPr="009348C4" w:rsidRDefault="009348C4" w:rsidP="009D079E">
            <w:pPr>
              <w:jc w:val="center"/>
              <w:rPr>
                <w:sz w:val="24"/>
                <w:szCs w:val="24"/>
              </w:rPr>
            </w:pPr>
            <w:r w:rsidRPr="009348C4">
              <w:rPr>
                <w:sz w:val="24"/>
                <w:szCs w:val="24"/>
              </w:rPr>
              <w:t>IDLC</w:t>
            </w:r>
          </w:p>
        </w:tc>
        <w:tc>
          <w:tcPr>
            <w:tcW w:w="1915" w:type="dxa"/>
          </w:tcPr>
          <w:p w:rsidR="009348C4" w:rsidRPr="009348C4" w:rsidRDefault="009348C4" w:rsidP="009D079E">
            <w:pPr>
              <w:jc w:val="center"/>
              <w:rPr>
                <w:sz w:val="24"/>
                <w:szCs w:val="24"/>
              </w:rPr>
            </w:pPr>
            <w:r w:rsidRPr="009348C4">
              <w:rPr>
                <w:sz w:val="24"/>
                <w:szCs w:val="24"/>
              </w:rPr>
              <w:t>14.50%</w:t>
            </w:r>
          </w:p>
        </w:tc>
        <w:tc>
          <w:tcPr>
            <w:tcW w:w="1915" w:type="dxa"/>
          </w:tcPr>
          <w:p w:rsidR="009348C4" w:rsidRPr="009348C4" w:rsidRDefault="009348C4" w:rsidP="009D079E">
            <w:pPr>
              <w:jc w:val="center"/>
              <w:rPr>
                <w:sz w:val="24"/>
                <w:szCs w:val="24"/>
              </w:rPr>
            </w:pPr>
            <w:r w:rsidRPr="009348C4">
              <w:rPr>
                <w:sz w:val="24"/>
                <w:szCs w:val="24"/>
              </w:rPr>
              <w:t>14.80%</w:t>
            </w:r>
          </w:p>
        </w:tc>
        <w:tc>
          <w:tcPr>
            <w:tcW w:w="1915" w:type="dxa"/>
          </w:tcPr>
          <w:p w:rsidR="009348C4" w:rsidRPr="009348C4" w:rsidRDefault="009348C4" w:rsidP="009D079E">
            <w:pPr>
              <w:jc w:val="center"/>
              <w:rPr>
                <w:sz w:val="24"/>
                <w:szCs w:val="24"/>
              </w:rPr>
            </w:pPr>
            <w:r w:rsidRPr="009348C4">
              <w:rPr>
                <w:sz w:val="24"/>
                <w:szCs w:val="24"/>
              </w:rPr>
              <w:t>14.50%</w:t>
            </w:r>
          </w:p>
        </w:tc>
        <w:tc>
          <w:tcPr>
            <w:tcW w:w="1916" w:type="dxa"/>
          </w:tcPr>
          <w:p w:rsidR="009348C4" w:rsidRPr="009348C4" w:rsidRDefault="009348C4" w:rsidP="009D079E">
            <w:pPr>
              <w:jc w:val="center"/>
              <w:rPr>
                <w:sz w:val="24"/>
                <w:szCs w:val="24"/>
              </w:rPr>
            </w:pPr>
            <w:r w:rsidRPr="009348C4">
              <w:rPr>
                <w:sz w:val="24"/>
                <w:szCs w:val="24"/>
              </w:rPr>
              <w:t>14.6%</w:t>
            </w:r>
          </w:p>
        </w:tc>
      </w:tr>
      <w:tr w:rsidR="009348C4" w:rsidRPr="009348C4" w:rsidTr="009348C4">
        <w:tc>
          <w:tcPr>
            <w:tcW w:w="1915" w:type="dxa"/>
          </w:tcPr>
          <w:p w:rsidR="009348C4" w:rsidRPr="009348C4" w:rsidRDefault="009348C4" w:rsidP="009D079E">
            <w:pPr>
              <w:jc w:val="center"/>
              <w:rPr>
                <w:sz w:val="24"/>
                <w:szCs w:val="24"/>
              </w:rPr>
            </w:pPr>
            <w:r w:rsidRPr="009348C4">
              <w:rPr>
                <w:sz w:val="24"/>
                <w:szCs w:val="24"/>
              </w:rPr>
              <w:t>Industry Average</w:t>
            </w:r>
          </w:p>
        </w:tc>
        <w:tc>
          <w:tcPr>
            <w:tcW w:w="1915" w:type="dxa"/>
          </w:tcPr>
          <w:p w:rsidR="009348C4" w:rsidRPr="009348C4" w:rsidRDefault="009348C4" w:rsidP="009D079E">
            <w:pPr>
              <w:jc w:val="center"/>
              <w:rPr>
                <w:sz w:val="24"/>
                <w:szCs w:val="24"/>
              </w:rPr>
            </w:pPr>
            <w:r w:rsidRPr="009348C4">
              <w:rPr>
                <w:sz w:val="24"/>
                <w:szCs w:val="24"/>
              </w:rPr>
              <w:t>14.40%</w:t>
            </w:r>
          </w:p>
        </w:tc>
        <w:tc>
          <w:tcPr>
            <w:tcW w:w="1915" w:type="dxa"/>
          </w:tcPr>
          <w:p w:rsidR="009348C4" w:rsidRPr="009348C4" w:rsidRDefault="009348C4" w:rsidP="009D079E">
            <w:pPr>
              <w:jc w:val="center"/>
              <w:rPr>
                <w:sz w:val="24"/>
                <w:szCs w:val="24"/>
              </w:rPr>
            </w:pPr>
            <w:r w:rsidRPr="009348C4">
              <w:rPr>
                <w:sz w:val="24"/>
                <w:szCs w:val="24"/>
              </w:rPr>
              <w:t>15.33%</w:t>
            </w:r>
          </w:p>
        </w:tc>
        <w:tc>
          <w:tcPr>
            <w:tcW w:w="1915" w:type="dxa"/>
          </w:tcPr>
          <w:p w:rsidR="009348C4" w:rsidRPr="009348C4" w:rsidRDefault="009348C4" w:rsidP="009D079E">
            <w:pPr>
              <w:jc w:val="center"/>
              <w:rPr>
                <w:sz w:val="24"/>
                <w:szCs w:val="24"/>
              </w:rPr>
            </w:pPr>
            <w:r w:rsidRPr="009348C4">
              <w:rPr>
                <w:sz w:val="24"/>
                <w:szCs w:val="24"/>
              </w:rPr>
              <w:t>15%</w:t>
            </w:r>
          </w:p>
        </w:tc>
        <w:tc>
          <w:tcPr>
            <w:tcW w:w="1916" w:type="dxa"/>
          </w:tcPr>
          <w:p w:rsidR="009348C4" w:rsidRPr="009348C4" w:rsidRDefault="009348C4" w:rsidP="009D079E">
            <w:pPr>
              <w:jc w:val="center"/>
              <w:rPr>
                <w:sz w:val="24"/>
                <w:szCs w:val="24"/>
              </w:rPr>
            </w:pPr>
            <w:r w:rsidRPr="009348C4">
              <w:rPr>
                <w:sz w:val="24"/>
                <w:szCs w:val="24"/>
              </w:rPr>
              <w:t>14.91%</w:t>
            </w:r>
          </w:p>
        </w:tc>
      </w:tr>
    </w:tbl>
    <w:p w:rsidR="00096AA8" w:rsidRDefault="00096AA8" w:rsidP="009348C4">
      <w:pPr>
        <w:jc w:val="center"/>
        <w:rPr>
          <w:noProof/>
        </w:rPr>
      </w:pPr>
    </w:p>
    <w:p w:rsidR="009348C4" w:rsidRDefault="009348C4" w:rsidP="009348C4">
      <w:pPr>
        <w:jc w:val="center"/>
        <w:rPr>
          <w:sz w:val="24"/>
          <w:szCs w:val="24"/>
        </w:rPr>
      </w:pPr>
      <w:r>
        <w:rPr>
          <w:noProof/>
          <w:sz w:val="24"/>
          <w:szCs w:val="24"/>
        </w:rPr>
        <w:drawing>
          <wp:inline distT="0" distB="0" distL="0" distR="0" wp14:anchorId="69D208ED">
            <wp:extent cx="4584700" cy="2755900"/>
            <wp:effectExtent l="0" t="0" r="635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AA76D1" w:rsidRPr="00AA76D1" w:rsidRDefault="00AA76D1" w:rsidP="00AA76D1">
      <w:pPr>
        <w:rPr>
          <w:sz w:val="24"/>
          <w:szCs w:val="24"/>
        </w:rPr>
      </w:pPr>
      <w:r w:rsidRPr="00AA76D1">
        <w:rPr>
          <w:sz w:val="24"/>
          <w:szCs w:val="24"/>
        </w:rPr>
        <w:t xml:space="preserve">Capital </w:t>
      </w:r>
      <w:r>
        <w:rPr>
          <w:sz w:val="24"/>
          <w:szCs w:val="24"/>
        </w:rPr>
        <w:t>Adequacy Ratio</w:t>
      </w:r>
      <w:r w:rsidR="009348C4">
        <w:rPr>
          <w:sz w:val="24"/>
          <w:szCs w:val="24"/>
        </w:rPr>
        <w:t xml:space="preserve"> of IDLC in 2014</w:t>
      </w:r>
      <w:r w:rsidRPr="00AA76D1">
        <w:rPr>
          <w:sz w:val="24"/>
          <w:szCs w:val="24"/>
        </w:rPr>
        <w:t xml:space="preserve"> was 1</w:t>
      </w:r>
      <w:r w:rsidR="009348C4">
        <w:rPr>
          <w:sz w:val="24"/>
          <w:szCs w:val="24"/>
        </w:rPr>
        <w:t>4</w:t>
      </w:r>
      <w:r w:rsidRPr="00AA76D1">
        <w:rPr>
          <w:sz w:val="24"/>
          <w:szCs w:val="24"/>
        </w:rPr>
        <w:t>.</w:t>
      </w:r>
      <w:r w:rsidR="009348C4">
        <w:rPr>
          <w:sz w:val="24"/>
          <w:szCs w:val="24"/>
        </w:rPr>
        <w:t>50</w:t>
      </w:r>
      <w:r w:rsidRPr="00AA76D1">
        <w:rPr>
          <w:sz w:val="24"/>
          <w:szCs w:val="24"/>
        </w:rPr>
        <w:t xml:space="preserve">%. In 2015 the rate was 14.80%. In 2015 the proportion was diminished by 14.50% </w:t>
      </w:r>
    </w:p>
    <w:p w:rsidR="00AA76D1" w:rsidRPr="00AA76D1" w:rsidRDefault="00AA76D1" w:rsidP="00AA76D1">
      <w:pPr>
        <w:rPr>
          <w:sz w:val="24"/>
          <w:szCs w:val="24"/>
        </w:rPr>
      </w:pPr>
    </w:p>
    <w:p w:rsidR="004F4ED3" w:rsidRDefault="00AA76D1" w:rsidP="00AA76D1">
      <w:pPr>
        <w:rPr>
          <w:sz w:val="24"/>
          <w:szCs w:val="24"/>
        </w:rPr>
      </w:pPr>
      <w:r w:rsidRPr="00AA76D1">
        <w:rPr>
          <w:sz w:val="24"/>
          <w:szCs w:val="24"/>
        </w:rPr>
        <w:t xml:space="preserve">Contrasting and the business normal we see that capital </w:t>
      </w:r>
      <w:r>
        <w:rPr>
          <w:sz w:val="24"/>
          <w:szCs w:val="24"/>
        </w:rPr>
        <w:t>adequacy ratio</w:t>
      </w:r>
      <w:r w:rsidRPr="00AA76D1">
        <w:rPr>
          <w:sz w:val="24"/>
          <w:szCs w:val="24"/>
        </w:rPr>
        <w:t xml:space="preserve"> of IDLC </w:t>
      </w:r>
      <w:proofErr w:type="gramStart"/>
      <w:r w:rsidRPr="00AA76D1">
        <w:rPr>
          <w:sz w:val="24"/>
          <w:szCs w:val="24"/>
        </w:rPr>
        <w:t>is</w:t>
      </w:r>
      <w:proofErr w:type="gramEnd"/>
      <w:r w:rsidRPr="00AA76D1">
        <w:rPr>
          <w:sz w:val="24"/>
          <w:szCs w:val="24"/>
        </w:rPr>
        <w:t xml:space="preserve"> lower than industry normal. So it cleans that IDLC is less good than industry normal. Be that as it may, individually the proportion is over 10% as the requirement of Bangladesh bank that shows IDLC has enough money to support its business.</w:t>
      </w:r>
    </w:p>
    <w:p w:rsidR="00AA76D1" w:rsidRDefault="00AA76D1" w:rsidP="00BC40C8">
      <w:pPr>
        <w:rPr>
          <w:sz w:val="24"/>
          <w:szCs w:val="24"/>
        </w:rPr>
      </w:pPr>
    </w:p>
    <w:p w:rsidR="00096AA8" w:rsidRPr="008C2081" w:rsidRDefault="004946E9" w:rsidP="00626DCE">
      <w:pPr>
        <w:jc w:val="center"/>
        <w:rPr>
          <w:b/>
          <w:sz w:val="32"/>
          <w:szCs w:val="32"/>
          <w:u w:val="single"/>
        </w:rPr>
      </w:pPr>
      <w:r>
        <w:rPr>
          <w:b/>
          <w:sz w:val="32"/>
          <w:szCs w:val="32"/>
          <w:u w:val="single"/>
        </w:rPr>
        <w:lastRenderedPageBreak/>
        <w:t>M</w:t>
      </w:r>
      <w:r w:rsidR="008C2081" w:rsidRPr="008C2081">
        <w:rPr>
          <w:b/>
          <w:sz w:val="32"/>
          <w:szCs w:val="32"/>
          <w:u w:val="single"/>
        </w:rPr>
        <w:t>arket Ratio</w:t>
      </w:r>
    </w:p>
    <w:p w:rsidR="00096AA8" w:rsidRDefault="00096AA8" w:rsidP="00BC40C8">
      <w:pPr>
        <w:rPr>
          <w:sz w:val="24"/>
          <w:szCs w:val="24"/>
        </w:rPr>
      </w:pPr>
    </w:p>
    <w:p w:rsidR="00096AA8" w:rsidRPr="00537F33" w:rsidRDefault="008C2081" w:rsidP="00BC40C8">
      <w:pPr>
        <w:rPr>
          <w:b/>
          <w:color w:val="984806" w:themeColor="accent6" w:themeShade="80"/>
          <w:sz w:val="28"/>
          <w:szCs w:val="28"/>
        </w:rPr>
      </w:pPr>
      <w:r w:rsidRPr="00537F33">
        <w:rPr>
          <w:b/>
          <w:color w:val="984806" w:themeColor="accent6" w:themeShade="80"/>
          <w:sz w:val="28"/>
          <w:szCs w:val="28"/>
        </w:rPr>
        <w:t>5.1.9 P/E Ratio (time): Market Value per Share / EPS</w:t>
      </w:r>
    </w:p>
    <w:p w:rsidR="009348C4" w:rsidRPr="009348C4" w:rsidRDefault="009348C4" w:rsidP="009348C4">
      <w:pPr>
        <w:rPr>
          <w:sz w:val="24"/>
          <w:szCs w:val="24"/>
        </w:rPr>
      </w:pPr>
      <w:r w:rsidRPr="009348C4">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9348C4" w:rsidRPr="009348C4" w:rsidTr="009348C4">
        <w:tc>
          <w:tcPr>
            <w:tcW w:w="1915" w:type="dxa"/>
          </w:tcPr>
          <w:p w:rsidR="009348C4" w:rsidRPr="009348C4" w:rsidRDefault="009348C4" w:rsidP="009D079E">
            <w:pPr>
              <w:rPr>
                <w:sz w:val="24"/>
                <w:szCs w:val="24"/>
              </w:rPr>
            </w:pPr>
          </w:p>
        </w:tc>
        <w:tc>
          <w:tcPr>
            <w:tcW w:w="1915" w:type="dxa"/>
          </w:tcPr>
          <w:p w:rsidR="009348C4" w:rsidRPr="009348C4" w:rsidRDefault="009348C4" w:rsidP="009348C4">
            <w:pPr>
              <w:rPr>
                <w:sz w:val="24"/>
                <w:szCs w:val="24"/>
              </w:rPr>
            </w:pPr>
            <w:r w:rsidRPr="009348C4">
              <w:rPr>
                <w:sz w:val="24"/>
                <w:szCs w:val="24"/>
              </w:rPr>
              <w:t>201</w:t>
            </w:r>
            <w:r>
              <w:rPr>
                <w:sz w:val="24"/>
                <w:szCs w:val="24"/>
              </w:rPr>
              <w:t>4</w:t>
            </w:r>
          </w:p>
        </w:tc>
        <w:tc>
          <w:tcPr>
            <w:tcW w:w="1915" w:type="dxa"/>
          </w:tcPr>
          <w:p w:rsidR="009348C4" w:rsidRPr="009348C4" w:rsidRDefault="009348C4" w:rsidP="009348C4">
            <w:pPr>
              <w:rPr>
                <w:sz w:val="24"/>
                <w:szCs w:val="24"/>
              </w:rPr>
            </w:pPr>
            <w:r w:rsidRPr="009348C4">
              <w:rPr>
                <w:sz w:val="24"/>
                <w:szCs w:val="24"/>
              </w:rPr>
              <w:t>201</w:t>
            </w:r>
            <w:r>
              <w:rPr>
                <w:sz w:val="24"/>
                <w:szCs w:val="24"/>
              </w:rPr>
              <w:t>5</w:t>
            </w:r>
          </w:p>
        </w:tc>
        <w:tc>
          <w:tcPr>
            <w:tcW w:w="1915" w:type="dxa"/>
          </w:tcPr>
          <w:p w:rsidR="009348C4" w:rsidRPr="009348C4" w:rsidRDefault="009348C4" w:rsidP="009D079E">
            <w:pPr>
              <w:rPr>
                <w:sz w:val="24"/>
                <w:szCs w:val="24"/>
              </w:rPr>
            </w:pPr>
            <w:r>
              <w:rPr>
                <w:sz w:val="24"/>
                <w:szCs w:val="24"/>
              </w:rPr>
              <w:t>2016</w:t>
            </w:r>
          </w:p>
        </w:tc>
        <w:tc>
          <w:tcPr>
            <w:tcW w:w="1916" w:type="dxa"/>
          </w:tcPr>
          <w:p w:rsidR="009348C4" w:rsidRPr="009348C4" w:rsidRDefault="009348C4" w:rsidP="009D079E">
            <w:pPr>
              <w:rPr>
                <w:sz w:val="24"/>
                <w:szCs w:val="24"/>
              </w:rPr>
            </w:pPr>
            <w:r w:rsidRPr="009348C4">
              <w:rPr>
                <w:sz w:val="24"/>
                <w:szCs w:val="24"/>
              </w:rPr>
              <w:t>Mean</w:t>
            </w:r>
          </w:p>
        </w:tc>
      </w:tr>
      <w:tr w:rsidR="009348C4" w:rsidRPr="009348C4" w:rsidTr="009348C4">
        <w:tc>
          <w:tcPr>
            <w:tcW w:w="1915" w:type="dxa"/>
          </w:tcPr>
          <w:p w:rsidR="009348C4" w:rsidRPr="009348C4" w:rsidRDefault="009348C4" w:rsidP="009D079E">
            <w:pPr>
              <w:rPr>
                <w:sz w:val="24"/>
                <w:szCs w:val="24"/>
              </w:rPr>
            </w:pPr>
            <w:r w:rsidRPr="009348C4">
              <w:rPr>
                <w:sz w:val="24"/>
                <w:szCs w:val="24"/>
              </w:rPr>
              <w:t>IDLC</w:t>
            </w:r>
          </w:p>
        </w:tc>
        <w:tc>
          <w:tcPr>
            <w:tcW w:w="1915" w:type="dxa"/>
          </w:tcPr>
          <w:p w:rsidR="009348C4" w:rsidRPr="009348C4" w:rsidRDefault="009348C4" w:rsidP="009D079E">
            <w:pPr>
              <w:rPr>
                <w:sz w:val="24"/>
                <w:szCs w:val="24"/>
              </w:rPr>
            </w:pPr>
            <w:r w:rsidRPr="009348C4">
              <w:rPr>
                <w:sz w:val="24"/>
                <w:szCs w:val="24"/>
              </w:rPr>
              <w:t>12.06</w:t>
            </w:r>
          </w:p>
        </w:tc>
        <w:tc>
          <w:tcPr>
            <w:tcW w:w="1915" w:type="dxa"/>
          </w:tcPr>
          <w:p w:rsidR="009348C4" w:rsidRPr="009348C4" w:rsidRDefault="009348C4" w:rsidP="009D079E">
            <w:pPr>
              <w:rPr>
                <w:sz w:val="24"/>
                <w:szCs w:val="24"/>
              </w:rPr>
            </w:pPr>
            <w:r w:rsidRPr="009348C4">
              <w:rPr>
                <w:sz w:val="24"/>
                <w:szCs w:val="24"/>
              </w:rPr>
              <w:t>10.96</w:t>
            </w:r>
          </w:p>
        </w:tc>
        <w:tc>
          <w:tcPr>
            <w:tcW w:w="1915" w:type="dxa"/>
          </w:tcPr>
          <w:p w:rsidR="009348C4" w:rsidRPr="009348C4" w:rsidRDefault="009348C4" w:rsidP="009D079E">
            <w:pPr>
              <w:rPr>
                <w:sz w:val="24"/>
                <w:szCs w:val="24"/>
              </w:rPr>
            </w:pPr>
            <w:r w:rsidRPr="009348C4">
              <w:rPr>
                <w:sz w:val="24"/>
                <w:szCs w:val="24"/>
              </w:rPr>
              <w:t>8.04</w:t>
            </w:r>
          </w:p>
        </w:tc>
        <w:tc>
          <w:tcPr>
            <w:tcW w:w="1916" w:type="dxa"/>
          </w:tcPr>
          <w:p w:rsidR="009348C4" w:rsidRPr="009348C4" w:rsidRDefault="009348C4" w:rsidP="009D079E">
            <w:pPr>
              <w:rPr>
                <w:sz w:val="24"/>
                <w:szCs w:val="24"/>
              </w:rPr>
            </w:pPr>
            <w:r w:rsidRPr="009348C4">
              <w:rPr>
                <w:sz w:val="24"/>
                <w:szCs w:val="24"/>
              </w:rPr>
              <w:t>10.35</w:t>
            </w:r>
          </w:p>
        </w:tc>
      </w:tr>
      <w:tr w:rsidR="009348C4" w:rsidRPr="009348C4" w:rsidTr="009348C4">
        <w:tc>
          <w:tcPr>
            <w:tcW w:w="1915" w:type="dxa"/>
          </w:tcPr>
          <w:p w:rsidR="009348C4" w:rsidRPr="009348C4" w:rsidRDefault="009348C4" w:rsidP="009D079E">
            <w:pPr>
              <w:rPr>
                <w:sz w:val="24"/>
                <w:szCs w:val="24"/>
              </w:rPr>
            </w:pPr>
            <w:r w:rsidRPr="009348C4">
              <w:rPr>
                <w:sz w:val="24"/>
                <w:szCs w:val="24"/>
              </w:rPr>
              <w:t>Industry Average</w:t>
            </w:r>
          </w:p>
        </w:tc>
        <w:tc>
          <w:tcPr>
            <w:tcW w:w="1915" w:type="dxa"/>
          </w:tcPr>
          <w:p w:rsidR="009348C4" w:rsidRPr="009348C4" w:rsidRDefault="009348C4" w:rsidP="009D079E">
            <w:pPr>
              <w:rPr>
                <w:sz w:val="24"/>
                <w:szCs w:val="24"/>
              </w:rPr>
            </w:pPr>
            <w:r w:rsidRPr="009348C4">
              <w:rPr>
                <w:sz w:val="24"/>
                <w:szCs w:val="24"/>
              </w:rPr>
              <w:t>16.59</w:t>
            </w:r>
          </w:p>
        </w:tc>
        <w:tc>
          <w:tcPr>
            <w:tcW w:w="1915" w:type="dxa"/>
          </w:tcPr>
          <w:p w:rsidR="009348C4" w:rsidRPr="009348C4" w:rsidRDefault="009348C4" w:rsidP="009D079E">
            <w:pPr>
              <w:rPr>
                <w:sz w:val="24"/>
                <w:szCs w:val="24"/>
              </w:rPr>
            </w:pPr>
            <w:r w:rsidRPr="009348C4">
              <w:rPr>
                <w:sz w:val="24"/>
                <w:szCs w:val="24"/>
              </w:rPr>
              <w:t>9.37</w:t>
            </w:r>
          </w:p>
        </w:tc>
        <w:tc>
          <w:tcPr>
            <w:tcW w:w="1915" w:type="dxa"/>
          </w:tcPr>
          <w:p w:rsidR="009348C4" w:rsidRPr="009348C4" w:rsidRDefault="009348C4" w:rsidP="009D079E">
            <w:pPr>
              <w:rPr>
                <w:sz w:val="24"/>
                <w:szCs w:val="24"/>
              </w:rPr>
            </w:pPr>
            <w:r w:rsidRPr="009348C4">
              <w:rPr>
                <w:sz w:val="24"/>
                <w:szCs w:val="24"/>
              </w:rPr>
              <w:t>12.65</w:t>
            </w:r>
          </w:p>
        </w:tc>
        <w:tc>
          <w:tcPr>
            <w:tcW w:w="1916" w:type="dxa"/>
          </w:tcPr>
          <w:p w:rsidR="009348C4" w:rsidRPr="009348C4" w:rsidRDefault="009348C4" w:rsidP="009D079E">
            <w:pPr>
              <w:rPr>
                <w:sz w:val="24"/>
                <w:szCs w:val="24"/>
              </w:rPr>
            </w:pPr>
            <w:r w:rsidRPr="009348C4">
              <w:rPr>
                <w:sz w:val="24"/>
                <w:szCs w:val="24"/>
              </w:rPr>
              <w:t>12.87</w:t>
            </w:r>
          </w:p>
        </w:tc>
      </w:tr>
    </w:tbl>
    <w:p w:rsidR="00096AA8" w:rsidRDefault="00096AA8" w:rsidP="00BC40C8">
      <w:pPr>
        <w:rPr>
          <w:sz w:val="24"/>
          <w:szCs w:val="24"/>
        </w:rPr>
      </w:pPr>
    </w:p>
    <w:p w:rsidR="00096AA8" w:rsidRDefault="009348C4" w:rsidP="005F6F64">
      <w:pPr>
        <w:jc w:val="center"/>
        <w:rPr>
          <w:sz w:val="24"/>
          <w:szCs w:val="24"/>
        </w:rPr>
      </w:pPr>
      <w:r>
        <w:rPr>
          <w:noProof/>
          <w:sz w:val="24"/>
          <w:szCs w:val="24"/>
        </w:rPr>
        <w:drawing>
          <wp:inline distT="0" distB="0" distL="0" distR="0" wp14:anchorId="09CF9436">
            <wp:extent cx="4584700" cy="2755900"/>
            <wp:effectExtent l="0" t="0" r="635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096AA8" w:rsidRDefault="009348C4" w:rsidP="00C87586">
      <w:pPr>
        <w:jc w:val="both"/>
        <w:rPr>
          <w:sz w:val="24"/>
          <w:szCs w:val="24"/>
        </w:rPr>
      </w:pPr>
      <w:r>
        <w:rPr>
          <w:sz w:val="24"/>
          <w:szCs w:val="24"/>
        </w:rPr>
        <w:t>In 2014</w:t>
      </w:r>
      <w:r w:rsidR="005E15B2">
        <w:rPr>
          <w:sz w:val="24"/>
          <w:szCs w:val="24"/>
        </w:rPr>
        <w:t xml:space="preserve"> the price earnings ratio was </w:t>
      </w:r>
      <w:r>
        <w:rPr>
          <w:sz w:val="24"/>
          <w:szCs w:val="24"/>
        </w:rPr>
        <w:t>12.06</w:t>
      </w:r>
      <w:r w:rsidR="005E15B2">
        <w:rPr>
          <w:sz w:val="24"/>
          <w:szCs w:val="24"/>
        </w:rPr>
        <w:t xml:space="preserve"> times. In 2015 and 2016 it was 10.96times and 8.04 times. </w:t>
      </w:r>
    </w:p>
    <w:p w:rsidR="005E15B2" w:rsidRDefault="005E15B2" w:rsidP="00C87586">
      <w:pPr>
        <w:jc w:val="both"/>
        <w:rPr>
          <w:sz w:val="24"/>
          <w:szCs w:val="24"/>
        </w:rPr>
      </w:pPr>
      <w:r>
        <w:rPr>
          <w:sz w:val="24"/>
          <w:szCs w:val="24"/>
        </w:rPr>
        <w:t xml:space="preserve">Comparing with the industry average IDLC’s price earnings ratio is lower than its industry average.  So it clean that </w:t>
      </w:r>
      <w:r w:rsidR="00C87586">
        <w:rPr>
          <w:sz w:val="24"/>
          <w:szCs w:val="24"/>
        </w:rPr>
        <w:t xml:space="preserve">IDLC is regarded more risky and their growth prospect is very poor. </w:t>
      </w: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Default="00096AA8" w:rsidP="00BC40C8">
      <w:pPr>
        <w:rPr>
          <w:sz w:val="24"/>
          <w:szCs w:val="24"/>
        </w:rPr>
      </w:pPr>
    </w:p>
    <w:p w:rsidR="00096AA8" w:rsidRPr="008C2081" w:rsidRDefault="008C2081" w:rsidP="005B0605">
      <w:pPr>
        <w:jc w:val="center"/>
        <w:rPr>
          <w:b/>
          <w:sz w:val="32"/>
          <w:szCs w:val="32"/>
          <w:u w:val="single"/>
        </w:rPr>
      </w:pPr>
      <w:r w:rsidRPr="008C2081">
        <w:rPr>
          <w:b/>
          <w:sz w:val="32"/>
          <w:szCs w:val="32"/>
          <w:u w:val="single"/>
        </w:rPr>
        <w:t>Risk Ratios</w:t>
      </w:r>
    </w:p>
    <w:p w:rsidR="00096AA8" w:rsidRPr="00537F33" w:rsidRDefault="008C2081" w:rsidP="00BC40C8">
      <w:pPr>
        <w:rPr>
          <w:b/>
          <w:color w:val="984806" w:themeColor="accent6" w:themeShade="80"/>
          <w:sz w:val="28"/>
          <w:szCs w:val="28"/>
        </w:rPr>
      </w:pPr>
      <w:r w:rsidRPr="00537F33">
        <w:rPr>
          <w:b/>
          <w:color w:val="984806" w:themeColor="accent6" w:themeShade="80"/>
          <w:sz w:val="28"/>
          <w:szCs w:val="28"/>
        </w:rPr>
        <w:t>5.1.10 Loan to Deposit: Total Loan / Total deposit</w:t>
      </w:r>
    </w:p>
    <w:p w:rsidR="002E3F0B" w:rsidRPr="002E3F0B" w:rsidRDefault="002E3F0B" w:rsidP="002E3F0B">
      <w:pPr>
        <w:rPr>
          <w:sz w:val="24"/>
          <w:szCs w:val="24"/>
        </w:rPr>
      </w:pPr>
      <w:r w:rsidRPr="002E3F0B">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2E3F0B" w:rsidRPr="002E3F0B" w:rsidTr="002E3F0B">
        <w:tc>
          <w:tcPr>
            <w:tcW w:w="1915" w:type="dxa"/>
          </w:tcPr>
          <w:p w:rsidR="002E3F0B" w:rsidRPr="002E3F0B" w:rsidRDefault="002E3F0B" w:rsidP="009D079E">
            <w:pPr>
              <w:rPr>
                <w:sz w:val="24"/>
                <w:szCs w:val="24"/>
              </w:rPr>
            </w:pPr>
          </w:p>
        </w:tc>
        <w:tc>
          <w:tcPr>
            <w:tcW w:w="1915" w:type="dxa"/>
          </w:tcPr>
          <w:p w:rsidR="002E3F0B" w:rsidRPr="002E3F0B" w:rsidRDefault="002E3F0B" w:rsidP="009D079E">
            <w:pPr>
              <w:rPr>
                <w:sz w:val="24"/>
                <w:szCs w:val="24"/>
              </w:rPr>
            </w:pPr>
            <w:r>
              <w:rPr>
                <w:sz w:val="24"/>
                <w:szCs w:val="24"/>
              </w:rPr>
              <w:t>2014</w:t>
            </w:r>
          </w:p>
        </w:tc>
        <w:tc>
          <w:tcPr>
            <w:tcW w:w="1915" w:type="dxa"/>
          </w:tcPr>
          <w:p w:rsidR="002E3F0B" w:rsidRPr="002E3F0B" w:rsidRDefault="002E3F0B" w:rsidP="009D079E">
            <w:pPr>
              <w:rPr>
                <w:sz w:val="24"/>
                <w:szCs w:val="24"/>
              </w:rPr>
            </w:pPr>
            <w:r>
              <w:rPr>
                <w:sz w:val="24"/>
                <w:szCs w:val="24"/>
              </w:rPr>
              <w:t>2015</w:t>
            </w:r>
          </w:p>
        </w:tc>
        <w:tc>
          <w:tcPr>
            <w:tcW w:w="1915" w:type="dxa"/>
          </w:tcPr>
          <w:p w:rsidR="002E3F0B" w:rsidRPr="002E3F0B" w:rsidRDefault="002E3F0B" w:rsidP="009D079E">
            <w:pPr>
              <w:rPr>
                <w:sz w:val="24"/>
                <w:szCs w:val="24"/>
              </w:rPr>
            </w:pPr>
            <w:r>
              <w:rPr>
                <w:sz w:val="24"/>
                <w:szCs w:val="24"/>
              </w:rPr>
              <w:t>2016</w:t>
            </w:r>
          </w:p>
        </w:tc>
        <w:tc>
          <w:tcPr>
            <w:tcW w:w="1916" w:type="dxa"/>
          </w:tcPr>
          <w:p w:rsidR="002E3F0B" w:rsidRPr="002E3F0B" w:rsidRDefault="002E3F0B" w:rsidP="009D079E">
            <w:pPr>
              <w:rPr>
                <w:sz w:val="24"/>
                <w:szCs w:val="24"/>
              </w:rPr>
            </w:pPr>
            <w:r w:rsidRPr="002E3F0B">
              <w:rPr>
                <w:sz w:val="24"/>
                <w:szCs w:val="24"/>
              </w:rPr>
              <w:t>Mean</w:t>
            </w:r>
          </w:p>
        </w:tc>
      </w:tr>
      <w:tr w:rsidR="002E3F0B" w:rsidRPr="002E3F0B" w:rsidTr="002E3F0B">
        <w:tc>
          <w:tcPr>
            <w:tcW w:w="1915" w:type="dxa"/>
          </w:tcPr>
          <w:p w:rsidR="002E3F0B" w:rsidRPr="002E3F0B" w:rsidRDefault="002E3F0B" w:rsidP="009D079E">
            <w:pPr>
              <w:rPr>
                <w:sz w:val="24"/>
                <w:szCs w:val="24"/>
              </w:rPr>
            </w:pPr>
            <w:r w:rsidRPr="002E3F0B">
              <w:rPr>
                <w:sz w:val="24"/>
                <w:szCs w:val="24"/>
              </w:rPr>
              <w:t>IDLC</w:t>
            </w:r>
          </w:p>
        </w:tc>
        <w:tc>
          <w:tcPr>
            <w:tcW w:w="1915" w:type="dxa"/>
          </w:tcPr>
          <w:p w:rsidR="002E3F0B" w:rsidRPr="002E3F0B" w:rsidRDefault="002E3F0B" w:rsidP="009D079E">
            <w:pPr>
              <w:rPr>
                <w:sz w:val="24"/>
                <w:szCs w:val="24"/>
              </w:rPr>
            </w:pPr>
            <w:r w:rsidRPr="002E3F0B">
              <w:rPr>
                <w:sz w:val="24"/>
                <w:szCs w:val="24"/>
              </w:rPr>
              <w:t>1.29</w:t>
            </w:r>
          </w:p>
        </w:tc>
        <w:tc>
          <w:tcPr>
            <w:tcW w:w="1915" w:type="dxa"/>
          </w:tcPr>
          <w:p w:rsidR="002E3F0B" w:rsidRPr="002E3F0B" w:rsidRDefault="002E3F0B" w:rsidP="009D079E">
            <w:pPr>
              <w:rPr>
                <w:sz w:val="24"/>
                <w:szCs w:val="24"/>
              </w:rPr>
            </w:pPr>
            <w:r w:rsidRPr="002E3F0B">
              <w:rPr>
                <w:sz w:val="24"/>
                <w:szCs w:val="24"/>
              </w:rPr>
              <w:t>1.16</w:t>
            </w:r>
          </w:p>
        </w:tc>
        <w:tc>
          <w:tcPr>
            <w:tcW w:w="1915" w:type="dxa"/>
          </w:tcPr>
          <w:p w:rsidR="002E3F0B" w:rsidRPr="002E3F0B" w:rsidRDefault="002E3F0B" w:rsidP="009D079E">
            <w:pPr>
              <w:rPr>
                <w:sz w:val="24"/>
                <w:szCs w:val="24"/>
              </w:rPr>
            </w:pPr>
            <w:r w:rsidRPr="002E3F0B">
              <w:rPr>
                <w:sz w:val="24"/>
                <w:szCs w:val="24"/>
              </w:rPr>
              <w:t>1.26</w:t>
            </w:r>
          </w:p>
        </w:tc>
        <w:tc>
          <w:tcPr>
            <w:tcW w:w="1916" w:type="dxa"/>
          </w:tcPr>
          <w:p w:rsidR="002E3F0B" w:rsidRPr="002E3F0B" w:rsidRDefault="002E3F0B" w:rsidP="009D079E">
            <w:pPr>
              <w:rPr>
                <w:sz w:val="24"/>
                <w:szCs w:val="24"/>
              </w:rPr>
            </w:pPr>
            <w:r w:rsidRPr="002E3F0B">
              <w:rPr>
                <w:sz w:val="24"/>
                <w:szCs w:val="24"/>
              </w:rPr>
              <w:t>1.24</w:t>
            </w:r>
          </w:p>
        </w:tc>
      </w:tr>
      <w:tr w:rsidR="002E3F0B" w:rsidRPr="002E3F0B" w:rsidTr="002E3F0B">
        <w:tc>
          <w:tcPr>
            <w:tcW w:w="1915" w:type="dxa"/>
          </w:tcPr>
          <w:p w:rsidR="002E3F0B" w:rsidRPr="002E3F0B" w:rsidRDefault="002E3F0B" w:rsidP="009D079E">
            <w:pPr>
              <w:rPr>
                <w:sz w:val="24"/>
                <w:szCs w:val="24"/>
              </w:rPr>
            </w:pPr>
            <w:r w:rsidRPr="002E3F0B">
              <w:rPr>
                <w:sz w:val="24"/>
                <w:szCs w:val="24"/>
              </w:rPr>
              <w:t>Industry Average</w:t>
            </w:r>
          </w:p>
        </w:tc>
        <w:tc>
          <w:tcPr>
            <w:tcW w:w="1915" w:type="dxa"/>
          </w:tcPr>
          <w:p w:rsidR="002E3F0B" w:rsidRPr="002E3F0B" w:rsidRDefault="002E3F0B" w:rsidP="009D079E">
            <w:pPr>
              <w:rPr>
                <w:sz w:val="24"/>
                <w:szCs w:val="24"/>
              </w:rPr>
            </w:pPr>
            <w:r w:rsidRPr="002E3F0B">
              <w:rPr>
                <w:sz w:val="24"/>
                <w:szCs w:val="24"/>
              </w:rPr>
              <w:t>1.45</w:t>
            </w:r>
          </w:p>
        </w:tc>
        <w:tc>
          <w:tcPr>
            <w:tcW w:w="1915" w:type="dxa"/>
          </w:tcPr>
          <w:p w:rsidR="002E3F0B" w:rsidRPr="002E3F0B" w:rsidRDefault="002E3F0B" w:rsidP="009D079E">
            <w:pPr>
              <w:rPr>
                <w:sz w:val="24"/>
                <w:szCs w:val="24"/>
              </w:rPr>
            </w:pPr>
            <w:r w:rsidRPr="002E3F0B">
              <w:rPr>
                <w:sz w:val="24"/>
                <w:szCs w:val="24"/>
              </w:rPr>
              <w:t>1.78</w:t>
            </w:r>
          </w:p>
        </w:tc>
        <w:tc>
          <w:tcPr>
            <w:tcW w:w="1915" w:type="dxa"/>
          </w:tcPr>
          <w:p w:rsidR="002E3F0B" w:rsidRPr="002E3F0B" w:rsidRDefault="002E3F0B" w:rsidP="009D079E">
            <w:pPr>
              <w:rPr>
                <w:sz w:val="24"/>
                <w:szCs w:val="24"/>
              </w:rPr>
            </w:pPr>
            <w:r w:rsidRPr="002E3F0B">
              <w:rPr>
                <w:sz w:val="24"/>
                <w:szCs w:val="24"/>
              </w:rPr>
              <w:t>1.36</w:t>
            </w:r>
          </w:p>
        </w:tc>
        <w:tc>
          <w:tcPr>
            <w:tcW w:w="1916" w:type="dxa"/>
          </w:tcPr>
          <w:p w:rsidR="002E3F0B" w:rsidRPr="002E3F0B" w:rsidRDefault="002E3F0B" w:rsidP="009D079E">
            <w:pPr>
              <w:rPr>
                <w:sz w:val="24"/>
                <w:szCs w:val="24"/>
              </w:rPr>
            </w:pPr>
            <w:r w:rsidRPr="002E3F0B">
              <w:rPr>
                <w:sz w:val="24"/>
                <w:szCs w:val="24"/>
              </w:rPr>
              <w:t>1.53</w:t>
            </w:r>
          </w:p>
        </w:tc>
      </w:tr>
    </w:tbl>
    <w:p w:rsidR="008C2081" w:rsidRDefault="008C2081" w:rsidP="00BC40C8">
      <w:pPr>
        <w:rPr>
          <w:sz w:val="24"/>
          <w:szCs w:val="24"/>
        </w:rPr>
      </w:pPr>
    </w:p>
    <w:p w:rsidR="00096AA8" w:rsidRDefault="00096AA8" w:rsidP="00BC40C8">
      <w:pPr>
        <w:rPr>
          <w:sz w:val="24"/>
          <w:szCs w:val="24"/>
        </w:rPr>
      </w:pPr>
    </w:p>
    <w:p w:rsidR="00096AA8" w:rsidRDefault="002E3F0B" w:rsidP="005F6F64">
      <w:pPr>
        <w:jc w:val="center"/>
        <w:rPr>
          <w:sz w:val="24"/>
          <w:szCs w:val="24"/>
        </w:rPr>
      </w:pPr>
      <w:r>
        <w:rPr>
          <w:noProof/>
          <w:sz w:val="24"/>
          <w:szCs w:val="24"/>
        </w:rPr>
        <w:drawing>
          <wp:inline distT="0" distB="0" distL="0" distR="0" wp14:anchorId="4714C98E">
            <wp:extent cx="4584700" cy="2755900"/>
            <wp:effectExtent l="0" t="0" r="635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AA76D1" w:rsidRDefault="002E3F0B" w:rsidP="009817B6">
      <w:pPr>
        <w:jc w:val="both"/>
        <w:rPr>
          <w:sz w:val="24"/>
          <w:szCs w:val="24"/>
        </w:rPr>
      </w:pPr>
      <w:r>
        <w:rPr>
          <w:sz w:val="24"/>
          <w:szCs w:val="24"/>
        </w:rPr>
        <w:t>In 2014</w:t>
      </w:r>
      <w:r w:rsidR="00AA76D1" w:rsidRPr="00AA76D1">
        <w:rPr>
          <w:sz w:val="24"/>
          <w:szCs w:val="24"/>
        </w:rPr>
        <w:t xml:space="preserve"> the </w:t>
      </w:r>
      <w:r w:rsidR="00AA76D1">
        <w:rPr>
          <w:sz w:val="24"/>
          <w:szCs w:val="24"/>
        </w:rPr>
        <w:t xml:space="preserve">loan to deposit ratio </w:t>
      </w:r>
      <w:r>
        <w:rPr>
          <w:sz w:val="24"/>
          <w:szCs w:val="24"/>
        </w:rPr>
        <w:t>of IDLC was 1.</w:t>
      </w:r>
      <w:r w:rsidR="00AA76D1" w:rsidRPr="00AA76D1">
        <w:rPr>
          <w:sz w:val="24"/>
          <w:szCs w:val="24"/>
        </w:rPr>
        <w:t>2</w:t>
      </w:r>
      <w:r>
        <w:rPr>
          <w:sz w:val="24"/>
          <w:szCs w:val="24"/>
        </w:rPr>
        <w:t>9</w:t>
      </w:r>
      <w:r w:rsidR="00AA76D1" w:rsidRPr="00AA76D1">
        <w:rPr>
          <w:sz w:val="24"/>
          <w:szCs w:val="24"/>
        </w:rPr>
        <w:t xml:space="preserve"> times. It implies that aggregate credit was 1.2</w:t>
      </w:r>
      <w:r>
        <w:rPr>
          <w:sz w:val="24"/>
          <w:szCs w:val="24"/>
        </w:rPr>
        <w:t>9</w:t>
      </w:r>
      <w:r w:rsidR="00AA76D1" w:rsidRPr="00AA76D1">
        <w:rPr>
          <w:sz w:val="24"/>
          <w:szCs w:val="24"/>
        </w:rPr>
        <w:t xml:space="preserve"> times of aggregate store. In 2015 the rate was 1.16 times. In the year 2016 the proportion grows up at expanding rate of 1.26 times. Contrasting and the business normal its credit to stores proportion was not as much as industry normal. The lower the proportion is better. Higher the proportion demonstrates that association has insufficient assets to deal with the unexpected necessities. So I can clean that the gainfulness of IDLC not as much as industry yet its liquidity was high.</w:t>
      </w:r>
    </w:p>
    <w:p w:rsidR="00096AA8" w:rsidRDefault="00096AA8" w:rsidP="00BC40C8">
      <w:pPr>
        <w:rPr>
          <w:sz w:val="24"/>
          <w:szCs w:val="24"/>
        </w:rPr>
      </w:pPr>
    </w:p>
    <w:p w:rsidR="004A01B0" w:rsidRDefault="004A01B0" w:rsidP="00BC40C8">
      <w:pPr>
        <w:rPr>
          <w:b/>
          <w:color w:val="984806" w:themeColor="accent6" w:themeShade="80"/>
          <w:sz w:val="28"/>
          <w:szCs w:val="28"/>
        </w:rPr>
      </w:pPr>
    </w:p>
    <w:p w:rsidR="00096AA8" w:rsidRPr="00537F33" w:rsidRDefault="004F14B0" w:rsidP="00BC40C8">
      <w:pPr>
        <w:rPr>
          <w:b/>
          <w:color w:val="984806" w:themeColor="accent6" w:themeShade="80"/>
          <w:sz w:val="28"/>
          <w:szCs w:val="28"/>
        </w:rPr>
      </w:pPr>
      <w:r>
        <w:rPr>
          <w:b/>
          <w:color w:val="984806" w:themeColor="accent6" w:themeShade="80"/>
          <w:sz w:val="28"/>
          <w:szCs w:val="28"/>
        </w:rPr>
        <w:t>5.1.11 Non-Performing</w:t>
      </w:r>
      <w:r w:rsidR="008C2081" w:rsidRPr="00537F33">
        <w:rPr>
          <w:b/>
          <w:color w:val="984806" w:themeColor="accent6" w:themeShade="80"/>
          <w:sz w:val="28"/>
          <w:szCs w:val="28"/>
        </w:rPr>
        <w:t xml:space="preserve"> loan Ratio: NPL/ Total Loan</w:t>
      </w:r>
    </w:p>
    <w:p w:rsidR="00700C59" w:rsidRPr="00700C59" w:rsidRDefault="00700C59" w:rsidP="00700C59">
      <w:pPr>
        <w:rPr>
          <w:sz w:val="24"/>
          <w:szCs w:val="24"/>
        </w:rPr>
      </w:pPr>
      <w:r w:rsidRPr="00700C59">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700C59" w:rsidRPr="00700C59" w:rsidTr="00700C59">
        <w:tc>
          <w:tcPr>
            <w:tcW w:w="1915" w:type="dxa"/>
          </w:tcPr>
          <w:p w:rsidR="00700C59" w:rsidRPr="00700C59" w:rsidRDefault="00700C59" w:rsidP="009D079E">
            <w:pPr>
              <w:rPr>
                <w:sz w:val="24"/>
                <w:szCs w:val="24"/>
              </w:rPr>
            </w:pPr>
          </w:p>
        </w:tc>
        <w:tc>
          <w:tcPr>
            <w:tcW w:w="1915" w:type="dxa"/>
          </w:tcPr>
          <w:p w:rsidR="00700C59" w:rsidRPr="00700C59" w:rsidRDefault="00700C59" w:rsidP="00700C59">
            <w:pPr>
              <w:rPr>
                <w:sz w:val="24"/>
                <w:szCs w:val="24"/>
              </w:rPr>
            </w:pPr>
            <w:r w:rsidRPr="00700C59">
              <w:rPr>
                <w:sz w:val="24"/>
                <w:szCs w:val="24"/>
              </w:rPr>
              <w:t>201</w:t>
            </w:r>
            <w:r>
              <w:rPr>
                <w:sz w:val="24"/>
                <w:szCs w:val="24"/>
              </w:rPr>
              <w:t>4</w:t>
            </w:r>
          </w:p>
        </w:tc>
        <w:tc>
          <w:tcPr>
            <w:tcW w:w="1915" w:type="dxa"/>
          </w:tcPr>
          <w:p w:rsidR="00700C59" w:rsidRPr="00700C59" w:rsidRDefault="00700C59" w:rsidP="00700C59">
            <w:pPr>
              <w:rPr>
                <w:sz w:val="24"/>
                <w:szCs w:val="24"/>
              </w:rPr>
            </w:pPr>
            <w:r w:rsidRPr="00700C59">
              <w:rPr>
                <w:sz w:val="24"/>
                <w:szCs w:val="24"/>
              </w:rPr>
              <w:t>201</w:t>
            </w:r>
            <w:r>
              <w:rPr>
                <w:sz w:val="24"/>
                <w:szCs w:val="24"/>
              </w:rPr>
              <w:t>5</w:t>
            </w:r>
          </w:p>
        </w:tc>
        <w:tc>
          <w:tcPr>
            <w:tcW w:w="1915" w:type="dxa"/>
          </w:tcPr>
          <w:p w:rsidR="00700C59" w:rsidRPr="00700C59" w:rsidRDefault="00700C59" w:rsidP="009D079E">
            <w:pPr>
              <w:rPr>
                <w:sz w:val="24"/>
                <w:szCs w:val="24"/>
              </w:rPr>
            </w:pPr>
            <w:r>
              <w:rPr>
                <w:sz w:val="24"/>
                <w:szCs w:val="24"/>
              </w:rPr>
              <w:t>2016</w:t>
            </w:r>
          </w:p>
        </w:tc>
        <w:tc>
          <w:tcPr>
            <w:tcW w:w="1916" w:type="dxa"/>
          </w:tcPr>
          <w:p w:rsidR="00700C59" w:rsidRPr="00700C59" w:rsidRDefault="00700C59" w:rsidP="009D079E">
            <w:pPr>
              <w:rPr>
                <w:sz w:val="24"/>
                <w:szCs w:val="24"/>
              </w:rPr>
            </w:pPr>
            <w:r w:rsidRPr="00700C59">
              <w:rPr>
                <w:sz w:val="24"/>
                <w:szCs w:val="24"/>
              </w:rPr>
              <w:t>Mean</w:t>
            </w:r>
          </w:p>
        </w:tc>
      </w:tr>
      <w:tr w:rsidR="00700C59" w:rsidRPr="00700C59" w:rsidTr="00700C59">
        <w:tc>
          <w:tcPr>
            <w:tcW w:w="1915" w:type="dxa"/>
          </w:tcPr>
          <w:p w:rsidR="00700C59" w:rsidRPr="00700C59" w:rsidRDefault="00700C59" w:rsidP="009D079E">
            <w:pPr>
              <w:rPr>
                <w:sz w:val="24"/>
                <w:szCs w:val="24"/>
              </w:rPr>
            </w:pPr>
            <w:r w:rsidRPr="00700C59">
              <w:rPr>
                <w:sz w:val="24"/>
                <w:szCs w:val="24"/>
              </w:rPr>
              <w:t>IDLC</w:t>
            </w:r>
          </w:p>
        </w:tc>
        <w:tc>
          <w:tcPr>
            <w:tcW w:w="1915" w:type="dxa"/>
          </w:tcPr>
          <w:p w:rsidR="00700C59" w:rsidRPr="00700C59" w:rsidRDefault="00700C59" w:rsidP="009D079E">
            <w:pPr>
              <w:rPr>
                <w:sz w:val="24"/>
                <w:szCs w:val="24"/>
              </w:rPr>
            </w:pPr>
            <w:r w:rsidRPr="00700C59">
              <w:rPr>
                <w:sz w:val="24"/>
                <w:szCs w:val="24"/>
              </w:rPr>
              <w:t>2.02%</w:t>
            </w:r>
          </w:p>
        </w:tc>
        <w:tc>
          <w:tcPr>
            <w:tcW w:w="1915" w:type="dxa"/>
          </w:tcPr>
          <w:p w:rsidR="00700C59" w:rsidRPr="00700C59" w:rsidRDefault="00700C59" w:rsidP="009D079E">
            <w:pPr>
              <w:rPr>
                <w:sz w:val="24"/>
                <w:szCs w:val="24"/>
              </w:rPr>
            </w:pPr>
            <w:r w:rsidRPr="00700C59">
              <w:rPr>
                <w:sz w:val="24"/>
                <w:szCs w:val="24"/>
              </w:rPr>
              <w:t>3.06%</w:t>
            </w:r>
          </w:p>
        </w:tc>
        <w:tc>
          <w:tcPr>
            <w:tcW w:w="1915" w:type="dxa"/>
          </w:tcPr>
          <w:p w:rsidR="00700C59" w:rsidRPr="00700C59" w:rsidRDefault="00700C59" w:rsidP="009D079E">
            <w:pPr>
              <w:rPr>
                <w:sz w:val="24"/>
                <w:szCs w:val="24"/>
              </w:rPr>
            </w:pPr>
            <w:r w:rsidRPr="00700C59">
              <w:rPr>
                <w:sz w:val="24"/>
                <w:szCs w:val="24"/>
              </w:rPr>
              <w:t>2.98%</w:t>
            </w:r>
          </w:p>
        </w:tc>
        <w:tc>
          <w:tcPr>
            <w:tcW w:w="1916" w:type="dxa"/>
          </w:tcPr>
          <w:p w:rsidR="00700C59" w:rsidRPr="00700C59" w:rsidRDefault="00700C59" w:rsidP="009D079E">
            <w:pPr>
              <w:rPr>
                <w:sz w:val="24"/>
                <w:szCs w:val="24"/>
              </w:rPr>
            </w:pPr>
            <w:r w:rsidRPr="00700C59">
              <w:rPr>
                <w:sz w:val="24"/>
                <w:szCs w:val="24"/>
              </w:rPr>
              <w:t>2.69%</w:t>
            </w:r>
          </w:p>
        </w:tc>
      </w:tr>
      <w:tr w:rsidR="00700C59" w:rsidRPr="00700C59" w:rsidTr="00700C59">
        <w:tc>
          <w:tcPr>
            <w:tcW w:w="1915" w:type="dxa"/>
          </w:tcPr>
          <w:p w:rsidR="00700C59" w:rsidRPr="00700C59" w:rsidRDefault="00700C59" w:rsidP="009D079E">
            <w:pPr>
              <w:rPr>
                <w:sz w:val="24"/>
                <w:szCs w:val="24"/>
              </w:rPr>
            </w:pPr>
            <w:r w:rsidRPr="00700C59">
              <w:rPr>
                <w:sz w:val="24"/>
                <w:szCs w:val="24"/>
              </w:rPr>
              <w:t>Industry Average</w:t>
            </w:r>
          </w:p>
        </w:tc>
        <w:tc>
          <w:tcPr>
            <w:tcW w:w="1915" w:type="dxa"/>
          </w:tcPr>
          <w:p w:rsidR="00700C59" w:rsidRPr="00700C59" w:rsidRDefault="00700C59" w:rsidP="009D079E">
            <w:pPr>
              <w:rPr>
                <w:sz w:val="24"/>
                <w:szCs w:val="24"/>
              </w:rPr>
            </w:pPr>
            <w:r w:rsidRPr="00700C59">
              <w:rPr>
                <w:sz w:val="24"/>
                <w:szCs w:val="24"/>
              </w:rPr>
              <w:t>7.47%</w:t>
            </w:r>
          </w:p>
        </w:tc>
        <w:tc>
          <w:tcPr>
            <w:tcW w:w="1915" w:type="dxa"/>
          </w:tcPr>
          <w:p w:rsidR="00700C59" w:rsidRPr="00700C59" w:rsidRDefault="00700C59" w:rsidP="009D079E">
            <w:pPr>
              <w:rPr>
                <w:sz w:val="24"/>
                <w:szCs w:val="24"/>
              </w:rPr>
            </w:pPr>
            <w:r w:rsidRPr="00700C59">
              <w:rPr>
                <w:sz w:val="24"/>
                <w:szCs w:val="24"/>
              </w:rPr>
              <w:t>6.88%</w:t>
            </w:r>
          </w:p>
        </w:tc>
        <w:tc>
          <w:tcPr>
            <w:tcW w:w="1915" w:type="dxa"/>
          </w:tcPr>
          <w:p w:rsidR="00700C59" w:rsidRPr="00700C59" w:rsidRDefault="00700C59" w:rsidP="009D079E">
            <w:pPr>
              <w:rPr>
                <w:sz w:val="24"/>
                <w:szCs w:val="24"/>
              </w:rPr>
            </w:pPr>
            <w:r w:rsidRPr="00700C59">
              <w:rPr>
                <w:sz w:val="24"/>
                <w:szCs w:val="24"/>
              </w:rPr>
              <w:t>5.13%</w:t>
            </w:r>
          </w:p>
        </w:tc>
        <w:tc>
          <w:tcPr>
            <w:tcW w:w="1916" w:type="dxa"/>
          </w:tcPr>
          <w:p w:rsidR="00700C59" w:rsidRPr="00700C59" w:rsidRDefault="00700C59" w:rsidP="009D079E">
            <w:pPr>
              <w:rPr>
                <w:sz w:val="24"/>
                <w:szCs w:val="24"/>
              </w:rPr>
            </w:pPr>
            <w:r w:rsidRPr="00700C59">
              <w:rPr>
                <w:sz w:val="24"/>
                <w:szCs w:val="24"/>
              </w:rPr>
              <w:t>6.49%</w:t>
            </w:r>
          </w:p>
        </w:tc>
      </w:tr>
    </w:tbl>
    <w:p w:rsidR="00096AA8" w:rsidRDefault="00096AA8" w:rsidP="00BC40C8">
      <w:pPr>
        <w:rPr>
          <w:sz w:val="24"/>
          <w:szCs w:val="24"/>
        </w:rPr>
      </w:pPr>
    </w:p>
    <w:p w:rsidR="00096AA8" w:rsidRDefault="00700C59" w:rsidP="005F6F64">
      <w:pPr>
        <w:jc w:val="center"/>
        <w:rPr>
          <w:sz w:val="24"/>
          <w:szCs w:val="24"/>
        </w:rPr>
      </w:pPr>
      <w:r>
        <w:rPr>
          <w:noProof/>
          <w:sz w:val="24"/>
          <w:szCs w:val="24"/>
        </w:rPr>
        <w:drawing>
          <wp:inline distT="0" distB="0" distL="0" distR="0" wp14:anchorId="022E6C50">
            <wp:extent cx="4584700" cy="2755900"/>
            <wp:effectExtent l="0" t="0" r="635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6AA8" w:rsidRDefault="00096AA8" w:rsidP="00BC40C8">
      <w:pPr>
        <w:rPr>
          <w:sz w:val="24"/>
          <w:szCs w:val="24"/>
        </w:rPr>
      </w:pPr>
    </w:p>
    <w:p w:rsidR="00096AA8" w:rsidRDefault="00074841" w:rsidP="0023690D">
      <w:pPr>
        <w:jc w:val="both"/>
        <w:rPr>
          <w:sz w:val="24"/>
          <w:szCs w:val="24"/>
        </w:rPr>
      </w:pPr>
      <w:r>
        <w:rPr>
          <w:sz w:val="24"/>
          <w:szCs w:val="24"/>
        </w:rPr>
        <w:t xml:space="preserve">From the table we see that the non- </w:t>
      </w:r>
      <w:r w:rsidR="00700C59">
        <w:rPr>
          <w:sz w:val="24"/>
          <w:szCs w:val="24"/>
        </w:rPr>
        <w:t>performing ratio of IDLC in 2014 was 2.02%</w:t>
      </w:r>
      <w:r>
        <w:rPr>
          <w:sz w:val="24"/>
          <w:szCs w:val="24"/>
        </w:rPr>
        <w:t xml:space="preserve">. In 2015 the ratio </w:t>
      </w:r>
      <w:r w:rsidR="00746DFA">
        <w:rPr>
          <w:sz w:val="24"/>
          <w:szCs w:val="24"/>
        </w:rPr>
        <w:t>grew up</w:t>
      </w:r>
      <w:r>
        <w:rPr>
          <w:sz w:val="24"/>
          <w:szCs w:val="24"/>
        </w:rPr>
        <w:t xml:space="preserve"> by 3.06%. In the year 2016 the ratio was </w:t>
      </w:r>
      <w:r w:rsidR="00746DFA">
        <w:rPr>
          <w:sz w:val="24"/>
          <w:szCs w:val="24"/>
        </w:rPr>
        <w:t>declined</w:t>
      </w:r>
      <w:r>
        <w:rPr>
          <w:sz w:val="24"/>
          <w:szCs w:val="24"/>
        </w:rPr>
        <w:t xml:space="preserve"> by 2.98%. </w:t>
      </w:r>
    </w:p>
    <w:p w:rsidR="00074841" w:rsidRDefault="00074841" w:rsidP="0023690D">
      <w:pPr>
        <w:jc w:val="both"/>
        <w:rPr>
          <w:sz w:val="24"/>
          <w:szCs w:val="24"/>
        </w:rPr>
      </w:pPr>
      <w:r>
        <w:rPr>
          <w:sz w:val="24"/>
          <w:szCs w:val="24"/>
        </w:rPr>
        <w:t xml:space="preserve">Comparing with the industry average we see that non-performing loan </w:t>
      </w:r>
      <w:r w:rsidR="00A75A13">
        <w:rPr>
          <w:sz w:val="24"/>
          <w:szCs w:val="24"/>
        </w:rPr>
        <w:t>ratio of</w:t>
      </w:r>
      <w:r>
        <w:rPr>
          <w:sz w:val="24"/>
          <w:szCs w:val="24"/>
        </w:rPr>
        <w:t xml:space="preserve"> IDLC is lower than industry average. </w:t>
      </w:r>
      <w:r w:rsidR="00AD4E3F">
        <w:rPr>
          <w:sz w:val="24"/>
          <w:szCs w:val="24"/>
        </w:rPr>
        <w:t>L</w:t>
      </w:r>
      <w:r w:rsidR="00A75A13">
        <w:rPr>
          <w:sz w:val="24"/>
          <w:szCs w:val="24"/>
        </w:rPr>
        <w:t>ower NPL ratio</w:t>
      </w:r>
      <w:r w:rsidR="00AD4E3F">
        <w:rPr>
          <w:sz w:val="24"/>
          <w:szCs w:val="24"/>
        </w:rPr>
        <w:t xml:space="preserve"> is</w:t>
      </w:r>
      <w:r w:rsidR="00A75A13">
        <w:rPr>
          <w:sz w:val="24"/>
          <w:szCs w:val="24"/>
        </w:rPr>
        <w:t xml:space="preserve"> good for the company. </w:t>
      </w:r>
      <w:r>
        <w:rPr>
          <w:sz w:val="24"/>
          <w:szCs w:val="24"/>
        </w:rPr>
        <w:t xml:space="preserve">So it cleans that </w:t>
      </w:r>
      <w:r w:rsidR="00A75A13">
        <w:rPr>
          <w:sz w:val="24"/>
          <w:szCs w:val="24"/>
        </w:rPr>
        <w:t xml:space="preserve">IDLC is less risky and more solvent than industry average. </w:t>
      </w:r>
    </w:p>
    <w:p w:rsidR="00AA76D1" w:rsidRDefault="00AA76D1" w:rsidP="0023690D">
      <w:pPr>
        <w:jc w:val="both"/>
        <w:rPr>
          <w:sz w:val="24"/>
          <w:szCs w:val="24"/>
        </w:rPr>
      </w:pPr>
    </w:p>
    <w:p w:rsidR="00096AA8" w:rsidRDefault="00096AA8" w:rsidP="00BC40C8">
      <w:pPr>
        <w:rPr>
          <w:sz w:val="24"/>
          <w:szCs w:val="24"/>
        </w:rPr>
      </w:pPr>
    </w:p>
    <w:p w:rsidR="00096AA8" w:rsidRDefault="00096AA8" w:rsidP="00BC40C8">
      <w:pPr>
        <w:rPr>
          <w:sz w:val="24"/>
          <w:szCs w:val="24"/>
        </w:rPr>
      </w:pPr>
    </w:p>
    <w:p w:rsidR="00C339CF" w:rsidRDefault="00C339CF" w:rsidP="00700C59">
      <w:pPr>
        <w:rPr>
          <w:b/>
          <w:sz w:val="32"/>
          <w:szCs w:val="32"/>
          <w:u w:val="single"/>
        </w:rPr>
      </w:pPr>
    </w:p>
    <w:p w:rsidR="00C339CF" w:rsidRDefault="00C339CF" w:rsidP="001D5484">
      <w:pPr>
        <w:jc w:val="center"/>
        <w:rPr>
          <w:b/>
          <w:sz w:val="32"/>
          <w:szCs w:val="32"/>
          <w:u w:val="single"/>
        </w:rPr>
      </w:pPr>
    </w:p>
    <w:p w:rsidR="00096AA8" w:rsidRPr="006C3EA6" w:rsidRDefault="006C3EA6" w:rsidP="001D5484">
      <w:pPr>
        <w:jc w:val="center"/>
        <w:rPr>
          <w:b/>
          <w:sz w:val="32"/>
          <w:szCs w:val="32"/>
          <w:u w:val="single"/>
        </w:rPr>
      </w:pPr>
      <w:r w:rsidRPr="006C3EA6">
        <w:rPr>
          <w:b/>
          <w:sz w:val="32"/>
          <w:szCs w:val="32"/>
          <w:u w:val="single"/>
        </w:rPr>
        <w:t>Liquidity Ratio</w:t>
      </w:r>
    </w:p>
    <w:p w:rsidR="00096AA8" w:rsidRDefault="00096AA8" w:rsidP="00BC40C8">
      <w:pPr>
        <w:rPr>
          <w:sz w:val="24"/>
          <w:szCs w:val="24"/>
        </w:rPr>
      </w:pPr>
    </w:p>
    <w:p w:rsidR="00096AA8" w:rsidRPr="004A228B" w:rsidRDefault="006C3EA6" w:rsidP="00BC40C8">
      <w:pPr>
        <w:rPr>
          <w:b/>
          <w:color w:val="984806" w:themeColor="accent6" w:themeShade="80"/>
          <w:sz w:val="28"/>
          <w:szCs w:val="28"/>
        </w:rPr>
      </w:pPr>
      <w:r w:rsidRPr="004A228B">
        <w:rPr>
          <w:b/>
          <w:color w:val="984806" w:themeColor="accent6" w:themeShade="80"/>
          <w:sz w:val="28"/>
          <w:szCs w:val="28"/>
        </w:rPr>
        <w:t>5.1.12 Current Ratio: Current Asset / Current Liabilities</w:t>
      </w:r>
    </w:p>
    <w:p w:rsidR="00700C59" w:rsidRPr="00700C59" w:rsidRDefault="00700C59" w:rsidP="00700C59">
      <w:pPr>
        <w:rPr>
          <w:sz w:val="24"/>
          <w:szCs w:val="24"/>
        </w:rPr>
      </w:pPr>
    </w:p>
    <w:tbl>
      <w:tblPr>
        <w:tblStyle w:val="TableGrid"/>
        <w:tblW w:w="0" w:type="auto"/>
        <w:tblLook w:val="04A0" w:firstRow="1" w:lastRow="0" w:firstColumn="1" w:lastColumn="0" w:noHBand="0" w:noVBand="1"/>
      </w:tblPr>
      <w:tblGrid>
        <w:gridCol w:w="1915"/>
        <w:gridCol w:w="1915"/>
        <w:gridCol w:w="1915"/>
        <w:gridCol w:w="1915"/>
        <w:gridCol w:w="1916"/>
      </w:tblGrid>
      <w:tr w:rsidR="00700C59" w:rsidRPr="00700C59" w:rsidTr="00700C59">
        <w:tc>
          <w:tcPr>
            <w:tcW w:w="1915" w:type="dxa"/>
          </w:tcPr>
          <w:p w:rsidR="00700C59" w:rsidRPr="00700C59" w:rsidRDefault="00700C59" w:rsidP="009D079E">
            <w:pPr>
              <w:rPr>
                <w:sz w:val="24"/>
                <w:szCs w:val="24"/>
              </w:rPr>
            </w:pPr>
          </w:p>
        </w:tc>
        <w:tc>
          <w:tcPr>
            <w:tcW w:w="1915" w:type="dxa"/>
          </w:tcPr>
          <w:p w:rsidR="00700C59" w:rsidRPr="00700C59" w:rsidRDefault="00700C59" w:rsidP="00700C59">
            <w:pPr>
              <w:rPr>
                <w:sz w:val="24"/>
                <w:szCs w:val="24"/>
              </w:rPr>
            </w:pPr>
            <w:r w:rsidRPr="00700C59">
              <w:rPr>
                <w:sz w:val="24"/>
                <w:szCs w:val="24"/>
              </w:rPr>
              <w:t>201</w:t>
            </w:r>
            <w:r>
              <w:rPr>
                <w:sz w:val="24"/>
                <w:szCs w:val="24"/>
              </w:rPr>
              <w:t>4</w:t>
            </w:r>
          </w:p>
        </w:tc>
        <w:tc>
          <w:tcPr>
            <w:tcW w:w="1915" w:type="dxa"/>
          </w:tcPr>
          <w:p w:rsidR="00700C59" w:rsidRPr="00700C59" w:rsidRDefault="00700C59" w:rsidP="00700C59">
            <w:pPr>
              <w:rPr>
                <w:sz w:val="24"/>
                <w:szCs w:val="24"/>
              </w:rPr>
            </w:pPr>
            <w:r w:rsidRPr="00700C59">
              <w:rPr>
                <w:sz w:val="24"/>
                <w:szCs w:val="24"/>
              </w:rPr>
              <w:t>201</w:t>
            </w:r>
            <w:r>
              <w:rPr>
                <w:sz w:val="24"/>
                <w:szCs w:val="24"/>
              </w:rPr>
              <w:t>5</w:t>
            </w:r>
          </w:p>
        </w:tc>
        <w:tc>
          <w:tcPr>
            <w:tcW w:w="1915" w:type="dxa"/>
          </w:tcPr>
          <w:p w:rsidR="00700C59" w:rsidRPr="00700C59" w:rsidRDefault="00700C59" w:rsidP="009D079E">
            <w:pPr>
              <w:rPr>
                <w:sz w:val="24"/>
                <w:szCs w:val="24"/>
              </w:rPr>
            </w:pPr>
            <w:r>
              <w:rPr>
                <w:sz w:val="24"/>
                <w:szCs w:val="24"/>
              </w:rPr>
              <w:t>2016</w:t>
            </w:r>
          </w:p>
        </w:tc>
        <w:tc>
          <w:tcPr>
            <w:tcW w:w="1916" w:type="dxa"/>
          </w:tcPr>
          <w:p w:rsidR="00700C59" w:rsidRPr="00700C59" w:rsidRDefault="00700C59" w:rsidP="009D079E">
            <w:pPr>
              <w:rPr>
                <w:sz w:val="24"/>
                <w:szCs w:val="24"/>
              </w:rPr>
            </w:pPr>
            <w:r w:rsidRPr="00700C59">
              <w:rPr>
                <w:sz w:val="24"/>
                <w:szCs w:val="24"/>
              </w:rPr>
              <w:t>Mean</w:t>
            </w:r>
          </w:p>
        </w:tc>
      </w:tr>
      <w:tr w:rsidR="00700C59" w:rsidRPr="00700C59" w:rsidTr="00700C59">
        <w:tc>
          <w:tcPr>
            <w:tcW w:w="1915" w:type="dxa"/>
          </w:tcPr>
          <w:p w:rsidR="00700C59" w:rsidRPr="00700C59" w:rsidRDefault="00700C59" w:rsidP="009D079E">
            <w:pPr>
              <w:rPr>
                <w:sz w:val="24"/>
                <w:szCs w:val="24"/>
              </w:rPr>
            </w:pPr>
            <w:r w:rsidRPr="00700C59">
              <w:rPr>
                <w:sz w:val="24"/>
                <w:szCs w:val="24"/>
              </w:rPr>
              <w:t>IDLC</w:t>
            </w:r>
          </w:p>
        </w:tc>
        <w:tc>
          <w:tcPr>
            <w:tcW w:w="1915" w:type="dxa"/>
          </w:tcPr>
          <w:p w:rsidR="00700C59" w:rsidRPr="00700C59" w:rsidRDefault="00700C59" w:rsidP="009D079E">
            <w:pPr>
              <w:rPr>
                <w:sz w:val="24"/>
                <w:szCs w:val="24"/>
              </w:rPr>
            </w:pPr>
            <w:r w:rsidRPr="00700C59">
              <w:rPr>
                <w:sz w:val="24"/>
                <w:szCs w:val="24"/>
              </w:rPr>
              <w:t>1.26</w:t>
            </w:r>
          </w:p>
        </w:tc>
        <w:tc>
          <w:tcPr>
            <w:tcW w:w="1915" w:type="dxa"/>
          </w:tcPr>
          <w:p w:rsidR="00700C59" w:rsidRPr="00700C59" w:rsidRDefault="00700C59" w:rsidP="009D079E">
            <w:pPr>
              <w:rPr>
                <w:sz w:val="24"/>
                <w:szCs w:val="24"/>
              </w:rPr>
            </w:pPr>
            <w:r w:rsidRPr="00700C59">
              <w:rPr>
                <w:sz w:val="24"/>
                <w:szCs w:val="24"/>
              </w:rPr>
              <w:t>1.24</w:t>
            </w:r>
          </w:p>
        </w:tc>
        <w:tc>
          <w:tcPr>
            <w:tcW w:w="1915" w:type="dxa"/>
          </w:tcPr>
          <w:p w:rsidR="00700C59" w:rsidRPr="00700C59" w:rsidRDefault="00700C59" w:rsidP="009D079E">
            <w:pPr>
              <w:rPr>
                <w:sz w:val="24"/>
                <w:szCs w:val="24"/>
              </w:rPr>
            </w:pPr>
            <w:r w:rsidRPr="00700C59">
              <w:rPr>
                <w:sz w:val="24"/>
                <w:szCs w:val="24"/>
              </w:rPr>
              <w:t>1.26</w:t>
            </w:r>
          </w:p>
        </w:tc>
        <w:tc>
          <w:tcPr>
            <w:tcW w:w="1916" w:type="dxa"/>
          </w:tcPr>
          <w:p w:rsidR="00700C59" w:rsidRPr="00700C59" w:rsidRDefault="00700C59" w:rsidP="009D079E">
            <w:pPr>
              <w:rPr>
                <w:sz w:val="24"/>
                <w:szCs w:val="24"/>
              </w:rPr>
            </w:pPr>
            <w:r w:rsidRPr="00700C59">
              <w:rPr>
                <w:sz w:val="24"/>
                <w:szCs w:val="24"/>
              </w:rPr>
              <w:t>1.25</w:t>
            </w:r>
          </w:p>
        </w:tc>
      </w:tr>
      <w:tr w:rsidR="00700C59" w:rsidRPr="00700C59" w:rsidTr="00700C59">
        <w:tc>
          <w:tcPr>
            <w:tcW w:w="1915" w:type="dxa"/>
          </w:tcPr>
          <w:p w:rsidR="00700C59" w:rsidRPr="00700C59" w:rsidRDefault="00700C59" w:rsidP="009D079E">
            <w:pPr>
              <w:rPr>
                <w:sz w:val="24"/>
                <w:szCs w:val="24"/>
              </w:rPr>
            </w:pPr>
            <w:r w:rsidRPr="00700C59">
              <w:rPr>
                <w:sz w:val="24"/>
                <w:szCs w:val="24"/>
              </w:rPr>
              <w:t>Industry Average</w:t>
            </w:r>
          </w:p>
        </w:tc>
        <w:tc>
          <w:tcPr>
            <w:tcW w:w="1915" w:type="dxa"/>
          </w:tcPr>
          <w:p w:rsidR="00700C59" w:rsidRPr="00700C59" w:rsidRDefault="00700C59" w:rsidP="009D079E">
            <w:pPr>
              <w:rPr>
                <w:sz w:val="24"/>
                <w:szCs w:val="24"/>
              </w:rPr>
            </w:pPr>
            <w:r w:rsidRPr="00700C59">
              <w:rPr>
                <w:sz w:val="24"/>
                <w:szCs w:val="24"/>
              </w:rPr>
              <w:t>1.23</w:t>
            </w:r>
          </w:p>
        </w:tc>
        <w:tc>
          <w:tcPr>
            <w:tcW w:w="1915" w:type="dxa"/>
          </w:tcPr>
          <w:p w:rsidR="00700C59" w:rsidRPr="00700C59" w:rsidRDefault="00700C59" w:rsidP="009D079E">
            <w:pPr>
              <w:rPr>
                <w:sz w:val="24"/>
                <w:szCs w:val="24"/>
              </w:rPr>
            </w:pPr>
            <w:r w:rsidRPr="00700C59">
              <w:rPr>
                <w:sz w:val="24"/>
                <w:szCs w:val="24"/>
              </w:rPr>
              <w:t>1.16</w:t>
            </w:r>
          </w:p>
        </w:tc>
        <w:tc>
          <w:tcPr>
            <w:tcW w:w="1915" w:type="dxa"/>
          </w:tcPr>
          <w:p w:rsidR="00700C59" w:rsidRPr="00700C59" w:rsidRDefault="00700C59" w:rsidP="009D079E">
            <w:pPr>
              <w:rPr>
                <w:sz w:val="24"/>
                <w:szCs w:val="24"/>
              </w:rPr>
            </w:pPr>
            <w:r w:rsidRPr="00700C59">
              <w:rPr>
                <w:sz w:val="24"/>
                <w:szCs w:val="24"/>
              </w:rPr>
              <w:t>1.05</w:t>
            </w:r>
          </w:p>
        </w:tc>
        <w:tc>
          <w:tcPr>
            <w:tcW w:w="1916" w:type="dxa"/>
          </w:tcPr>
          <w:p w:rsidR="00700C59" w:rsidRPr="00700C59" w:rsidRDefault="00700C59" w:rsidP="009D079E">
            <w:pPr>
              <w:rPr>
                <w:sz w:val="24"/>
                <w:szCs w:val="24"/>
              </w:rPr>
            </w:pPr>
            <w:r w:rsidRPr="00700C59">
              <w:rPr>
                <w:sz w:val="24"/>
                <w:szCs w:val="24"/>
              </w:rPr>
              <w:t>1.15</w:t>
            </w:r>
          </w:p>
        </w:tc>
      </w:tr>
    </w:tbl>
    <w:p w:rsidR="006C3EA6" w:rsidRDefault="006C3EA6" w:rsidP="005F6F64">
      <w:pPr>
        <w:jc w:val="center"/>
        <w:rPr>
          <w:noProof/>
        </w:rPr>
      </w:pPr>
    </w:p>
    <w:p w:rsidR="00700C59" w:rsidRDefault="00700C59" w:rsidP="005F6F64">
      <w:pPr>
        <w:jc w:val="center"/>
        <w:rPr>
          <w:sz w:val="24"/>
          <w:szCs w:val="24"/>
        </w:rPr>
      </w:pPr>
      <w:r>
        <w:rPr>
          <w:noProof/>
          <w:sz w:val="24"/>
          <w:szCs w:val="24"/>
        </w:rPr>
        <w:drawing>
          <wp:inline distT="0" distB="0" distL="0" distR="0" wp14:anchorId="614D833D">
            <wp:extent cx="4584700" cy="2755900"/>
            <wp:effectExtent l="0" t="0" r="635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00C59" w:rsidRDefault="00700C59" w:rsidP="005F6F64">
      <w:pPr>
        <w:jc w:val="center"/>
        <w:rPr>
          <w:sz w:val="24"/>
          <w:szCs w:val="24"/>
        </w:rPr>
      </w:pPr>
    </w:p>
    <w:p w:rsidR="006C3EA6" w:rsidRDefault="006C3EA6" w:rsidP="005B4F92">
      <w:pPr>
        <w:jc w:val="both"/>
        <w:rPr>
          <w:sz w:val="24"/>
          <w:szCs w:val="24"/>
        </w:rPr>
      </w:pPr>
    </w:p>
    <w:p w:rsidR="006C3EA6" w:rsidRDefault="001D5484" w:rsidP="00506C42">
      <w:pPr>
        <w:jc w:val="both"/>
        <w:rPr>
          <w:sz w:val="24"/>
          <w:szCs w:val="24"/>
        </w:rPr>
      </w:pPr>
      <w:r>
        <w:rPr>
          <w:sz w:val="24"/>
          <w:szCs w:val="24"/>
        </w:rPr>
        <w:t>From the tab</w:t>
      </w:r>
      <w:r w:rsidR="00700C59">
        <w:rPr>
          <w:sz w:val="24"/>
          <w:szCs w:val="24"/>
        </w:rPr>
        <w:t>le current ratio of IDLC in 2014 was 1.26</w:t>
      </w:r>
      <w:r>
        <w:rPr>
          <w:sz w:val="24"/>
          <w:szCs w:val="24"/>
        </w:rPr>
        <w:t xml:space="preserve">. In 2015 the ratio was decreased by 1.24. In 2016 the ratio was increased by 1.26. </w:t>
      </w:r>
    </w:p>
    <w:p w:rsidR="001D5484" w:rsidRDefault="001D5484" w:rsidP="00506C42">
      <w:pPr>
        <w:jc w:val="both"/>
        <w:rPr>
          <w:sz w:val="24"/>
          <w:szCs w:val="24"/>
        </w:rPr>
      </w:pPr>
      <w:r>
        <w:rPr>
          <w:sz w:val="24"/>
          <w:szCs w:val="24"/>
        </w:rPr>
        <w:t xml:space="preserve">Comparing with the industry average current ratio of IDLC is higher than industry average. </w:t>
      </w:r>
      <w:r w:rsidR="00A75EB0">
        <w:rPr>
          <w:sz w:val="24"/>
          <w:szCs w:val="24"/>
        </w:rPr>
        <w:t xml:space="preserve">So we can clean that liquidity condition of IDLC is good from the other company of the industry. </w:t>
      </w:r>
    </w:p>
    <w:p w:rsidR="006C3EA6" w:rsidRDefault="006C3EA6" w:rsidP="00506C42">
      <w:pPr>
        <w:jc w:val="both"/>
        <w:rPr>
          <w:sz w:val="24"/>
          <w:szCs w:val="24"/>
        </w:rPr>
      </w:pPr>
    </w:p>
    <w:p w:rsidR="006C3EA6" w:rsidRDefault="006C3EA6" w:rsidP="00BC40C8">
      <w:pPr>
        <w:rPr>
          <w:sz w:val="24"/>
          <w:szCs w:val="24"/>
        </w:rPr>
      </w:pPr>
    </w:p>
    <w:p w:rsidR="00E560F5" w:rsidRDefault="00E560F5" w:rsidP="00BC40C8">
      <w:pPr>
        <w:rPr>
          <w:b/>
          <w:color w:val="1F497D" w:themeColor="text2"/>
          <w:sz w:val="32"/>
          <w:szCs w:val="32"/>
        </w:rPr>
      </w:pPr>
    </w:p>
    <w:p w:rsidR="00096AA8" w:rsidRDefault="00251EF8" w:rsidP="00BC40C8">
      <w:pPr>
        <w:rPr>
          <w:b/>
          <w:color w:val="1F497D" w:themeColor="text2"/>
          <w:sz w:val="32"/>
          <w:szCs w:val="32"/>
        </w:rPr>
      </w:pPr>
      <w:r w:rsidRPr="00126AFD">
        <w:rPr>
          <w:b/>
          <w:color w:val="1F497D" w:themeColor="text2"/>
          <w:sz w:val="32"/>
          <w:szCs w:val="32"/>
        </w:rPr>
        <w:t>5.</w:t>
      </w:r>
      <w:r w:rsidR="00C637FF">
        <w:rPr>
          <w:b/>
          <w:color w:val="1F497D" w:themeColor="text2"/>
          <w:sz w:val="32"/>
          <w:szCs w:val="32"/>
        </w:rPr>
        <w:t>2</w:t>
      </w:r>
      <w:r w:rsidRPr="00126AFD">
        <w:rPr>
          <w:b/>
          <w:color w:val="1F497D" w:themeColor="text2"/>
          <w:sz w:val="32"/>
          <w:szCs w:val="32"/>
        </w:rPr>
        <w:t xml:space="preserve"> Margin</w:t>
      </w:r>
    </w:p>
    <w:p w:rsidR="00126AFD" w:rsidRDefault="00126AFD" w:rsidP="00BC40C8">
      <w:pPr>
        <w:rPr>
          <w:b/>
          <w:color w:val="984806" w:themeColor="accent6" w:themeShade="80"/>
          <w:sz w:val="28"/>
          <w:szCs w:val="28"/>
        </w:rPr>
      </w:pPr>
      <w:r w:rsidRPr="00126AFD">
        <w:rPr>
          <w:b/>
          <w:color w:val="984806" w:themeColor="accent6" w:themeShade="80"/>
          <w:sz w:val="28"/>
          <w:szCs w:val="28"/>
        </w:rPr>
        <w:t>5.</w:t>
      </w:r>
      <w:r w:rsidR="00C637FF">
        <w:rPr>
          <w:b/>
          <w:color w:val="984806" w:themeColor="accent6" w:themeShade="80"/>
          <w:sz w:val="28"/>
          <w:szCs w:val="28"/>
        </w:rPr>
        <w:t>2</w:t>
      </w:r>
      <w:r w:rsidRPr="00126AFD">
        <w:rPr>
          <w:b/>
          <w:color w:val="984806" w:themeColor="accent6" w:themeShade="80"/>
          <w:sz w:val="28"/>
          <w:szCs w:val="28"/>
        </w:rPr>
        <w:t xml:space="preserve">.1 Net Interest Margin </w:t>
      </w:r>
    </w:p>
    <w:p w:rsidR="00C637FF" w:rsidRPr="00C637FF" w:rsidRDefault="00C637FF" w:rsidP="00C637FF">
      <w:pPr>
        <w:rPr>
          <w:sz w:val="24"/>
          <w:szCs w:val="24"/>
        </w:rPr>
      </w:pPr>
      <w:r w:rsidRPr="00C637FF">
        <w:rPr>
          <w:sz w:val="24"/>
          <w:szCs w:val="24"/>
        </w:rPr>
        <w:tab/>
      </w:r>
    </w:p>
    <w:tbl>
      <w:tblPr>
        <w:tblStyle w:val="TableGrid"/>
        <w:tblW w:w="0" w:type="auto"/>
        <w:jc w:val="center"/>
        <w:tblLook w:val="04A0" w:firstRow="1" w:lastRow="0" w:firstColumn="1" w:lastColumn="0" w:noHBand="0" w:noVBand="1"/>
      </w:tblPr>
      <w:tblGrid>
        <w:gridCol w:w="1596"/>
        <w:gridCol w:w="1596"/>
        <w:gridCol w:w="1596"/>
        <w:gridCol w:w="1596"/>
        <w:gridCol w:w="1596"/>
      </w:tblGrid>
      <w:tr w:rsidR="00C637FF" w:rsidRPr="00C637FF" w:rsidTr="00C637FF">
        <w:trPr>
          <w:jc w:val="center"/>
        </w:trPr>
        <w:tc>
          <w:tcPr>
            <w:tcW w:w="1596" w:type="dxa"/>
          </w:tcPr>
          <w:p w:rsidR="00C637FF" w:rsidRPr="00C637FF" w:rsidRDefault="00C637FF" w:rsidP="009D079E">
            <w:pPr>
              <w:rPr>
                <w:sz w:val="24"/>
                <w:szCs w:val="24"/>
              </w:rPr>
            </w:pPr>
          </w:p>
        </w:tc>
        <w:tc>
          <w:tcPr>
            <w:tcW w:w="1596" w:type="dxa"/>
          </w:tcPr>
          <w:p w:rsidR="00C637FF" w:rsidRPr="00C637FF" w:rsidRDefault="00C637FF" w:rsidP="00C637FF">
            <w:pPr>
              <w:rPr>
                <w:sz w:val="24"/>
                <w:szCs w:val="24"/>
              </w:rPr>
            </w:pPr>
            <w:r w:rsidRPr="00C637FF">
              <w:rPr>
                <w:sz w:val="24"/>
                <w:szCs w:val="24"/>
              </w:rPr>
              <w:t>201</w:t>
            </w:r>
            <w:r>
              <w:rPr>
                <w:sz w:val="24"/>
                <w:szCs w:val="24"/>
              </w:rPr>
              <w:t>4</w:t>
            </w:r>
          </w:p>
        </w:tc>
        <w:tc>
          <w:tcPr>
            <w:tcW w:w="1596" w:type="dxa"/>
          </w:tcPr>
          <w:p w:rsidR="00C637FF" w:rsidRPr="00C637FF" w:rsidRDefault="00C637FF" w:rsidP="00C637FF">
            <w:pPr>
              <w:rPr>
                <w:sz w:val="24"/>
                <w:szCs w:val="24"/>
              </w:rPr>
            </w:pPr>
            <w:r w:rsidRPr="00C637FF">
              <w:rPr>
                <w:sz w:val="24"/>
                <w:szCs w:val="24"/>
              </w:rPr>
              <w:t>201</w:t>
            </w:r>
            <w:r>
              <w:rPr>
                <w:sz w:val="24"/>
                <w:szCs w:val="24"/>
              </w:rPr>
              <w:t>5</w:t>
            </w:r>
          </w:p>
        </w:tc>
        <w:tc>
          <w:tcPr>
            <w:tcW w:w="1596" w:type="dxa"/>
          </w:tcPr>
          <w:p w:rsidR="00C637FF" w:rsidRPr="00C637FF" w:rsidRDefault="00C637FF" w:rsidP="009D079E">
            <w:pPr>
              <w:rPr>
                <w:sz w:val="24"/>
                <w:szCs w:val="24"/>
              </w:rPr>
            </w:pPr>
            <w:r>
              <w:rPr>
                <w:sz w:val="24"/>
                <w:szCs w:val="24"/>
              </w:rPr>
              <w:t>2016</w:t>
            </w:r>
          </w:p>
        </w:tc>
        <w:tc>
          <w:tcPr>
            <w:tcW w:w="1596" w:type="dxa"/>
          </w:tcPr>
          <w:p w:rsidR="00C637FF" w:rsidRPr="00C637FF" w:rsidRDefault="00C637FF" w:rsidP="009D079E">
            <w:pPr>
              <w:rPr>
                <w:sz w:val="24"/>
                <w:szCs w:val="24"/>
              </w:rPr>
            </w:pPr>
            <w:r w:rsidRPr="00C637FF">
              <w:rPr>
                <w:sz w:val="24"/>
                <w:szCs w:val="24"/>
              </w:rPr>
              <w:t>Mean</w:t>
            </w:r>
          </w:p>
        </w:tc>
      </w:tr>
      <w:tr w:rsidR="00C637FF" w:rsidRPr="00C637FF" w:rsidTr="00C637FF">
        <w:trPr>
          <w:jc w:val="center"/>
        </w:trPr>
        <w:tc>
          <w:tcPr>
            <w:tcW w:w="1596" w:type="dxa"/>
          </w:tcPr>
          <w:p w:rsidR="00C637FF" w:rsidRPr="00C637FF" w:rsidRDefault="00C637FF" w:rsidP="009D079E">
            <w:pPr>
              <w:rPr>
                <w:sz w:val="24"/>
                <w:szCs w:val="24"/>
              </w:rPr>
            </w:pPr>
            <w:r w:rsidRPr="00C637FF">
              <w:rPr>
                <w:sz w:val="24"/>
                <w:szCs w:val="24"/>
              </w:rPr>
              <w:t>IDLC</w:t>
            </w:r>
          </w:p>
        </w:tc>
        <w:tc>
          <w:tcPr>
            <w:tcW w:w="1596" w:type="dxa"/>
          </w:tcPr>
          <w:p w:rsidR="00C637FF" w:rsidRPr="00C637FF" w:rsidRDefault="00C637FF" w:rsidP="009D079E">
            <w:pPr>
              <w:rPr>
                <w:sz w:val="24"/>
                <w:szCs w:val="24"/>
              </w:rPr>
            </w:pPr>
            <w:r w:rsidRPr="00C637FF">
              <w:rPr>
                <w:sz w:val="24"/>
                <w:szCs w:val="24"/>
              </w:rPr>
              <w:t>4.65%</w:t>
            </w:r>
          </w:p>
        </w:tc>
        <w:tc>
          <w:tcPr>
            <w:tcW w:w="1596" w:type="dxa"/>
          </w:tcPr>
          <w:p w:rsidR="00C637FF" w:rsidRPr="00C637FF" w:rsidRDefault="00C637FF" w:rsidP="009D079E">
            <w:pPr>
              <w:rPr>
                <w:sz w:val="24"/>
                <w:szCs w:val="24"/>
              </w:rPr>
            </w:pPr>
            <w:r w:rsidRPr="00C637FF">
              <w:rPr>
                <w:sz w:val="24"/>
                <w:szCs w:val="24"/>
              </w:rPr>
              <w:t>4.71%</w:t>
            </w:r>
          </w:p>
        </w:tc>
        <w:tc>
          <w:tcPr>
            <w:tcW w:w="1596" w:type="dxa"/>
          </w:tcPr>
          <w:p w:rsidR="00C637FF" w:rsidRPr="00C637FF" w:rsidRDefault="00C637FF" w:rsidP="009D079E">
            <w:pPr>
              <w:rPr>
                <w:sz w:val="24"/>
                <w:szCs w:val="24"/>
              </w:rPr>
            </w:pPr>
            <w:r w:rsidRPr="00C637FF">
              <w:rPr>
                <w:sz w:val="24"/>
                <w:szCs w:val="24"/>
              </w:rPr>
              <w:t>4.17%</w:t>
            </w:r>
          </w:p>
        </w:tc>
        <w:tc>
          <w:tcPr>
            <w:tcW w:w="1596" w:type="dxa"/>
          </w:tcPr>
          <w:p w:rsidR="00C637FF" w:rsidRPr="00C637FF" w:rsidRDefault="00C637FF" w:rsidP="009D079E">
            <w:pPr>
              <w:rPr>
                <w:sz w:val="24"/>
                <w:szCs w:val="24"/>
              </w:rPr>
            </w:pPr>
            <w:r w:rsidRPr="00C637FF">
              <w:rPr>
                <w:sz w:val="24"/>
                <w:szCs w:val="24"/>
              </w:rPr>
              <w:t>4.51%</w:t>
            </w:r>
          </w:p>
        </w:tc>
      </w:tr>
      <w:tr w:rsidR="00C637FF" w:rsidRPr="00C637FF" w:rsidTr="00C637FF">
        <w:trPr>
          <w:jc w:val="center"/>
        </w:trPr>
        <w:tc>
          <w:tcPr>
            <w:tcW w:w="1596" w:type="dxa"/>
          </w:tcPr>
          <w:p w:rsidR="00C637FF" w:rsidRPr="00C637FF" w:rsidRDefault="00C637FF" w:rsidP="009D079E">
            <w:pPr>
              <w:rPr>
                <w:sz w:val="24"/>
                <w:szCs w:val="24"/>
              </w:rPr>
            </w:pPr>
            <w:r w:rsidRPr="00C637FF">
              <w:rPr>
                <w:sz w:val="24"/>
                <w:szCs w:val="24"/>
              </w:rPr>
              <w:t>Industry average</w:t>
            </w:r>
          </w:p>
        </w:tc>
        <w:tc>
          <w:tcPr>
            <w:tcW w:w="1596" w:type="dxa"/>
          </w:tcPr>
          <w:p w:rsidR="00C637FF" w:rsidRPr="00C637FF" w:rsidRDefault="00C637FF" w:rsidP="009D079E">
            <w:pPr>
              <w:rPr>
                <w:sz w:val="24"/>
                <w:szCs w:val="24"/>
              </w:rPr>
            </w:pPr>
            <w:r w:rsidRPr="00C637FF">
              <w:rPr>
                <w:sz w:val="24"/>
                <w:szCs w:val="24"/>
              </w:rPr>
              <w:t>5.32%</w:t>
            </w:r>
          </w:p>
        </w:tc>
        <w:tc>
          <w:tcPr>
            <w:tcW w:w="1596" w:type="dxa"/>
          </w:tcPr>
          <w:p w:rsidR="00C637FF" w:rsidRPr="00C637FF" w:rsidRDefault="00C637FF" w:rsidP="009D079E">
            <w:pPr>
              <w:rPr>
                <w:sz w:val="24"/>
                <w:szCs w:val="24"/>
              </w:rPr>
            </w:pPr>
            <w:r w:rsidRPr="00C637FF">
              <w:rPr>
                <w:sz w:val="24"/>
                <w:szCs w:val="24"/>
              </w:rPr>
              <w:t>6.13%</w:t>
            </w:r>
          </w:p>
        </w:tc>
        <w:tc>
          <w:tcPr>
            <w:tcW w:w="1596" w:type="dxa"/>
          </w:tcPr>
          <w:p w:rsidR="00C637FF" w:rsidRPr="00C637FF" w:rsidRDefault="00C637FF" w:rsidP="009D079E">
            <w:pPr>
              <w:rPr>
                <w:sz w:val="24"/>
                <w:szCs w:val="24"/>
              </w:rPr>
            </w:pPr>
            <w:r w:rsidRPr="00C637FF">
              <w:rPr>
                <w:sz w:val="24"/>
                <w:szCs w:val="24"/>
              </w:rPr>
              <w:t>4.61%</w:t>
            </w:r>
          </w:p>
        </w:tc>
        <w:tc>
          <w:tcPr>
            <w:tcW w:w="1596" w:type="dxa"/>
          </w:tcPr>
          <w:p w:rsidR="00C637FF" w:rsidRPr="00C637FF" w:rsidRDefault="00C637FF" w:rsidP="009D079E">
            <w:pPr>
              <w:rPr>
                <w:sz w:val="24"/>
                <w:szCs w:val="24"/>
              </w:rPr>
            </w:pPr>
            <w:r w:rsidRPr="00C637FF">
              <w:rPr>
                <w:sz w:val="24"/>
                <w:szCs w:val="24"/>
              </w:rPr>
              <w:t>5.35%</w:t>
            </w:r>
          </w:p>
        </w:tc>
      </w:tr>
    </w:tbl>
    <w:p w:rsidR="00126AFD" w:rsidRDefault="00126AFD" w:rsidP="00126AFD">
      <w:pPr>
        <w:jc w:val="center"/>
        <w:rPr>
          <w:noProof/>
        </w:rPr>
      </w:pPr>
    </w:p>
    <w:p w:rsidR="00C637FF" w:rsidRDefault="00C637FF" w:rsidP="00126AFD">
      <w:pPr>
        <w:jc w:val="center"/>
        <w:rPr>
          <w:sz w:val="24"/>
          <w:szCs w:val="24"/>
        </w:rPr>
      </w:pPr>
      <w:r>
        <w:rPr>
          <w:noProof/>
          <w:sz w:val="24"/>
          <w:szCs w:val="24"/>
        </w:rPr>
        <w:drawing>
          <wp:inline distT="0" distB="0" distL="0" distR="0" wp14:anchorId="764559F1">
            <wp:extent cx="4584700" cy="2755900"/>
            <wp:effectExtent l="0" t="0" r="635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26AFD" w:rsidRDefault="00126AFD" w:rsidP="00126AFD">
      <w:pPr>
        <w:jc w:val="center"/>
        <w:rPr>
          <w:sz w:val="24"/>
          <w:szCs w:val="24"/>
        </w:rPr>
      </w:pPr>
    </w:p>
    <w:p w:rsidR="00126AFD" w:rsidRDefault="00935BDC" w:rsidP="009026BD">
      <w:pPr>
        <w:jc w:val="both"/>
        <w:rPr>
          <w:sz w:val="24"/>
          <w:szCs w:val="24"/>
        </w:rPr>
      </w:pPr>
      <w:r>
        <w:rPr>
          <w:sz w:val="24"/>
          <w:szCs w:val="24"/>
        </w:rPr>
        <w:t>From the table and graph we see that</w:t>
      </w:r>
      <w:r w:rsidR="00C637FF">
        <w:rPr>
          <w:sz w:val="24"/>
          <w:szCs w:val="24"/>
        </w:rPr>
        <w:t xml:space="preserve"> in 2014</w:t>
      </w:r>
      <w:r>
        <w:rPr>
          <w:sz w:val="24"/>
          <w:szCs w:val="24"/>
        </w:rPr>
        <w:t xml:space="preserve"> </w:t>
      </w:r>
      <w:r w:rsidR="00C1139D">
        <w:rPr>
          <w:sz w:val="24"/>
          <w:szCs w:val="24"/>
        </w:rPr>
        <w:t xml:space="preserve">IDLC’s </w:t>
      </w:r>
      <w:r>
        <w:rPr>
          <w:sz w:val="24"/>
          <w:szCs w:val="24"/>
        </w:rPr>
        <w:t>net interest margin was 4.</w:t>
      </w:r>
      <w:r w:rsidR="00C637FF">
        <w:rPr>
          <w:sz w:val="24"/>
          <w:szCs w:val="24"/>
        </w:rPr>
        <w:t>65</w:t>
      </w:r>
      <w:r>
        <w:rPr>
          <w:sz w:val="24"/>
          <w:szCs w:val="24"/>
        </w:rPr>
        <w:t xml:space="preserve">%. </w:t>
      </w:r>
      <w:r w:rsidR="00C637FF">
        <w:rPr>
          <w:sz w:val="24"/>
          <w:szCs w:val="24"/>
        </w:rPr>
        <w:t>In 2015</w:t>
      </w:r>
      <w:r>
        <w:rPr>
          <w:sz w:val="24"/>
          <w:szCs w:val="24"/>
        </w:rPr>
        <w:t xml:space="preserve"> it was 4.</w:t>
      </w:r>
      <w:r w:rsidR="00C637FF">
        <w:rPr>
          <w:sz w:val="24"/>
          <w:szCs w:val="24"/>
        </w:rPr>
        <w:t>71</w:t>
      </w:r>
      <w:r>
        <w:rPr>
          <w:sz w:val="24"/>
          <w:szCs w:val="24"/>
        </w:rPr>
        <w:t>%.</w:t>
      </w:r>
      <w:r w:rsidR="008A4D8F">
        <w:rPr>
          <w:sz w:val="24"/>
          <w:szCs w:val="24"/>
        </w:rPr>
        <w:t xml:space="preserve"> In the year of 201</w:t>
      </w:r>
      <w:r w:rsidR="00C637FF">
        <w:rPr>
          <w:sz w:val="24"/>
          <w:szCs w:val="24"/>
        </w:rPr>
        <w:t>6</w:t>
      </w:r>
      <w:r w:rsidR="008A4D8F">
        <w:rPr>
          <w:sz w:val="24"/>
          <w:szCs w:val="24"/>
        </w:rPr>
        <w:t xml:space="preserve"> the</w:t>
      </w:r>
      <w:r>
        <w:rPr>
          <w:sz w:val="24"/>
          <w:szCs w:val="24"/>
        </w:rPr>
        <w:t xml:space="preserve"> ratio was decreased </w:t>
      </w:r>
      <w:r w:rsidR="009026BD">
        <w:rPr>
          <w:sz w:val="24"/>
          <w:szCs w:val="24"/>
        </w:rPr>
        <w:t xml:space="preserve">and percentage was 4.17%. </w:t>
      </w:r>
      <w:r>
        <w:rPr>
          <w:sz w:val="24"/>
          <w:szCs w:val="24"/>
        </w:rPr>
        <w:t xml:space="preserve"> Net interest margin </w:t>
      </w:r>
      <w:r w:rsidR="009026BD">
        <w:rPr>
          <w:sz w:val="24"/>
          <w:szCs w:val="24"/>
        </w:rPr>
        <w:t>is fluctuating</w:t>
      </w:r>
      <w:r>
        <w:rPr>
          <w:sz w:val="24"/>
          <w:szCs w:val="24"/>
        </w:rPr>
        <w:t xml:space="preserve"> every year. </w:t>
      </w:r>
      <w:r w:rsidR="009026BD">
        <w:rPr>
          <w:sz w:val="24"/>
          <w:szCs w:val="24"/>
        </w:rPr>
        <w:t xml:space="preserve">Lower ratio is bad for short term. The negative figure of the ratio indicates the company cannot make effective investment decisions. So it cleans that IDLC makes good investment decisions and become profitable. </w:t>
      </w:r>
    </w:p>
    <w:p w:rsidR="00126AFD" w:rsidRDefault="00126AFD" w:rsidP="00126AFD">
      <w:pPr>
        <w:jc w:val="center"/>
        <w:rPr>
          <w:sz w:val="24"/>
          <w:szCs w:val="24"/>
        </w:rPr>
      </w:pPr>
    </w:p>
    <w:p w:rsidR="002A1DA8" w:rsidRDefault="002A1DA8" w:rsidP="00126AFD">
      <w:pPr>
        <w:rPr>
          <w:sz w:val="24"/>
          <w:szCs w:val="24"/>
        </w:rPr>
      </w:pPr>
    </w:p>
    <w:p w:rsidR="00D457CF" w:rsidRDefault="00D457CF" w:rsidP="00D457CF">
      <w:pPr>
        <w:jc w:val="center"/>
        <w:rPr>
          <w:sz w:val="24"/>
          <w:szCs w:val="24"/>
        </w:rPr>
      </w:pPr>
    </w:p>
    <w:p w:rsidR="00D457CF" w:rsidRDefault="00D457CF" w:rsidP="00D457CF">
      <w:pPr>
        <w:jc w:val="center"/>
        <w:rPr>
          <w:sz w:val="24"/>
          <w:szCs w:val="24"/>
        </w:rPr>
      </w:pPr>
    </w:p>
    <w:p w:rsidR="00D457CF" w:rsidRDefault="00D457CF" w:rsidP="00D457CF">
      <w:pPr>
        <w:jc w:val="center"/>
        <w:rPr>
          <w:sz w:val="24"/>
          <w:szCs w:val="24"/>
        </w:rPr>
      </w:pPr>
    </w:p>
    <w:p w:rsidR="00B375A2" w:rsidRDefault="00B375A2" w:rsidP="00D457CF">
      <w:pPr>
        <w:rPr>
          <w:b/>
          <w:color w:val="984806" w:themeColor="accent6" w:themeShade="80"/>
          <w:sz w:val="28"/>
          <w:szCs w:val="28"/>
        </w:rPr>
      </w:pPr>
    </w:p>
    <w:p w:rsidR="00D457CF" w:rsidRPr="00506C42" w:rsidRDefault="00714FAC" w:rsidP="00D457CF">
      <w:pPr>
        <w:rPr>
          <w:b/>
          <w:color w:val="984806" w:themeColor="accent6" w:themeShade="80"/>
          <w:sz w:val="28"/>
          <w:szCs w:val="28"/>
        </w:rPr>
      </w:pPr>
      <w:r>
        <w:rPr>
          <w:b/>
          <w:color w:val="984806" w:themeColor="accent6" w:themeShade="80"/>
          <w:sz w:val="28"/>
          <w:szCs w:val="28"/>
        </w:rPr>
        <w:t>5.2.2</w:t>
      </w:r>
      <w:bookmarkStart w:id="0" w:name="_GoBack"/>
      <w:bookmarkEnd w:id="0"/>
      <w:r w:rsidR="00D457CF" w:rsidRPr="00506C42">
        <w:rPr>
          <w:b/>
          <w:color w:val="984806" w:themeColor="accent6" w:themeShade="80"/>
          <w:sz w:val="28"/>
          <w:szCs w:val="28"/>
        </w:rPr>
        <w:t xml:space="preserve"> Net Operating Margin  </w:t>
      </w:r>
    </w:p>
    <w:p w:rsidR="00B64EF2" w:rsidRPr="00B64EF2" w:rsidRDefault="00B64EF2" w:rsidP="00B64EF2">
      <w:pPr>
        <w:rPr>
          <w:sz w:val="24"/>
          <w:szCs w:val="24"/>
        </w:rPr>
      </w:pPr>
      <w:r w:rsidRPr="00B64EF2">
        <w:rPr>
          <w:sz w:val="24"/>
          <w:szCs w:val="24"/>
        </w:rPr>
        <w:tab/>
      </w:r>
    </w:p>
    <w:tbl>
      <w:tblPr>
        <w:tblStyle w:val="TableGrid"/>
        <w:tblW w:w="0" w:type="auto"/>
        <w:tblLook w:val="04A0" w:firstRow="1" w:lastRow="0" w:firstColumn="1" w:lastColumn="0" w:noHBand="0" w:noVBand="1"/>
      </w:tblPr>
      <w:tblGrid>
        <w:gridCol w:w="1915"/>
        <w:gridCol w:w="1915"/>
        <w:gridCol w:w="1915"/>
        <w:gridCol w:w="1915"/>
        <w:gridCol w:w="1916"/>
      </w:tblGrid>
      <w:tr w:rsidR="00B64EF2" w:rsidRPr="00B64EF2" w:rsidTr="00B64EF2">
        <w:tc>
          <w:tcPr>
            <w:tcW w:w="1915" w:type="dxa"/>
          </w:tcPr>
          <w:p w:rsidR="00B64EF2" w:rsidRPr="00B64EF2" w:rsidRDefault="00B64EF2" w:rsidP="009D079E">
            <w:pPr>
              <w:rPr>
                <w:sz w:val="24"/>
                <w:szCs w:val="24"/>
              </w:rPr>
            </w:pPr>
          </w:p>
        </w:tc>
        <w:tc>
          <w:tcPr>
            <w:tcW w:w="1915" w:type="dxa"/>
          </w:tcPr>
          <w:p w:rsidR="00B64EF2" w:rsidRPr="00B64EF2" w:rsidRDefault="00B64EF2" w:rsidP="009D079E">
            <w:pPr>
              <w:rPr>
                <w:sz w:val="24"/>
                <w:szCs w:val="24"/>
              </w:rPr>
            </w:pPr>
            <w:r>
              <w:rPr>
                <w:sz w:val="24"/>
                <w:szCs w:val="24"/>
              </w:rPr>
              <w:t>2014</w:t>
            </w:r>
          </w:p>
        </w:tc>
        <w:tc>
          <w:tcPr>
            <w:tcW w:w="1915" w:type="dxa"/>
          </w:tcPr>
          <w:p w:rsidR="00B64EF2" w:rsidRPr="00B64EF2" w:rsidRDefault="00B64EF2" w:rsidP="009D079E">
            <w:pPr>
              <w:rPr>
                <w:sz w:val="24"/>
                <w:szCs w:val="24"/>
              </w:rPr>
            </w:pPr>
            <w:r>
              <w:rPr>
                <w:sz w:val="24"/>
                <w:szCs w:val="24"/>
              </w:rPr>
              <w:t>2015</w:t>
            </w:r>
          </w:p>
        </w:tc>
        <w:tc>
          <w:tcPr>
            <w:tcW w:w="1915" w:type="dxa"/>
          </w:tcPr>
          <w:p w:rsidR="00B64EF2" w:rsidRPr="00B64EF2" w:rsidRDefault="00B64EF2" w:rsidP="009D079E">
            <w:pPr>
              <w:rPr>
                <w:sz w:val="24"/>
                <w:szCs w:val="24"/>
              </w:rPr>
            </w:pPr>
            <w:r>
              <w:rPr>
                <w:sz w:val="24"/>
                <w:szCs w:val="24"/>
              </w:rPr>
              <w:t>2016</w:t>
            </w:r>
          </w:p>
        </w:tc>
        <w:tc>
          <w:tcPr>
            <w:tcW w:w="1916" w:type="dxa"/>
          </w:tcPr>
          <w:p w:rsidR="00B64EF2" w:rsidRPr="00B64EF2" w:rsidRDefault="00B64EF2" w:rsidP="009D079E">
            <w:pPr>
              <w:rPr>
                <w:sz w:val="24"/>
                <w:szCs w:val="24"/>
              </w:rPr>
            </w:pPr>
            <w:r w:rsidRPr="00B64EF2">
              <w:rPr>
                <w:sz w:val="24"/>
                <w:szCs w:val="24"/>
              </w:rPr>
              <w:t>Mean</w:t>
            </w:r>
          </w:p>
        </w:tc>
      </w:tr>
      <w:tr w:rsidR="00B64EF2" w:rsidRPr="00B64EF2" w:rsidTr="00B64EF2">
        <w:tc>
          <w:tcPr>
            <w:tcW w:w="1915" w:type="dxa"/>
          </w:tcPr>
          <w:p w:rsidR="00B64EF2" w:rsidRPr="00B64EF2" w:rsidRDefault="00B64EF2" w:rsidP="009D079E">
            <w:pPr>
              <w:rPr>
                <w:sz w:val="24"/>
                <w:szCs w:val="24"/>
              </w:rPr>
            </w:pPr>
            <w:r w:rsidRPr="00B64EF2">
              <w:rPr>
                <w:sz w:val="24"/>
                <w:szCs w:val="24"/>
              </w:rPr>
              <w:t>IDLC</w:t>
            </w:r>
          </w:p>
        </w:tc>
        <w:tc>
          <w:tcPr>
            <w:tcW w:w="1915" w:type="dxa"/>
          </w:tcPr>
          <w:p w:rsidR="00B64EF2" w:rsidRPr="00B64EF2" w:rsidRDefault="00B64EF2" w:rsidP="009D079E">
            <w:pPr>
              <w:rPr>
                <w:sz w:val="24"/>
                <w:szCs w:val="24"/>
              </w:rPr>
            </w:pPr>
            <w:r w:rsidRPr="00B64EF2">
              <w:rPr>
                <w:sz w:val="24"/>
                <w:szCs w:val="24"/>
              </w:rPr>
              <w:t>4%</w:t>
            </w:r>
          </w:p>
        </w:tc>
        <w:tc>
          <w:tcPr>
            <w:tcW w:w="1915" w:type="dxa"/>
          </w:tcPr>
          <w:p w:rsidR="00B64EF2" w:rsidRPr="00B64EF2" w:rsidRDefault="00B64EF2" w:rsidP="009D079E">
            <w:pPr>
              <w:rPr>
                <w:sz w:val="24"/>
                <w:szCs w:val="24"/>
              </w:rPr>
            </w:pPr>
            <w:r w:rsidRPr="00B64EF2">
              <w:rPr>
                <w:sz w:val="24"/>
                <w:szCs w:val="24"/>
              </w:rPr>
              <w:t>4.04%</w:t>
            </w:r>
          </w:p>
        </w:tc>
        <w:tc>
          <w:tcPr>
            <w:tcW w:w="1915" w:type="dxa"/>
          </w:tcPr>
          <w:p w:rsidR="00B64EF2" w:rsidRPr="00B64EF2" w:rsidRDefault="00B64EF2" w:rsidP="009D079E">
            <w:pPr>
              <w:rPr>
                <w:sz w:val="24"/>
                <w:szCs w:val="24"/>
              </w:rPr>
            </w:pPr>
            <w:r w:rsidRPr="00B64EF2">
              <w:rPr>
                <w:sz w:val="24"/>
                <w:szCs w:val="24"/>
              </w:rPr>
              <w:t>4.12%</w:t>
            </w:r>
          </w:p>
        </w:tc>
        <w:tc>
          <w:tcPr>
            <w:tcW w:w="1916" w:type="dxa"/>
          </w:tcPr>
          <w:p w:rsidR="00B64EF2" w:rsidRPr="00B64EF2" w:rsidRDefault="00B64EF2" w:rsidP="009D079E">
            <w:pPr>
              <w:rPr>
                <w:sz w:val="24"/>
                <w:szCs w:val="24"/>
              </w:rPr>
            </w:pPr>
            <w:r w:rsidRPr="00B64EF2">
              <w:rPr>
                <w:sz w:val="24"/>
                <w:szCs w:val="24"/>
              </w:rPr>
              <w:t>4.05%</w:t>
            </w:r>
          </w:p>
        </w:tc>
      </w:tr>
      <w:tr w:rsidR="00B64EF2" w:rsidRPr="00B64EF2" w:rsidTr="00B64EF2">
        <w:tc>
          <w:tcPr>
            <w:tcW w:w="1915" w:type="dxa"/>
          </w:tcPr>
          <w:p w:rsidR="00B64EF2" w:rsidRPr="00B64EF2" w:rsidRDefault="00B64EF2" w:rsidP="009D079E">
            <w:pPr>
              <w:rPr>
                <w:sz w:val="24"/>
                <w:szCs w:val="24"/>
              </w:rPr>
            </w:pPr>
            <w:r w:rsidRPr="00B64EF2">
              <w:rPr>
                <w:sz w:val="24"/>
                <w:szCs w:val="24"/>
              </w:rPr>
              <w:t>Industry Average</w:t>
            </w:r>
          </w:p>
        </w:tc>
        <w:tc>
          <w:tcPr>
            <w:tcW w:w="1915" w:type="dxa"/>
          </w:tcPr>
          <w:p w:rsidR="00B64EF2" w:rsidRPr="00B64EF2" w:rsidRDefault="00B64EF2" w:rsidP="009D079E">
            <w:pPr>
              <w:rPr>
                <w:sz w:val="24"/>
                <w:szCs w:val="24"/>
              </w:rPr>
            </w:pPr>
            <w:r w:rsidRPr="00B64EF2">
              <w:rPr>
                <w:sz w:val="24"/>
                <w:szCs w:val="24"/>
              </w:rPr>
              <w:t>2.68%</w:t>
            </w:r>
          </w:p>
        </w:tc>
        <w:tc>
          <w:tcPr>
            <w:tcW w:w="1915" w:type="dxa"/>
          </w:tcPr>
          <w:p w:rsidR="00B64EF2" w:rsidRPr="00B64EF2" w:rsidRDefault="00B64EF2" w:rsidP="009D079E">
            <w:pPr>
              <w:rPr>
                <w:sz w:val="24"/>
                <w:szCs w:val="24"/>
              </w:rPr>
            </w:pPr>
            <w:r w:rsidRPr="00B64EF2">
              <w:rPr>
                <w:sz w:val="24"/>
                <w:szCs w:val="24"/>
              </w:rPr>
              <w:t>2.59%</w:t>
            </w:r>
          </w:p>
        </w:tc>
        <w:tc>
          <w:tcPr>
            <w:tcW w:w="1915" w:type="dxa"/>
          </w:tcPr>
          <w:p w:rsidR="00B64EF2" w:rsidRPr="00B64EF2" w:rsidRDefault="00B64EF2" w:rsidP="009D079E">
            <w:pPr>
              <w:rPr>
                <w:sz w:val="24"/>
                <w:szCs w:val="24"/>
              </w:rPr>
            </w:pPr>
            <w:r w:rsidRPr="00B64EF2">
              <w:rPr>
                <w:sz w:val="24"/>
                <w:szCs w:val="24"/>
              </w:rPr>
              <w:t>2.1%</w:t>
            </w:r>
          </w:p>
        </w:tc>
        <w:tc>
          <w:tcPr>
            <w:tcW w:w="1916" w:type="dxa"/>
          </w:tcPr>
          <w:p w:rsidR="00B64EF2" w:rsidRPr="00B64EF2" w:rsidRDefault="00B64EF2" w:rsidP="009D079E">
            <w:pPr>
              <w:rPr>
                <w:sz w:val="24"/>
                <w:szCs w:val="24"/>
              </w:rPr>
            </w:pPr>
            <w:r w:rsidRPr="00B64EF2">
              <w:rPr>
                <w:sz w:val="24"/>
                <w:szCs w:val="24"/>
              </w:rPr>
              <w:t>2.46%</w:t>
            </w:r>
          </w:p>
        </w:tc>
      </w:tr>
    </w:tbl>
    <w:p w:rsidR="00D457CF" w:rsidRDefault="00D457CF" w:rsidP="00D457CF">
      <w:pPr>
        <w:jc w:val="center"/>
        <w:rPr>
          <w:noProof/>
        </w:rPr>
      </w:pPr>
    </w:p>
    <w:p w:rsidR="00B64EF2" w:rsidRDefault="00B64EF2" w:rsidP="00D457CF">
      <w:pPr>
        <w:jc w:val="center"/>
        <w:rPr>
          <w:sz w:val="24"/>
          <w:szCs w:val="24"/>
        </w:rPr>
      </w:pPr>
      <w:r>
        <w:rPr>
          <w:noProof/>
          <w:sz w:val="24"/>
          <w:szCs w:val="24"/>
        </w:rPr>
        <w:drawing>
          <wp:inline distT="0" distB="0" distL="0" distR="0" wp14:anchorId="422BA0C2">
            <wp:extent cx="4584700" cy="2755900"/>
            <wp:effectExtent l="0" t="0" r="635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F462A9" w:rsidRDefault="00F462A9" w:rsidP="00F462A9">
      <w:pPr>
        <w:rPr>
          <w:sz w:val="24"/>
          <w:szCs w:val="24"/>
        </w:rPr>
      </w:pPr>
    </w:p>
    <w:p w:rsidR="00F462A9" w:rsidRDefault="00F462A9" w:rsidP="00F462A9">
      <w:pPr>
        <w:jc w:val="both"/>
        <w:rPr>
          <w:sz w:val="24"/>
          <w:szCs w:val="24"/>
        </w:rPr>
      </w:pPr>
      <w:r>
        <w:rPr>
          <w:sz w:val="24"/>
          <w:szCs w:val="24"/>
        </w:rPr>
        <w:t>From the table and graph we see that IDL</w:t>
      </w:r>
      <w:r w:rsidR="00B64EF2">
        <w:rPr>
          <w:sz w:val="24"/>
          <w:szCs w:val="24"/>
        </w:rPr>
        <w:t>C’s net operating margin in 2014</w:t>
      </w:r>
      <w:r>
        <w:rPr>
          <w:sz w:val="24"/>
          <w:szCs w:val="24"/>
        </w:rPr>
        <w:t xml:space="preserve"> was </w:t>
      </w:r>
      <w:r w:rsidR="00B64EF2">
        <w:rPr>
          <w:sz w:val="24"/>
          <w:szCs w:val="24"/>
        </w:rPr>
        <w:t>4.00%. From 2014 to 2016</w:t>
      </w:r>
      <w:r>
        <w:rPr>
          <w:sz w:val="24"/>
          <w:szCs w:val="24"/>
        </w:rPr>
        <w:t xml:space="preserve"> this margin increases continuously. In 201</w:t>
      </w:r>
      <w:r w:rsidR="00B64EF2">
        <w:rPr>
          <w:sz w:val="24"/>
          <w:szCs w:val="24"/>
        </w:rPr>
        <w:t>6</w:t>
      </w:r>
      <w:r>
        <w:rPr>
          <w:sz w:val="24"/>
          <w:szCs w:val="24"/>
        </w:rPr>
        <w:t xml:space="preserve"> it was 4.12%. So it cleans that IDLC </w:t>
      </w:r>
      <w:r w:rsidR="001831DA">
        <w:rPr>
          <w:sz w:val="24"/>
          <w:szCs w:val="24"/>
        </w:rPr>
        <w:t>well</w:t>
      </w:r>
      <w:r>
        <w:rPr>
          <w:sz w:val="24"/>
          <w:szCs w:val="24"/>
        </w:rPr>
        <w:t xml:space="preserve"> in positions b</w:t>
      </w:r>
      <w:r w:rsidRPr="00F462A9">
        <w:rPr>
          <w:sz w:val="24"/>
          <w:szCs w:val="24"/>
        </w:rPr>
        <w:t xml:space="preserve">ecause net operating margin always be high for </w:t>
      </w:r>
      <w:r w:rsidR="001831DA">
        <w:rPr>
          <w:sz w:val="24"/>
          <w:szCs w:val="24"/>
        </w:rPr>
        <w:t xml:space="preserve">the </w:t>
      </w:r>
      <w:r w:rsidRPr="00F462A9">
        <w:rPr>
          <w:sz w:val="24"/>
          <w:szCs w:val="24"/>
        </w:rPr>
        <w:t xml:space="preserve">betterment of </w:t>
      </w:r>
      <w:r>
        <w:rPr>
          <w:sz w:val="24"/>
          <w:szCs w:val="24"/>
        </w:rPr>
        <w:t>the company</w:t>
      </w:r>
      <w:r w:rsidRPr="00F462A9">
        <w:rPr>
          <w:sz w:val="24"/>
          <w:szCs w:val="24"/>
        </w:rPr>
        <w:t>.</w:t>
      </w:r>
    </w:p>
    <w:p w:rsidR="009B503D" w:rsidRDefault="009B503D" w:rsidP="00F462A9">
      <w:pPr>
        <w:jc w:val="both"/>
        <w:rPr>
          <w:sz w:val="24"/>
          <w:szCs w:val="24"/>
        </w:rPr>
      </w:pPr>
    </w:p>
    <w:p w:rsidR="00C77F69" w:rsidRDefault="00C77F69" w:rsidP="00BF06E4">
      <w:pPr>
        <w:rPr>
          <w:b/>
          <w:sz w:val="96"/>
          <w:szCs w:val="96"/>
        </w:rPr>
      </w:pPr>
    </w:p>
    <w:p w:rsidR="009B503D" w:rsidRPr="009B503D" w:rsidRDefault="009B503D" w:rsidP="009B503D">
      <w:pPr>
        <w:jc w:val="center"/>
        <w:rPr>
          <w:b/>
          <w:sz w:val="96"/>
          <w:szCs w:val="96"/>
        </w:rPr>
      </w:pPr>
      <w:r w:rsidRPr="009B503D">
        <w:rPr>
          <w:b/>
          <w:sz w:val="96"/>
          <w:szCs w:val="96"/>
        </w:rPr>
        <w:t>CHAPTER 6</w:t>
      </w:r>
    </w:p>
    <w:p w:rsidR="009B503D" w:rsidRDefault="009B503D" w:rsidP="009B503D">
      <w:pPr>
        <w:jc w:val="center"/>
        <w:rPr>
          <w:b/>
          <w:color w:val="1F497D" w:themeColor="text2"/>
          <w:sz w:val="56"/>
          <w:szCs w:val="56"/>
        </w:rPr>
      </w:pPr>
    </w:p>
    <w:p w:rsidR="009B503D" w:rsidRDefault="009B503D" w:rsidP="009B503D">
      <w:pPr>
        <w:jc w:val="center"/>
        <w:rPr>
          <w:b/>
          <w:color w:val="1F497D" w:themeColor="text2"/>
          <w:sz w:val="56"/>
          <w:szCs w:val="56"/>
        </w:rPr>
      </w:pPr>
      <w:r w:rsidRPr="009B503D">
        <w:rPr>
          <w:b/>
          <w:color w:val="1F497D" w:themeColor="text2"/>
          <w:sz w:val="56"/>
          <w:szCs w:val="56"/>
        </w:rPr>
        <w:t>Findings and Conclusions</w:t>
      </w:r>
    </w:p>
    <w:p w:rsidR="009B503D" w:rsidRDefault="009B503D" w:rsidP="009B503D">
      <w:pPr>
        <w:jc w:val="center"/>
        <w:rPr>
          <w:b/>
          <w:color w:val="1F497D" w:themeColor="text2"/>
          <w:sz w:val="56"/>
          <w:szCs w:val="56"/>
        </w:rPr>
      </w:pPr>
    </w:p>
    <w:p w:rsidR="009B503D" w:rsidRDefault="009B503D" w:rsidP="009B503D">
      <w:pPr>
        <w:jc w:val="center"/>
        <w:rPr>
          <w:b/>
          <w:color w:val="1F497D" w:themeColor="text2"/>
          <w:sz w:val="56"/>
          <w:szCs w:val="56"/>
        </w:rPr>
      </w:pPr>
      <w:r>
        <w:rPr>
          <w:b/>
          <w:noProof/>
          <w:color w:val="1F497D" w:themeColor="text2"/>
          <w:sz w:val="56"/>
          <w:szCs w:val="56"/>
        </w:rPr>
        <w:drawing>
          <wp:inline distT="0" distB="0" distL="0" distR="0">
            <wp:extent cx="5934903" cy="3534268"/>
            <wp:effectExtent l="0" t="0" r="889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_Logo+Tag.png"/>
                    <pic:cNvPicPr/>
                  </pic:nvPicPr>
                  <pic:blipFill>
                    <a:blip r:embed="rId9">
                      <a:extLst>
                        <a:ext uri="{28A0092B-C50C-407E-A947-70E740481C1C}">
                          <a14:useLocalDpi xmlns:a14="http://schemas.microsoft.com/office/drawing/2010/main" val="0"/>
                        </a:ext>
                      </a:extLst>
                    </a:blip>
                    <a:stretch>
                      <a:fillRect/>
                    </a:stretch>
                  </pic:blipFill>
                  <pic:spPr>
                    <a:xfrm>
                      <a:off x="0" y="0"/>
                      <a:ext cx="5934903" cy="3534268"/>
                    </a:xfrm>
                    <a:prstGeom prst="rect">
                      <a:avLst/>
                    </a:prstGeom>
                  </pic:spPr>
                </pic:pic>
              </a:graphicData>
            </a:graphic>
          </wp:inline>
        </w:drawing>
      </w:r>
    </w:p>
    <w:p w:rsidR="00B375A2" w:rsidRPr="00B375A2" w:rsidRDefault="00B375A2" w:rsidP="007D104A">
      <w:pPr>
        <w:rPr>
          <w:color w:val="1F497D" w:themeColor="text2"/>
          <w:sz w:val="24"/>
          <w:szCs w:val="24"/>
        </w:rPr>
      </w:pPr>
    </w:p>
    <w:p w:rsidR="00963F03" w:rsidRPr="00732033" w:rsidRDefault="007D104A" w:rsidP="007D104A">
      <w:pPr>
        <w:rPr>
          <w:b/>
          <w:color w:val="984806" w:themeColor="accent6" w:themeShade="80"/>
          <w:sz w:val="28"/>
          <w:szCs w:val="28"/>
        </w:rPr>
      </w:pPr>
      <w:r w:rsidRPr="00732033">
        <w:rPr>
          <w:b/>
          <w:color w:val="984806" w:themeColor="accent6" w:themeShade="80"/>
          <w:sz w:val="28"/>
          <w:szCs w:val="28"/>
        </w:rPr>
        <w:lastRenderedPageBreak/>
        <w:t>6.1 Findings</w:t>
      </w:r>
    </w:p>
    <w:p w:rsidR="00963F03" w:rsidRDefault="00141F14" w:rsidP="008C7F66">
      <w:pPr>
        <w:pStyle w:val="ListParagraph"/>
        <w:numPr>
          <w:ilvl w:val="0"/>
          <w:numId w:val="3"/>
        </w:numPr>
        <w:jc w:val="both"/>
        <w:rPr>
          <w:sz w:val="24"/>
          <w:szCs w:val="24"/>
        </w:rPr>
      </w:pPr>
      <w:r>
        <w:rPr>
          <w:sz w:val="24"/>
          <w:szCs w:val="24"/>
        </w:rPr>
        <w:t xml:space="preserve">Total asset growth rate fluctuate every year. In </w:t>
      </w:r>
      <w:r w:rsidRPr="00141F14">
        <w:rPr>
          <w:sz w:val="24"/>
          <w:szCs w:val="24"/>
        </w:rPr>
        <w:t>2017</w:t>
      </w:r>
      <w:r>
        <w:rPr>
          <w:sz w:val="24"/>
          <w:szCs w:val="24"/>
        </w:rPr>
        <w:t xml:space="preserve"> t</w:t>
      </w:r>
      <w:r w:rsidRPr="00141F14">
        <w:rPr>
          <w:sz w:val="24"/>
          <w:szCs w:val="24"/>
        </w:rPr>
        <w:t>he rate grows u</w:t>
      </w:r>
      <w:r>
        <w:rPr>
          <w:sz w:val="24"/>
          <w:szCs w:val="24"/>
        </w:rPr>
        <w:t>p from 2016.</w:t>
      </w:r>
    </w:p>
    <w:p w:rsidR="00141F14" w:rsidRDefault="00141F14" w:rsidP="008C7F66">
      <w:pPr>
        <w:pStyle w:val="ListParagraph"/>
        <w:numPr>
          <w:ilvl w:val="0"/>
          <w:numId w:val="3"/>
        </w:numPr>
        <w:jc w:val="both"/>
        <w:rPr>
          <w:sz w:val="24"/>
          <w:szCs w:val="24"/>
        </w:rPr>
      </w:pPr>
      <w:r>
        <w:rPr>
          <w:sz w:val="24"/>
          <w:szCs w:val="24"/>
        </w:rPr>
        <w:t xml:space="preserve">Long term liabilities fluctuate during 2013 to 2017. In 2017 the rate increases than 2016. </w:t>
      </w:r>
    </w:p>
    <w:p w:rsidR="00141F14" w:rsidRDefault="00141F14" w:rsidP="008C7F66">
      <w:pPr>
        <w:pStyle w:val="ListParagraph"/>
        <w:numPr>
          <w:ilvl w:val="0"/>
          <w:numId w:val="3"/>
        </w:numPr>
        <w:jc w:val="both"/>
        <w:rPr>
          <w:sz w:val="24"/>
          <w:szCs w:val="24"/>
        </w:rPr>
      </w:pPr>
      <w:r>
        <w:rPr>
          <w:sz w:val="24"/>
          <w:szCs w:val="24"/>
        </w:rPr>
        <w:t xml:space="preserve">In case of term </w:t>
      </w:r>
      <w:r w:rsidR="00FE3B3F">
        <w:rPr>
          <w:sz w:val="24"/>
          <w:szCs w:val="24"/>
        </w:rPr>
        <w:t>deposited</w:t>
      </w:r>
      <w:r>
        <w:rPr>
          <w:sz w:val="24"/>
          <w:szCs w:val="24"/>
        </w:rPr>
        <w:t xml:space="preserve"> the </w:t>
      </w:r>
      <w:r w:rsidR="00FE3B3F">
        <w:rPr>
          <w:sz w:val="24"/>
          <w:szCs w:val="24"/>
        </w:rPr>
        <w:t>growth</w:t>
      </w:r>
      <w:r>
        <w:rPr>
          <w:sz w:val="24"/>
          <w:szCs w:val="24"/>
        </w:rPr>
        <w:t xml:space="preserve"> rate indicates IDLC has more money for new investment.</w:t>
      </w:r>
    </w:p>
    <w:p w:rsidR="00141F14" w:rsidRDefault="00FE3B3F" w:rsidP="008C7F66">
      <w:pPr>
        <w:pStyle w:val="ListParagraph"/>
        <w:numPr>
          <w:ilvl w:val="0"/>
          <w:numId w:val="3"/>
        </w:numPr>
        <w:jc w:val="both"/>
        <w:rPr>
          <w:sz w:val="24"/>
          <w:szCs w:val="24"/>
        </w:rPr>
      </w:pPr>
      <w:r>
        <w:rPr>
          <w:sz w:val="24"/>
          <w:szCs w:val="24"/>
        </w:rPr>
        <w:t>IDLC’s operating income increase continuously.</w:t>
      </w:r>
    </w:p>
    <w:p w:rsidR="00FE3B3F" w:rsidRDefault="00FE3B3F" w:rsidP="008C7F66">
      <w:pPr>
        <w:pStyle w:val="ListParagraph"/>
        <w:numPr>
          <w:ilvl w:val="0"/>
          <w:numId w:val="3"/>
        </w:numPr>
        <w:jc w:val="both"/>
        <w:rPr>
          <w:sz w:val="24"/>
          <w:szCs w:val="24"/>
        </w:rPr>
      </w:pPr>
      <w:r>
        <w:rPr>
          <w:sz w:val="24"/>
          <w:szCs w:val="24"/>
        </w:rPr>
        <w:t>The operating expense of IDLC increase and financial expense decrease.</w:t>
      </w:r>
    </w:p>
    <w:p w:rsidR="00FE3B3F" w:rsidRDefault="00FE3B3F" w:rsidP="008C7F66">
      <w:pPr>
        <w:pStyle w:val="ListParagraph"/>
        <w:numPr>
          <w:ilvl w:val="0"/>
          <w:numId w:val="3"/>
        </w:numPr>
        <w:jc w:val="both"/>
        <w:rPr>
          <w:sz w:val="24"/>
          <w:szCs w:val="24"/>
        </w:rPr>
      </w:pPr>
      <w:r>
        <w:rPr>
          <w:sz w:val="24"/>
          <w:szCs w:val="24"/>
        </w:rPr>
        <w:t>Net profit after tax of IDLC increase continuously. So it provides positive signal to the investor to invest on IDLC.</w:t>
      </w:r>
    </w:p>
    <w:p w:rsidR="00FE3B3F" w:rsidRDefault="00FE3B3F" w:rsidP="008C7F66">
      <w:pPr>
        <w:pStyle w:val="ListParagraph"/>
        <w:numPr>
          <w:ilvl w:val="0"/>
          <w:numId w:val="3"/>
        </w:numPr>
        <w:jc w:val="both"/>
        <w:rPr>
          <w:sz w:val="24"/>
          <w:szCs w:val="24"/>
        </w:rPr>
      </w:pPr>
      <w:r>
        <w:rPr>
          <w:sz w:val="24"/>
          <w:szCs w:val="24"/>
        </w:rPr>
        <w:t>Number of shareholders of IDLC increase year by year.</w:t>
      </w:r>
    </w:p>
    <w:p w:rsidR="00FE3B3F" w:rsidRDefault="00FE3B3F" w:rsidP="008C7F66">
      <w:pPr>
        <w:pStyle w:val="ListParagraph"/>
        <w:numPr>
          <w:ilvl w:val="0"/>
          <w:numId w:val="3"/>
        </w:numPr>
        <w:jc w:val="both"/>
        <w:rPr>
          <w:sz w:val="24"/>
          <w:szCs w:val="24"/>
        </w:rPr>
      </w:pPr>
      <w:r>
        <w:rPr>
          <w:sz w:val="24"/>
          <w:szCs w:val="24"/>
        </w:rPr>
        <w:t xml:space="preserve">Net Asset Value per share increase every year. So it is good signal for the market. </w:t>
      </w:r>
    </w:p>
    <w:p w:rsidR="00FE3B3F" w:rsidRDefault="00FE3B3F" w:rsidP="008C7F66">
      <w:pPr>
        <w:pStyle w:val="ListParagraph"/>
        <w:numPr>
          <w:ilvl w:val="0"/>
          <w:numId w:val="3"/>
        </w:numPr>
        <w:jc w:val="both"/>
        <w:rPr>
          <w:sz w:val="24"/>
          <w:szCs w:val="24"/>
        </w:rPr>
      </w:pPr>
      <w:r>
        <w:rPr>
          <w:sz w:val="24"/>
          <w:szCs w:val="24"/>
        </w:rPr>
        <w:t xml:space="preserve">In case of market capitalization the growth rate increasing from previous year. </w:t>
      </w:r>
    </w:p>
    <w:p w:rsidR="00FE3B3F" w:rsidRDefault="00FE3B3F" w:rsidP="008C7F66">
      <w:pPr>
        <w:pStyle w:val="ListParagraph"/>
        <w:numPr>
          <w:ilvl w:val="0"/>
          <w:numId w:val="3"/>
        </w:numPr>
        <w:jc w:val="both"/>
        <w:rPr>
          <w:sz w:val="24"/>
          <w:szCs w:val="24"/>
        </w:rPr>
      </w:pPr>
      <w:r>
        <w:rPr>
          <w:sz w:val="24"/>
          <w:szCs w:val="24"/>
        </w:rPr>
        <w:t xml:space="preserve">Market value addition of IDLC becomes negative during 2015 to 2016. </w:t>
      </w:r>
    </w:p>
    <w:p w:rsidR="009B0262" w:rsidRPr="009B0262" w:rsidRDefault="009B0262" w:rsidP="008C7F66">
      <w:pPr>
        <w:pStyle w:val="ListParagraph"/>
        <w:numPr>
          <w:ilvl w:val="0"/>
          <w:numId w:val="3"/>
        </w:numPr>
        <w:jc w:val="both"/>
        <w:rPr>
          <w:sz w:val="24"/>
          <w:szCs w:val="24"/>
        </w:rPr>
      </w:pPr>
      <w:r w:rsidRPr="009B0262">
        <w:rPr>
          <w:sz w:val="24"/>
          <w:szCs w:val="24"/>
        </w:rPr>
        <w:t>Equity of shareholders increase year by year</w:t>
      </w:r>
      <w:r>
        <w:rPr>
          <w:sz w:val="24"/>
          <w:szCs w:val="24"/>
        </w:rPr>
        <w:t xml:space="preserve"> and </w:t>
      </w:r>
      <w:r w:rsidRPr="009B0262">
        <w:rPr>
          <w:sz w:val="24"/>
          <w:szCs w:val="24"/>
        </w:rPr>
        <w:t xml:space="preserve">IDLC is substantially maximizing wealth of its shareholders. </w:t>
      </w:r>
    </w:p>
    <w:p w:rsidR="00FE3B3F" w:rsidRDefault="009B0262" w:rsidP="008C7F66">
      <w:pPr>
        <w:pStyle w:val="ListParagraph"/>
        <w:numPr>
          <w:ilvl w:val="0"/>
          <w:numId w:val="3"/>
        </w:numPr>
        <w:jc w:val="both"/>
        <w:rPr>
          <w:sz w:val="24"/>
          <w:szCs w:val="24"/>
        </w:rPr>
      </w:pPr>
      <w:r>
        <w:rPr>
          <w:sz w:val="24"/>
          <w:szCs w:val="24"/>
        </w:rPr>
        <w:t xml:space="preserve">ROA increase during the year 2013 to 2017 and higher than industry average. So </w:t>
      </w:r>
      <w:r w:rsidRPr="009B0262">
        <w:rPr>
          <w:sz w:val="24"/>
          <w:szCs w:val="24"/>
        </w:rPr>
        <w:t>it is more efficient to manage the banking asset.</w:t>
      </w:r>
    </w:p>
    <w:p w:rsidR="00FE3B3F" w:rsidRDefault="009B0262" w:rsidP="008C7F66">
      <w:pPr>
        <w:pStyle w:val="ListParagraph"/>
        <w:numPr>
          <w:ilvl w:val="0"/>
          <w:numId w:val="3"/>
        </w:numPr>
        <w:jc w:val="both"/>
        <w:rPr>
          <w:sz w:val="24"/>
          <w:szCs w:val="24"/>
        </w:rPr>
      </w:pPr>
      <w:r>
        <w:rPr>
          <w:sz w:val="24"/>
          <w:szCs w:val="24"/>
        </w:rPr>
        <w:t xml:space="preserve">ROE is higher than industry average. So </w:t>
      </w:r>
      <w:r w:rsidRPr="009B0262">
        <w:rPr>
          <w:sz w:val="24"/>
          <w:szCs w:val="24"/>
        </w:rPr>
        <w:t xml:space="preserve">IDLC is much </w:t>
      </w:r>
      <w:r>
        <w:rPr>
          <w:sz w:val="24"/>
          <w:szCs w:val="24"/>
        </w:rPr>
        <w:t xml:space="preserve">more </w:t>
      </w:r>
      <w:r w:rsidRPr="009B0262">
        <w:rPr>
          <w:sz w:val="24"/>
          <w:szCs w:val="24"/>
        </w:rPr>
        <w:t>attractive to its shareholder</w:t>
      </w:r>
      <w:r>
        <w:rPr>
          <w:sz w:val="24"/>
          <w:szCs w:val="24"/>
        </w:rPr>
        <w:t>.</w:t>
      </w:r>
    </w:p>
    <w:p w:rsidR="009B0262" w:rsidRDefault="009B0262" w:rsidP="008C7F66">
      <w:pPr>
        <w:pStyle w:val="ListParagraph"/>
        <w:numPr>
          <w:ilvl w:val="0"/>
          <w:numId w:val="3"/>
        </w:numPr>
        <w:jc w:val="both"/>
        <w:rPr>
          <w:sz w:val="24"/>
          <w:szCs w:val="24"/>
        </w:rPr>
      </w:pPr>
      <w:r>
        <w:rPr>
          <w:sz w:val="24"/>
          <w:szCs w:val="24"/>
        </w:rPr>
        <w:t xml:space="preserve">EPS of IDLC increase during 2012 to 2016. So it is good for IDLC. </w:t>
      </w:r>
    </w:p>
    <w:p w:rsidR="009B0262" w:rsidRDefault="009B0262" w:rsidP="008C7F66">
      <w:pPr>
        <w:pStyle w:val="ListParagraph"/>
        <w:numPr>
          <w:ilvl w:val="0"/>
          <w:numId w:val="3"/>
        </w:numPr>
        <w:jc w:val="both"/>
        <w:rPr>
          <w:sz w:val="24"/>
          <w:szCs w:val="24"/>
        </w:rPr>
      </w:pPr>
      <w:r>
        <w:rPr>
          <w:sz w:val="24"/>
          <w:szCs w:val="24"/>
        </w:rPr>
        <w:t xml:space="preserve">Dividend payout </w:t>
      </w:r>
      <w:r w:rsidR="00C73E49">
        <w:rPr>
          <w:sz w:val="24"/>
          <w:szCs w:val="24"/>
        </w:rPr>
        <w:t>ratio of IDLC decreases</w:t>
      </w:r>
      <w:r>
        <w:rPr>
          <w:sz w:val="24"/>
          <w:szCs w:val="24"/>
        </w:rPr>
        <w:t xml:space="preserve"> continuously and lower than industry average. </w:t>
      </w:r>
      <w:r w:rsidR="00C73E49">
        <w:rPr>
          <w:sz w:val="24"/>
          <w:szCs w:val="24"/>
        </w:rPr>
        <w:t xml:space="preserve">It discourages the investors to invest on IDLC. </w:t>
      </w:r>
    </w:p>
    <w:p w:rsidR="00C73E49" w:rsidRDefault="00C73E49" w:rsidP="008C7F66">
      <w:pPr>
        <w:pStyle w:val="ListParagraph"/>
        <w:numPr>
          <w:ilvl w:val="0"/>
          <w:numId w:val="3"/>
        </w:numPr>
        <w:jc w:val="both"/>
        <w:rPr>
          <w:sz w:val="24"/>
          <w:szCs w:val="24"/>
        </w:rPr>
      </w:pPr>
      <w:r>
        <w:rPr>
          <w:sz w:val="24"/>
          <w:szCs w:val="24"/>
        </w:rPr>
        <w:t>Debt to total asset of IDLC fluctuate every year and the ratio higher than industry average.  So it is risky for IDLC because IDLC highly depends on leverage.</w:t>
      </w:r>
    </w:p>
    <w:p w:rsidR="00C73E49" w:rsidRDefault="00C73E49" w:rsidP="008C7F66">
      <w:pPr>
        <w:pStyle w:val="ListParagraph"/>
        <w:numPr>
          <w:ilvl w:val="0"/>
          <w:numId w:val="3"/>
        </w:numPr>
        <w:jc w:val="both"/>
        <w:rPr>
          <w:sz w:val="24"/>
          <w:szCs w:val="24"/>
        </w:rPr>
      </w:pPr>
      <w:r>
        <w:rPr>
          <w:sz w:val="24"/>
          <w:szCs w:val="24"/>
        </w:rPr>
        <w:t>Debt to Equity of IDLC also fluctuates during 2012 to 2016 and the ratio is higher than industry average. So IDLC</w:t>
      </w:r>
      <w:r w:rsidRPr="00C73E49">
        <w:rPr>
          <w:sz w:val="24"/>
          <w:szCs w:val="24"/>
        </w:rPr>
        <w:t xml:space="preserve"> is more profitable, also more risky and less solvent than industry average.</w:t>
      </w:r>
    </w:p>
    <w:p w:rsidR="00C73E49" w:rsidRDefault="00C73E49" w:rsidP="008C7F66">
      <w:pPr>
        <w:pStyle w:val="ListParagraph"/>
        <w:numPr>
          <w:ilvl w:val="0"/>
          <w:numId w:val="3"/>
        </w:numPr>
        <w:jc w:val="both"/>
        <w:rPr>
          <w:sz w:val="24"/>
          <w:szCs w:val="24"/>
        </w:rPr>
      </w:pPr>
      <w:r>
        <w:rPr>
          <w:sz w:val="24"/>
          <w:szCs w:val="24"/>
        </w:rPr>
        <w:t xml:space="preserve">Financial expense coverage ratio of IDLC lowers than industry average. So it is good signal for IDLC. </w:t>
      </w:r>
    </w:p>
    <w:p w:rsidR="00C73E49" w:rsidRDefault="00C73E49" w:rsidP="008C7F66">
      <w:pPr>
        <w:pStyle w:val="ListParagraph"/>
        <w:numPr>
          <w:ilvl w:val="0"/>
          <w:numId w:val="3"/>
        </w:numPr>
        <w:jc w:val="both"/>
        <w:rPr>
          <w:sz w:val="24"/>
          <w:szCs w:val="24"/>
        </w:rPr>
      </w:pPr>
      <w:r>
        <w:rPr>
          <w:sz w:val="24"/>
          <w:szCs w:val="24"/>
        </w:rPr>
        <w:t xml:space="preserve">Capital adequacy ratio of IDLC is less than industry average. </w:t>
      </w:r>
      <w:r w:rsidR="00282E18">
        <w:rPr>
          <w:sz w:val="24"/>
          <w:szCs w:val="24"/>
        </w:rPr>
        <w:t xml:space="preserve">So it is less favorable than other company to the shareholders. </w:t>
      </w:r>
    </w:p>
    <w:p w:rsidR="00282E18" w:rsidRDefault="00282E18" w:rsidP="008C7F66">
      <w:pPr>
        <w:pStyle w:val="ListParagraph"/>
        <w:numPr>
          <w:ilvl w:val="0"/>
          <w:numId w:val="3"/>
        </w:numPr>
        <w:jc w:val="both"/>
        <w:rPr>
          <w:sz w:val="24"/>
          <w:szCs w:val="24"/>
        </w:rPr>
      </w:pPr>
      <w:r>
        <w:rPr>
          <w:sz w:val="24"/>
          <w:szCs w:val="24"/>
        </w:rPr>
        <w:t>P/E ratio of IDLC continuously decreasing. So it is more risky and their growth prospect is very poor.</w:t>
      </w:r>
    </w:p>
    <w:p w:rsidR="00282E18" w:rsidRPr="00282E18" w:rsidRDefault="00282E18" w:rsidP="008C7F66">
      <w:pPr>
        <w:pStyle w:val="ListParagraph"/>
        <w:numPr>
          <w:ilvl w:val="0"/>
          <w:numId w:val="3"/>
        </w:numPr>
        <w:jc w:val="both"/>
        <w:rPr>
          <w:sz w:val="24"/>
          <w:szCs w:val="24"/>
        </w:rPr>
      </w:pPr>
      <w:r w:rsidRPr="00282E18">
        <w:rPr>
          <w:sz w:val="24"/>
          <w:szCs w:val="24"/>
        </w:rPr>
        <w:t>Loan to deposit ratio of IDLC less than industry average</w:t>
      </w:r>
      <w:r>
        <w:rPr>
          <w:sz w:val="24"/>
          <w:szCs w:val="24"/>
        </w:rPr>
        <w:t xml:space="preserve">. </w:t>
      </w:r>
      <w:r w:rsidR="00DC17D1">
        <w:rPr>
          <w:sz w:val="24"/>
          <w:szCs w:val="24"/>
        </w:rPr>
        <w:t xml:space="preserve">So </w:t>
      </w:r>
      <w:r w:rsidR="00DC17D1" w:rsidRPr="00282E18">
        <w:rPr>
          <w:sz w:val="24"/>
          <w:szCs w:val="24"/>
        </w:rPr>
        <w:t>the</w:t>
      </w:r>
      <w:r w:rsidRPr="00282E18">
        <w:rPr>
          <w:sz w:val="24"/>
          <w:szCs w:val="24"/>
        </w:rPr>
        <w:t xml:space="preserve"> profitability of IDLC less than industry but its liquidity was high. </w:t>
      </w:r>
    </w:p>
    <w:p w:rsidR="00282E18" w:rsidRDefault="00DC17D1" w:rsidP="008C7F66">
      <w:pPr>
        <w:pStyle w:val="ListParagraph"/>
        <w:numPr>
          <w:ilvl w:val="0"/>
          <w:numId w:val="3"/>
        </w:numPr>
        <w:jc w:val="both"/>
        <w:rPr>
          <w:sz w:val="24"/>
          <w:szCs w:val="24"/>
        </w:rPr>
      </w:pPr>
      <w:r>
        <w:rPr>
          <w:sz w:val="24"/>
          <w:szCs w:val="24"/>
        </w:rPr>
        <w:t xml:space="preserve">NPL ratio is lower than industry average. So it is good for IDLC. </w:t>
      </w:r>
    </w:p>
    <w:p w:rsidR="00DC17D1" w:rsidRPr="003444CB" w:rsidRDefault="00DC17D1" w:rsidP="003444CB">
      <w:pPr>
        <w:pStyle w:val="ListParagraph"/>
        <w:numPr>
          <w:ilvl w:val="0"/>
          <w:numId w:val="3"/>
        </w:numPr>
        <w:jc w:val="both"/>
        <w:rPr>
          <w:sz w:val="24"/>
          <w:szCs w:val="24"/>
        </w:rPr>
      </w:pPr>
      <w:r>
        <w:rPr>
          <w:sz w:val="24"/>
          <w:szCs w:val="24"/>
        </w:rPr>
        <w:lastRenderedPageBreak/>
        <w:t>Current ratio of IDLC is higher than industry average. So it cleans that liquidity condition of IDLC is good</w:t>
      </w:r>
      <w:r w:rsidR="003444CB">
        <w:rPr>
          <w:sz w:val="24"/>
          <w:szCs w:val="24"/>
        </w:rPr>
        <w:t>.</w:t>
      </w:r>
    </w:p>
    <w:p w:rsidR="00DC17D1" w:rsidRDefault="00DC17D1" w:rsidP="008C7F66">
      <w:pPr>
        <w:pStyle w:val="ListParagraph"/>
        <w:numPr>
          <w:ilvl w:val="0"/>
          <w:numId w:val="3"/>
        </w:numPr>
        <w:jc w:val="both"/>
        <w:rPr>
          <w:sz w:val="24"/>
          <w:szCs w:val="24"/>
        </w:rPr>
      </w:pPr>
      <w:r>
        <w:rPr>
          <w:sz w:val="24"/>
          <w:szCs w:val="24"/>
        </w:rPr>
        <w:t xml:space="preserve">For net interest margin IDLC makes good investment decisions and become profitable. </w:t>
      </w:r>
    </w:p>
    <w:p w:rsidR="00DC17D1" w:rsidRDefault="00DC17D1" w:rsidP="008C7F66">
      <w:pPr>
        <w:pStyle w:val="ListParagraph"/>
        <w:numPr>
          <w:ilvl w:val="0"/>
          <w:numId w:val="3"/>
        </w:numPr>
        <w:jc w:val="both"/>
        <w:rPr>
          <w:sz w:val="24"/>
          <w:szCs w:val="24"/>
        </w:rPr>
      </w:pPr>
      <w:r>
        <w:rPr>
          <w:sz w:val="24"/>
          <w:szCs w:val="24"/>
        </w:rPr>
        <w:t xml:space="preserve">Net operating margin of IDLC increase continuously. So it is good in position rather than other company. </w:t>
      </w:r>
    </w:p>
    <w:p w:rsidR="00DC17D1" w:rsidRDefault="00DC17D1" w:rsidP="00732033">
      <w:pPr>
        <w:rPr>
          <w:sz w:val="24"/>
          <w:szCs w:val="24"/>
        </w:rPr>
      </w:pPr>
    </w:p>
    <w:p w:rsidR="00151F57" w:rsidRPr="00B375A2" w:rsidRDefault="00732033" w:rsidP="00732033">
      <w:pPr>
        <w:rPr>
          <w:b/>
          <w:color w:val="984806" w:themeColor="accent6" w:themeShade="80"/>
          <w:sz w:val="28"/>
          <w:szCs w:val="28"/>
        </w:rPr>
      </w:pPr>
      <w:r w:rsidRPr="00B375A2">
        <w:rPr>
          <w:b/>
          <w:color w:val="984806" w:themeColor="accent6" w:themeShade="80"/>
          <w:sz w:val="28"/>
          <w:szCs w:val="28"/>
        </w:rPr>
        <w:t xml:space="preserve">6.2 </w:t>
      </w:r>
      <w:r w:rsidR="00151F57" w:rsidRPr="00B375A2">
        <w:rPr>
          <w:b/>
          <w:color w:val="984806" w:themeColor="accent6" w:themeShade="80"/>
          <w:sz w:val="28"/>
          <w:szCs w:val="28"/>
        </w:rPr>
        <w:t>Recommendation:</w:t>
      </w:r>
    </w:p>
    <w:p w:rsidR="00732033" w:rsidRDefault="00151F57" w:rsidP="008C7F66">
      <w:pPr>
        <w:pStyle w:val="ListParagraph"/>
        <w:numPr>
          <w:ilvl w:val="0"/>
          <w:numId w:val="4"/>
        </w:numPr>
        <w:jc w:val="both"/>
        <w:rPr>
          <w:sz w:val="24"/>
          <w:szCs w:val="24"/>
        </w:rPr>
      </w:pPr>
      <w:r>
        <w:rPr>
          <w:sz w:val="24"/>
          <w:szCs w:val="24"/>
        </w:rPr>
        <w:t xml:space="preserve">IDLC should concentrate to increase their corporate clients because corporate clients are the main sources of earning profit. </w:t>
      </w:r>
    </w:p>
    <w:p w:rsidR="00151F57" w:rsidRDefault="00151F57" w:rsidP="008C7F66">
      <w:pPr>
        <w:pStyle w:val="ListParagraph"/>
        <w:numPr>
          <w:ilvl w:val="0"/>
          <w:numId w:val="4"/>
        </w:numPr>
        <w:jc w:val="both"/>
        <w:rPr>
          <w:sz w:val="24"/>
          <w:szCs w:val="24"/>
        </w:rPr>
      </w:pPr>
      <w:r>
        <w:rPr>
          <w:sz w:val="24"/>
          <w:szCs w:val="24"/>
        </w:rPr>
        <w:t xml:space="preserve">IDLC should control their operating and financial expense and try to maximize profitability. </w:t>
      </w:r>
    </w:p>
    <w:p w:rsidR="00151F57" w:rsidRDefault="00437240" w:rsidP="008C7F66">
      <w:pPr>
        <w:pStyle w:val="ListParagraph"/>
        <w:numPr>
          <w:ilvl w:val="0"/>
          <w:numId w:val="4"/>
        </w:numPr>
        <w:jc w:val="both"/>
        <w:rPr>
          <w:sz w:val="24"/>
          <w:szCs w:val="24"/>
        </w:rPr>
      </w:pPr>
      <w:r>
        <w:rPr>
          <w:sz w:val="24"/>
          <w:szCs w:val="24"/>
        </w:rPr>
        <w:t>IDLC should improve their</w:t>
      </w:r>
      <w:r w:rsidR="00151F57">
        <w:rPr>
          <w:sz w:val="24"/>
          <w:szCs w:val="24"/>
        </w:rPr>
        <w:t xml:space="preserve"> market capitalization and </w:t>
      </w:r>
      <w:r>
        <w:rPr>
          <w:sz w:val="24"/>
          <w:szCs w:val="24"/>
        </w:rPr>
        <w:t>market value addition indicators to improve performance and</w:t>
      </w:r>
      <w:r w:rsidR="00151F57">
        <w:rPr>
          <w:sz w:val="24"/>
          <w:szCs w:val="24"/>
        </w:rPr>
        <w:t xml:space="preserve"> </w:t>
      </w:r>
      <w:r>
        <w:rPr>
          <w:sz w:val="24"/>
          <w:szCs w:val="24"/>
        </w:rPr>
        <w:t xml:space="preserve">concern about their shareholders. </w:t>
      </w:r>
    </w:p>
    <w:p w:rsidR="00437240" w:rsidRDefault="00437240" w:rsidP="008C7F66">
      <w:pPr>
        <w:pStyle w:val="ListParagraph"/>
        <w:numPr>
          <w:ilvl w:val="0"/>
          <w:numId w:val="4"/>
        </w:numPr>
        <w:jc w:val="both"/>
        <w:rPr>
          <w:sz w:val="24"/>
          <w:szCs w:val="24"/>
        </w:rPr>
      </w:pPr>
      <w:r>
        <w:rPr>
          <w:sz w:val="24"/>
          <w:szCs w:val="24"/>
        </w:rPr>
        <w:t>IDLC should increase ROA because of manage the banking asset efficiently.</w:t>
      </w:r>
    </w:p>
    <w:p w:rsidR="00437240" w:rsidRDefault="00437240" w:rsidP="008C7F66">
      <w:pPr>
        <w:pStyle w:val="ListParagraph"/>
        <w:numPr>
          <w:ilvl w:val="0"/>
          <w:numId w:val="4"/>
        </w:numPr>
        <w:jc w:val="both"/>
        <w:rPr>
          <w:sz w:val="24"/>
          <w:szCs w:val="24"/>
        </w:rPr>
      </w:pPr>
      <w:r>
        <w:rPr>
          <w:sz w:val="24"/>
          <w:szCs w:val="24"/>
        </w:rPr>
        <w:t>To impress shareholders IDLC should increase ROE. IDLC should careful about ROE because it I s the main indicators of companies performance.</w:t>
      </w:r>
    </w:p>
    <w:p w:rsidR="00437240" w:rsidRDefault="00437240" w:rsidP="008C7F66">
      <w:pPr>
        <w:pStyle w:val="ListParagraph"/>
        <w:numPr>
          <w:ilvl w:val="0"/>
          <w:numId w:val="4"/>
        </w:numPr>
        <w:jc w:val="both"/>
        <w:rPr>
          <w:sz w:val="24"/>
          <w:szCs w:val="24"/>
        </w:rPr>
      </w:pPr>
      <w:r>
        <w:rPr>
          <w:sz w:val="24"/>
          <w:szCs w:val="24"/>
        </w:rPr>
        <w:t xml:space="preserve">The </w:t>
      </w:r>
      <w:r w:rsidRPr="00437240">
        <w:rPr>
          <w:sz w:val="24"/>
          <w:szCs w:val="24"/>
        </w:rPr>
        <w:t>bank management should be careful about EPS as it is a major indicator of the compan</w:t>
      </w:r>
      <w:r>
        <w:rPr>
          <w:sz w:val="24"/>
          <w:szCs w:val="24"/>
        </w:rPr>
        <w:t>y’s performance</w:t>
      </w:r>
      <w:r w:rsidRPr="00437240">
        <w:rPr>
          <w:sz w:val="24"/>
          <w:szCs w:val="24"/>
        </w:rPr>
        <w:t>. To increase EPS management must concentrate on increasing profitab</w:t>
      </w:r>
      <w:r>
        <w:rPr>
          <w:sz w:val="24"/>
          <w:szCs w:val="24"/>
        </w:rPr>
        <w:t>ility of the</w:t>
      </w:r>
      <w:r w:rsidRPr="00437240">
        <w:rPr>
          <w:sz w:val="24"/>
          <w:szCs w:val="24"/>
        </w:rPr>
        <w:t xml:space="preserve"> company</w:t>
      </w:r>
      <w:r>
        <w:rPr>
          <w:sz w:val="24"/>
          <w:szCs w:val="24"/>
        </w:rPr>
        <w:t>.</w:t>
      </w:r>
    </w:p>
    <w:p w:rsidR="00437240" w:rsidRDefault="007E0535" w:rsidP="008C7F66">
      <w:pPr>
        <w:pStyle w:val="ListParagraph"/>
        <w:numPr>
          <w:ilvl w:val="0"/>
          <w:numId w:val="4"/>
        </w:numPr>
        <w:jc w:val="both"/>
        <w:rPr>
          <w:sz w:val="24"/>
          <w:szCs w:val="24"/>
        </w:rPr>
      </w:pPr>
      <w:r>
        <w:rPr>
          <w:sz w:val="24"/>
          <w:szCs w:val="24"/>
        </w:rPr>
        <w:t>IDLC should increase their P/E ratio. If the P/E ratio high it increase its shareholders confident level to invest on IDLC.</w:t>
      </w:r>
    </w:p>
    <w:p w:rsidR="007E0535" w:rsidRDefault="007E0535" w:rsidP="008C7F66">
      <w:pPr>
        <w:pStyle w:val="ListParagraph"/>
        <w:numPr>
          <w:ilvl w:val="0"/>
          <w:numId w:val="4"/>
        </w:numPr>
        <w:jc w:val="both"/>
        <w:rPr>
          <w:sz w:val="24"/>
          <w:szCs w:val="24"/>
        </w:rPr>
      </w:pPr>
      <w:r>
        <w:rPr>
          <w:sz w:val="24"/>
          <w:szCs w:val="24"/>
        </w:rPr>
        <w:t xml:space="preserve">IDLC should maintain capital adequacy ratio for unforeseen required of funds. </w:t>
      </w:r>
    </w:p>
    <w:p w:rsidR="007E0535" w:rsidRDefault="007E0535" w:rsidP="008C7F66">
      <w:pPr>
        <w:pStyle w:val="ListParagraph"/>
        <w:numPr>
          <w:ilvl w:val="0"/>
          <w:numId w:val="4"/>
        </w:numPr>
        <w:jc w:val="both"/>
        <w:rPr>
          <w:sz w:val="24"/>
          <w:szCs w:val="24"/>
        </w:rPr>
      </w:pPr>
      <w:r>
        <w:rPr>
          <w:sz w:val="24"/>
          <w:szCs w:val="24"/>
        </w:rPr>
        <w:t>IDLC should increase their dividend payout ratio. If this increases then it increases the confidence level of shareholders.</w:t>
      </w:r>
    </w:p>
    <w:p w:rsidR="007E0535" w:rsidRDefault="007E0535" w:rsidP="008C7F66">
      <w:pPr>
        <w:pStyle w:val="ListParagraph"/>
        <w:numPr>
          <w:ilvl w:val="0"/>
          <w:numId w:val="4"/>
        </w:numPr>
        <w:jc w:val="both"/>
        <w:rPr>
          <w:sz w:val="24"/>
          <w:szCs w:val="24"/>
        </w:rPr>
      </w:pPr>
      <w:r>
        <w:rPr>
          <w:sz w:val="24"/>
          <w:szCs w:val="24"/>
        </w:rPr>
        <w:t xml:space="preserve">IDLC must follow loan to deposit rules provided by Bangladesh Bank. Because of facing liquidity crisis. </w:t>
      </w:r>
    </w:p>
    <w:p w:rsidR="007E0535" w:rsidRDefault="007E0535" w:rsidP="008C7F66">
      <w:pPr>
        <w:pStyle w:val="ListParagraph"/>
        <w:numPr>
          <w:ilvl w:val="0"/>
          <w:numId w:val="4"/>
        </w:numPr>
        <w:jc w:val="both"/>
        <w:rPr>
          <w:sz w:val="24"/>
          <w:szCs w:val="24"/>
        </w:rPr>
      </w:pPr>
      <w:r>
        <w:rPr>
          <w:sz w:val="24"/>
          <w:szCs w:val="24"/>
        </w:rPr>
        <w:t xml:space="preserve">IDLC always try to keep their NPL and Financial expense coverage lower than industry for earn more profit. </w:t>
      </w:r>
    </w:p>
    <w:p w:rsidR="007E0535" w:rsidRDefault="007E0535" w:rsidP="0056244C">
      <w:pPr>
        <w:jc w:val="both"/>
        <w:rPr>
          <w:sz w:val="24"/>
          <w:szCs w:val="24"/>
        </w:rPr>
      </w:pPr>
    </w:p>
    <w:p w:rsidR="000E3002" w:rsidRDefault="000E3002" w:rsidP="0056244C">
      <w:pPr>
        <w:jc w:val="both"/>
        <w:rPr>
          <w:sz w:val="24"/>
          <w:szCs w:val="24"/>
        </w:rPr>
      </w:pPr>
    </w:p>
    <w:p w:rsidR="000E3002" w:rsidRDefault="000E3002" w:rsidP="0056244C">
      <w:pPr>
        <w:jc w:val="both"/>
        <w:rPr>
          <w:sz w:val="24"/>
          <w:szCs w:val="24"/>
        </w:rPr>
      </w:pPr>
    </w:p>
    <w:p w:rsidR="006F4F7E" w:rsidRDefault="006F4F7E" w:rsidP="0056244C">
      <w:pPr>
        <w:jc w:val="both"/>
        <w:rPr>
          <w:b/>
          <w:color w:val="984806" w:themeColor="accent6" w:themeShade="80"/>
          <w:sz w:val="28"/>
          <w:szCs w:val="28"/>
        </w:rPr>
      </w:pPr>
    </w:p>
    <w:p w:rsidR="000E3002" w:rsidRPr="00652AF9" w:rsidRDefault="00BF06E4" w:rsidP="0056244C">
      <w:pPr>
        <w:jc w:val="both"/>
        <w:rPr>
          <w:b/>
          <w:color w:val="984806" w:themeColor="accent6" w:themeShade="80"/>
          <w:sz w:val="28"/>
          <w:szCs w:val="28"/>
        </w:rPr>
      </w:pPr>
      <w:r w:rsidRPr="00652AF9">
        <w:rPr>
          <w:b/>
          <w:color w:val="984806" w:themeColor="accent6" w:themeShade="80"/>
          <w:sz w:val="28"/>
          <w:szCs w:val="28"/>
        </w:rPr>
        <w:lastRenderedPageBreak/>
        <w:t xml:space="preserve">6.3 Conclusions: </w:t>
      </w:r>
    </w:p>
    <w:p w:rsidR="00652AF9" w:rsidRDefault="00652AF9" w:rsidP="00BF06E4">
      <w:pPr>
        <w:jc w:val="both"/>
        <w:rPr>
          <w:sz w:val="24"/>
          <w:szCs w:val="24"/>
        </w:rPr>
      </w:pPr>
    </w:p>
    <w:p w:rsidR="00BF06E4" w:rsidRDefault="00BF06E4" w:rsidP="00BF06E4">
      <w:pPr>
        <w:jc w:val="both"/>
        <w:rPr>
          <w:sz w:val="24"/>
          <w:szCs w:val="24"/>
        </w:rPr>
      </w:pPr>
      <w:r>
        <w:rPr>
          <w:sz w:val="24"/>
          <w:szCs w:val="24"/>
        </w:rPr>
        <w:t>In conclusion</w:t>
      </w:r>
      <w:r w:rsidRPr="00BF06E4">
        <w:rPr>
          <w:sz w:val="24"/>
          <w:szCs w:val="24"/>
        </w:rPr>
        <w:t xml:space="preserve"> it can be said that the IDLC </w:t>
      </w:r>
      <w:r>
        <w:rPr>
          <w:sz w:val="24"/>
          <w:szCs w:val="24"/>
        </w:rPr>
        <w:t>is one of the most promising f</w:t>
      </w:r>
      <w:r w:rsidRPr="00BF06E4">
        <w:rPr>
          <w:sz w:val="24"/>
          <w:szCs w:val="24"/>
        </w:rPr>
        <w:t>inancial institution in B</w:t>
      </w:r>
      <w:r>
        <w:rPr>
          <w:sz w:val="24"/>
          <w:szCs w:val="24"/>
        </w:rPr>
        <w:t>angladesh. In this report overal</w:t>
      </w:r>
      <w:r w:rsidRPr="00BF06E4">
        <w:rPr>
          <w:sz w:val="24"/>
          <w:szCs w:val="24"/>
        </w:rPr>
        <w:t>l performance of IDL</w:t>
      </w:r>
      <w:r>
        <w:rPr>
          <w:sz w:val="24"/>
          <w:szCs w:val="24"/>
        </w:rPr>
        <w:t>C</w:t>
      </w:r>
      <w:r w:rsidRPr="00BF06E4">
        <w:rPr>
          <w:sz w:val="24"/>
          <w:szCs w:val="24"/>
        </w:rPr>
        <w:t xml:space="preserve"> during the period </w:t>
      </w:r>
      <w:r>
        <w:rPr>
          <w:sz w:val="24"/>
          <w:szCs w:val="24"/>
        </w:rPr>
        <w:t>2012</w:t>
      </w:r>
      <w:r w:rsidRPr="00BF06E4">
        <w:rPr>
          <w:sz w:val="24"/>
          <w:szCs w:val="24"/>
        </w:rPr>
        <w:t xml:space="preserve"> to </w:t>
      </w:r>
      <w:r>
        <w:rPr>
          <w:sz w:val="24"/>
          <w:szCs w:val="24"/>
        </w:rPr>
        <w:t>2017</w:t>
      </w:r>
      <w:r w:rsidRPr="00BF06E4">
        <w:rPr>
          <w:sz w:val="24"/>
          <w:szCs w:val="24"/>
        </w:rPr>
        <w:t xml:space="preserve"> has been analyzed and evalu</w:t>
      </w:r>
      <w:r>
        <w:rPr>
          <w:sz w:val="24"/>
          <w:szCs w:val="24"/>
        </w:rPr>
        <w:t xml:space="preserve">ated. By analyzing its overall </w:t>
      </w:r>
      <w:r w:rsidRPr="00BF06E4">
        <w:rPr>
          <w:sz w:val="24"/>
          <w:szCs w:val="24"/>
        </w:rPr>
        <w:t xml:space="preserve">performance, various positive and negative sides of the </w:t>
      </w:r>
      <w:r>
        <w:rPr>
          <w:sz w:val="24"/>
          <w:szCs w:val="24"/>
        </w:rPr>
        <w:t xml:space="preserve">firm have come into light. The </w:t>
      </w:r>
      <w:r w:rsidRPr="00BF06E4">
        <w:rPr>
          <w:sz w:val="24"/>
          <w:szCs w:val="24"/>
        </w:rPr>
        <w:t>analysis shows that IDLC perfo</w:t>
      </w:r>
      <w:r>
        <w:rPr>
          <w:sz w:val="24"/>
          <w:szCs w:val="24"/>
        </w:rPr>
        <w:t>rmed very well</w:t>
      </w:r>
      <w:r w:rsidR="00652AF9">
        <w:rPr>
          <w:sz w:val="24"/>
          <w:szCs w:val="24"/>
        </w:rPr>
        <w:t>.</w:t>
      </w:r>
      <w:r>
        <w:rPr>
          <w:sz w:val="24"/>
          <w:szCs w:val="24"/>
        </w:rPr>
        <w:t xml:space="preserve"> I find some problems and give necessary solution about those problems which arise in financial period </w:t>
      </w:r>
      <w:r w:rsidR="00652AF9">
        <w:rPr>
          <w:sz w:val="24"/>
          <w:szCs w:val="24"/>
        </w:rPr>
        <w:t xml:space="preserve">and </w:t>
      </w:r>
      <w:r>
        <w:rPr>
          <w:sz w:val="24"/>
          <w:szCs w:val="24"/>
        </w:rPr>
        <w:t>im</w:t>
      </w:r>
      <w:r w:rsidR="00652AF9">
        <w:rPr>
          <w:sz w:val="24"/>
          <w:szCs w:val="24"/>
        </w:rPr>
        <w:t xml:space="preserve">prove their future performance. It </w:t>
      </w:r>
      <w:r w:rsidRPr="00BF06E4">
        <w:rPr>
          <w:sz w:val="24"/>
          <w:szCs w:val="24"/>
        </w:rPr>
        <w:t>can become most preferable and leading financial ins</w:t>
      </w:r>
      <w:r w:rsidR="00652AF9">
        <w:rPr>
          <w:sz w:val="24"/>
          <w:szCs w:val="24"/>
        </w:rPr>
        <w:t xml:space="preserve">titution in Bangladesh and can </w:t>
      </w:r>
      <w:r w:rsidRPr="00BF06E4">
        <w:rPr>
          <w:sz w:val="24"/>
          <w:szCs w:val="24"/>
        </w:rPr>
        <w:t>achieve their vision that is to be the best financial brand in B</w:t>
      </w:r>
      <w:r w:rsidR="00652AF9">
        <w:rPr>
          <w:sz w:val="24"/>
          <w:szCs w:val="24"/>
        </w:rPr>
        <w:t xml:space="preserve">angladesh. Besides, their core </w:t>
      </w:r>
      <w:r w:rsidRPr="00BF06E4">
        <w:rPr>
          <w:sz w:val="24"/>
          <w:szCs w:val="24"/>
        </w:rPr>
        <w:t>business they should perform more corporate social responsib</w:t>
      </w:r>
      <w:r w:rsidR="00652AF9">
        <w:rPr>
          <w:sz w:val="24"/>
          <w:szCs w:val="24"/>
        </w:rPr>
        <w:t xml:space="preserve">ilities that will provide them </w:t>
      </w:r>
      <w:r w:rsidRPr="00BF06E4">
        <w:rPr>
          <w:sz w:val="24"/>
          <w:szCs w:val="24"/>
        </w:rPr>
        <w:t>long-term sustainabil</w:t>
      </w:r>
      <w:r>
        <w:rPr>
          <w:sz w:val="24"/>
          <w:szCs w:val="24"/>
        </w:rPr>
        <w:t xml:space="preserve">ity. </w:t>
      </w:r>
    </w:p>
    <w:p w:rsidR="006B0F1C" w:rsidRDefault="006B0F1C" w:rsidP="00BF06E4">
      <w:pPr>
        <w:jc w:val="both"/>
        <w:rPr>
          <w:sz w:val="24"/>
          <w:szCs w:val="24"/>
        </w:rPr>
      </w:pPr>
    </w:p>
    <w:p w:rsidR="00153F58" w:rsidRDefault="00153F58" w:rsidP="00BF06E4">
      <w:pPr>
        <w:jc w:val="both"/>
        <w:rPr>
          <w:b/>
          <w:color w:val="1F497D" w:themeColor="text2"/>
          <w:sz w:val="32"/>
          <w:szCs w:val="32"/>
        </w:rPr>
      </w:pPr>
    </w:p>
    <w:p w:rsidR="00153F58" w:rsidRPr="00CD4C18" w:rsidRDefault="00153F58" w:rsidP="00BF06E4">
      <w:pPr>
        <w:jc w:val="both"/>
        <w:rPr>
          <w:color w:val="1F497D" w:themeColor="text2"/>
          <w:sz w:val="24"/>
          <w:szCs w:val="24"/>
        </w:rPr>
      </w:pPr>
    </w:p>
    <w:p w:rsidR="006B0F1C" w:rsidRPr="006B0F1C" w:rsidRDefault="006B0F1C" w:rsidP="00BF06E4">
      <w:pPr>
        <w:jc w:val="both"/>
        <w:rPr>
          <w:b/>
          <w:color w:val="1F497D" w:themeColor="text2"/>
          <w:sz w:val="32"/>
          <w:szCs w:val="32"/>
        </w:rPr>
      </w:pPr>
      <w:r w:rsidRPr="006B0F1C">
        <w:rPr>
          <w:b/>
          <w:color w:val="1F497D" w:themeColor="text2"/>
          <w:sz w:val="32"/>
          <w:szCs w:val="32"/>
        </w:rPr>
        <w:t>Bibliography:</w:t>
      </w:r>
    </w:p>
    <w:p w:rsidR="006B0F1C" w:rsidRDefault="00714FAC" w:rsidP="008C7F66">
      <w:pPr>
        <w:pStyle w:val="ListParagraph"/>
        <w:numPr>
          <w:ilvl w:val="0"/>
          <w:numId w:val="18"/>
        </w:numPr>
        <w:jc w:val="both"/>
        <w:rPr>
          <w:sz w:val="24"/>
          <w:szCs w:val="24"/>
        </w:rPr>
      </w:pPr>
      <w:hyperlink r:id="rId39" w:history="1">
        <w:r w:rsidR="006B0F1C" w:rsidRPr="006651E6">
          <w:rPr>
            <w:rStyle w:val="Hyperlink"/>
            <w:sz w:val="24"/>
            <w:szCs w:val="24"/>
          </w:rPr>
          <w:t>http://idlc.com</w:t>
        </w:r>
      </w:hyperlink>
    </w:p>
    <w:p w:rsidR="006B0F1C" w:rsidRDefault="006B0F1C" w:rsidP="008C7F66">
      <w:pPr>
        <w:pStyle w:val="ListParagraph"/>
        <w:numPr>
          <w:ilvl w:val="0"/>
          <w:numId w:val="18"/>
        </w:numPr>
        <w:jc w:val="both"/>
        <w:rPr>
          <w:sz w:val="24"/>
          <w:szCs w:val="24"/>
        </w:rPr>
      </w:pPr>
      <w:r>
        <w:rPr>
          <w:sz w:val="24"/>
          <w:szCs w:val="24"/>
        </w:rPr>
        <w:t>IDLC Annual Report 2012 to</w:t>
      </w:r>
      <w:r w:rsidR="00CD4C18">
        <w:rPr>
          <w:sz w:val="24"/>
          <w:szCs w:val="24"/>
        </w:rPr>
        <w:t xml:space="preserve"> </w:t>
      </w:r>
      <w:r>
        <w:rPr>
          <w:sz w:val="24"/>
          <w:szCs w:val="24"/>
        </w:rPr>
        <w:t>2017.</w:t>
      </w:r>
    </w:p>
    <w:p w:rsidR="006B0F1C" w:rsidRDefault="00714FAC" w:rsidP="008C7F66">
      <w:pPr>
        <w:pStyle w:val="ListParagraph"/>
        <w:numPr>
          <w:ilvl w:val="0"/>
          <w:numId w:val="18"/>
        </w:numPr>
        <w:jc w:val="both"/>
        <w:rPr>
          <w:sz w:val="24"/>
          <w:szCs w:val="24"/>
        </w:rPr>
      </w:pPr>
      <w:hyperlink r:id="rId40" w:history="1">
        <w:r w:rsidR="00153F58" w:rsidRPr="006651E6">
          <w:rPr>
            <w:rStyle w:val="Hyperlink"/>
            <w:sz w:val="24"/>
            <w:szCs w:val="24"/>
          </w:rPr>
          <w:t>https://www.google.com</w:t>
        </w:r>
      </w:hyperlink>
    </w:p>
    <w:p w:rsidR="00153F58" w:rsidRDefault="00714FAC" w:rsidP="008C7F66">
      <w:pPr>
        <w:pStyle w:val="ListParagraph"/>
        <w:numPr>
          <w:ilvl w:val="0"/>
          <w:numId w:val="18"/>
        </w:numPr>
        <w:jc w:val="both"/>
        <w:rPr>
          <w:sz w:val="24"/>
          <w:szCs w:val="24"/>
        </w:rPr>
      </w:pPr>
      <w:hyperlink r:id="rId41" w:history="1">
        <w:r w:rsidR="00153F58" w:rsidRPr="006651E6">
          <w:rPr>
            <w:rStyle w:val="Hyperlink"/>
            <w:sz w:val="24"/>
            <w:szCs w:val="24"/>
          </w:rPr>
          <w:t>http://idlc.com/idlc-investments-ltd.php</w:t>
        </w:r>
      </w:hyperlink>
    </w:p>
    <w:p w:rsidR="00153F58" w:rsidRDefault="00714FAC" w:rsidP="008C7F66">
      <w:pPr>
        <w:pStyle w:val="ListParagraph"/>
        <w:numPr>
          <w:ilvl w:val="0"/>
          <w:numId w:val="18"/>
        </w:numPr>
        <w:jc w:val="both"/>
        <w:rPr>
          <w:sz w:val="24"/>
          <w:szCs w:val="24"/>
        </w:rPr>
      </w:pPr>
      <w:hyperlink r:id="rId42" w:history="1">
        <w:r w:rsidR="00153F58" w:rsidRPr="006651E6">
          <w:rPr>
            <w:rStyle w:val="Hyperlink"/>
            <w:sz w:val="24"/>
            <w:szCs w:val="24"/>
          </w:rPr>
          <w:t>https://www.dse.com.bd/</w:t>
        </w:r>
      </w:hyperlink>
    </w:p>
    <w:p w:rsidR="00153F58" w:rsidRDefault="00714FAC" w:rsidP="008C7F66">
      <w:pPr>
        <w:pStyle w:val="ListParagraph"/>
        <w:numPr>
          <w:ilvl w:val="0"/>
          <w:numId w:val="18"/>
        </w:numPr>
        <w:jc w:val="both"/>
        <w:rPr>
          <w:sz w:val="24"/>
          <w:szCs w:val="24"/>
        </w:rPr>
      </w:pPr>
      <w:hyperlink r:id="rId43" w:history="1">
        <w:r w:rsidR="00153F58" w:rsidRPr="006651E6">
          <w:rPr>
            <w:rStyle w:val="Hyperlink"/>
            <w:sz w:val="24"/>
            <w:szCs w:val="24"/>
          </w:rPr>
          <w:t>www.investopedia.com</w:t>
        </w:r>
      </w:hyperlink>
    </w:p>
    <w:p w:rsidR="00153F58" w:rsidRPr="006B0F1C" w:rsidRDefault="00153F58" w:rsidP="00153F58">
      <w:pPr>
        <w:pStyle w:val="ListParagraph"/>
        <w:jc w:val="both"/>
        <w:rPr>
          <w:sz w:val="24"/>
          <w:szCs w:val="24"/>
        </w:rPr>
      </w:pPr>
    </w:p>
    <w:p w:rsidR="006B0F1C" w:rsidRPr="0056244C" w:rsidRDefault="006B0F1C" w:rsidP="00BF06E4">
      <w:pPr>
        <w:jc w:val="both"/>
        <w:rPr>
          <w:sz w:val="24"/>
          <w:szCs w:val="24"/>
        </w:rPr>
      </w:pPr>
    </w:p>
    <w:sectPr w:rsidR="006B0F1C" w:rsidRPr="0056244C" w:rsidSect="00060F84">
      <w:headerReference w:type="default" r:id="rId44"/>
      <w:footerReference w:type="defaul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79E" w:rsidRDefault="009D079E" w:rsidP="00B27D62">
      <w:pPr>
        <w:spacing w:after="0" w:line="240" w:lineRule="auto"/>
      </w:pPr>
      <w:r>
        <w:separator/>
      </w:r>
    </w:p>
  </w:endnote>
  <w:endnote w:type="continuationSeparator" w:id="0">
    <w:p w:rsidR="009D079E" w:rsidRDefault="009D079E" w:rsidP="00B27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757336"/>
      <w:docPartObj>
        <w:docPartGallery w:val="Page Numbers (Bottom of Page)"/>
        <w:docPartUnique/>
      </w:docPartObj>
    </w:sdtPr>
    <w:sdtEndPr>
      <w:rPr>
        <w:noProof/>
      </w:rPr>
    </w:sdtEndPr>
    <w:sdtContent>
      <w:p w:rsidR="009D079E" w:rsidRDefault="009D079E">
        <w:pPr>
          <w:pStyle w:val="Footer"/>
          <w:jc w:val="right"/>
        </w:pPr>
        <w:r>
          <w:fldChar w:fldCharType="begin"/>
        </w:r>
        <w:r>
          <w:instrText xml:space="preserve"> PAGE   \* MERGEFORMAT </w:instrText>
        </w:r>
        <w:r>
          <w:fldChar w:fldCharType="separate"/>
        </w:r>
        <w:r w:rsidR="00714FAC">
          <w:rPr>
            <w:noProof/>
          </w:rPr>
          <w:t>60</w:t>
        </w:r>
        <w:r>
          <w:rPr>
            <w:noProof/>
          </w:rPr>
          <w:fldChar w:fldCharType="end"/>
        </w:r>
      </w:p>
    </w:sdtContent>
  </w:sdt>
  <w:p w:rsidR="009D079E" w:rsidRDefault="009D07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79E" w:rsidRDefault="009D079E" w:rsidP="00B27D62">
      <w:pPr>
        <w:spacing w:after="0" w:line="240" w:lineRule="auto"/>
      </w:pPr>
      <w:r>
        <w:separator/>
      </w:r>
    </w:p>
  </w:footnote>
  <w:footnote w:type="continuationSeparator" w:id="0">
    <w:p w:rsidR="009D079E" w:rsidRDefault="009D079E" w:rsidP="00B27D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9E" w:rsidRDefault="009D079E" w:rsidP="005924BC">
    <w:pPr>
      <w:pStyle w:val="Header"/>
      <w:jc w:val="right"/>
    </w:pPr>
    <w:r>
      <w:rPr>
        <w:noProof/>
      </w:rPr>
      <w:drawing>
        <wp:inline distT="0" distB="0" distL="0" distR="0" wp14:anchorId="2C8350A5" wp14:editId="44B99FBC">
          <wp:extent cx="1038223"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_Logo+Tag.png"/>
                  <pic:cNvPicPr/>
                </pic:nvPicPr>
                <pic:blipFill>
                  <a:blip r:embed="rId1">
                    <a:extLst>
                      <a:ext uri="{28A0092B-C50C-407E-A947-70E740481C1C}">
                        <a14:useLocalDpi xmlns:a14="http://schemas.microsoft.com/office/drawing/2010/main" val="0"/>
                      </a:ext>
                    </a:extLst>
                  </a:blip>
                  <a:stretch>
                    <a:fillRect/>
                  </a:stretch>
                </pic:blipFill>
                <pic:spPr>
                  <a:xfrm>
                    <a:off x="0" y="0"/>
                    <a:ext cx="1038368" cy="7144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0119"/>
    <w:multiLevelType w:val="hybridMultilevel"/>
    <w:tmpl w:val="7292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72ECB"/>
    <w:multiLevelType w:val="hybridMultilevel"/>
    <w:tmpl w:val="AA22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95247"/>
    <w:multiLevelType w:val="hybridMultilevel"/>
    <w:tmpl w:val="5EF08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5A252D"/>
    <w:multiLevelType w:val="hybridMultilevel"/>
    <w:tmpl w:val="CDE8C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7E6E1E"/>
    <w:multiLevelType w:val="hybridMultilevel"/>
    <w:tmpl w:val="92BA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1E7007"/>
    <w:multiLevelType w:val="hybridMultilevel"/>
    <w:tmpl w:val="3BC4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7B5315"/>
    <w:multiLevelType w:val="hybridMultilevel"/>
    <w:tmpl w:val="0E06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E32AC7"/>
    <w:multiLevelType w:val="hybridMultilevel"/>
    <w:tmpl w:val="A3100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74424C"/>
    <w:multiLevelType w:val="hybridMultilevel"/>
    <w:tmpl w:val="25B2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8D7755"/>
    <w:multiLevelType w:val="hybridMultilevel"/>
    <w:tmpl w:val="82187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B25F62"/>
    <w:multiLevelType w:val="hybridMultilevel"/>
    <w:tmpl w:val="14F41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C75DDF"/>
    <w:multiLevelType w:val="hybridMultilevel"/>
    <w:tmpl w:val="1424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14606F"/>
    <w:multiLevelType w:val="hybridMultilevel"/>
    <w:tmpl w:val="A2229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7B734F"/>
    <w:multiLevelType w:val="hybridMultilevel"/>
    <w:tmpl w:val="EB64F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94556"/>
    <w:multiLevelType w:val="hybridMultilevel"/>
    <w:tmpl w:val="6D3C2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E5D06C6"/>
    <w:multiLevelType w:val="hybridMultilevel"/>
    <w:tmpl w:val="184A1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615E59"/>
    <w:multiLevelType w:val="hybridMultilevel"/>
    <w:tmpl w:val="9F88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F94CB0"/>
    <w:multiLevelType w:val="hybridMultilevel"/>
    <w:tmpl w:val="6B24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B6083A"/>
    <w:multiLevelType w:val="hybridMultilevel"/>
    <w:tmpl w:val="68B8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2F6582"/>
    <w:multiLevelType w:val="hybridMultilevel"/>
    <w:tmpl w:val="F976C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F1559F"/>
    <w:multiLevelType w:val="hybridMultilevel"/>
    <w:tmpl w:val="D6C0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6A76E2"/>
    <w:multiLevelType w:val="hybridMultilevel"/>
    <w:tmpl w:val="3BF6A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554A68"/>
    <w:multiLevelType w:val="hybridMultilevel"/>
    <w:tmpl w:val="437AE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D313C3"/>
    <w:multiLevelType w:val="hybridMultilevel"/>
    <w:tmpl w:val="82CA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E5286C"/>
    <w:multiLevelType w:val="hybridMultilevel"/>
    <w:tmpl w:val="D348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74565B"/>
    <w:multiLevelType w:val="hybridMultilevel"/>
    <w:tmpl w:val="5B6C9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DC607C"/>
    <w:multiLevelType w:val="hybridMultilevel"/>
    <w:tmpl w:val="718A29A8"/>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7">
    <w:nsid w:val="6A9F115A"/>
    <w:multiLevelType w:val="hybridMultilevel"/>
    <w:tmpl w:val="B082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AC49E0"/>
    <w:multiLevelType w:val="hybridMultilevel"/>
    <w:tmpl w:val="C69A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CA0077"/>
    <w:multiLevelType w:val="hybridMultilevel"/>
    <w:tmpl w:val="ED0EF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4A311E"/>
    <w:multiLevelType w:val="hybridMultilevel"/>
    <w:tmpl w:val="DD08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B01738"/>
    <w:multiLevelType w:val="hybridMultilevel"/>
    <w:tmpl w:val="0694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113108"/>
    <w:multiLevelType w:val="hybridMultilevel"/>
    <w:tmpl w:val="8AE6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872A27"/>
    <w:multiLevelType w:val="hybridMultilevel"/>
    <w:tmpl w:val="97F2B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DB3C78"/>
    <w:multiLevelType w:val="hybridMultilevel"/>
    <w:tmpl w:val="2E74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15"/>
  </w:num>
  <w:num w:numId="4">
    <w:abstractNumId w:val="26"/>
  </w:num>
  <w:num w:numId="5">
    <w:abstractNumId w:val="0"/>
  </w:num>
  <w:num w:numId="6">
    <w:abstractNumId w:val="2"/>
  </w:num>
  <w:num w:numId="7">
    <w:abstractNumId w:val="23"/>
  </w:num>
  <w:num w:numId="8">
    <w:abstractNumId w:val="32"/>
  </w:num>
  <w:num w:numId="9">
    <w:abstractNumId w:val="27"/>
  </w:num>
  <w:num w:numId="10">
    <w:abstractNumId w:val="1"/>
  </w:num>
  <w:num w:numId="11">
    <w:abstractNumId w:val="19"/>
  </w:num>
  <w:num w:numId="12">
    <w:abstractNumId w:val="12"/>
  </w:num>
  <w:num w:numId="13">
    <w:abstractNumId w:val="34"/>
  </w:num>
  <w:num w:numId="14">
    <w:abstractNumId w:val="4"/>
  </w:num>
  <w:num w:numId="15">
    <w:abstractNumId w:val="7"/>
  </w:num>
  <w:num w:numId="16">
    <w:abstractNumId w:val="18"/>
  </w:num>
  <w:num w:numId="17">
    <w:abstractNumId w:val="10"/>
  </w:num>
  <w:num w:numId="18">
    <w:abstractNumId w:val="25"/>
  </w:num>
  <w:num w:numId="19">
    <w:abstractNumId w:val="21"/>
  </w:num>
  <w:num w:numId="20">
    <w:abstractNumId w:val="5"/>
  </w:num>
  <w:num w:numId="21">
    <w:abstractNumId w:val="20"/>
  </w:num>
  <w:num w:numId="22">
    <w:abstractNumId w:val="11"/>
  </w:num>
  <w:num w:numId="23">
    <w:abstractNumId w:val="3"/>
  </w:num>
  <w:num w:numId="24">
    <w:abstractNumId w:val="28"/>
  </w:num>
  <w:num w:numId="25">
    <w:abstractNumId w:val="33"/>
  </w:num>
  <w:num w:numId="26">
    <w:abstractNumId w:val="8"/>
  </w:num>
  <w:num w:numId="27">
    <w:abstractNumId w:val="13"/>
  </w:num>
  <w:num w:numId="28">
    <w:abstractNumId w:val="17"/>
  </w:num>
  <w:num w:numId="29">
    <w:abstractNumId w:val="16"/>
  </w:num>
  <w:num w:numId="30">
    <w:abstractNumId w:val="24"/>
  </w:num>
  <w:num w:numId="31">
    <w:abstractNumId w:val="9"/>
  </w:num>
  <w:num w:numId="32">
    <w:abstractNumId w:val="22"/>
  </w:num>
  <w:num w:numId="33">
    <w:abstractNumId w:val="14"/>
  </w:num>
  <w:num w:numId="34">
    <w:abstractNumId w:val="6"/>
  </w:num>
  <w:num w:numId="35">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CCD"/>
    <w:rsid w:val="0000076A"/>
    <w:rsid w:val="0000167E"/>
    <w:rsid w:val="00007927"/>
    <w:rsid w:val="00031968"/>
    <w:rsid w:val="000422FB"/>
    <w:rsid w:val="0004663C"/>
    <w:rsid w:val="00060234"/>
    <w:rsid w:val="00060F84"/>
    <w:rsid w:val="00062C17"/>
    <w:rsid w:val="00062E71"/>
    <w:rsid w:val="000658B7"/>
    <w:rsid w:val="00074556"/>
    <w:rsid w:val="00074841"/>
    <w:rsid w:val="0008280E"/>
    <w:rsid w:val="00086DAA"/>
    <w:rsid w:val="00090C3A"/>
    <w:rsid w:val="00094A76"/>
    <w:rsid w:val="000957ED"/>
    <w:rsid w:val="00096AA8"/>
    <w:rsid w:val="000970AD"/>
    <w:rsid w:val="000A00FD"/>
    <w:rsid w:val="000A7172"/>
    <w:rsid w:val="000D0A95"/>
    <w:rsid w:val="000D3484"/>
    <w:rsid w:val="000D3CF1"/>
    <w:rsid w:val="000E1B7B"/>
    <w:rsid w:val="000E3002"/>
    <w:rsid w:val="000E7B71"/>
    <w:rsid w:val="000F6FD2"/>
    <w:rsid w:val="00106843"/>
    <w:rsid w:val="001104FC"/>
    <w:rsid w:val="00112861"/>
    <w:rsid w:val="001172FE"/>
    <w:rsid w:val="0012455C"/>
    <w:rsid w:val="00126AFD"/>
    <w:rsid w:val="00126D87"/>
    <w:rsid w:val="00130411"/>
    <w:rsid w:val="001351DB"/>
    <w:rsid w:val="0014009E"/>
    <w:rsid w:val="00141F14"/>
    <w:rsid w:val="00150140"/>
    <w:rsid w:val="00151F57"/>
    <w:rsid w:val="00153F58"/>
    <w:rsid w:val="001677D4"/>
    <w:rsid w:val="00183003"/>
    <w:rsid w:val="001831DA"/>
    <w:rsid w:val="0019590C"/>
    <w:rsid w:val="001A36DE"/>
    <w:rsid w:val="001A65BE"/>
    <w:rsid w:val="001B1761"/>
    <w:rsid w:val="001B592F"/>
    <w:rsid w:val="001D4318"/>
    <w:rsid w:val="001D5484"/>
    <w:rsid w:val="001D7DC2"/>
    <w:rsid w:val="001E0BDE"/>
    <w:rsid w:val="001E3D8D"/>
    <w:rsid w:val="001E7ED2"/>
    <w:rsid w:val="001F4AF1"/>
    <w:rsid w:val="00204981"/>
    <w:rsid w:val="00215D2D"/>
    <w:rsid w:val="002233F6"/>
    <w:rsid w:val="0023690D"/>
    <w:rsid w:val="00242EA3"/>
    <w:rsid w:val="00242FDA"/>
    <w:rsid w:val="00245B8D"/>
    <w:rsid w:val="00251EF8"/>
    <w:rsid w:val="0025270A"/>
    <w:rsid w:val="0025397D"/>
    <w:rsid w:val="002557A4"/>
    <w:rsid w:val="00261876"/>
    <w:rsid w:val="0028007D"/>
    <w:rsid w:val="00282E18"/>
    <w:rsid w:val="002830F1"/>
    <w:rsid w:val="002909EA"/>
    <w:rsid w:val="00291AD0"/>
    <w:rsid w:val="00292F4C"/>
    <w:rsid w:val="00295E33"/>
    <w:rsid w:val="002A0937"/>
    <w:rsid w:val="002A1DA8"/>
    <w:rsid w:val="002B2209"/>
    <w:rsid w:val="002C44AD"/>
    <w:rsid w:val="002C4BC4"/>
    <w:rsid w:val="002C5A76"/>
    <w:rsid w:val="002C61FC"/>
    <w:rsid w:val="002D3431"/>
    <w:rsid w:val="002E2561"/>
    <w:rsid w:val="002E3F0B"/>
    <w:rsid w:val="002E5477"/>
    <w:rsid w:val="002E764A"/>
    <w:rsid w:val="002E7F77"/>
    <w:rsid w:val="002F5258"/>
    <w:rsid w:val="0033180A"/>
    <w:rsid w:val="003400C0"/>
    <w:rsid w:val="00343D73"/>
    <w:rsid w:val="003444CB"/>
    <w:rsid w:val="00345F67"/>
    <w:rsid w:val="00350FA0"/>
    <w:rsid w:val="00363F75"/>
    <w:rsid w:val="00364D8D"/>
    <w:rsid w:val="0036577A"/>
    <w:rsid w:val="00365C80"/>
    <w:rsid w:val="00366A57"/>
    <w:rsid w:val="00367662"/>
    <w:rsid w:val="00372563"/>
    <w:rsid w:val="00374918"/>
    <w:rsid w:val="003A551D"/>
    <w:rsid w:val="003C174F"/>
    <w:rsid w:val="003C2C9F"/>
    <w:rsid w:val="003C771E"/>
    <w:rsid w:val="003D0255"/>
    <w:rsid w:val="003E4151"/>
    <w:rsid w:val="0040653C"/>
    <w:rsid w:val="00425158"/>
    <w:rsid w:val="00432346"/>
    <w:rsid w:val="00437240"/>
    <w:rsid w:val="00445C16"/>
    <w:rsid w:val="0045237C"/>
    <w:rsid w:val="00464FD3"/>
    <w:rsid w:val="00466DFD"/>
    <w:rsid w:val="00470160"/>
    <w:rsid w:val="004724D6"/>
    <w:rsid w:val="004754AA"/>
    <w:rsid w:val="00480330"/>
    <w:rsid w:val="004847C0"/>
    <w:rsid w:val="004946E9"/>
    <w:rsid w:val="004A01B0"/>
    <w:rsid w:val="004A1D99"/>
    <w:rsid w:val="004A228B"/>
    <w:rsid w:val="004A3B96"/>
    <w:rsid w:val="004B6500"/>
    <w:rsid w:val="004C2162"/>
    <w:rsid w:val="004C6D64"/>
    <w:rsid w:val="004C6FF2"/>
    <w:rsid w:val="004D5DB5"/>
    <w:rsid w:val="004E6310"/>
    <w:rsid w:val="004F0A4D"/>
    <w:rsid w:val="004F0C8A"/>
    <w:rsid w:val="004F14B0"/>
    <w:rsid w:val="004F4ED3"/>
    <w:rsid w:val="00506C42"/>
    <w:rsid w:val="00512AF7"/>
    <w:rsid w:val="00516B83"/>
    <w:rsid w:val="00517719"/>
    <w:rsid w:val="0053549C"/>
    <w:rsid w:val="005374DA"/>
    <w:rsid w:val="00537F33"/>
    <w:rsid w:val="00544441"/>
    <w:rsid w:val="005457C0"/>
    <w:rsid w:val="00554C6C"/>
    <w:rsid w:val="00557E41"/>
    <w:rsid w:val="0056244C"/>
    <w:rsid w:val="0056503F"/>
    <w:rsid w:val="00572583"/>
    <w:rsid w:val="005760C6"/>
    <w:rsid w:val="00577D93"/>
    <w:rsid w:val="00581F28"/>
    <w:rsid w:val="005924BC"/>
    <w:rsid w:val="00594518"/>
    <w:rsid w:val="005A0CCE"/>
    <w:rsid w:val="005A3F7F"/>
    <w:rsid w:val="005A770A"/>
    <w:rsid w:val="005B0605"/>
    <w:rsid w:val="005B4F92"/>
    <w:rsid w:val="005C28A7"/>
    <w:rsid w:val="005C761F"/>
    <w:rsid w:val="005C769B"/>
    <w:rsid w:val="005D0522"/>
    <w:rsid w:val="005D715C"/>
    <w:rsid w:val="005E15B2"/>
    <w:rsid w:val="005E77EF"/>
    <w:rsid w:val="005F6F64"/>
    <w:rsid w:val="00611FF7"/>
    <w:rsid w:val="00617284"/>
    <w:rsid w:val="006174C1"/>
    <w:rsid w:val="0062186C"/>
    <w:rsid w:val="00621FB3"/>
    <w:rsid w:val="00625A9B"/>
    <w:rsid w:val="00626DCE"/>
    <w:rsid w:val="00627544"/>
    <w:rsid w:val="00637248"/>
    <w:rsid w:val="006422CC"/>
    <w:rsid w:val="00643549"/>
    <w:rsid w:val="00644507"/>
    <w:rsid w:val="00646E72"/>
    <w:rsid w:val="00652AF9"/>
    <w:rsid w:val="006644B4"/>
    <w:rsid w:val="00664673"/>
    <w:rsid w:val="00671BDD"/>
    <w:rsid w:val="0068562D"/>
    <w:rsid w:val="00697E60"/>
    <w:rsid w:val="006A3DAE"/>
    <w:rsid w:val="006B0F1C"/>
    <w:rsid w:val="006B4BD4"/>
    <w:rsid w:val="006B522D"/>
    <w:rsid w:val="006C3EA6"/>
    <w:rsid w:val="006C4CDD"/>
    <w:rsid w:val="006C7812"/>
    <w:rsid w:val="006E1A0D"/>
    <w:rsid w:val="006F49F9"/>
    <w:rsid w:val="006F4C93"/>
    <w:rsid w:val="006F4F7E"/>
    <w:rsid w:val="00700C59"/>
    <w:rsid w:val="007019B4"/>
    <w:rsid w:val="007073C1"/>
    <w:rsid w:val="00714FAC"/>
    <w:rsid w:val="00717BE7"/>
    <w:rsid w:val="0073202F"/>
    <w:rsid w:val="00732033"/>
    <w:rsid w:val="007342A6"/>
    <w:rsid w:val="00734A83"/>
    <w:rsid w:val="007351BE"/>
    <w:rsid w:val="00740F68"/>
    <w:rsid w:val="007469AC"/>
    <w:rsid w:val="00746DFA"/>
    <w:rsid w:val="0076379D"/>
    <w:rsid w:val="00765C25"/>
    <w:rsid w:val="00766891"/>
    <w:rsid w:val="007673DB"/>
    <w:rsid w:val="00771AA6"/>
    <w:rsid w:val="00772424"/>
    <w:rsid w:val="00784B35"/>
    <w:rsid w:val="007A3E28"/>
    <w:rsid w:val="007A3FB1"/>
    <w:rsid w:val="007A4E8B"/>
    <w:rsid w:val="007A5F38"/>
    <w:rsid w:val="007B0072"/>
    <w:rsid w:val="007B1505"/>
    <w:rsid w:val="007C3803"/>
    <w:rsid w:val="007C4A88"/>
    <w:rsid w:val="007C4D74"/>
    <w:rsid w:val="007C568F"/>
    <w:rsid w:val="007C7682"/>
    <w:rsid w:val="007C78C8"/>
    <w:rsid w:val="007D104A"/>
    <w:rsid w:val="007E0535"/>
    <w:rsid w:val="007E1B43"/>
    <w:rsid w:val="007E7C94"/>
    <w:rsid w:val="007F2DD4"/>
    <w:rsid w:val="007F651A"/>
    <w:rsid w:val="007F70DB"/>
    <w:rsid w:val="00805AAF"/>
    <w:rsid w:val="00806F6B"/>
    <w:rsid w:val="008256AC"/>
    <w:rsid w:val="00842B11"/>
    <w:rsid w:val="0084303F"/>
    <w:rsid w:val="008435B4"/>
    <w:rsid w:val="00863E4D"/>
    <w:rsid w:val="00865F99"/>
    <w:rsid w:val="008713A8"/>
    <w:rsid w:val="008749C0"/>
    <w:rsid w:val="008800B2"/>
    <w:rsid w:val="00890934"/>
    <w:rsid w:val="008949FD"/>
    <w:rsid w:val="008A3F2B"/>
    <w:rsid w:val="008A4D8F"/>
    <w:rsid w:val="008A55E7"/>
    <w:rsid w:val="008A58F6"/>
    <w:rsid w:val="008A677A"/>
    <w:rsid w:val="008B7185"/>
    <w:rsid w:val="008C2081"/>
    <w:rsid w:val="008C2989"/>
    <w:rsid w:val="008C686B"/>
    <w:rsid w:val="008C6BAF"/>
    <w:rsid w:val="008C7F66"/>
    <w:rsid w:val="008D2F42"/>
    <w:rsid w:val="008D4125"/>
    <w:rsid w:val="008D7052"/>
    <w:rsid w:val="008E0D07"/>
    <w:rsid w:val="008E273F"/>
    <w:rsid w:val="008F30F7"/>
    <w:rsid w:val="008F7D33"/>
    <w:rsid w:val="009026BD"/>
    <w:rsid w:val="00903668"/>
    <w:rsid w:val="00905FCE"/>
    <w:rsid w:val="00921A0D"/>
    <w:rsid w:val="0092583D"/>
    <w:rsid w:val="0093420D"/>
    <w:rsid w:val="009348C4"/>
    <w:rsid w:val="00935BDC"/>
    <w:rsid w:val="009374BE"/>
    <w:rsid w:val="00941044"/>
    <w:rsid w:val="00945685"/>
    <w:rsid w:val="00952804"/>
    <w:rsid w:val="00952DE7"/>
    <w:rsid w:val="009538C7"/>
    <w:rsid w:val="00963429"/>
    <w:rsid w:val="00963F03"/>
    <w:rsid w:val="009674BE"/>
    <w:rsid w:val="00967D0D"/>
    <w:rsid w:val="009710CE"/>
    <w:rsid w:val="0098039B"/>
    <w:rsid w:val="009817B6"/>
    <w:rsid w:val="00982233"/>
    <w:rsid w:val="00987D24"/>
    <w:rsid w:val="00992BE7"/>
    <w:rsid w:val="00994369"/>
    <w:rsid w:val="0099737D"/>
    <w:rsid w:val="009A0957"/>
    <w:rsid w:val="009B0262"/>
    <w:rsid w:val="009B1A16"/>
    <w:rsid w:val="009B503D"/>
    <w:rsid w:val="009B5FB7"/>
    <w:rsid w:val="009D079E"/>
    <w:rsid w:val="009D29FC"/>
    <w:rsid w:val="009D2C56"/>
    <w:rsid w:val="009D5459"/>
    <w:rsid w:val="009F00BE"/>
    <w:rsid w:val="009F4145"/>
    <w:rsid w:val="009F603F"/>
    <w:rsid w:val="009F7C4E"/>
    <w:rsid w:val="00A07469"/>
    <w:rsid w:val="00A10D0D"/>
    <w:rsid w:val="00A13F6A"/>
    <w:rsid w:val="00A214BE"/>
    <w:rsid w:val="00A22C33"/>
    <w:rsid w:val="00A41162"/>
    <w:rsid w:val="00A749D8"/>
    <w:rsid w:val="00A75A13"/>
    <w:rsid w:val="00A75EB0"/>
    <w:rsid w:val="00A77C78"/>
    <w:rsid w:val="00A948F0"/>
    <w:rsid w:val="00A955CF"/>
    <w:rsid w:val="00A97C86"/>
    <w:rsid w:val="00AA1DD9"/>
    <w:rsid w:val="00AA236C"/>
    <w:rsid w:val="00AA2F5E"/>
    <w:rsid w:val="00AA52D1"/>
    <w:rsid w:val="00AA76D1"/>
    <w:rsid w:val="00AB2A0E"/>
    <w:rsid w:val="00AC30F2"/>
    <w:rsid w:val="00AC3E8D"/>
    <w:rsid w:val="00AC76A3"/>
    <w:rsid w:val="00AD4E3F"/>
    <w:rsid w:val="00AE0DEE"/>
    <w:rsid w:val="00AE338B"/>
    <w:rsid w:val="00AF0732"/>
    <w:rsid w:val="00B05300"/>
    <w:rsid w:val="00B2173D"/>
    <w:rsid w:val="00B27D62"/>
    <w:rsid w:val="00B375A2"/>
    <w:rsid w:val="00B44CCD"/>
    <w:rsid w:val="00B53286"/>
    <w:rsid w:val="00B64EF2"/>
    <w:rsid w:val="00B76EE3"/>
    <w:rsid w:val="00B80983"/>
    <w:rsid w:val="00B90C54"/>
    <w:rsid w:val="00B90CB2"/>
    <w:rsid w:val="00B95C2A"/>
    <w:rsid w:val="00B96942"/>
    <w:rsid w:val="00BA076E"/>
    <w:rsid w:val="00BA0DC6"/>
    <w:rsid w:val="00BA3FF7"/>
    <w:rsid w:val="00BA69F7"/>
    <w:rsid w:val="00BA700E"/>
    <w:rsid w:val="00BB211B"/>
    <w:rsid w:val="00BC0A73"/>
    <w:rsid w:val="00BC40C8"/>
    <w:rsid w:val="00BD5AF2"/>
    <w:rsid w:val="00BE1A83"/>
    <w:rsid w:val="00BE3067"/>
    <w:rsid w:val="00BE67A3"/>
    <w:rsid w:val="00BF06E4"/>
    <w:rsid w:val="00BF19CA"/>
    <w:rsid w:val="00BF4C1D"/>
    <w:rsid w:val="00BF5686"/>
    <w:rsid w:val="00C071D1"/>
    <w:rsid w:val="00C1139D"/>
    <w:rsid w:val="00C17D05"/>
    <w:rsid w:val="00C216E6"/>
    <w:rsid w:val="00C339CF"/>
    <w:rsid w:val="00C356B5"/>
    <w:rsid w:val="00C37015"/>
    <w:rsid w:val="00C421F6"/>
    <w:rsid w:val="00C42F15"/>
    <w:rsid w:val="00C47DDB"/>
    <w:rsid w:val="00C53EA0"/>
    <w:rsid w:val="00C570FC"/>
    <w:rsid w:val="00C57FAA"/>
    <w:rsid w:val="00C62BA8"/>
    <w:rsid w:val="00C62F9A"/>
    <w:rsid w:val="00C637FF"/>
    <w:rsid w:val="00C647A6"/>
    <w:rsid w:val="00C65EC0"/>
    <w:rsid w:val="00C7375A"/>
    <w:rsid w:val="00C73E49"/>
    <w:rsid w:val="00C7545D"/>
    <w:rsid w:val="00C77F69"/>
    <w:rsid w:val="00C87586"/>
    <w:rsid w:val="00C9437E"/>
    <w:rsid w:val="00C94F6F"/>
    <w:rsid w:val="00CA34BC"/>
    <w:rsid w:val="00CB7EE3"/>
    <w:rsid w:val="00CD0F31"/>
    <w:rsid w:val="00CD18F9"/>
    <w:rsid w:val="00CD4C18"/>
    <w:rsid w:val="00CD6994"/>
    <w:rsid w:val="00CE1D17"/>
    <w:rsid w:val="00CF0E38"/>
    <w:rsid w:val="00CF5314"/>
    <w:rsid w:val="00CF5DC8"/>
    <w:rsid w:val="00D04F92"/>
    <w:rsid w:val="00D059C1"/>
    <w:rsid w:val="00D06AC4"/>
    <w:rsid w:val="00D1303B"/>
    <w:rsid w:val="00D337F7"/>
    <w:rsid w:val="00D457CF"/>
    <w:rsid w:val="00D52919"/>
    <w:rsid w:val="00D52921"/>
    <w:rsid w:val="00D571A8"/>
    <w:rsid w:val="00D656A3"/>
    <w:rsid w:val="00D74575"/>
    <w:rsid w:val="00D86A35"/>
    <w:rsid w:val="00DA0242"/>
    <w:rsid w:val="00DA0B9A"/>
    <w:rsid w:val="00DA2B52"/>
    <w:rsid w:val="00DA3A2A"/>
    <w:rsid w:val="00DA48E0"/>
    <w:rsid w:val="00DA5186"/>
    <w:rsid w:val="00DA5798"/>
    <w:rsid w:val="00DB006D"/>
    <w:rsid w:val="00DB0E01"/>
    <w:rsid w:val="00DB24E7"/>
    <w:rsid w:val="00DB7BEE"/>
    <w:rsid w:val="00DC17D1"/>
    <w:rsid w:val="00DC3B75"/>
    <w:rsid w:val="00DD0ADB"/>
    <w:rsid w:val="00DD378D"/>
    <w:rsid w:val="00DD4175"/>
    <w:rsid w:val="00DD5013"/>
    <w:rsid w:val="00DE6B99"/>
    <w:rsid w:val="00E013DC"/>
    <w:rsid w:val="00E016B2"/>
    <w:rsid w:val="00E0434E"/>
    <w:rsid w:val="00E06D76"/>
    <w:rsid w:val="00E11D3D"/>
    <w:rsid w:val="00E1595A"/>
    <w:rsid w:val="00E16C73"/>
    <w:rsid w:val="00E20405"/>
    <w:rsid w:val="00E34594"/>
    <w:rsid w:val="00E444EF"/>
    <w:rsid w:val="00E46EF4"/>
    <w:rsid w:val="00E514A0"/>
    <w:rsid w:val="00E52006"/>
    <w:rsid w:val="00E560F5"/>
    <w:rsid w:val="00E67D64"/>
    <w:rsid w:val="00E7566C"/>
    <w:rsid w:val="00E80A61"/>
    <w:rsid w:val="00E91448"/>
    <w:rsid w:val="00E92538"/>
    <w:rsid w:val="00E95156"/>
    <w:rsid w:val="00EA7F13"/>
    <w:rsid w:val="00EB7493"/>
    <w:rsid w:val="00EB76D5"/>
    <w:rsid w:val="00EC1AA0"/>
    <w:rsid w:val="00ED06F6"/>
    <w:rsid w:val="00ED48EA"/>
    <w:rsid w:val="00EE7644"/>
    <w:rsid w:val="00EF06BE"/>
    <w:rsid w:val="00EF1F89"/>
    <w:rsid w:val="00F179D7"/>
    <w:rsid w:val="00F2341B"/>
    <w:rsid w:val="00F24B60"/>
    <w:rsid w:val="00F302FE"/>
    <w:rsid w:val="00F30602"/>
    <w:rsid w:val="00F31024"/>
    <w:rsid w:val="00F36156"/>
    <w:rsid w:val="00F462A9"/>
    <w:rsid w:val="00F50A60"/>
    <w:rsid w:val="00F556FF"/>
    <w:rsid w:val="00F6700B"/>
    <w:rsid w:val="00F70B93"/>
    <w:rsid w:val="00F720EB"/>
    <w:rsid w:val="00F7305F"/>
    <w:rsid w:val="00F82090"/>
    <w:rsid w:val="00FA01E3"/>
    <w:rsid w:val="00FA39B2"/>
    <w:rsid w:val="00FB797A"/>
    <w:rsid w:val="00FD1939"/>
    <w:rsid w:val="00FD20D9"/>
    <w:rsid w:val="00FD3A75"/>
    <w:rsid w:val="00FD6FBC"/>
    <w:rsid w:val="00FE3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D62"/>
  </w:style>
  <w:style w:type="paragraph" w:styleId="Footer">
    <w:name w:val="footer"/>
    <w:basedOn w:val="Normal"/>
    <w:link w:val="FooterChar"/>
    <w:uiPriority w:val="99"/>
    <w:unhideWhenUsed/>
    <w:rsid w:val="00B27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D62"/>
  </w:style>
  <w:style w:type="paragraph" w:styleId="BalloonText">
    <w:name w:val="Balloon Text"/>
    <w:basedOn w:val="Normal"/>
    <w:link w:val="BalloonTextChar"/>
    <w:uiPriority w:val="99"/>
    <w:semiHidden/>
    <w:unhideWhenUsed/>
    <w:rsid w:val="00B27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D62"/>
    <w:rPr>
      <w:rFonts w:ascii="Tahoma" w:hAnsi="Tahoma" w:cs="Tahoma"/>
      <w:sz w:val="16"/>
      <w:szCs w:val="16"/>
    </w:rPr>
  </w:style>
  <w:style w:type="paragraph" w:styleId="ListParagraph">
    <w:name w:val="List Paragraph"/>
    <w:basedOn w:val="Normal"/>
    <w:uiPriority w:val="34"/>
    <w:qFormat/>
    <w:rsid w:val="003D0255"/>
    <w:pPr>
      <w:ind w:left="720"/>
      <w:contextualSpacing/>
    </w:pPr>
  </w:style>
  <w:style w:type="table" w:styleId="TableGrid">
    <w:name w:val="Table Grid"/>
    <w:basedOn w:val="TableNormal"/>
    <w:uiPriority w:val="59"/>
    <w:rsid w:val="00DB2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7F65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F651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F651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F651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F651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5">
    <w:name w:val="Medium Shading 1 Accent 5"/>
    <w:basedOn w:val="TableNormal"/>
    <w:uiPriority w:val="63"/>
    <w:rsid w:val="007F651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F651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6B0F1C"/>
    <w:rPr>
      <w:color w:val="0000FF" w:themeColor="hyperlink"/>
      <w:u w:val="single"/>
    </w:rPr>
  </w:style>
  <w:style w:type="table" w:styleId="MediumGrid3-Accent4">
    <w:name w:val="Medium Grid 3 Accent 4"/>
    <w:basedOn w:val="TableNormal"/>
    <w:uiPriority w:val="69"/>
    <w:rsid w:val="009D07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LightList-Accent4">
    <w:name w:val="Light List Accent 4"/>
    <w:basedOn w:val="TableNormal"/>
    <w:uiPriority w:val="61"/>
    <w:rsid w:val="009D079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
    <w:name w:val="Light Grid"/>
    <w:basedOn w:val="TableNormal"/>
    <w:uiPriority w:val="62"/>
    <w:rsid w:val="009D07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D62"/>
  </w:style>
  <w:style w:type="paragraph" w:styleId="Footer">
    <w:name w:val="footer"/>
    <w:basedOn w:val="Normal"/>
    <w:link w:val="FooterChar"/>
    <w:uiPriority w:val="99"/>
    <w:unhideWhenUsed/>
    <w:rsid w:val="00B27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D62"/>
  </w:style>
  <w:style w:type="paragraph" w:styleId="BalloonText">
    <w:name w:val="Balloon Text"/>
    <w:basedOn w:val="Normal"/>
    <w:link w:val="BalloonTextChar"/>
    <w:uiPriority w:val="99"/>
    <w:semiHidden/>
    <w:unhideWhenUsed/>
    <w:rsid w:val="00B27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D62"/>
    <w:rPr>
      <w:rFonts w:ascii="Tahoma" w:hAnsi="Tahoma" w:cs="Tahoma"/>
      <w:sz w:val="16"/>
      <w:szCs w:val="16"/>
    </w:rPr>
  </w:style>
  <w:style w:type="paragraph" w:styleId="ListParagraph">
    <w:name w:val="List Paragraph"/>
    <w:basedOn w:val="Normal"/>
    <w:uiPriority w:val="34"/>
    <w:qFormat/>
    <w:rsid w:val="003D0255"/>
    <w:pPr>
      <w:ind w:left="720"/>
      <w:contextualSpacing/>
    </w:pPr>
  </w:style>
  <w:style w:type="table" w:styleId="TableGrid">
    <w:name w:val="Table Grid"/>
    <w:basedOn w:val="TableNormal"/>
    <w:uiPriority w:val="59"/>
    <w:rsid w:val="00DB2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7F65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F651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F651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F651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F651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5">
    <w:name w:val="Medium Shading 1 Accent 5"/>
    <w:basedOn w:val="TableNormal"/>
    <w:uiPriority w:val="63"/>
    <w:rsid w:val="007F651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F651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6B0F1C"/>
    <w:rPr>
      <w:color w:val="0000FF" w:themeColor="hyperlink"/>
      <w:u w:val="single"/>
    </w:rPr>
  </w:style>
  <w:style w:type="table" w:styleId="MediumGrid3-Accent4">
    <w:name w:val="Medium Grid 3 Accent 4"/>
    <w:basedOn w:val="TableNormal"/>
    <w:uiPriority w:val="69"/>
    <w:rsid w:val="009D07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LightList-Accent4">
    <w:name w:val="Light List Accent 4"/>
    <w:basedOn w:val="TableNormal"/>
    <w:uiPriority w:val="61"/>
    <w:rsid w:val="009D079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
    <w:name w:val="Light Grid"/>
    <w:basedOn w:val="TableNormal"/>
    <w:uiPriority w:val="62"/>
    <w:rsid w:val="009D07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7515">
      <w:bodyDiv w:val="1"/>
      <w:marLeft w:val="0"/>
      <w:marRight w:val="0"/>
      <w:marTop w:val="0"/>
      <w:marBottom w:val="0"/>
      <w:divBdr>
        <w:top w:val="none" w:sz="0" w:space="0" w:color="auto"/>
        <w:left w:val="none" w:sz="0" w:space="0" w:color="auto"/>
        <w:bottom w:val="none" w:sz="0" w:space="0" w:color="auto"/>
        <w:right w:val="none" w:sz="0" w:space="0" w:color="auto"/>
      </w:divBdr>
    </w:div>
    <w:div w:id="61948081">
      <w:bodyDiv w:val="1"/>
      <w:marLeft w:val="0"/>
      <w:marRight w:val="0"/>
      <w:marTop w:val="0"/>
      <w:marBottom w:val="0"/>
      <w:divBdr>
        <w:top w:val="none" w:sz="0" w:space="0" w:color="auto"/>
        <w:left w:val="none" w:sz="0" w:space="0" w:color="auto"/>
        <w:bottom w:val="none" w:sz="0" w:space="0" w:color="auto"/>
        <w:right w:val="none" w:sz="0" w:space="0" w:color="auto"/>
      </w:divBdr>
    </w:div>
    <w:div w:id="183253436">
      <w:bodyDiv w:val="1"/>
      <w:marLeft w:val="0"/>
      <w:marRight w:val="0"/>
      <w:marTop w:val="0"/>
      <w:marBottom w:val="0"/>
      <w:divBdr>
        <w:top w:val="none" w:sz="0" w:space="0" w:color="auto"/>
        <w:left w:val="none" w:sz="0" w:space="0" w:color="auto"/>
        <w:bottom w:val="none" w:sz="0" w:space="0" w:color="auto"/>
        <w:right w:val="none" w:sz="0" w:space="0" w:color="auto"/>
      </w:divBdr>
    </w:div>
    <w:div w:id="424421494">
      <w:bodyDiv w:val="1"/>
      <w:marLeft w:val="0"/>
      <w:marRight w:val="0"/>
      <w:marTop w:val="0"/>
      <w:marBottom w:val="0"/>
      <w:divBdr>
        <w:top w:val="none" w:sz="0" w:space="0" w:color="auto"/>
        <w:left w:val="none" w:sz="0" w:space="0" w:color="auto"/>
        <w:bottom w:val="none" w:sz="0" w:space="0" w:color="auto"/>
        <w:right w:val="none" w:sz="0" w:space="0" w:color="auto"/>
      </w:divBdr>
    </w:div>
    <w:div w:id="775488613">
      <w:bodyDiv w:val="1"/>
      <w:marLeft w:val="0"/>
      <w:marRight w:val="0"/>
      <w:marTop w:val="0"/>
      <w:marBottom w:val="0"/>
      <w:divBdr>
        <w:top w:val="none" w:sz="0" w:space="0" w:color="auto"/>
        <w:left w:val="none" w:sz="0" w:space="0" w:color="auto"/>
        <w:bottom w:val="none" w:sz="0" w:space="0" w:color="auto"/>
        <w:right w:val="none" w:sz="0" w:space="0" w:color="auto"/>
      </w:divBdr>
    </w:div>
    <w:div w:id="899903533">
      <w:bodyDiv w:val="1"/>
      <w:marLeft w:val="0"/>
      <w:marRight w:val="0"/>
      <w:marTop w:val="0"/>
      <w:marBottom w:val="0"/>
      <w:divBdr>
        <w:top w:val="none" w:sz="0" w:space="0" w:color="auto"/>
        <w:left w:val="none" w:sz="0" w:space="0" w:color="auto"/>
        <w:bottom w:val="none" w:sz="0" w:space="0" w:color="auto"/>
        <w:right w:val="none" w:sz="0" w:space="0" w:color="auto"/>
      </w:divBdr>
    </w:div>
    <w:div w:id="973146031">
      <w:bodyDiv w:val="1"/>
      <w:marLeft w:val="0"/>
      <w:marRight w:val="0"/>
      <w:marTop w:val="0"/>
      <w:marBottom w:val="0"/>
      <w:divBdr>
        <w:top w:val="none" w:sz="0" w:space="0" w:color="auto"/>
        <w:left w:val="none" w:sz="0" w:space="0" w:color="auto"/>
        <w:bottom w:val="none" w:sz="0" w:space="0" w:color="auto"/>
        <w:right w:val="none" w:sz="0" w:space="0" w:color="auto"/>
      </w:divBdr>
    </w:div>
    <w:div w:id="987172143">
      <w:bodyDiv w:val="1"/>
      <w:marLeft w:val="0"/>
      <w:marRight w:val="0"/>
      <w:marTop w:val="0"/>
      <w:marBottom w:val="0"/>
      <w:divBdr>
        <w:top w:val="none" w:sz="0" w:space="0" w:color="auto"/>
        <w:left w:val="none" w:sz="0" w:space="0" w:color="auto"/>
        <w:bottom w:val="none" w:sz="0" w:space="0" w:color="auto"/>
        <w:right w:val="none" w:sz="0" w:space="0" w:color="auto"/>
      </w:divBdr>
    </w:div>
    <w:div w:id="1008363258">
      <w:bodyDiv w:val="1"/>
      <w:marLeft w:val="0"/>
      <w:marRight w:val="0"/>
      <w:marTop w:val="0"/>
      <w:marBottom w:val="0"/>
      <w:divBdr>
        <w:top w:val="none" w:sz="0" w:space="0" w:color="auto"/>
        <w:left w:val="none" w:sz="0" w:space="0" w:color="auto"/>
        <w:bottom w:val="none" w:sz="0" w:space="0" w:color="auto"/>
        <w:right w:val="none" w:sz="0" w:space="0" w:color="auto"/>
      </w:divBdr>
    </w:div>
    <w:div w:id="1030762043">
      <w:bodyDiv w:val="1"/>
      <w:marLeft w:val="0"/>
      <w:marRight w:val="0"/>
      <w:marTop w:val="0"/>
      <w:marBottom w:val="0"/>
      <w:divBdr>
        <w:top w:val="none" w:sz="0" w:space="0" w:color="auto"/>
        <w:left w:val="none" w:sz="0" w:space="0" w:color="auto"/>
        <w:bottom w:val="none" w:sz="0" w:space="0" w:color="auto"/>
        <w:right w:val="none" w:sz="0" w:space="0" w:color="auto"/>
      </w:divBdr>
    </w:div>
    <w:div w:id="1058092658">
      <w:bodyDiv w:val="1"/>
      <w:marLeft w:val="0"/>
      <w:marRight w:val="0"/>
      <w:marTop w:val="0"/>
      <w:marBottom w:val="0"/>
      <w:divBdr>
        <w:top w:val="none" w:sz="0" w:space="0" w:color="auto"/>
        <w:left w:val="none" w:sz="0" w:space="0" w:color="auto"/>
        <w:bottom w:val="none" w:sz="0" w:space="0" w:color="auto"/>
        <w:right w:val="none" w:sz="0" w:space="0" w:color="auto"/>
      </w:divBdr>
    </w:div>
    <w:div w:id="1100031977">
      <w:bodyDiv w:val="1"/>
      <w:marLeft w:val="0"/>
      <w:marRight w:val="0"/>
      <w:marTop w:val="0"/>
      <w:marBottom w:val="0"/>
      <w:divBdr>
        <w:top w:val="none" w:sz="0" w:space="0" w:color="auto"/>
        <w:left w:val="none" w:sz="0" w:space="0" w:color="auto"/>
        <w:bottom w:val="none" w:sz="0" w:space="0" w:color="auto"/>
        <w:right w:val="none" w:sz="0" w:space="0" w:color="auto"/>
      </w:divBdr>
    </w:div>
    <w:div w:id="1152213455">
      <w:bodyDiv w:val="1"/>
      <w:marLeft w:val="0"/>
      <w:marRight w:val="0"/>
      <w:marTop w:val="0"/>
      <w:marBottom w:val="0"/>
      <w:divBdr>
        <w:top w:val="none" w:sz="0" w:space="0" w:color="auto"/>
        <w:left w:val="none" w:sz="0" w:space="0" w:color="auto"/>
        <w:bottom w:val="none" w:sz="0" w:space="0" w:color="auto"/>
        <w:right w:val="none" w:sz="0" w:space="0" w:color="auto"/>
      </w:divBdr>
    </w:div>
    <w:div w:id="1441874002">
      <w:bodyDiv w:val="1"/>
      <w:marLeft w:val="0"/>
      <w:marRight w:val="0"/>
      <w:marTop w:val="0"/>
      <w:marBottom w:val="0"/>
      <w:divBdr>
        <w:top w:val="none" w:sz="0" w:space="0" w:color="auto"/>
        <w:left w:val="none" w:sz="0" w:space="0" w:color="auto"/>
        <w:bottom w:val="none" w:sz="0" w:space="0" w:color="auto"/>
        <w:right w:val="none" w:sz="0" w:space="0" w:color="auto"/>
      </w:divBdr>
    </w:div>
    <w:div w:id="1546136379">
      <w:bodyDiv w:val="1"/>
      <w:marLeft w:val="0"/>
      <w:marRight w:val="0"/>
      <w:marTop w:val="0"/>
      <w:marBottom w:val="0"/>
      <w:divBdr>
        <w:top w:val="none" w:sz="0" w:space="0" w:color="auto"/>
        <w:left w:val="none" w:sz="0" w:space="0" w:color="auto"/>
        <w:bottom w:val="none" w:sz="0" w:space="0" w:color="auto"/>
        <w:right w:val="none" w:sz="0" w:space="0" w:color="auto"/>
      </w:divBdr>
    </w:div>
    <w:div w:id="1764641024">
      <w:bodyDiv w:val="1"/>
      <w:marLeft w:val="0"/>
      <w:marRight w:val="0"/>
      <w:marTop w:val="0"/>
      <w:marBottom w:val="0"/>
      <w:divBdr>
        <w:top w:val="none" w:sz="0" w:space="0" w:color="auto"/>
        <w:left w:val="none" w:sz="0" w:space="0" w:color="auto"/>
        <w:bottom w:val="none" w:sz="0" w:space="0" w:color="auto"/>
        <w:right w:val="none" w:sz="0" w:space="0" w:color="auto"/>
      </w:divBdr>
    </w:div>
    <w:div w:id="1871799287">
      <w:bodyDiv w:val="1"/>
      <w:marLeft w:val="0"/>
      <w:marRight w:val="0"/>
      <w:marTop w:val="0"/>
      <w:marBottom w:val="0"/>
      <w:divBdr>
        <w:top w:val="none" w:sz="0" w:space="0" w:color="auto"/>
        <w:left w:val="none" w:sz="0" w:space="0" w:color="auto"/>
        <w:bottom w:val="none" w:sz="0" w:space="0" w:color="auto"/>
        <w:right w:val="none" w:sz="0" w:space="0" w:color="auto"/>
      </w:divBdr>
    </w:div>
    <w:div w:id="1907641008">
      <w:bodyDiv w:val="1"/>
      <w:marLeft w:val="0"/>
      <w:marRight w:val="0"/>
      <w:marTop w:val="0"/>
      <w:marBottom w:val="0"/>
      <w:divBdr>
        <w:top w:val="none" w:sz="0" w:space="0" w:color="auto"/>
        <w:left w:val="none" w:sz="0" w:space="0" w:color="auto"/>
        <w:bottom w:val="none" w:sz="0" w:space="0" w:color="auto"/>
        <w:right w:val="none" w:sz="0" w:space="0" w:color="auto"/>
      </w:divBdr>
    </w:div>
    <w:div w:id="1910727973">
      <w:bodyDiv w:val="1"/>
      <w:marLeft w:val="0"/>
      <w:marRight w:val="0"/>
      <w:marTop w:val="0"/>
      <w:marBottom w:val="0"/>
      <w:divBdr>
        <w:top w:val="none" w:sz="0" w:space="0" w:color="auto"/>
        <w:left w:val="none" w:sz="0" w:space="0" w:color="auto"/>
        <w:bottom w:val="none" w:sz="0" w:space="0" w:color="auto"/>
        <w:right w:val="none" w:sz="0" w:space="0" w:color="auto"/>
      </w:divBdr>
    </w:div>
    <w:div w:id="2028947962">
      <w:bodyDiv w:val="1"/>
      <w:marLeft w:val="0"/>
      <w:marRight w:val="0"/>
      <w:marTop w:val="0"/>
      <w:marBottom w:val="0"/>
      <w:divBdr>
        <w:top w:val="none" w:sz="0" w:space="0" w:color="auto"/>
        <w:left w:val="none" w:sz="0" w:space="0" w:color="auto"/>
        <w:bottom w:val="none" w:sz="0" w:space="0" w:color="auto"/>
        <w:right w:val="none" w:sz="0" w:space="0" w:color="auto"/>
      </w:divBdr>
    </w:div>
    <w:div w:id="2068187927">
      <w:bodyDiv w:val="1"/>
      <w:marLeft w:val="0"/>
      <w:marRight w:val="0"/>
      <w:marTop w:val="0"/>
      <w:marBottom w:val="0"/>
      <w:divBdr>
        <w:top w:val="none" w:sz="0" w:space="0" w:color="auto"/>
        <w:left w:val="none" w:sz="0" w:space="0" w:color="auto"/>
        <w:bottom w:val="none" w:sz="0" w:space="0" w:color="auto"/>
        <w:right w:val="none" w:sz="0" w:space="0" w:color="auto"/>
      </w:divBdr>
    </w:div>
    <w:div w:id="208143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6.png"/><Relationship Id="rId39" Type="http://schemas.openxmlformats.org/officeDocument/2006/relationships/hyperlink" Target="http://idlc.com" TargetMode="Externa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image" Target="media/image14.png"/><Relationship Id="rId42" Type="http://schemas.openxmlformats.org/officeDocument/2006/relationships/hyperlink" Target="https://www.dse.com.bd/"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chart" Target="charts/chart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9.png"/><Relationship Id="rId41" Type="http://schemas.openxmlformats.org/officeDocument/2006/relationships/hyperlink" Target="http://idlc.com/idlc-investments-ltd.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hart" Target="charts/chart12.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s://www.google.com"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chart" Target="charts/chart7.xml"/><Relationship Id="rId31" Type="http://schemas.openxmlformats.org/officeDocument/2006/relationships/image" Target="media/image11.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yperlink" Target="http://www.investoped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growth!$B$5</c:f>
              <c:strCache>
                <c:ptCount val="1"/>
                <c:pt idx="0">
                  <c:v>Total assets Growth</c:v>
                </c:pt>
              </c:strCache>
            </c:strRef>
          </c:tx>
          <c:dLbls>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growth!$D$6:$G$6</c:f>
              <c:numCache>
                <c:formatCode>0.00%</c:formatCode>
                <c:ptCount val="4"/>
                <c:pt idx="0">
                  <c:v>0.16851414860496935</c:v>
                </c:pt>
                <c:pt idx="1">
                  <c:v>0.24618595889829789</c:v>
                </c:pt>
                <c:pt idx="2">
                  <c:v>8.0031048288258841E-2</c:v>
                </c:pt>
                <c:pt idx="3">
                  <c:v>0.20647829430974265</c:v>
                </c:pt>
              </c:numCache>
            </c:numRef>
          </c:val>
          <c:smooth val="0"/>
        </c:ser>
        <c:dLbls>
          <c:showLegendKey val="0"/>
          <c:showVal val="0"/>
          <c:showCatName val="0"/>
          <c:showSerName val="0"/>
          <c:showPercent val="0"/>
          <c:showBubbleSize val="0"/>
        </c:dLbls>
        <c:marker val="1"/>
        <c:smooth val="0"/>
        <c:axId val="68986368"/>
        <c:axId val="68987904"/>
      </c:lineChart>
      <c:catAx>
        <c:axId val="68986368"/>
        <c:scaling>
          <c:orientation val="minMax"/>
        </c:scaling>
        <c:delete val="0"/>
        <c:axPos val="b"/>
        <c:numFmt formatCode="General" sourceLinked="1"/>
        <c:majorTickMark val="out"/>
        <c:minorTickMark val="none"/>
        <c:tickLblPos val="nextTo"/>
        <c:crossAx val="68987904"/>
        <c:crosses val="autoZero"/>
        <c:auto val="1"/>
        <c:lblAlgn val="ctr"/>
        <c:lblOffset val="100"/>
        <c:noMultiLvlLbl val="0"/>
      </c:catAx>
      <c:valAx>
        <c:axId val="68987904"/>
        <c:scaling>
          <c:orientation val="minMax"/>
        </c:scaling>
        <c:delete val="0"/>
        <c:axPos val="l"/>
        <c:majorGridlines/>
        <c:numFmt formatCode="0.00%" sourceLinked="1"/>
        <c:majorTickMark val="out"/>
        <c:minorTickMark val="none"/>
        <c:tickLblPos val="nextTo"/>
        <c:crossAx val="6898636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growth!$B$32</c:f>
              <c:strCache>
                <c:ptCount val="1"/>
                <c:pt idx="0">
                  <c:v>Market capitalization Growth</c:v>
                </c:pt>
              </c:strCache>
            </c:strRef>
          </c:tx>
          <c:dLbls>
            <c:dLbl>
              <c:idx val="2"/>
              <c:spPr/>
              <c:txPr>
                <a:bodyPr/>
                <a:lstStyle/>
                <a:p>
                  <a:pPr>
                    <a:defRPr b="1">
                      <a:solidFill>
                        <a:srgbClr val="FF0000"/>
                      </a:solidFill>
                    </a:defRPr>
                  </a:pPr>
                  <a:endParaRPr lang="en-US"/>
                </a:p>
              </c:txPr>
              <c:dLblPos val="t"/>
              <c:showLegendKey val="0"/>
              <c:showVal val="1"/>
              <c:showCatName val="0"/>
              <c:showSerName val="0"/>
              <c:showPercent val="0"/>
              <c:showBubbleSize val="0"/>
            </c:dLbl>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growth!$D$33:$G$33</c:f>
              <c:numCache>
                <c:formatCode>0.00%</c:formatCode>
                <c:ptCount val="4"/>
                <c:pt idx="0">
                  <c:v>0.48453404486609347</c:v>
                </c:pt>
                <c:pt idx="1">
                  <c:v>6.4239115963253893E-2</c:v>
                </c:pt>
                <c:pt idx="2">
                  <c:v>-0.10377181459936198</c:v>
                </c:pt>
                <c:pt idx="3">
                  <c:v>1.2446957007258515</c:v>
                </c:pt>
              </c:numCache>
            </c:numRef>
          </c:val>
          <c:smooth val="0"/>
        </c:ser>
        <c:dLbls>
          <c:showLegendKey val="0"/>
          <c:showVal val="0"/>
          <c:showCatName val="0"/>
          <c:showSerName val="0"/>
          <c:showPercent val="0"/>
          <c:showBubbleSize val="0"/>
        </c:dLbls>
        <c:marker val="1"/>
        <c:smooth val="0"/>
        <c:axId val="78728192"/>
        <c:axId val="78734080"/>
      </c:lineChart>
      <c:catAx>
        <c:axId val="78728192"/>
        <c:scaling>
          <c:orientation val="minMax"/>
        </c:scaling>
        <c:delete val="0"/>
        <c:axPos val="b"/>
        <c:numFmt formatCode="General" sourceLinked="1"/>
        <c:majorTickMark val="out"/>
        <c:minorTickMark val="none"/>
        <c:tickLblPos val="nextTo"/>
        <c:crossAx val="78734080"/>
        <c:crosses val="autoZero"/>
        <c:auto val="1"/>
        <c:lblAlgn val="ctr"/>
        <c:lblOffset val="100"/>
        <c:noMultiLvlLbl val="0"/>
      </c:catAx>
      <c:valAx>
        <c:axId val="78734080"/>
        <c:scaling>
          <c:orientation val="minMax"/>
        </c:scaling>
        <c:delete val="0"/>
        <c:axPos val="l"/>
        <c:majorGridlines/>
        <c:numFmt formatCode="0.00%" sourceLinked="1"/>
        <c:majorTickMark val="out"/>
        <c:minorTickMark val="none"/>
        <c:tickLblPos val="nextTo"/>
        <c:crossAx val="7872819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growth!$B$35</c:f>
              <c:strCache>
                <c:ptCount val="1"/>
                <c:pt idx="0">
                  <c:v>Market value addition Growth</c:v>
                </c:pt>
              </c:strCache>
            </c:strRef>
          </c:tx>
          <c:dLbls>
            <c:dLbl>
              <c:idx val="0"/>
              <c:spPr/>
              <c:txPr>
                <a:bodyPr/>
                <a:lstStyle/>
                <a:p>
                  <a:pPr>
                    <a:defRPr b="1"/>
                  </a:pPr>
                  <a:endParaRPr lang="en-US"/>
                </a:p>
              </c:txPr>
              <c:dLblPos val="t"/>
              <c:showLegendKey val="0"/>
              <c:showVal val="1"/>
              <c:showCatName val="0"/>
              <c:showSerName val="0"/>
              <c:showPercent val="0"/>
              <c:showBubbleSize val="0"/>
            </c:dLbl>
            <c:dLbl>
              <c:idx val="1"/>
              <c:spPr/>
              <c:txPr>
                <a:bodyPr/>
                <a:lstStyle/>
                <a:p>
                  <a:pPr>
                    <a:defRPr b="1">
                      <a:solidFill>
                        <a:srgbClr val="FF0000"/>
                      </a:solidFill>
                    </a:defRPr>
                  </a:pPr>
                  <a:endParaRPr lang="en-US"/>
                </a:p>
              </c:txPr>
              <c:dLblPos val="t"/>
              <c:showLegendKey val="0"/>
              <c:showVal val="1"/>
              <c:showCatName val="0"/>
              <c:showSerName val="0"/>
              <c:showPercent val="0"/>
              <c:showBubbleSize val="0"/>
            </c:dLbl>
            <c:dLbl>
              <c:idx val="2"/>
              <c:spPr/>
              <c:txPr>
                <a:bodyPr/>
                <a:lstStyle/>
                <a:p>
                  <a:pPr>
                    <a:defRPr b="1">
                      <a:solidFill>
                        <a:srgbClr val="FF0000"/>
                      </a:solidFill>
                    </a:defRPr>
                  </a:pPr>
                  <a:endParaRPr lang="en-US"/>
                </a:p>
              </c:txPr>
              <c:dLblPos val="t"/>
              <c:showLegendKey val="0"/>
              <c:showVal val="1"/>
              <c:showCatName val="0"/>
              <c:showSerName val="0"/>
              <c:showPercent val="0"/>
              <c:showBubbleSize val="0"/>
            </c:dLbl>
            <c:dLbl>
              <c:idx val="3"/>
              <c:spPr/>
              <c:txPr>
                <a:bodyPr/>
                <a:lstStyle/>
                <a:p>
                  <a:pPr>
                    <a:defRPr b="1"/>
                  </a:pPr>
                  <a:endParaRPr lang="en-US"/>
                </a:p>
              </c:txPr>
              <c:dLblPos val="t"/>
              <c:showLegendKey val="0"/>
              <c:showVal val="1"/>
              <c:showCatName val="0"/>
              <c:showSerName val="0"/>
              <c:showPercent val="0"/>
              <c:showBubbleSize val="0"/>
            </c:dLbl>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growth!$D$36:$G$36</c:f>
              <c:numCache>
                <c:formatCode>0.00%</c:formatCode>
                <c:ptCount val="4"/>
                <c:pt idx="0">
                  <c:v>0.42847480554616169</c:v>
                </c:pt>
                <c:pt idx="1">
                  <c:v>-0.22750946969696967</c:v>
                </c:pt>
                <c:pt idx="2">
                  <c:v>-0.34293594851363779</c:v>
                </c:pt>
                <c:pt idx="3">
                  <c:v>1.4202425373134326</c:v>
                </c:pt>
              </c:numCache>
            </c:numRef>
          </c:val>
          <c:smooth val="0"/>
        </c:ser>
        <c:dLbls>
          <c:showLegendKey val="0"/>
          <c:showVal val="0"/>
          <c:showCatName val="0"/>
          <c:showSerName val="0"/>
          <c:showPercent val="0"/>
          <c:showBubbleSize val="0"/>
        </c:dLbls>
        <c:marker val="1"/>
        <c:smooth val="0"/>
        <c:axId val="79280384"/>
        <c:axId val="79183872"/>
      </c:lineChart>
      <c:catAx>
        <c:axId val="79280384"/>
        <c:scaling>
          <c:orientation val="minMax"/>
        </c:scaling>
        <c:delete val="0"/>
        <c:axPos val="b"/>
        <c:numFmt formatCode="General" sourceLinked="1"/>
        <c:majorTickMark val="out"/>
        <c:minorTickMark val="none"/>
        <c:tickLblPos val="nextTo"/>
        <c:crossAx val="79183872"/>
        <c:crosses val="autoZero"/>
        <c:auto val="1"/>
        <c:lblAlgn val="ctr"/>
        <c:lblOffset val="100"/>
        <c:noMultiLvlLbl val="0"/>
      </c:catAx>
      <c:valAx>
        <c:axId val="79183872"/>
        <c:scaling>
          <c:orientation val="minMax"/>
        </c:scaling>
        <c:delete val="0"/>
        <c:axPos val="l"/>
        <c:majorGridlines/>
        <c:numFmt formatCode="0.00%" sourceLinked="1"/>
        <c:majorTickMark val="out"/>
        <c:minorTickMark val="none"/>
        <c:tickLblPos val="nextTo"/>
        <c:crossAx val="7928038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growth!$B$38</c:f>
              <c:strCache>
                <c:ptCount val="1"/>
                <c:pt idx="0">
                  <c:v>Shareholders’ equity Growth</c:v>
                </c:pt>
              </c:strCache>
            </c:strRef>
          </c:tx>
          <c:dLbls>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growth!$D$39:$G$39</c:f>
              <c:numCache>
                <c:formatCode>0.00%</c:formatCode>
                <c:ptCount val="4"/>
                <c:pt idx="0">
                  <c:v>0.21722916278202498</c:v>
                </c:pt>
                <c:pt idx="1">
                  <c:v>0.19270833333333334</c:v>
                </c:pt>
                <c:pt idx="2">
                  <c:v>0.14795787310557409</c:v>
                </c:pt>
                <c:pt idx="3">
                  <c:v>0.4093756992615798</c:v>
                </c:pt>
              </c:numCache>
            </c:numRef>
          </c:val>
          <c:smooth val="0"/>
        </c:ser>
        <c:dLbls>
          <c:showLegendKey val="0"/>
          <c:showVal val="0"/>
          <c:showCatName val="0"/>
          <c:showSerName val="0"/>
          <c:showPercent val="0"/>
          <c:showBubbleSize val="0"/>
        </c:dLbls>
        <c:marker val="1"/>
        <c:smooth val="0"/>
        <c:axId val="79724544"/>
        <c:axId val="79726080"/>
      </c:lineChart>
      <c:catAx>
        <c:axId val="79724544"/>
        <c:scaling>
          <c:orientation val="minMax"/>
        </c:scaling>
        <c:delete val="0"/>
        <c:axPos val="b"/>
        <c:numFmt formatCode="General" sourceLinked="1"/>
        <c:majorTickMark val="out"/>
        <c:minorTickMark val="none"/>
        <c:tickLblPos val="nextTo"/>
        <c:crossAx val="79726080"/>
        <c:crosses val="autoZero"/>
        <c:auto val="1"/>
        <c:lblAlgn val="ctr"/>
        <c:lblOffset val="100"/>
        <c:noMultiLvlLbl val="0"/>
      </c:catAx>
      <c:valAx>
        <c:axId val="79726080"/>
        <c:scaling>
          <c:orientation val="minMax"/>
        </c:scaling>
        <c:delete val="0"/>
        <c:axPos val="l"/>
        <c:majorGridlines/>
        <c:numFmt formatCode="0.00%" sourceLinked="1"/>
        <c:majorTickMark val="out"/>
        <c:minorTickMark val="none"/>
        <c:tickLblPos val="nextTo"/>
        <c:crossAx val="797245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growth!$B$8</c:f>
              <c:strCache>
                <c:ptCount val="1"/>
                <c:pt idx="0">
                  <c:v>Long term liabilities Growth</c:v>
                </c:pt>
              </c:strCache>
            </c:strRef>
          </c:tx>
          <c:dLbls>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growth!$D$9:$G$9</c:f>
              <c:numCache>
                <c:formatCode>0.00%</c:formatCode>
                <c:ptCount val="4"/>
                <c:pt idx="0">
                  <c:v>0.16882437259675548</c:v>
                </c:pt>
                <c:pt idx="1">
                  <c:v>0.24883689241011467</c:v>
                </c:pt>
                <c:pt idx="2">
                  <c:v>7.4461452130810235E-2</c:v>
                </c:pt>
                <c:pt idx="3">
                  <c:v>0.18303811057434247</c:v>
                </c:pt>
              </c:numCache>
            </c:numRef>
          </c:val>
          <c:smooth val="0"/>
        </c:ser>
        <c:dLbls>
          <c:showLegendKey val="0"/>
          <c:showVal val="0"/>
          <c:showCatName val="0"/>
          <c:showSerName val="0"/>
          <c:showPercent val="0"/>
          <c:showBubbleSize val="0"/>
        </c:dLbls>
        <c:marker val="1"/>
        <c:smooth val="0"/>
        <c:axId val="71084672"/>
        <c:axId val="71090560"/>
      </c:lineChart>
      <c:catAx>
        <c:axId val="71084672"/>
        <c:scaling>
          <c:orientation val="minMax"/>
        </c:scaling>
        <c:delete val="0"/>
        <c:axPos val="b"/>
        <c:numFmt formatCode="General" sourceLinked="1"/>
        <c:majorTickMark val="out"/>
        <c:minorTickMark val="none"/>
        <c:tickLblPos val="nextTo"/>
        <c:crossAx val="71090560"/>
        <c:crosses val="autoZero"/>
        <c:auto val="1"/>
        <c:lblAlgn val="ctr"/>
        <c:lblOffset val="100"/>
        <c:noMultiLvlLbl val="0"/>
      </c:catAx>
      <c:valAx>
        <c:axId val="71090560"/>
        <c:scaling>
          <c:orientation val="minMax"/>
        </c:scaling>
        <c:delete val="0"/>
        <c:axPos val="l"/>
        <c:majorGridlines/>
        <c:numFmt formatCode="0.00%" sourceLinked="1"/>
        <c:majorTickMark val="out"/>
        <c:minorTickMark val="none"/>
        <c:tickLblPos val="nextTo"/>
        <c:crossAx val="7108467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growth!$B$11</c:f>
              <c:strCache>
                <c:ptCount val="1"/>
                <c:pt idx="0">
                  <c:v>Term deposit balance Growth</c:v>
                </c:pt>
              </c:strCache>
            </c:strRef>
          </c:tx>
          <c:dLbls>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growth!$D$12:$G$12</c:f>
              <c:numCache>
                <c:formatCode>0.00%</c:formatCode>
                <c:ptCount val="4"/>
                <c:pt idx="0">
                  <c:v>0.21249655931736858</c:v>
                </c:pt>
                <c:pt idx="1">
                  <c:v>0.30644154370034055</c:v>
                </c:pt>
                <c:pt idx="2">
                  <c:v>3.1190946805968851E-2</c:v>
                </c:pt>
                <c:pt idx="3">
                  <c:v>0.26074776197998945</c:v>
                </c:pt>
              </c:numCache>
            </c:numRef>
          </c:val>
          <c:smooth val="0"/>
        </c:ser>
        <c:dLbls>
          <c:showLegendKey val="0"/>
          <c:showVal val="0"/>
          <c:showCatName val="0"/>
          <c:showSerName val="0"/>
          <c:showPercent val="0"/>
          <c:showBubbleSize val="0"/>
        </c:dLbls>
        <c:marker val="1"/>
        <c:smooth val="0"/>
        <c:axId val="71096960"/>
        <c:axId val="71176576"/>
      </c:lineChart>
      <c:catAx>
        <c:axId val="71096960"/>
        <c:scaling>
          <c:orientation val="minMax"/>
        </c:scaling>
        <c:delete val="0"/>
        <c:axPos val="b"/>
        <c:numFmt formatCode="General" sourceLinked="1"/>
        <c:majorTickMark val="out"/>
        <c:minorTickMark val="none"/>
        <c:tickLblPos val="nextTo"/>
        <c:crossAx val="71176576"/>
        <c:crosses val="autoZero"/>
        <c:auto val="1"/>
        <c:lblAlgn val="ctr"/>
        <c:lblOffset val="100"/>
        <c:noMultiLvlLbl val="0"/>
      </c:catAx>
      <c:valAx>
        <c:axId val="71176576"/>
        <c:scaling>
          <c:orientation val="minMax"/>
        </c:scaling>
        <c:delete val="0"/>
        <c:axPos val="l"/>
        <c:majorGridlines/>
        <c:numFmt formatCode="0.00%" sourceLinked="1"/>
        <c:majorTickMark val="out"/>
        <c:minorTickMark val="none"/>
        <c:tickLblPos val="nextTo"/>
        <c:crossAx val="7109696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growth!$B$14</c:f>
              <c:strCache>
                <c:ptCount val="1"/>
                <c:pt idx="0">
                  <c:v>Operational income Growth</c:v>
                </c:pt>
              </c:strCache>
            </c:strRef>
          </c:tx>
          <c:dLbls>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growth!$D$15:$G$15</c:f>
              <c:numCache>
                <c:formatCode>0.00%</c:formatCode>
                <c:ptCount val="4"/>
                <c:pt idx="0">
                  <c:v>0.32488228902571531</c:v>
                </c:pt>
                <c:pt idx="1">
                  <c:v>0.25423728813559321</c:v>
                </c:pt>
                <c:pt idx="2">
                  <c:v>0.12554489973844812</c:v>
                </c:pt>
                <c:pt idx="3">
                  <c:v>0.2161115414407436</c:v>
                </c:pt>
              </c:numCache>
            </c:numRef>
          </c:val>
          <c:smooth val="0"/>
        </c:ser>
        <c:dLbls>
          <c:showLegendKey val="0"/>
          <c:showVal val="0"/>
          <c:showCatName val="0"/>
          <c:showSerName val="0"/>
          <c:showPercent val="0"/>
          <c:showBubbleSize val="0"/>
        </c:dLbls>
        <c:marker val="1"/>
        <c:smooth val="0"/>
        <c:axId val="72893184"/>
        <c:axId val="72894720"/>
      </c:lineChart>
      <c:catAx>
        <c:axId val="72893184"/>
        <c:scaling>
          <c:orientation val="minMax"/>
        </c:scaling>
        <c:delete val="0"/>
        <c:axPos val="b"/>
        <c:numFmt formatCode="General" sourceLinked="1"/>
        <c:majorTickMark val="out"/>
        <c:minorTickMark val="none"/>
        <c:tickLblPos val="nextTo"/>
        <c:crossAx val="72894720"/>
        <c:crosses val="autoZero"/>
        <c:auto val="1"/>
        <c:lblAlgn val="ctr"/>
        <c:lblOffset val="100"/>
        <c:noMultiLvlLbl val="0"/>
      </c:catAx>
      <c:valAx>
        <c:axId val="72894720"/>
        <c:scaling>
          <c:orientation val="minMax"/>
        </c:scaling>
        <c:delete val="0"/>
        <c:axPos val="l"/>
        <c:majorGridlines/>
        <c:numFmt formatCode="0.00%" sourceLinked="1"/>
        <c:majorTickMark val="out"/>
        <c:minorTickMark val="none"/>
        <c:tickLblPos val="nextTo"/>
        <c:crossAx val="7289318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growth!$B$17</c:f>
              <c:strCache>
                <c:ptCount val="1"/>
                <c:pt idx="0">
                  <c:v>Operational expenses Growth</c:v>
                </c:pt>
              </c:strCache>
            </c:strRef>
          </c:tx>
          <c:dLbls>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growth!$D$18:$G$18</c:f>
              <c:numCache>
                <c:formatCode>0.00%</c:formatCode>
                <c:ptCount val="4"/>
                <c:pt idx="0">
                  <c:v>0.17779565567176187</c:v>
                </c:pt>
                <c:pt idx="1">
                  <c:v>0.12568306010928962</c:v>
                </c:pt>
                <c:pt idx="2">
                  <c:v>0.18871359223300971</c:v>
                </c:pt>
                <c:pt idx="3">
                  <c:v>0.19244512506380806</c:v>
                </c:pt>
              </c:numCache>
            </c:numRef>
          </c:val>
          <c:smooth val="0"/>
        </c:ser>
        <c:dLbls>
          <c:showLegendKey val="0"/>
          <c:showVal val="0"/>
          <c:showCatName val="0"/>
          <c:showSerName val="0"/>
          <c:showPercent val="0"/>
          <c:showBubbleSize val="0"/>
        </c:dLbls>
        <c:marker val="1"/>
        <c:smooth val="0"/>
        <c:axId val="78309632"/>
        <c:axId val="72822784"/>
      </c:lineChart>
      <c:catAx>
        <c:axId val="78309632"/>
        <c:scaling>
          <c:orientation val="minMax"/>
        </c:scaling>
        <c:delete val="0"/>
        <c:axPos val="b"/>
        <c:numFmt formatCode="General" sourceLinked="1"/>
        <c:majorTickMark val="out"/>
        <c:minorTickMark val="none"/>
        <c:tickLblPos val="nextTo"/>
        <c:crossAx val="72822784"/>
        <c:crosses val="autoZero"/>
        <c:auto val="1"/>
        <c:lblAlgn val="ctr"/>
        <c:lblOffset val="100"/>
        <c:noMultiLvlLbl val="0"/>
      </c:catAx>
      <c:valAx>
        <c:axId val="72822784"/>
        <c:scaling>
          <c:orientation val="minMax"/>
        </c:scaling>
        <c:delete val="0"/>
        <c:axPos val="l"/>
        <c:majorGridlines/>
        <c:numFmt formatCode="0.00%" sourceLinked="1"/>
        <c:majorTickMark val="out"/>
        <c:minorTickMark val="none"/>
        <c:tickLblPos val="nextTo"/>
        <c:crossAx val="7830963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growth!$B$20</c:f>
              <c:strCache>
                <c:ptCount val="1"/>
                <c:pt idx="0">
                  <c:v>Financial expenses Growth</c:v>
                </c:pt>
              </c:strCache>
            </c:strRef>
          </c:tx>
          <c:dLbls>
            <c:dLbl>
              <c:idx val="2"/>
              <c:spPr/>
              <c:txPr>
                <a:bodyPr/>
                <a:lstStyle/>
                <a:p>
                  <a:pPr>
                    <a:defRPr b="1">
                      <a:solidFill>
                        <a:srgbClr val="FF0000"/>
                      </a:solidFill>
                    </a:defRPr>
                  </a:pPr>
                  <a:endParaRPr lang="en-US"/>
                </a:p>
              </c:txPr>
              <c:dLblPos val="t"/>
              <c:showLegendKey val="0"/>
              <c:showVal val="1"/>
              <c:showCatName val="0"/>
              <c:showSerName val="0"/>
              <c:showPercent val="0"/>
              <c:showBubbleSize val="0"/>
            </c:dLbl>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growth!$D$21:$G$21</c:f>
              <c:numCache>
                <c:formatCode>0.00%</c:formatCode>
                <c:ptCount val="4"/>
                <c:pt idx="0">
                  <c:v>9.7873368777187053E-2</c:v>
                </c:pt>
                <c:pt idx="1">
                  <c:v>6.3834470614131625E-2</c:v>
                </c:pt>
                <c:pt idx="2">
                  <c:v>-4.303745085867991E-2</c:v>
                </c:pt>
                <c:pt idx="3">
                  <c:v>5.9027027027027029E-2</c:v>
                </c:pt>
              </c:numCache>
            </c:numRef>
          </c:val>
          <c:smooth val="0"/>
        </c:ser>
        <c:dLbls>
          <c:showLegendKey val="0"/>
          <c:showVal val="0"/>
          <c:showCatName val="0"/>
          <c:showSerName val="0"/>
          <c:showPercent val="0"/>
          <c:showBubbleSize val="0"/>
        </c:dLbls>
        <c:marker val="1"/>
        <c:smooth val="0"/>
        <c:axId val="78471936"/>
        <c:axId val="78473472"/>
      </c:lineChart>
      <c:catAx>
        <c:axId val="78471936"/>
        <c:scaling>
          <c:orientation val="minMax"/>
        </c:scaling>
        <c:delete val="0"/>
        <c:axPos val="b"/>
        <c:numFmt formatCode="General" sourceLinked="1"/>
        <c:majorTickMark val="out"/>
        <c:minorTickMark val="none"/>
        <c:tickLblPos val="nextTo"/>
        <c:crossAx val="78473472"/>
        <c:crosses val="autoZero"/>
        <c:auto val="1"/>
        <c:lblAlgn val="ctr"/>
        <c:lblOffset val="100"/>
        <c:noMultiLvlLbl val="0"/>
      </c:catAx>
      <c:valAx>
        <c:axId val="78473472"/>
        <c:scaling>
          <c:orientation val="minMax"/>
        </c:scaling>
        <c:delete val="0"/>
        <c:axPos val="l"/>
        <c:majorGridlines/>
        <c:numFmt formatCode="0.00%" sourceLinked="1"/>
        <c:majorTickMark val="out"/>
        <c:minorTickMark val="none"/>
        <c:tickLblPos val="nextTo"/>
        <c:crossAx val="7847193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growth!$B$23</c:f>
              <c:strCache>
                <c:ptCount val="1"/>
                <c:pt idx="0">
                  <c:v>Net profit after tax Growth</c:v>
                </c:pt>
              </c:strCache>
            </c:strRef>
          </c:tx>
          <c:dLbls>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growth!$D$24:$G$24</c:f>
              <c:numCache>
                <c:formatCode>0.00%</c:formatCode>
                <c:ptCount val="4"/>
                <c:pt idx="0">
                  <c:v>0.86248131539611361</c:v>
                </c:pt>
                <c:pt idx="1">
                  <c:v>0.1709470304975923</c:v>
                </c:pt>
                <c:pt idx="2">
                  <c:v>0.22001370801919123</c:v>
                </c:pt>
                <c:pt idx="3">
                  <c:v>0.27921348314606742</c:v>
                </c:pt>
              </c:numCache>
            </c:numRef>
          </c:val>
          <c:smooth val="0"/>
        </c:ser>
        <c:dLbls>
          <c:showLegendKey val="0"/>
          <c:showVal val="0"/>
          <c:showCatName val="0"/>
          <c:showSerName val="0"/>
          <c:showPercent val="0"/>
          <c:showBubbleSize val="0"/>
        </c:dLbls>
        <c:marker val="1"/>
        <c:smooth val="0"/>
        <c:axId val="78633216"/>
        <c:axId val="78635008"/>
      </c:lineChart>
      <c:catAx>
        <c:axId val="78633216"/>
        <c:scaling>
          <c:orientation val="minMax"/>
        </c:scaling>
        <c:delete val="0"/>
        <c:axPos val="b"/>
        <c:numFmt formatCode="General" sourceLinked="1"/>
        <c:majorTickMark val="out"/>
        <c:minorTickMark val="none"/>
        <c:tickLblPos val="nextTo"/>
        <c:crossAx val="78635008"/>
        <c:crosses val="autoZero"/>
        <c:auto val="1"/>
        <c:lblAlgn val="ctr"/>
        <c:lblOffset val="100"/>
        <c:noMultiLvlLbl val="0"/>
      </c:catAx>
      <c:valAx>
        <c:axId val="78635008"/>
        <c:scaling>
          <c:orientation val="minMax"/>
        </c:scaling>
        <c:delete val="0"/>
        <c:axPos val="l"/>
        <c:majorGridlines/>
        <c:numFmt formatCode="0.00%" sourceLinked="1"/>
        <c:majorTickMark val="out"/>
        <c:minorTickMark val="none"/>
        <c:tickLblPos val="nextTo"/>
        <c:crossAx val="7863321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itle>
    <c:autoTitleDeleted val="0"/>
    <c:plotArea>
      <c:layout/>
      <c:lineChart>
        <c:grouping val="standard"/>
        <c:varyColors val="0"/>
        <c:ser>
          <c:idx val="0"/>
          <c:order val="0"/>
          <c:tx>
            <c:strRef>
              <c:f>growth!$B$26</c:f>
              <c:strCache>
                <c:ptCount val="1"/>
                <c:pt idx="0">
                  <c:v>Number of shares Growth</c:v>
                </c:pt>
              </c:strCache>
            </c:strRef>
          </c:tx>
          <c:dLbls>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growth!$D$27:$G$27</c:f>
              <c:numCache>
                <c:formatCode>0.00%</c:formatCode>
                <c:ptCount val="4"/>
                <c:pt idx="0">
                  <c:v>0.25</c:v>
                </c:pt>
                <c:pt idx="1">
                  <c:v>0.24999999751359753</c:v>
                </c:pt>
                <c:pt idx="2">
                  <c:v>0</c:v>
                </c:pt>
                <c:pt idx="3">
                  <c:v>0.49999999801087802</c:v>
                </c:pt>
              </c:numCache>
            </c:numRef>
          </c:val>
          <c:smooth val="0"/>
        </c:ser>
        <c:dLbls>
          <c:showLegendKey val="0"/>
          <c:showVal val="0"/>
          <c:showCatName val="0"/>
          <c:showSerName val="0"/>
          <c:showPercent val="0"/>
          <c:showBubbleSize val="0"/>
        </c:dLbls>
        <c:marker val="1"/>
        <c:smooth val="0"/>
        <c:axId val="78794752"/>
        <c:axId val="78796288"/>
      </c:lineChart>
      <c:catAx>
        <c:axId val="78794752"/>
        <c:scaling>
          <c:orientation val="minMax"/>
        </c:scaling>
        <c:delete val="0"/>
        <c:axPos val="b"/>
        <c:numFmt formatCode="General" sourceLinked="1"/>
        <c:majorTickMark val="out"/>
        <c:minorTickMark val="none"/>
        <c:tickLblPos val="nextTo"/>
        <c:crossAx val="78796288"/>
        <c:crosses val="autoZero"/>
        <c:auto val="1"/>
        <c:lblAlgn val="ctr"/>
        <c:lblOffset val="100"/>
        <c:noMultiLvlLbl val="0"/>
      </c:catAx>
      <c:valAx>
        <c:axId val="78796288"/>
        <c:scaling>
          <c:orientation val="minMax"/>
        </c:scaling>
        <c:delete val="0"/>
        <c:axPos val="l"/>
        <c:majorGridlines/>
        <c:numFmt formatCode="0.00%" sourceLinked="1"/>
        <c:majorTickMark val="out"/>
        <c:minorTickMark val="none"/>
        <c:tickLblPos val="nextTo"/>
        <c:crossAx val="7879475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xPr>
        <a:bodyPr/>
        <a:lstStyle/>
        <a:p>
          <a:pPr algn="ctr">
            <a:defRPr/>
          </a:pPr>
          <a:endParaRPr lang="en-US"/>
        </a:p>
      </c:txPr>
    </c:title>
    <c:autoTitleDeleted val="0"/>
    <c:plotArea>
      <c:layout/>
      <c:lineChart>
        <c:grouping val="standard"/>
        <c:varyColors val="0"/>
        <c:ser>
          <c:idx val="0"/>
          <c:order val="0"/>
          <c:tx>
            <c:strRef>
              <c:f>growth!$B$29</c:f>
              <c:strCache>
                <c:ptCount val="1"/>
                <c:pt idx="0">
                  <c:v>Net asset value per share Growth</c:v>
                </c:pt>
              </c:strCache>
            </c:strRef>
          </c:tx>
          <c:dLbls>
            <c:txPr>
              <a:bodyPr/>
              <a:lstStyle/>
              <a:p>
                <a:pPr>
                  <a:defRPr b="1"/>
                </a:pPr>
                <a:endParaRPr lang="en-US"/>
              </a:p>
            </c:txPr>
            <c:dLblPos val="t"/>
            <c:showLegendKey val="0"/>
            <c:showVal val="1"/>
            <c:showCatName val="0"/>
            <c:showSerName val="0"/>
            <c:showPercent val="0"/>
            <c:showBubbleSize val="0"/>
            <c:showLeaderLines val="0"/>
          </c:dLbls>
          <c:cat>
            <c:numRef>
              <c:f>growth!$D$3:$G$3</c:f>
              <c:numCache>
                <c:formatCode>General</c:formatCode>
                <c:ptCount val="4"/>
                <c:pt idx="0">
                  <c:v>2014</c:v>
                </c:pt>
                <c:pt idx="1">
                  <c:v>2015</c:v>
                </c:pt>
                <c:pt idx="2">
                  <c:v>2016</c:v>
                </c:pt>
                <c:pt idx="3">
                  <c:v>2017</c:v>
                </c:pt>
              </c:numCache>
            </c:numRef>
          </c:cat>
          <c:val>
            <c:numRef>
              <c:f>growth!$D$30:$G$30</c:f>
              <c:numCache>
                <c:formatCode>0.00%</c:formatCode>
                <c:ptCount val="4"/>
                <c:pt idx="0">
                  <c:v>0.21729957805907157</c:v>
                </c:pt>
                <c:pt idx="1">
                  <c:v>0.19295205083766609</c:v>
                </c:pt>
                <c:pt idx="2">
                  <c:v>0.14769975786924944</c:v>
                </c:pt>
                <c:pt idx="3">
                  <c:v>0.4097046413502109</c:v>
                </c:pt>
              </c:numCache>
            </c:numRef>
          </c:val>
          <c:smooth val="0"/>
        </c:ser>
        <c:dLbls>
          <c:showLegendKey val="0"/>
          <c:showVal val="0"/>
          <c:showCatName val="0"/>
          <c:showSerName val="0"/>
          <c:showPercent val="0"/>
          <c:showBubbleSize val="0"/>
        </c:dLbls>
        <c:marker val="1"/>
        <c:smooth val="0"/>
        <c:axId val="78951936"/>
        <c:axId val="78953472"/>
      </c:lineChart>
      <c:catAx>
        <c:axId val="78951936"/>
        <c:scaling>
          <c:orientation val="minMax"/>
        </c:scaling>
        <c:delete val="0"/>
        <c:axPos val="b"/>
        <c:numFmt formatCode="General" sourceLinked="1"/>
        <c:majorTickMark val="out"/>
        <c:minorTickMark val="none"/>
        <c:tickLblPos val="nextTo"/>
        <c:crossAx val="78953472"/>
        <c:crosses val="autoZero"/>
        <c:auto val="1"/>
        <c:lblAlgn val="ctr"/>
        <c:lblOffset val="100"/>
        <c:noMultiLvlLbl val="0"/>
      </c:catAx>
      <c:valAx>
        <c:axId val="78953472"/>
        <c:scaling>
          <c:orientation val="minMax"/>
        </c:scaling>
        <c:delete val="0"/>
        <c:axPos val="l"/>
        <c:majorGridlines/>
        <c:numFmt formatCode="0.00%" sourceLinked="1"/>
        <c:majorTickMark val="out"/>
        <c:minorTickMark val="none"/>
        <c:tickLblPos val="nextTo"/>
        <c:crossAx val="7895193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092F6-A70F-4AEA-B8C5-37155A95A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3108</TotalTime>
  <Pages>63</Pages>
  <Words>8046</Words>
  <Characters>45864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student</cp:lastModifiedBy>
  <cp:revision>385</cp:revision>
  <dcterms:created xsi:type="dcterms:W3CDTF">2018-05-19T04:08:00Z</dcterms:created>
  <dcterms:modified xsi:type="dcterms:W3CDTF">2018-09-18T05:49:00Z</dcterms:modified>
</cp:coreProperties>
</file>