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charts/chart5.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theme/themeOverride5.xml" ContentType="application/vnd.openxmlformats-officedocument.themeOverride+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EB3" w:rsidRPr="00154836" w:rsidRDefault="008A1EB3" w:rsidP="008A1EB3">
      <w:pPr>
        <w:jc w:val="center"/>
        <w:rPr>
          <w:rFonts w:ascii="Times New Roman" w:hAnsi="Times New Roman" w:cs="Times New Roman"/>
        </w:rPr>
      </w:pPr>
      <w:r w:rsidRPr="00154836">
        <w:rPr>
          <w:rFonts w:ascii="Times New Roman" w:hAnsi="Times New Roman" w:cs="Times New Roman"/>
          <w:noProof/>
        </w:rPr>
        <w:drawing>
          <wp:inline distT="0" distB="0" distL="0" distR="0" wp14:anchorId="255F59B1" wp14:editId="560099DD">
            <wp:extent cx="1562986" cy="1414130"/>
            <wp:effectExtent l="19050" t="0" r="18415" b="4724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9">
                      <a:extLst>
                        <a:ext uri="{28A0092B-C50C-407E-A947-70E740481C1C}">
                          <a14:useLocalDpi xmlns:a14="http://schemas.microsoft.com/office/drawing/2010/main" val="0"/>
                        </a:ext>
                      </a:extLst>
                    </a:blip>
                    <a:stretch>
                      <a:fillRect/>
                    </a:stretch>
                  </pic:blipFill>
                  <pic:spPr>
                    <a:xfrm>
                      <a:off x="0" y="0"/>
                      <a:ext cx="1566073" cy="141692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8A1EB3" w:rsidRPr="00154836" w:rsidRDefault="008A1EB3" w:rsidP="008A1EB3">
      <w:pPr>
        <w:jc w:val="center"/>
        <w:rPr>
          <w:rFonts w:ascii="Times New Roman" w:hAnsi="Times New Roman" w:cs="Times New Roman"/>
          <w:b/>
          <w:color w:val="E36C0A" w:themeColor="accent6" w:themeShade="BF"/>
          <w:sz w:val="48"/>
        </w:rPr>
      </w:pPr>
      <w:r w:rsidRPr="00154836">
        <w:rPr>
          <w:rFonts w:ascii="Times New Roman" w:hAnsi="Times New Roman" w:cs="Times New Roman"/>
          <w:b/>
          <w:color w:val="E36C0A" w:themeColor="accent6" w:themeShade="BF"/>
          <w:sz w:val="48"/>
        </w:rPr>
        <w:t>United International University</w:t>
      </w:r>
    </w:p>
    <w:p w:rsidR="00076876" w:rsidRDefault="008A1EB3" w:rsidP="008A1EB3">
      <w:pPr>
        <w:jc w:val="center"/>
        <w:rPr>
          <w:rFonts w:ascii="Times New Roman" w:hAnsi="Times New Roman" w:cs="Times New Roman"/>
          <w:color w:val="0D0D0D" w:themeColor="text1" w:themeTint="F2"/>
          <w:sz w:val="28"/>
          <w:u w:val="single"/>
        </w:rPr>
      </w:pPr>
      <w:r w:rsidRPr="00154836">
        <w:rPr>
          <w:rFonts w:ascii="Times New Roman" w:hAnsi="Times New Roman" w:cs="Times New Roman"/>
          <w:color w:val="0D0D0D" w:themeColor="text1" w:themeTint="F2"/>
          <w:sz w:val="28"/>
          <w:u w:val="single"/>
        </w:rPr>
        <w:t xml:space="preserve">Internship Report </w:t>
      </w:r>
    </w:p>
    <w:p w:rsidR="008A1EB3" w:rsidRPr="00154836" w:rsidRDefault="008A1EB3" w:rsidP="008A1EB3">
      <w:pPr>
        <w:jc w:val="center"/>
        <w:rPr>
          <w:rFonts w:ascii="Times New Roman" w:hAnsi="Times New Roman" w:cs="Times New Roman"/>
          <w:color w:val="0D0D0D" w:themeColor="text1" w:themeTint="F2"/>
          <w:sz w:val="28"/>
          <w:u w:val="single"/>
        </w:rPr>
      </w:pPr>
      <w:proofErr w:type="gramStart"/>
      <w:r w:rsidRPr="00154836">
        <w:rPr>
          <w:rFonts w:ascii="Times New Roman" w:hAnsi="Times New Roman" w:cs="Times New Roman"/>
          <w:color w:val="0D0D0D" w:themeColor="text1" w:themeTint="F2"/>
          <w:sz w:val="28"/>
          <w:u w:val="single"/>
        </w:rPr>
        <w:t>on</w:t>
      </w:r>
      <w:proofErr w:type="gramEnd"/>
    </w:p>
    <w:p w:rsidR="008A1EB3" w:rsidRPr="00154836" w:rsidRDefault="00076876" w:rsidP="008A1EB3">
      <w:pPr>
        <w:jc w:val="center"/>
        <w:rPr>
          <w:rFonts w:ascii="Times New Roman" w:hAnsi="Times New Roman" w:cs="Times New Roman"/>
          <w:b/>
          <w:color w:val="0070C0"/>
          <w:sz w:val="28"/>
        </w:rPr>
      </w:pPr>
      <w:r>
        <w:rPr>
          <w:rFonts w:ascii="Times New Roman" w:hAnsi="Times New Roman" w:cs="Times New Roman"/>
          <w:b/>
          <w:color w:val="0070C0"/>
          <w:sz w:val="28"/>
        </w:rPr>
        <w:t xml:space="preserve">Determining the Intrinsic Value of </w:t>
      </w:r>
      <w:r w:rsidR="00BB7EF5">
        <w:rPr>
          <w:rFonts w:ascii="Times New Roman" w:hAnsi="Times New Roman" w:cs="Times New Roman"/>
          <w:b/>
          <w:color w:val="0070C0"/>
          <w:sz w:val="28"/>
        </w:rPr>
        <w:t xml:space="preserve">a </w:t>
      </w:r>
      <w:r>
        <w:rPr>
          <w:rFonts w:ascii="Times New Roman" w:hAnsi="Times New Roman" w:cs="Times New Roman"/>
          <w:b/>
          <w:color w:val="0070C0"/>
          <w:sz w:val="28"/>
        </w:rPr>
        <w:t>Stock: A Case study of BRAC Bank Limited</w:t>
      </w:r>
    </w:p>
    <w:p w:rsidR="008A1EB3" w:rsidRPr="00154836" w:rsidRDefault="008A1EB3" w:rsidP="008A1EB3">
      <w:pPr>
        <w:jc w:val="center"/>
        <w:rPr>
          <w:rFonts w:ascii="Times New Roman" w:hAnsi="Times New Roman" w:cs="Times New Roman"/>
          <w:b/>
          <w:color w:val="0070C0"/>
          <w:sz w:val="28"/>
        </w:rPr>
      </w:pPr>
    </w:p>
    <w:p w:rsidR="008A1EB3" w:rsidRPr="00154836" w:rsidRDefault="008A1EB3" w:rsidP="008A1EB3">
      <w:pPr>
        <w:jc w:val="center"/>
        <w:rPr>
          <w:rFonts w:ascii="Times New Roman" w:hAnsi="Times New Roman" w:cs="Times New Roman"/>
          <w:b/>
          <w:sz w:val="28"/>
          <w:u w:val="single"/>
        </w:rPr>
      </w:pPr>
      <w:r w:rsidRPr="00154836">
        <w:rPr>
          <w:rFonts w:ascii="Times New Roman" w:hAnsi="Times New Roman" w:cs="Times New Roman"/>
          <w:sz w:val="28"/>
          <w:u w:val="single"/>
        </w:rPr>
        <w:t>Submitted to</w:t>
      </w:r>
      <w:r w:rsidRPr="00154836">
        <w:rPr>
          <w:rFonts w:ascii="Times New Roman" w:hAnsi="Times New Roman" w:cs="Times New Roman"/>
          <w:b/>
          <w:sz w:val="28"/>
          <w:u w:val="single"/>
        </w:rPr>
        <w:t>-</w:t>
      </w:r>
    </w:p>
    <w:p w:rsidR="008A1EB3" w:rsidRPr="00154836" w:rsidRDefault="008A1EB3" w:rsidP="008A1EB3">
      <w:pPr>
        <w:spacing w:line="240" w:lineRule="auto"/>
        <w:jc w:val="center"/>
        <w:rPr>
          <w:rFonts w:ascii="Times New Roman" w:hAnsi="Times New Roman" w:cs="Times New Roman"/>
          <w:sz w:val="24"/>
        </w:rPr>
      </w:pPr>
      <w:r w:rsidRPr="00154836">
        <w:rPr>
          <w:rFonts w:ascii="Times New Roman" w:hAnsi="Times New Roman" w:cs="Times New Roman"/>
          <w:sz w:val="24"/>
        </w:rPr>
        <w:t xml:space="preserve">Muhammad </w:t>
      </w:r>
      <w:proofErr w:type="spellStart"/>
      <w:r w:rsidRPr="00154836">
        <w:rPr>
          <w:rFonts w:ascii="Times New Roman" w:hAnsi="Times New Roman" w:cs="Times New Roman"/>
          <w:sz w:val="24"/>
        </w:rPr>
        <w:t>Enamul</w:t>
      </w:r>
      <w:proofErr w:type="spellEnd"/>
      <w:r w:rsidRPr="00154836">
        <w:rPr>
          <w:rFonts w:ascii="Times New Roman" w:hAnsi="Times New Roman" w:cs="Times New Roman"/>
          <w:sz w:val="24"/>
        </w:rPr>
        <w:t xml:space="preserve"> </w:t>
      </w:r>
      <w:proofErr w:type="spellStart"/>
      <w:r w:rsidRPr="00154836">
        <w:rPr>
          <w:rFonts w:ascii="Times New Roman" w:hAnsi="Times New Roman" w:cs="Times New Roman"/>
          <w:sz w:val="24"/>
        </w:rPr>
        <w:t>Haque</w:t>
      </w:r>
      <w:proofErr w:type="spellEnd"/>
    </w:p>
    <w:p w:rsidR="008A1EB3" w:rsidRPr="00154836" w:rsidRDefault="008A1EB3" w:rsidP="008A1EB3">
      <w:pPr>
        <w:spacing w:line="240" w:lineRule="auto"/>
        <w:jc w:val="center"/>
        <w:rPr>
          <w:rFonts w:ascii="Times New Roman" w:hAnsi="Times New Roman" w:cs="Times New Roman"/>
          <w:sz w:val="24"/>
        </w:rPr>
      </w:pPr>
      <w:r w:rsidRPr="00154836">
        <w:rPr>
          <w:rFonts w:ascii="Times New Roman" w:hAnsi="Times New Roman" w:cs="Times New Roman"/>
          <w:sz w:val="24"/>
        </w:rPr>
        <w:t xml:space="preserve">Assistant Professor </w:t>
      </w:r>
    </w:p>
    <w:p w:rsidR="008A1EB3" w:rsidRPr="00154836" w:rsidRDefault="00F359A7" w:rsidP="008A1EB3">
      <w:pPr>
        <w:spacing w:line="240" w:lineRule="auto"/>
        <w:jc w:val="center"/>
        <w:rPr>
          <w:rFonts w:ascii="Times New Roman" w:hAnsi="Times New Roman" w:cs="Times New Roman"/>
          <w:sz w:val="24"/>
        </w:rPr>
      </w:pPr>
      <w:r>
        <w:rPr>
          <w:rFonts w:ascii="Times New Roman" w:hAnsi="Times New Roman" w:cs="Times New Roman"/>
          <w:sz w:val="24"/>
        </w:rPr>
        <w:t>School of B</w:t>
      </w:r>
      <w:r w:rsidR="008A1EB3" w:rsidRPr="00154836">
        <w:rPr>
          <w:rFonts w:ascii="Times New Roman" w:hAnsi="Times New Roman" w:cs="Times New Roman"/>
          <w:sz w:val="24"/>
        </w:rPr>
        <w:t>usiness</w:t>
      </w:r>
      <w:r>
        <w:rPr>
          <w:rFonts w:ascii="Times New Roman" w:hAnsi="Times New Roman" w:cs="Times New Roman"/>
          <w:sz w:val="24"/>
        </w:rPr>
        <w:t xml:space="preserve"> &amp; Economics</w:t>
      </w:r>
    </w:p>
    <w:p w:rsidR="008A1EB3" w:rsidRPr="00154836" w:rsidRDefault="008A1EB3" w:rsidP="008A1EB3">
      <w:pPr>
        <w:spacing w:line="240" w:lineRule="auto"/>
        <w:jc w:val="center"/>
        <w:rPr>
          <w:rFonts w:ascii="Times New Roman" w:hAnsi="Times New Roman" w:cs="Times New Roman"/>
          <w:sz w:val="24"/>
        </w:rPr>
      </w:pPr>
      <w:r w:rsidRPr="00154836">
        <w:rPr>
          <w:rFonts w:ascii="Times New Roman" w:hAnsi="Times New Roman" w:cs="Times New Roman"/>
          <w:sz w:val="24"/>
        </w:rPr>
        <w:t xml:space="preserve"> United International University</w:t>
      </w:r>
    </w:p>
    <w:p w:rsidR="008A1EB3" w:rsidRPr="00154836" w:rsidRDefault="008A1EB3" w:rsidP="008A1EB3">
      <w:pPr>
        <w:spacing w:line="240" w:lineRule="auto"/>
        <w:jc w:val="center"/>
        <w:rPr>
          <w:rFonts w:ascii="Times New Roman" w:hAnsi="Times New Roman" w:cs="Times New Roman"/>
          <w:sz w:val="28"/>
        </w:rPr>
      </w:pPr>
    </w:p>
    <w:p w:rsidR="008A1EB3" w:rsidRPr="00154836" w:rsidRDefault="008A1EB3" w:rsidP="008A1EB3">
      <w:pPr>
        <w:jc w:val="center"/>
        <w:rPr>
          <w:rFonts w:ascii="Times New Roman" w:hAnsi="Times New Roman" w:cs="Times New Roman"/>
          <w:b/>
          <w:sz w:val="28"/>
          <w:u w:val="single"/>
        </w:rPr>
      </w:pPr>
      <w:r w:rsidRPr="00154836">
        <w:rPr>
          <w:rFonts w:ascii="Times New Roman" w:hAnsi="Times New Roman" w:cs="Times New Roman"/>
          <w:sz w:val="28"/>
          <w:u w:val="single"/>
        </w:rPr>
        <w:t>Submitted by</w:t>
      </w:r>
      <w:r w:rsidRPr="00154836">
        <w:rPr>
          <w:rFonts w:ascii="Times New Roman" w:hAnsi="Times New Roman" w:cs="Times New Roman"/>
          <w:b/>
          <w:sz w:val="28"/>
          <w:u w:val="single"/>
        </w:rPr>
        <w:t>-</w:t>
      </w:r>
    </w:p>
    <w:p w:rsidR="008A1EB3" w:rsidRPr="00154836" w:rsidRDefault="008A1EB3" w:rsidP="008A1EB3">
      <w:pPr>
        <w:jc w:val="center"/>
        <w:rPr>
          <w:rFonts w:ascii="Times New Roman" w:hAnsi="Times New Roman" w:cs="Times New Roman"/>
          <w:sz w:val="24"/>
        </w:rPr>
      </w:pPr>
      <w:r w:rsidRPr="00154836">
        <w:rPr>
          <w:rFonts w:ascii="Times New Roman" w:hAnsi="Times New Roman" w:cs="Times New Roman"/>
          <w:sz w:val="24"/>
        </w:rPr>
        <w:t xml:space="preserve">Md. </w:t>
      </w:r>
      <w:proofErr w:type="spellStart"/>
      <w:r w:rsidRPr="00154836">
        <w:rPr>
          <w:rFonts w:ascii="Times New Roman" w:hAnsi="Times New Roman" w:cs="Times New Roman"/>
          <w:sz w:val="24"/>
        </w:rPr>
        <w:t>Nur</w:t>
      </w:r>
      <w:proofErr w:type="spellEnd"/>
      <w:r w:rsidRPr="00154836">
        <w:rPr>
          <w:rFonts w:ascii="Times New Roman" w:hAnsi="Times New Roman" w:cs="Times New Roman"/>
          <w:sz w:val="24"/>
        </w:rPr>
        <w:t xml:space="preserve"> </w:t>
      </w:r>
      <w:proofErr w:type="spellStart"/>
      <w:r w:rsidRPr="00154836">
        <w:rPr>
          <w:rFonts w:ascii="Times New Roman" w:hAnsi="Times New Roman" w:cs="Times New Roman"/>
          <w:sz w:val="24"/>
        </w:rPr>
        <w:t>Alam</w:t>
      </w:r>
      <w:proofErr w:type="spellEnd"/>
      <w:r w:rsidRPr="00154836">
        <w:rPr>
          <w:rFonts w:ascii="Times New Roman" w:hAnsi="Times New Roman" w:cs="Times New Roman"/>
          <w:sz w:val="24"/>
        </w:rPr>
        <w:t xml:space="preserve"> </w:t>
      </w:r>
      <w:proofErr w:type="spellStart"/>
      <w:r w:rsidRPr="00154836">
        <w:rPr>
          <w:rFonts w:ascii="Times New Roman" w:hAnsi="Times New Roman" w:cs="Times New Roman"/>
          <w:sz w:val="24"/>
        </w:rPr>
        <w:t>Sabbir</w:t>
      </w:r>
      <w:proofErr w:type="spellEnd"/>
    </w:p>
    <w:p w:rsidR="008A1EB3" w:rsidRPr="00154836" w:rsidRDefault="008A1EB3" w:rsidP="008A1EB3">
      <w:pPr>
        <w:jc w:val="center"/>
        <w:rPr>
          <w:rFonts w:ascii="Times New Roman" w:hAnsi="Times New Roman" w:cs="Times New Roman"/>
          <w:sz w:val="24"/>
        </w:rPr>
      </w:pPr>
      <w:r w:rsidRPr="00154836">
        <w:rPr>
          <w:rFonts w:ascii="Times New Roman" w:hAnsi="Times New Roman" w:cs="Times New Roman"/>
          <w:sz w:val="24"/>
        </w:rPr>
        <w:t>ID: 111-133-136</w:t>
      </w:r>
    </w:p>
    <w:p w:rsidR="008A1EB3" w:rsidRPr="00154836" w:rsidRDefault="008A1EB3" w:rsidP="008A1EB3">
      <w:pPr>
        <w:jc w:val="center"/>
        <w:rPr>
          <w:rFonts w:ascii="Times New Roman" w:hAnsi="Times New Roman" w:cs="Times New Roman"/>
          <w:sz w:val="24"/>
        </w:rPr>
      </w:pPr>
      <w:r w:rsidRPr="00154836">
        <w:rPr>
          <w:rFonts w:ascii="Times New Roman" w:hAnsi="Times New Roman" w:cs="Times New Roman"/>
          <w:sz w:val="24"/>
        </w:rPr>
        <w:t>Bachelor of Business Administration (BBA)</w:t>
      </w:r>
    </w:p>
    <w:p w:rsidR="008A1EB3" w:rsidRPr="00154836" w:rsidRDefault="008A1EB3" w:rsidP="00F359A7">
      <w:pPr>
        <w:rPr>
          <w:rFonts w:ascii="Times New Roman" w:hAnsi="Times New Roman" w:cs="Times New Roman"/>
          <w:sz w:val="24"/>
        </w:rPr>
      </w:pPr>
    </w:p>
    <w:p w:rsidR="008A1EB3" w:rsidRPr="00154836" w:rsidRDefault="008A1EB3" w:rsidP="008A1EB3">
      <w:pPr>
        <w:jc w:val="center"/>
        <w:rPr>
          <w:rFonts w:ascii="Times New Roman" w:hAnsi="Times New Roman" w:cs="Times New Roman"/>
          <w:sz w:val="24"/>
        </w:rPr>
      </w:pPr>
    </w:p>
    <w:p w:rsidR="008A1EB3" w:rsidRPr="00154836" w:rsidRDefault="008A1EB3" w:rsidP="008A1EB3">
      <w:pPr>
        <w:jc w:val="center"/>
        <w:rPr>
          <w:rFonts w:ascii="Times New Roman" w:hAnsi="Times New Roman" w:cs="Times New Roman"/>
          <w:b/>
          <w:sz w:val="24"/>
        </w:rPr>
      </w:pPr>
      <w:r w:rsidRPr="00154836">
        <w:rPr>
          <w:rFonts w:ascii="Times New Roman" w:hAnsi="Times New Roman" w:cs="Times New Roman"/>
          <w:b/>
          <w:sz w:val="24"/>
        </w:rPr>
        <w:t xml:space="preserve">Date of Submission: </w:t>
      </w:r>
      <w:r w:rsidR="00F359A7">
        <w:rPr>
          <w:rFonts w:ascii="Times New Roman" w:hAnsi="Times New Roman" w:cs="Times New Roman"/>
          <w:b/>
          <w:sz w:val="24"/>
        </w:rPr>
        <w:t>3</w:t>
      </w:r>
      <w:r w:rsidR="00F359A7" w:rsidRPr="00F359A7">
        <w:rPr>
          <w:rFonts w:ascii="Times New Roman" w:hAnsi="Times New Roman" w:cs="Times New Roman"/>
          <w:b/>
          <w:sz w:val="24"/>
          <w:vertAlign w:val="superscript"/>
        </w:rPr>
        <w:t>rd</w:t>
      </w:r>
      <w:r w:rsidR="00F359A7">
        <w:rPr>
          <w:rFonts w:ascii="Times New Roman" w:hAnsi="Times New Roman" w:cs="Times New Roman"/>
          <w:b/>
          <w:sz w:val="24"/>
        </w:rPr>
        <w:t xml:space="preserve"> February</w:t>
      </w:r>
      <w:r w:rsidRPr="00154836">
        <w:rPr>
          <w:rFonts w:ascii="Times New Roman" w:hAnsi="Times New Roman" w:cs="Times New Roman"/>
          <w:b/>
          <w:sz w:val="24"/>
        </w:rPr>
        <w:t>, 20</w:t>
      </w:r>
      <w:r w:rsidR="00EF0642">
        <w:rPr>
          <w:rFonts w:ascii="Times New Roman" w:hAnsi="Times New Roman" w:cs="Times New Roman"/>
          <w:b/>
          <w:sz w:val="24"/>
        </w:rPr>
        <w:t>20</w:t>
      </w:r>
    </w:p>
    <w:p w:rsidR="008A1EB3" w:rsidRDefault="008A1EB3" w:rsidP="00C70C21">
      <w:pPr>
        <w:jc w:val="center"/>
        <w:rPr>
          <w:rFonts w:ascii="Times New Roman" w:hAnsi="Times New Roman" w:cs="Times New Roman"/>
        </w:rPr>
      </w:pPr>
      <w:r>
        <w:rPr>
          <w:rFonts w:ascii="Times New Roman" w:hAnsi="Times New Roman" w:cs="Times New Roman"/>
        </w:rPr>
        <w:br w:type="page"/>
      </w:r>
    </w:p>
    <w:p w:rsidR="008A1EB3" w:rsidRDefault="008A1EB3" w:rsidP="00C70C21">
      <w:pPr>
        <w:jc w:val="center"/>
        <w:rPr>
          <w:rFonts w:ascii="Times New Roman" w:hAnsi="Times New Roman" w:cs="Times New Roman"/>
        </w:rPr>
        <w:sectPr w:rsidR="008A1EB3" w:rsidSect="00C70C21">
          <w:footerReference w:type="default" r:id="rId10"/>
          <w:pgSz w:w="11907" w:h="16839" w:code="9"/>
          <w:pgMar w:top="1440" w:right="1440" w:bottom="1440" w:left="1440" w:header="720" w:footer="720" w:gutter="0"/>
          <w:cols w:space="720"/>
          <w:docGrid w:linePitch="360"/>
        </w:sectPr>
      </w:pPr>
    </w:p>
    <w:p w:rsidR="008A1EB3" w:rsidRPr="00154836" w:rsidRDefault="008A1EB3" w:rsidP="008A1EB3">
      <w:pPr>
        <w:jc w:val="center"/>
        <w:rPr>
          <w:rFonts w:ascii="Times New Roman" w:hAnsi="Times New Roman" w:cs="Times New Roman"/>
          <w:b/>
          <w:sz w:val="36"/>
        </w:rPr>
      </w:pPr>
      <w:r>
        <w:rPr>
          <w:rFonts w:ascii="Times New Roman" w:hAnsi="Times New Roman" w:cs="Times New Roman"/>
        </w:rPr>
        <w:lastRenderedPageBreak/>
        <w:tab/>
      </w:r>
      <w:r w:rsidRPr="00154836">
        <w:rPr>
          <w:rFonts w:ascii="Times New Roman" w:hAnsi="Times New Roman" w:cs="Times New Roman"/>
          <w:b/>
          <w:sz w:val="36"/>
        </w:rPr>
        <w:t>Letter of Transmittal</w:t>
      </w:r>
    </w:p>
    <w:p w:rsidR="00456FF6" w:rsidRDefault="00456FF6" w:rsidP="008A1EB3">
      <w:pPr>
        <w:spacing w:after="100" w:line="240" w:lineRule="auto"/>
        <w:rPr>
          <w:rFonts w:ascii="Times New Roman" w:hAnsi="Times New Roman" w:cs="Times New Roman"/>
          <w:sz w:val="24"/>
        </w:rPr>
      </w:pPr>
      <w:r w:rsidRPr="00456FF6">
        <w:rPr>
          <w:rFonts w:ascii="Times New Roman" w:hAnsi="Times New Roman" w:cs="Times New Roman"/>
          <w:sz w:val="24"/>
        </w:rPr>
        <w:t>31st January, 2020</w:t>
      </w:r>
    </w:p>
    <w:p w:rsidR="008A1EB3" w:rsidRPr="00154836" w:rsidRDefault="008A1EB3" w:rsidP="008A1EB3">
      <w:pPr>
        <w:spacing w:after="100" w:line="240" w:lineRule="auto"/>
        <w:rPr>
          <w:rFonts w:ascii="Times New Roman" w:hAnsi="Times New Roman" w:cs="Times New Roman"/>
          <w:sz w:val="24"/>
        </w:rPr>
      </w:pPr>
      <w:r w:rsidRPr="00154836">
        <w:rPr>
          <w:rFonts w:ascii="Times New Roman" w:hAnsi="Times New Roman" w:cs="Times New Roman"/>
          <w:sz w:val="24"/>
        </w:rPr>
        <w:t xml:space="preserve">Muhammad </w:t>
      </w:r>
      <w:proofErr w:type="spellStart"/>
      <w:r w:rsidRPr="00154836">
        <w:rPr>
          <w:rFonts w:ascii="Times New Roman" w:hAnsi="Times New Roman" w:cs="Times New Roman"/>
          <w:sz w:val="24"/>
        </w:rPr>
        <w:t>Enamul</w:t>
      </w:r>
      <w:proofErr w:type="spellEnd"/>
      <w:r w:rsidRPr="00154836">
        <w:rPr>
          <w:rFonts w:ascii="Times New Roman" w:hAnsi="Times New Roman" w:cs="Times New Roman"/>
          <w:sz w:val="24"/>
        </w:rPr>
        <w:t xml:space="preserve"> </w:t>
      </w:r>
      <w:proofErr w:type="spellStart"/>
      <w:r w:rsidRPr="00154836">
        <w:rPr>
          <w:rFonts w:ascii="Times New Roman" w:hAnsi="Times New Roman" w:cs="Times New Roman"/>
          <w:sz w:val="24"/>
        </w:rPr>
        <w:t>Haque</w:t>
      </w:r>
      <w:proofErr w:type="spellEnd"/>
      <w:r w:rsidRPr="00154836">
        <w:rPr>
          <w:rFonts w:ascii="Times New Roman" w:hAnsi="Times New Roman" w:cs="Times New Roman"/>
          <w:sz w:val="24"/>
        </w:rPr>
        <w:t xml:space="preserve"> </w:t>
      </w:r>
    </w:p>
    <w:p w:rsidR="008A1EB3" w:rsidRPr="00154836" w:rsidRDefault="008A1EB3" w:rsidP="008A1EB3">
      <w:pPr>
        <w:spacing w:after="100" w:line="240" w:lineRule="auto"/>
        <w:rPr>
          <w:rFonts w:ascii="Times New Roman" w:hAnsi="Times New Roman" w:cs="Times New Roman"/>
          <w:sz w:val="24"/>
        </w:rPr>
      </w:pPr>
      <w:r w:rsidRPr="00154836">
        <w:rPr>
          <w:rFonts w:ascii="Times New Roman" w:hAnsi="Times New Roman" w:cs="Times New Roman"/>
          <w:sz w:val="24"/>
        </w:rPr>
        <w:t>Assistant Professor</w:t>
      </w:r>
    </w:p>
    <w:p w:rsidR="008A1EB3" w:rsidRPr="00154836" w:rsidRDefault="008A1EB3" w:rsidP="008A1EB3">
      <w:pPr>
        <w:spacing w:after="100" w:line="240" w:lineRule="auto"/>
        <w:rPr>
          <w:rFonts w:ascii="Times New Roman" w:hAnsi="Times New Roman" w:cs="Times New Roman"/>
          <w:sz w:val="24"/>
        </w:rPr>
      </w:pPr>
      <w:r w:rsidRPr="00154836">
        <w:rPr>
          <w:rFonts w:ascii="Times New Roman" w:hAnsi="Times New Roman" w:cs="Times New Roman"/>
          <w:sz w:val="24"/>
        </w:rPr>
        <w:t>School of business</w:t>
      </w:r>
    </w:p>
    <w:p w:rsidR="008A1EB3" w:rsidRPr="00154836" w:rsidRDefault="008A1EB3" w:rsidP="008A1EB3">
      <w:pPr>
        <w:spacing w:after="100" w:line="240" w:lineRule="auto"/>
        <w:rPr>
          <w:rFonts w:ascii="Times New Roman" w:hAnsi="Times New Roman" w:cs="Times New Roman"/>
          <w:sz w:val="24"/>
        </w:rPr>
      </w:pPr>
      <w:r w:rsidRPr="00154836">
        <w:rPr>
          <w:rFonts w:ascii="Times New Roman" w:hAnsi="Times New Roman" w:cs="Times New Roman"/>
          <w:sz w:val="24"/>
        </w:rPr>
        <w:t>United International University</w:t>
      </w:r>
    </w:p>
    <w:p w:rsidR="008A1EB3" w:rsidRPr="00154836" w:rsidRDefault="008A1EB3" w:rsidP="008A1EB3">
      <w:pPr>
        <w:spacing w:after="100" w:line="240" w:lineRule="auto"/>
        <w:rPr>
          <w:rFonts w:ascii="Times New Roman" w:hAnsi="Times New Roman" w:cs="Times New Roman"/>
          <w:sz w:val="24"/>
        </w:rPr>
      </w:pPr>
      <w:proofErr w:type="spellStart"/>
      <w:r w:rsidRPr="00154836">
        <w:rPr>
          <w:rFonts w:ascii="Times New Roman" w:hAnsi="Times New Roman" w:cs="Times New Roman"/>
          <w:sz w:val="24"/>
        </w:rPr>
        <w:t>Madani</w:t>
      </w:r>
      <w:proofErr w:type="spellEnd"/>
      <w:r w:rsidRPr="00154836">
        <w:rPr>
          <w:rFonts w:ascii="Times New Roman" w:hAnsi="Times New Roman" w:cs="Times New Roman"/>
          <w:sz w:val="24"/>
        </w:rPr>
        <w:t xml:space="preserve"> Avenue, </w:t>
      </w:r>
      <w:proofErr w:type="spellStart"/>
      <w:r w:rsidRPr="00154836">
        <w:rPr>
          <w:rFonts w:ascii="Times New Roman" w:hAnsi="Times New Roman" w:cs="Times New Roman"/>
          <w:sz w:val="24"/>
        </w:rPr>
        <w:t>Badda</w:t>
      </w:r>
      <w:proofErr w:type="spellEnd"/>
      <w:r w:rsidRPr="00154836">
        <w:rPr>
          <w:rFonts w:ascii="Times New Roman" w:hAnsi="Times New Roman" w:cs="Times New Roman"/>
          <w:sz w:val="24"/>
        </w:rPr>
        <w:t>, Dhaka 1212</w:t>
      </w:r>
    </w:p>
    <w:p w:rsidR="008A1EB3" w:rsidRPr="00154836" w:rsidRDefault="008A1EB3" w:rsidP="008A1EB3">
      <w:pPr>
        <w:spacing w:after="100" w:line="240" w:lineRule="auto"/>
        <w:rPr>
          <w:rFonts w:ascii="Times New Roman" w:hAnsi="Times New Roman" w:cs="Times New Roman"/>
          <w:sz w:val="24"/>
        </w:rPr>
      </w:pPr>
      <w:r w:rsidRPr="00154836">
        <w:rPr>
          <w:rFonts w:ascii="Times New Roman" w:hAnsi="Times New Roman" w:cs="Times New Roman"/>
          <w:sz w:val="24"/>
        </w:rPr>
        <w:t>E-mail: ehaq2001@yahoo.com</w:t>
      </w:r>
    </w:p>
    <w:p w:rsidR="008A1EB3" w:rsidRPr="00154836" w:rsidRDefault="008A1EB3" w:rsidP="008A1EB3">
      <w:pPr>
        <w:spacing w:after="100" w:line="240" w:lineRule="auto"/>
        <w:rPr>
          <w:rFonts w:ascii="Times New Roman" w:hAnsi="Times New Roman" w:cs="Times New Roman"/>
          <w:sz w:val="24"/>
        </w:rPr>
      </w:pPr>
    </w:p>
    <w:p w:rsidR="008A1EB3" w:rsidRPr="00154836" w:rsidRDefault="008A1EB3" w:rsidP="008A1EB3">
      <w:pPr>
        <w:spacing w:after="100" w:line="240" w:lineRule="auto"/>
        <w:rPr>
          <w:rFonts w:ascii="Times New Roman" w:hAnsi="Times New Roman" w:cs="Times New Roman"/>
          <w:b/>
          <w:sz w:val="24"/>
          <w:u w:val="single"/>
        </w:rPr>
      </w:pPr>
      <w:r w:rsidRPr="00154836">
        <w:rPr>
          <w:rFonts w:ascii="Times New Roman" w:hAnsi="Times New Roman" w:cs="Times New Roman"/>
          <w:b/>
          <w:sz w:val="24"/>
          <w:u w:val="single"/>
        </w:rPr>
        <w:t xml:space="preserve">Subject: Submission of </w:t>
      </w:r>
      <w:r w:rsidR="00456FF6">
        <w:rPr>
          <w:rFonts w:ascii="Times New Roman" w:hAnsi="Times New Roman" w:cs="Times New Roman"/>
          <w:b/>
          <w:sz w:val="24"/>
          <w:u w:val="single"/>
        </w:rPr>
        <w:t>my</w:t>
      </w:r>
      <w:r w:rsidRPr="00154836">
        <w:rPr>
          <w:rFonts w:ascii="Times New Roman" w:hAnsi="Times New Roman" w:cs="Times New Roman"/>
          <w:b/>
          <w:sz w:val="24"/>
          <w:u w:val="single"/>
        </w:rPr>
        <w:t xml:space="preserve"> Internship report</w:t>
      </w:r>
    </w:p>
    <w:p w:rsidR="008A1EB3" w:rsidRPr="00154836" w:rsidRDefault="008A1EB3" w:rsidP="008A1EB3">
      <w:pPr>
        <w:rPr>
          <w:rFonts w:ascii="Times New Roman" w:hAnsi="Times New Roman" w:cs="Times New Roman"/>
          <w:sz w:val="24"/>
        </w:rPr>
      </w:pPr>
      <w:r w:rsidRPr="00154836">
        <w:rPr>
          <w:rFonts w:ascii="Times New Roman" w:hAnsi="Times New Roman" w:cs="Times New Roman"/>
          <w:sz w:val="24"/>
        </w:rPr>
        <w:t xml:space="preserve"> </w:t>
      </w:r>
    </w:p>
    <w:p w:rsidR="008A1EB3" w:rsidRPr="00154836" w:rsidRDefault="008A1EB3" w:rsidP="008A1EB3">
      <w:pPr>
        <w:rPr>
          <w:rFonts w:ascii="Times New Roman" w:hAnsi="Times New Roman" w:cs="Times New Roman"/>
          <w:sz w:val="24"/>
        </w:rPr>
      </w:pPr>
      <w:r w:rsidRPr="00154836">
        <w:rPr>
          <w:rFonts w:ascii="Times New Roman" w:hAnsi="Times New Roman" w:cs="Times New Roman"/>
          <w:sz w:val="24"/>
        </w:rPr>
        <w:t>Dear Sir,</w:t>
      </w:r>
    </w:p>
    <w:p w:rsidR="008A1EB3" w:rsidRPr="00154836" w:rsidRDefault="00456FF6" w:rsidP="008A1EB3">
      <w:pPr>
        <w:spacing w:before="200" w:line="240" w:lineRule="auto"/>
        <w:jc w:val="both"/>
        <w:rPr>
          <w:rFonts w:ascii="Times New Roman" w:hAnsi="Times New Roman" w:cs="Times New Roman"/>
          <w:sz w:val="24"/>
        </w:rPr>
      </w:pPr>
      <w:bookmarkStart w:id="0" w:name="_Hlk31368159"/>
      <w:r>
        <w:rPr>
          <w:rFonts w:ascii="Times New Roman" w:hAnsi="Times New Roman" w:cs="Times New Roman"/>
          <w:sz w:val="24"/>
        </w:rPr>
        <w:t xml:space="preserve">With due respect I am happy to let you know about my submission of internship report based on my experience which I got from </w:t>
      </w:r>
      <w:proofErr w:type="spellStart"/>
      <w:r>
        <w:rPr>
          <w:rFonts w:ascii="Times New Roman" w:hAnsi="Times New Roman" w:cs="Times New Roman"/>
          <w:sz w:val="24"/>
        </w:rPr>
        <w:t>Lankabangla</w:t>
      </w:r>
      <w:proofErr w:type="spellEnd"/>
      <w:r>
        <w:rPr>
          <w:rFonts w:ascii="Times New Roman" w:hAnsi="Times New Roman" w:cs="Times New Roman"/>
          <w:sz w:val="24"/>
        </w:rPr>
        <w:t xml:space="preserve"> Securities Ltd, </w:t>
      </w:r>
      <w:proofErr w:type="spellStart"/>
      <w:r>
        <w:rPr>
          <w:rFonts w:ascii="Times New Roman" w:hAnsi="Times New Roman" w:cs="Times New Roman"/>
          <w:sz w:val="24"/>
        </w:rPr>
        <w:t>Motijheel</w:t>
      </w:r>
      <w:proofErr w:type="spellEnd"/>
      <w:r>
        <w:rPr>
          <w:rFonts w:ascii="Times New Roman" w:hAnsi="Times New Roman" w:cs="Times New Roman"/>
          <w:sz w:val="24"/>
        </w:rPr>
        <w:t xml:space="preserve"> branch, Dhaka</w:t>
      </w:r>
      <w:r w:rsidR="00C87FAB">
        <w:rPr>
          <w:rFonts w:ascii="Times New Roman" w:hAnsi="Times New Roman" w:cs="Times New Roman"/>
          <w:sz w:val="24"/>
        </w:rPr>
        <w:t xml:space="preserve"> during those three months. This is an interesting topic which I worked on to determining the value of BRAC Bank Ltd. I got advantage of being a part of research department to access data to conducting my findings. I have tried my best to make this report successful.  </w:t>
      </w:r>
    </w:p>
    <w:p w:rsidR="008A1EB3" w:rsidRPr="00154836" w:rsidRDefault="008A1EB3" w:rsidP="008A1EB3">
      <w:pPr>
        <w:spacing w:before="200" w:line="240" w:lineRule="auto"/>
        <w:jc w:val="both"/>
        <w:rPr>
          <w:rFonts w:ascii="Times New Roman" w:hAnsi="Times New Roman" w:cs="Times New Roman"/>
          <w:sz w:val="24"/>
        </w:rPr>
      </w:pPr>
      <w:r w:rsidRPr="00154836">
        <w:rPr>
          <w:rFonts w:ascii="Times New Roman" w:hAnsi="Times New Roman" w:cs="Times New Roman"/>
          <w:sz w:val="24"/>
        </w:rPr>
        <w:t>I</w:t>
      </w:r>
      <w:r w:rsidR="00C87FAB">
        <w:rPr>
          <w:rFonts w:ascii="Times New Roman" w:hAnsi="Times New Roman" w:cs="Times New Roman"/>
          <w:sz w:val="24"/>
        </w:rPr>
        <w:t xml:space="preserve"> am expressing my gratitude for your knowledgeable suggestions and support to complete my internship report. I would be grateful if you find this report useful and informative to have an idea of the current valuation of BRAC Bank Ltd.   </w:t>
      </w:r>
    </w:p>
    <w:bookmarkEnd w:id="0"/>
    <w:p w:rsidR="008A1EB3" w:rsidRPr="00154836" w:rsidRDefault="008A1EB3" w:rsidP="008A1EB3">
      <w:pPr>
        <w:spacing w:after="120" w:line="240" w:lineRule="auto"/>
        <w:jc w:val="both"/>
        <w:rPr>
          <w:rFonts w:ascii="Times New Roman" w:hAnsi="Times New Roman" w:cs="Times New Roman"/>
          <w:sz w:val="24"/>
        </w:rPr>
      </w:pPr>
    </w:p>
    <w:p w:rsidR="008A1EB3" w:rsidRPr="00154836" w:rsidRDefault="008A1EB3" w:rsidP="008A1EB3">
      <w:pPr>
        <w:spacing w:after="120" w:line="240" w:lineRule="auto"/>
        <w:jc w:val="both"/>
        <w:rPr>
          <w:rFonts w:ascii="Times New Roman" w:hAnsi="Times New Roman" w:cs="Times New Roman"/>
          <w:sz w:val="24"/>
        </w:rPr>
      </w:pPr>
      <w:r w:rsidRPr="00154836">
        <w:rPr>
          <w:rFonts w:ascii="Times New Roman" w:hAnsi="Times New Roman" w:cs="Times New Roman"/>
          <w:sz w:val="24"/>
        </w:rPr>
        <w:t xml:space="preserve">Sincerely Yours, </w:t>
      </w:r>
    </w:p>
    <w:p w:rsidR="008A1EB3" w:rsidRPr="00154836" w:rsidRDefault="008A1EB3" w:rsidP="008A1EB3">
      <w:pPr>
        <w:spacing w:after="120" w:line="240" w:lineRule="auto"/>
        <w:jc w:val="both"/>
        <w:rPr>
          <w:rFonts w:ascii="Times New Roman" w:hAnsi="Times New Roman" w:cs="Times New Roman"/>
          <w:sz w:val="24"/>
        </w:rPr>
      </w:pPr>
    </w:p>
    <w:p w:rsidR="008A1EB3" w:rsidRPr="00154836" w:rsidRDefault="008A1EB3" w:rsidP="008A1EB3">
      <w:pPr>
        <w:spacing w:after="120" w:line="240" w:lineRule="auto"/>
        <w:jc w:val="both"/>
        <w:rPr>
          <w:rFonts w:ascii="Times New Roman" w:hAnsi="Times New Roman" w:cs="Times New Roman"/>
          <w:sz w:val="24"/>
        </w:rPr>
      </w:pPr>
    </w:p>
    <w:p w:rsidR="008A1EB3" w:rsidRPr="00154836" w:rsidRDefault="008A1EB3" w:rsidP="008A1EB3">
      <w:pPr>
        <w:spacing w:after="120" w:line="240" w:lineRule="auto"/>
        <w:jc w:val="both"/>
        <w:rPr>
          <w:rFonts w:ascii="Times New Roman" w:hAnsi="Times New Roman" w:cs="Times New Roman"/>
          <w:sz w:val="24"/>
        </w:rPr>
      </w:pPr>
    </w:p>
    <w:p w:rsidR="008A1EB3" w:rsidRPr="00154836" w:rsidRDefault="008A1EB3" w:rsidP="008A1EB3">
      <w:pPr>
        <w:spacing w:after="120" w:line="240" w:lineRule="auto"/>
        <w:jc w:val="both"/>
        <w:rPr>
          <w:rFonts w:ascii="Times New Roman" w:hAnsi="Times New Roman" w:cs="Times New Roman"/>
          <w:sz w:val="24"/>
        </w:rPr>
      </w:pPr>
      <w:r w:rsidRPr="00154836">
        <w:rPr>
          <w:rFonts w:ascii="Times New Roman" w:hAnsi="Times New Roman" w:cs="Times New Roman"/>
          <w:sz w:val="24"/>
        </w:rPr>
        <w:t>……………………………</w:t>
      </w:r>
    </w:p>
    <w:p w:rsidR="008A1EB3" w:rsidRPr="00154836" w:rsidRDefault="008A1EB3" w:rsidP="008A1EB3">
      <w:pPr>
        <w:spacing w:before="120" w:line="240" w:lineRule="auto"/>
        <w:rPr>
          <w:rFonts w:ascii="Times New Roman" w:hAnsi="Times New Roman" w:cs="Times New Roman"/>
          <w:sz w:val="24"/>
        </w:rPr>
      </w:pPr>
      <w:r w:rsidRPr="00154836">
        <w:rPr>
          <w:rFonts w:ascii="Times New Roman" w:hAnsi="Times New Roman" w:cs="Times New Roman"/>
          <w:sz w:val="24"/>
        </w:rPr>
        <w:t xml:space="preserve">Md. </w:t>
      </w:r>
      <w:proofErr w:type="spellStart"/>
      <w:r w:rsidRPr="00154836">
        <w:rPr>
          <w:rFonts w:ascii="Times New Roman" w:hAnsi="Times New Roman" w:cs="Times New Roman"/>
          <w:sz w:val="24"/>
        </w:rPr>
        <w:t>Nur</w:t>
      </w:r>
      <w:proofErr w:type="spellEnd"/>
      <w:r w:rsidRPr="00154836">
        <w:rPr>
          <w:rFonts w:ascii="Times New Roman" w:hAnsi="Times New Roman" w:cs="Times New Roman"/>
          <w:sz w:val="24"/>
        </w:rPr>
        <w:t xml:space="preserve"> </w:t>
      </w:r>
      <w:proofErr w:type="spellStart"/>
      <w:r w:rsidRPr="00154836">
        <w:rPr>
          <w:rFonts w:ascii="Times New Roman" w:hAnsi="Times New Roman" w:cs="Times New Roman"/>
          <w:sz w:val="24"/>
        </w:rPr>
        <w:t>Alam</w:t>
      </w:r>
      <w:proofErr w:type="spellEnd"/>
      <w:r w:rsidRPr="00154836">
        <w:rPr>
          <w:rFonts w:ascii="Times New Roman" w:hAnsi="Times New Roman" w:cs="Times New Roman"/>
          <w:sz w:val="24"/>
        </w:rPr>
        <w:t xml:space="preserve"> </w:t>
      </w:r>
      <w:proofErr w:type="spellStart"/>
      <w:r w:rsidRPr="00154836">
        <w:rPr>
          <w:rFonts w:ascii="Times New Roman" w:hAnsi="Times New Roman" w:cs="Times New Roman"/>
          <w:sz w:val="24"/>
        </w:rPr>
        <w:t>Sabbir</w:t>
      </w:r>
      <w:proofErr w:type="spellEnd"/>
    </w:p>
    <w:p w:rsidR="008A1EB3" w:rsidRPr="00154836" w:rsidRDefault="008A1EB3" w:rsidP="008A1EB3">
      <w:pPr>
        <w:spacing w:before="120" w:after="120" w:line="240" w:lineRule="auto"/>
        <w:rPr>
          <w:rFonts w:ascii="Times New Roman" w:hAnsi="Times New Roman" w:cs="Times New Roman"/>
          <w:sz w:val="24"/>
        </w:rPr>
      </w:pPr>
      <w:r w:rsidRPr="00154836">
        <w:rPr>
          <w:rFonts w:ascii="Times New Roman" w:hAnsi="Times New Roman" w:cs="Times New Roman"/>
          <w:sz w:val="24"/>
        </w:rPr>
        <w:t>ID: 111-133-136</w:t>
      </w:r>
    </w:p>
    <w:p w:rsidR="008A1EB3" w:rsidRPr="00154836" w:rsidRDefault="008A1EB3" w:rsidP="008A1EB3">
      <w:pPr>
        <w:spacing w:before="120" w:line="240" w:lineRule="auto"/>
        <w:rPr>
          <w:rFonts w:ascii="Times New Roman" w:hAnsi="Times New Roman" w:cs="Times New Roman"/>
          <w:sz w:val="24"/>
        </w:rPr>
      </w:pPr>
      <w:r w:rsidRPr="00154836">
        <w:rPr>
          <w:rFonts w:ascii="Times New Roman" w:hAnsi="Times New Roman" w:cs="Times New Roman"/>
          <w:sz w:val="24"/>
        </w:rPr>
        <w:t>School of business</w:t>
      </w:r>
    </w:p>
    <w:p w:rsidR="008A1EB3" w:rsidRPr="00154836" w:rsidRDefault="008A1EB3" w:rsidP="008A1EB3">
      <w:pPr>
        <w:spacing w:before="120" w:line="240" w:lineRule="auto"/>
        <w:rPr>
          <w:rFonts w:ascii="Times New Roman" w:hAnsi="Times New Roman" w:cs="Times New Roman"/>
          <w:sz w:val="24"/>
        </w:rPr>
      </w:pPr>
      <w:r w:rsidRPr="00154836">
        <w:rPr>
          <w:rFonts w:ascii="Times New Roman" w:hAnsi="Times New Roman" w:cs="Times New Roman"/>
          <w:sz w:val="24"/>
        </w:rPr>
        <w:t>Bachelor of Business Administration (BBA)</w:t>
      </w:r>
    </w:p>
    <w:p w:rsidR="008A1EB3" w:rsidRPr="00154836" w:rsidRDefault="008A1EB3" w:rsidP="008A1EB3">
      <w:pPr>
        <w:spacing w:before="120" w:line="240" w:lineRule="auto"/>
        <w:rPr>
          <w:rFonts w:ascii="Times New Roman" w:hAnsi="Times New Roman" w:cs="Times New Roman"/>
          <w:sz w:val="24"/>
        </w:rPr>
      </w:pPr>
      <w:r w:rsidRPr="00154836">
        <w:rPr>
          <w:rFonts w:ascii="Times New Roman" w:hAnsi="Times New Roman" w:cs="Times New Roman"/>
          <w:sz w:val="24"/>
        </w:rPr>
        <w:t>United International University</w:t>
      </w:r>
    </w:p>
    <w:p w:rsidR="008A1EB3" w:rsidRDefault="008A1EB3" w:rsidP="008A1EB3">
      <w:pPr>
        <w:tabs>
          <w:tab w:val="left" w:pos="3165"/>
        </w:tabs>
        <w:rPr>
          <w:rFonts w:ascii="Times New Roman" w:hAnsi="Times New Roman" w:cs="Times New Roman"/>
        </w:rPr>
      </w:pPr>
    </w:p>
    <w:p w:rsidR="00CB12A7" w:rsidRDefault="00CB12A7" w:rsidP="008A1EB3">
      <w:pPr>
        <w:tabs>
          <w:tab w:val="left" w:pos="3165"/>
        </w:tabs>
        <w:rPr>
          <w:rFonts w:ascii="Times New Roman" w:hAnsi="Times New Roman" w:cs="Times New Roman"/>
        </w:rPr>
      </w:pPr>
    </w:p>
    <w:p w:rsidR="00CB12A7" w:rsidRDefault="00CB12A7" w:rsidP="008A1EB3">
      <w:pPr>
        <w:tabs>
          <w:tab w:val="left" w:pos="3165"/>
        </w:tabs>
        <w:rPr>
          <w:rFonts w:ascii="Times New Roman" w:hAnsi="Times New Roman" w:cs="Times New Roman"/>
        </w:rPr>
      </w:pPr>
    </w:p>
    <w:p w:rsidR="008A1EB3" w:rsidRPr="00154836" w:rsidRDefault="008A1EB3" w:rsidP="008A1EB3">
      <w:pPr>
        <w:spacing w:after="120" w:line="240" w:lineRule="auto"/>
        <w:jc w:val="center"/>
        <w:rPr>
          <w:rFonts w:ascii="Times New Roman" w:hAnsi="Times New Roman" w:cs="Times New Roman"/>
          <w:b/>
          <w:sz w:val="36"/>
        </w:rPr>
      </w:pPr>
      <w:r w:rsidRPr="00154836">
        <w:rPr>
          <w:rFonts w:ascii="Times New Roman" w:hAnsi="Times New Roman" w:cs="Times New Roman"/>
          <w:b/>
          <w:sz w:val="36"/>
        </w:rPr>
        <w:lastRenderedPageBreak/>
        <w:t>Acknowledgement</w:t>
      </w:r>
    </w:p>
    <w:p w:rsidR="008A1EB3" w:rsidRPr="00154836" w:rsidRDefault="00D23E76" w:rsidP="008A1EB3">
      <w:pPr>
        <w:spacing w:before="200" w:line="240" w:lineRule="auto"/>
        <w:jc w:val="both"/>
        <w:rPr>
          <w:rFonts w:ascii="Times New Roman" w:hAnsi="Times New Roman" w:cs="Times New Roman"/>
          <w:sz w:val="24"/>
        </w:rPr>
      </w:pPr>
      <w:r>
        <w:rPr>
          <w:rFonts w:ascii="Times New Roman" w:hAnsi="Times New Roman" w:cs="Times New Roman"/>
          <w:sz w:val="24"/>
        </w:rPr>
        <w:t xml:space="preserve">This internship repot is a result of collective effort, though I prepared by researching those data but without my supervisors and all the people who gave me suggestions and guidance made this report successful. </w:t>
      </w:r>
      <w:proofErr w:type="spellStart"/>
      <w:proofErr w:type="gramStart"/>
      <w:r>
        <w:rPr>
          <w:rFonts w:ascii="Times New Roman" w:hAnsi="Times New Roman" w:cs="Times New Roman"/>
          <w:sz w:val="24"/>
        </w:rPr>
        <w:t>Its</w:t>
      </w:r>
      <w:proofErr w:type="spellEnd"/>
      <w:proofErr w:type="gramEnd"/>
      <w:r>
        <w:rPr>
          <w:rFonts w:ascii="Times New Roman" w:hAnsi="Times New Roman" w:cs="Times New Roman"/>
          <w:sz w:val="24"/>
        </w:rPr>
        <w:t xml:space="preserve"> not possible to mention all of people who have assisted me in various way but also there are some people I am mentioning, have supported me the most.</w:t>
      </w:r>
    </w:p>
    <w:p w:rsidR="008A1EB3" w:rsidRPr="00154836" w:rsidRDefault="008A1EB3" w:rsidP="008A1EB3">
      <w:pPr>
        <w:spacing w:before="200" w:line="240" w:lineRule="auto"/>
        <w:jc w:val="both"/>
        <w:rPr>
          <w:rFonts w:ascii="Times New Roman" w:hAnsi="Times New Roman" w:cs="Times New Roman"/>
          <w:sz w:val="24"/>
        </w:rPr>
      </w:pPr>
      <w:r w:rsidRPr="00154836">
        <w:rPr>
          <w:rFonts w:ascii="Times New Roman" w:hAnsi="Times New Roman" w:cs="Times New Roman"/>
          <w:sz w:val="24"/>
        </w:rPr>
        <w:t xml:space="preserve">First of all, </w:t>
      </w:r>
      <w:r w:rsidR="00D23E76">
        <w:rPr>
          <w:rFonts w:ascii="Times New Roman" w:hAnsi="Times New Roman" w:cs="Times New Roman"/>
          <w:sz w:val="24"/>
        </w:rPr>
        <w:t xml:space="preserve">I would like to mention our </w:t>
      </w:r>
      <w:r w:rsidRPr="00154836">
        <w:rPr>
          <w:rFonts w:ascii="Times New Roman" w:hAnsi="Times New Roman" w:cs="Times New Roman"/>
          <w:sz w:val="24"/>
        </w:rPr>
        <w:t xml:space="preserve">academic supervisor Muhammad </w:t>
      </w:r>
      <w:proofErr w:type="spellStart"/>
      <w:r w:rsidRPr="00154836">
        <w:rPr>
          <w:rFonts w:ascii="Times New Roman" w:hAnsi="Times New Roman" w:cs="Times New Roman"/>
          <w:sz w:val="24"/>
        </w:rPr>
        <w:t>Enamul</w:t>
      </w:r>
      <w:proofErr w:type="spellEnd"/>
      <w:r w:rsidRPr="00154836">
        <w:rPr>
          <w:rFonts w:ascii="Times New Roman" w:hAnsi="Times New Roman" w:cs="Times New Roman"/>
          <w:sz w:val="24"/>
        </w:rPr>
        <w:t xml:space="preserve"> </w:t>
      </w:r>
      <w:proofErr w:type="spellStart"/>
      <w:r w:rsidRPr="00154836">
        <w:rPr>
          <w:rFonts w:ascii="Times New Roman" w:hAnsi="Times New Roman" w:cs="Times New Roman"/>
          <w:sz w:val="24"/>
        </w:rPr>
        <w:t>Haque</w:t>
      </w:r>
      <w:proofErr w:type="spellEnd"/>
      <w:r w:rsidRPr="00154836">
        <w:rPr>
          <w:rFonts w:ascii="Times New Roman" w:hAnsi="Times New Roman" w:cs="Times New Roman"/>
          <w:sz w:val="24"/>
        </w:rPr>
        <w:t xml:space="preserve">, Assistant Professor, School of business, United International University. </w:t>
      </w:r>
      <w:r w:rsidR="00D23E76">
        <w:rPr>
          <w:rFonts w:ascii="Times New Roman" w:hAnsi="Times New Roman" w:cs="Times New Roman"/>
          <w:sz w:val="24"/>
        </w:rPr>
        <w:t xml:space="preserve">I am glad and thankful to him for his kind and knowledgeable support to complete this report. His guidance about the guidelines and various </w:t>
      </w:r>
      <w:r w:rsidR="004F0E92">
        <w:rPr>
          <w:rFonts w:ascii="Times New Roman" w:hAnsi="Times New Roman" w:cs="Times New Roman"/>
          <w:sz w:val="24"/>
        </w:rPr>
        <w:t xml:space="preserve">kind of </w:t>
      </w:r>
      <w:r w:rsidR="00D23E76">
        <w:rPr>
          <w:rFonts w:ascii="Times New Roman" w:hAnsi="Times New Roman" w:cs="Times New Roman"/>
          <w:sz w:val="24"/>
        </w:rPr>
        <w:t>information abo</w:t>
      </w:r>
      <w:r w:rsidR="004F0E92">
        <w:rPr>
          <w:rFonts w:ascii="Times New Roman" w:hAnsi="Times New Roman" w:cs="Times New Roman"/>
          <w:sz w:val="24"/>
        </w:rPr>
        <w:t xml:space="preserve">ut this topic </w:t>
      </w:r>
      <w:r w:rsidR="00D23E76">
        <w:rPr>
          <w:rFonts w:ascii="Times New Roman" w:hAnsi="Times New Roman" w:cs="Times New Roman"/>
          <w:sz w:val="24"/>
        </w:rPr>
        <w:t xml:space="preserve">helped me a lot. </w:t>
      </w:r>
    </w:p>
    <w:p w:rsidR="008A1EB3" w:rsidRPr="00154836" w:rsidRDefault="008A1EB3" w:rsidP="008A1EB3">
      <w:pPr>
        <w:spacing w:before="200" w:line="240" w:lineRule="auto"/>
        <w:jc w:val="both"/>
        <w:rPr>
          <w:rFonts w:ascii="Times New Roman" w:hAnsi="Times New Roman" w:cs="Times New Roman"/>
          <w:sz w:val="24"/>
        </w:rPr>
      </w:pPr>
      <w:r w:rsidRPr="00154836">
        <w:rPr>
          <w:rFonts w:ascii="Times New Roman" w:hAnsi="Times New Roman" w:cs="Times New Roman"/>
          <w:sz w:val="24"/>
        </w:rPr>
        <w:t xml:space="preserve">Then, I express my sincere gratitude to the Head of Research, </w:t>
      </w:r>
      <w:proofErr w:type="spellStart"/>
      <w:r w:rsidRPr="00154836">
        <w:rPr>
          <w:rFonts w:ascii="Times New Roman" w:hAnsi="Times New Roman" w:cs="Times New Roman"/>
          <w:sz w:val="24"/>
        </w:rPr>
        <w:t>Zobayed</w:t>
      </w:r>
      <w:proofErr w:type="spellEnd"/>
      <w:r w:rsidRPr="00154836">
        <w:rPr>
          <w:rFonts w:ascii="Times New Roman" w:hAnsi="Times New Roman" w:cs="Times New Roman"/>
          <w:sz w:val="24"/>
        </w:rPr>
        <w:t xml:space="preserve"> Al </w:t>
      </w:r>
      <w:proofErr w:type="spellStart"/>
      <w:r w:rsidRPr="00154836">
        <w:rPr>
          <w:rFonts w:ascii="Times New Roman" w:hAnsi="Times New Roman" w:cs="Times New Roman"/>
          <w:sz w:val="24"/>
        </w:rPr>
        <w:t>Mamun</w:t>
      </w:r>
      <w:proofErr w:type="spellEnd"/>
      <w:r w:rsidRPr="00154836">
        <w:rPr>
          <w:rFonts w:ascii="Times New Roman" w:hAnsi="Times New Roman" w:cs="Times New Roman"/>
          <w:sz w:val="24"/>
        </w:rPr>
        <w:t xml:space="preserve"> </w:t>
      </w:r>
      <w:proofErr w:type="spellStart"/>
      <w:r w:rsidRPr="00154836">
        <w:rPr>
          <w:rFonts w:ascii="Times New Roman" w:hAnsi="Times New Roman" w:cs="Times New Roman"/>
          <w:sz w:val="24"/>
        </w:rPr>
        <w:t>Hasan</w:t>
      </w:r>
      <w:proofErr w:type="spellEnd"/>
      <w:r w:rsidRPr="00154836">
        <w:rPr>
          <w:rFonts w:ascii="Times New Roman" w:hAnsi="Times New Roman" w:cs="Times New Roman"/>
          <w:sz w:val="24"/>
        </w:rPr>
        <w:t xml:space="preserve">; Senior Research Associate, Ahmed </w:t>
      </w:r>
      <w:proofErr w:type="spellStart"/>
      <w:r w:rsidRPr="00154836">
        <w:rPr>
          <w:rFonts w:ascii="Times New Roman" w:hAnsi="Times New Roman" w:cs="Times New Roman"/>
          <w:sz w:val="24"/>
        </w:rPr>
        <w:t>Irtiza</w:t>
      </w:r>
      <w:proofErr w:type="spellEnd"/>
      <w:r w:rsidRPr="00154836">
        <w:rPr>
          <w:rFonts w:ascii="Times New Roman" w:hAnsi="Times New Roman" w:cs="Times New Roman"/>
          <w:sz w:val="24"/>
        </w:rPr>
        <w:t xml:space="preserve">; Research Associate </w:t>
      </w:r>
      <w:proofErr w:type="spellStart"/>
      <w:r w:rsidRPr="00154836">
        <w:rPr>
          <w:rFonts w:ascii="Times New Roman" w:hAnsi="Times New Roman" w:cs="Times New Roman"/>
          <w:sz w:val="24"/>
        </w:rPr>
        <w:t>Ru</w:t>
      </w:r>
      <w:r w:rsidR="00D23E76">
        <w:rPr>
          <w:rFonts w:ascii="Times New Roman" w:hAnsi="Times New Roman" w:cs="Times New Roman"/>
          <w:sz w:val="24"/>
        </w:rPr>
        <w:t>faia</w:t>
      </w:r>
      <w:proofErr w:type="spellEnd"/>
      <w:r w:rsidR="00D23E76">
        <w:rPr>
          <w:rFonts w:ascii="Times New Roman" w:hAnsi="Times New Roman" w:cs="Times New Roman"/>
          <w:sz w:val="24"/>
        </w:rPr>
        <w:t xml:space="preserve"> </w:t>
      </w:r>
      <w:proofErr w:type="spellStart"/>
      <w:r w:rsidR="00D23E76">
        <w:rPr>
          <w:rFonts w:ascii="Times New Roman" w:hAnsi="Times New Roman" w:cs="Times New Roman"/>
          <w:sz w:val="24"/>
        </w:rPr>
        <w:t>Zabin</w:t>
      </w:r>
      <w:proofErr w:type="spellEnd"/>
      <w:r w:rsidR="00D23E76">
        <w:rPr>
          <w:rFonts w:ascii="Times New Roman" w:hAnsi="Times New Roman" w:cs="Times New Roman"/>
          <w:sz w:val="24"/>
        </w:rPr>
        <w:t xml:space="preserve"> and Md. </w:t>
      </w:r>
      <w:proofErr w:type="spellStart"/>
      <w:r w:rsidR="00D23E76">
        <w:rPr>
          <w:rFonts w:ascii="Times New Roman" w:hAnsi="Times New Roman" w:cs="Times New Roman"/>
          <w:sz w:val="24"/>
        </w:rPr>
        <w:t>Fozlul</w:t>
      </w:r>
      <w:proofErr w:type="spellEnd"/>
      <w:r w:rsidR="00D23E76">
        <w:rPr>
          <w:rFonts w:ascii="Times New Roman" w:hAnsi="Times New Roman" w:cs="Times New Roman"/>
          <w:sz w:val="24"/>
        </w:rPr>
        <w:t xml:space="preserve"> </w:t>
      </w:r>
      <w:proofErr w:type="spellStart"/>
      <w:r w:rsidR="00D23E76">
        <w:rPr>
          <w:rFonts w:ascii="Times New Roman" w:hAnsi="Times New Roman" w:cs="Times New Roman"/>
          <w:sz w:val="24"/>
        </w:rPr>
        <w:t>Haque</w:t>
      </w:r>
      <w:proofErr w:type="spellEnd"/>
      <w:r w:rsidR="00D23E76">
        <w:rPr>
          <w:rFonts w:ascii="Times New Roman" w:hAnsi="Times New Roman" w:cs="Times New Roman"/>
          <w:sz w:val="24"/>
        </w:rPr>
        <w:t>. They were my supervisors during my internship period</w:t>
      </w:r>
      <w:r w:rsidR="004F0E92">
        <w:rPr>
          <w:rFonts w:ascii="Times New Roman" w:hAnsi="Times New Roman" w:cs="Times New Roman"/>
          <w:sz w:val="24"/>
        </w:rPr>
        <w:t xml:space="preserve"> and I am very glad that I was able to work with such knowledgeable and fun loving team.</w:t>
      </w:r>
    </w:p>
    <w:p w:rsidR="00FA3534" w:rsidRDefault="008A1EB3" w:rsidP="008A1EB3">
      <w:pPr>
        <w:spacing w:before="200" w:line="240" w:lineRule="auto"/>
        <w:jc w:val="both"/>
        <w:rPr>
          <w:rFonts w:ascii="Times New Roman" w:hAnsi="Times New Roman" w:cs="Times New Roman"/>
          <w:sz w:val="24"/>
        </w:rPr>
      </w:pPr>
      <w:r w:rsidRPr="00154836">
        <w:rPr>
          <w:rFonts w:ascii="Times New Roman" w:hAnsi="Times New Roman" w:cs="Times New Roman"/>
          <w:sz w:val="24"/>
        </w:rPr>
        <w:t>Finally my sincere gratitude goes to my family, friends, clas</w:t>
      </w:r>
      <w:r w:rsidR="004F0E92">
        <w:rPr>
          <w:rFonts w:ascii="Times New Roman" w:hAnsi="Times New Roman" w:cs="Times New Roman"/>
          <w:sz w:val="24"/>
        </w:rPr>
        <w:t>smates and colleagues who supported me in every way possible</w:t>
      </w:r>
      <w:r w:rsidRPr="00154836">
        <w:rPr>
          <w:rFonts w:ascii="Times New Roman" w:hAnsi="Times New Roman" w:cs="Times New Roman"/>
          <w:sz w:val="24"/>
        </w:rPr>
        <w:t>.</w:t>
      </w:r>
    </w:p>
    <w:p w:rsidR="00FA3534" w:rsidRDefault="00FA3534">
      <w:pPr>
        <w:rPr>
          <w:rFonts w:ascii="Times New Roman" w:hAnsi="Times New Roman" w:cs="Times New Roman"/>
          <w:sz w:val="24"/>
        </w:rPr>
      </w:pPr>
      <w:r>
        <w:rPr>
          <w:rFonts w:ascii="Times New Roman" w:hAnsi="Times New Roman" w:cs="Times New Roman"/>
          <w:sz w:val="24"/>
        </w:rPr>
        <w:br w:type="page"/>
      </w:r>
    </w:p>
    <w:p w:rsidR="00FA3534" w:rsidRPr="00154836" w:rsidRDefault="00FA3534" w:rsidP="00FA3534">
      <w:pPr>
        <w:jc w:val="center"/>
        <w:rPr>
          <w:rFonts w:ascii="Times New Roman" w:hAnsi="Times New Roman" w:cs="Times New Roman"/>
          <w:b/>
          <w:sz w:val="36"/>
        </w:rPr>
      </w:pPr>
      <w:r w:rsidRPr="00154836">
        <w:rPr>
          <w:rFonts w:ascii="Times New Roman" w:hAnsi="Times New Roman" w:cs="Times New Roman"/>
          <w:b/>
          <w:sz w:val="36"/>
        </w:rPr>
        <w:lastRenderedPageBreak/>
        <w:t>Executive Summary</w:t>
      </w:r>
    </w:p>
    <w:p w:rsidR="00C25D25" w:rsidRDefault="00FA3534" w:rsidP="00FA3534">
      <w:pPr>
        <w:jc w:val="both"/>
        <w:rPr>
          <w:rFonts w:ascii="Times New Roman" w:hAnsi="Times New Roman" w:cs="Times New Roman"/>
          <w:sz w:val="24"/>
        </w:rPr>
      </w:pPr>
      <w:r w:rsidRPr="00154836">
        <w:rPr>
          <w:rFonts w:ascii="Times New Roman" w:hAnsi="Times New Roman" w:cs="Times New Roman"/>
          <w:sz w:val="24"/>
        </w:rPr>
        <w:t xml:space="preserve">This </w:t>
      </w:r>
      <w:r w:rsidR="00464B9C">
        <w:rPr>
          <w:rFonts w:ascii="Times New Roman" w:hAnsi="Times New Roman" w:cs="Times New Roman"/>
          <w:sz w:val="24"/>
        </w:rPr>
        <w:t xml:space="preserve">report mainly focused on </w:t>
      </w:r>
      <w:r w:rsidR="0068466D">
        <w:rPr>
          <w:rFonts w:ascii="Times New Roman" w:hAnsi="Times New Roman" w:cs="Times New Roman"/>
          <w:sz w:val="24"/>
        </w:rPr>
        <w:t xml:space="preserve">determining the </w:t>
      </w:r>
      <w:r w:rsidR="00464B9C">
        <w:rPr>
          <w:rFonts w:ascii="Times New Roman" w:hAnsi="Times New Roman" w:cs="Times New Roman"/>
          <w:sz w:val="24"/>
        </w:rPr>
        <w:t xml:space="preserve">stock valuation of BRAC BANK </w:t>
      </w:r>
      <w:r w:rsidR="0068466D">
        <w:rPr>
          <w:rFonts w:ascii="Times New Roman" w:hAnsi="Times New Roman" w:cs="Times New Roman"/>
          <w:sz w:val="24"/>
        </w:rPr>
        <w:t xml:space="preserve">applying the different valuation methods. </w:t>
      </w:r>
      <w:r w:rsidR="00464B9C">
        <w:rPr>
          <w:rFonts w:ascii="Times New Roman" w:hAnsi="Times New Roman" w:cs="Times New Roman"/>
          <w:sz w:val="24"/>
        </w:rPr>
        <w:t xml:space="preserve">The initial part of this report contains my experiences during my internship program at </w:t>
      </w:r>
      <w:proofErr w:type="spellStart"/>
      <w:r w:rsidR="00464B9C">
        <w:rPr>
          <w:rFonts w:ascii="Times New Roman" w:hAnsi="Times New Roman" w:cs="Times New Roman"/>
          <w:sz w:val="24"/>
        </w:rPr>
        <w:t>LankaBangla</w:t>
      </w:r>
      <w:proofErr w:type="spellEnd"/>
      <w:r w:rsidR="00464B9C">
        <w:rPr>
          <w:rFonts w:ascii="Times New Roman" w:hAnsi="Times New Roman" w:cs="Times New Roman"/>
          <w:sz w:val="24"/>
        </w:rPr>
        <w:t xml:space="preserve"> Securities Ltd and my work routine and accomplishment during that period</w:t>
      </w:r>
      <w:r w:rsidR="00C25D25">
        <w:rPr>
          <w:rFonts w:ascii="Times New Roman" w:hAnsi="Times New Roman" w:cs="Times New Roman"/>
          <w:sz w:val="24"/>
        </w:rPr>
        <w:t xml:space="preserve"> in research department</w:t>
      </w:r>
      <w:r w:rsidR="00464B9C">
        <w:rPr>
          <w:rFonts w:ascii="Times New Roman" w:hAnsi="Times New Roman" w:cs="Times New Roman"/>
          <w:sz w:val="24"/>
        </w:rPr>
        <w:t>. The subsequent report follows</w:t>
      </w:r>
      <w:r w:rsidR="00C25D25">
        <w:rPr>
          <w:rFonts w:ascii="Times New Roman" w:hAnsi="Times New Roman" w:cs="Times New Roman"/>
          <w:sz w:val="24"/>
        </w:rPr>
        <w:t xml:space="preserve"> </w:t>
      </w:r>
      <w:r w:rsidR="00464B9C">
        <w:rPr>
          <w:rFonts w:ascii="Times New Roman" w:hAnsi="Times New Roman" w:cs="Times New Roman"/>
          <w:sz w:val="24"/>
        </w:rPr>
        <w:t>performance highlights with some basic ra</w:t>
      </w:r>
      <w:r w:rsidR="009C02C3">
        <w:rPr>
          <w:rFonts w:ascii="Times New Roman" w:hAnsi="Times New Roman" w:cs="Times New Roman"/>
          <w:sz w:val="24"/>
        </w:rPr>
        <w:t>tios for understanding the curre</w:t>
      </w:r>
      <w:r w:rsidR="00464B9C">
        <w:rPr>
          <w:rFonts w:ascii="Times New Roman" w:hAnsi="Times New Roman" w:cs="Times New Roman"/>
          <w:sz w:val="24"/>
        </w:rPr>
        <w:t>nt situations of this bank.</w:t>
      </w:r>
      <w:r w:rsidR="00FA3581">
        <w:rPr>
          <w:rFonts w:ascii="Times New Roman" w:hAnsi="Times New Roman" w:cs="Times New Roman"/>
          <w:sz w:val="24"/>
        </w:rPr>
        <w:t xml:space="preserve"> The main part of it shows the stock valuation of BRAC BANK and the methods which I followed to determine its intrinsic value to find whether </w:t>
      </w:r>
      <w:r w:rsidR="00C25D25">
        <w:rPr>
          <w:rFonts w:ascii="Times New Roman" w:hAnsi="Times New Roman" w:cs="Times New Roman"/>
          <w:sz w:val="24"/>
        </w:rPr>
        <w:t>it</w:t>
      </w:r>
      <w:r w:rsidR="00FA3581">
        <w:rPr>
          <w:rFonts w:ascii="Times New Roman" w:hAnsi="Times New Roman" w:cs="Times New Roman"/>
          <w:sz w:val="24"/>
        </w:rPr>
        <w:t xml:space="preserve"> undervalue</w:t>
      </w:r>
      <w:r w:rsidR="00C25D25">
        <w:rPr>
          <w:rFonts w:ascii="Times New Roman" w:hAnsi="Times New Roman" w:cs="Times New Roman"/>
          <w:sz w:val="24"/>
        </w:rPr>
        <w:t>d</w:t>
      </w:r>
      <w:r w:rsidR="00FA3581">
        <w:rPr>
          <w:rFonts w:ascii="Times New Roman" w:hAnsi="Times New Roman" w:cs="Times New Roman"/>
          <w:sz w:val="24"/>
        </w:rPr>
        <w:t xml:space="preserve"> or overvalue</w:t>
      </w:r>
      <w:r w:rsidR="00C25D25">
        <w:rPr>
          <w:rFonts w:ascii="Times New Roman" w:hAnsi="Times New Roman" w:cs="Times New Roman"/>
          <w:sz w:val="24"/>
        </w:rPr>
        <w:t>d</w:t>
      </w:r>
      <w:r w:rsidR="009C02C3">
        <w:rPr>
          <w:rFonts w:ascii="Times New Roman" w:hAnsi="Times New Roman" w:cs="Times New Roman"/>
          <w:sz w:val="24"/>
        </w:rPr>
        <w:t>. They methods used</w:t>
      </w:r>
      <w:r w:rsidR="00C25D25">
        <w:rPr>
          <w:rFonts w:ascii="Times New Roman" w:hAnsi="Times New Roman" w:cs="Times New Roman"/>
          <w:sz w:val="24"/>
        </w:rPr>
        <w:t xml:space="preserve"> are residual income approach and multiple </w:t>
      </w:r>
      <w:r w:rsidR="009C02C3">
        <w:rPr>
          <w:rFonts w:ascii="Times New Roman" w:hAnsi="Times New Roman" w:cs="Times New Roman"/>
          <w:sz w:val="24"/>
        </w:rPr>
        <w:t>approaches</w:t>
      </w:r>
      <w:r w:rsidR="00FA3581">
        <w:rPr>
          <w:rFonts w:ascii="Times New Roman" w:hAnsi="Times New Roman" w:cs="Times New Roman"/>
          <w:sz w:val="24"/>
        </w:rPr>
        <w:t>.</w:t>
      </w:r>
      <w:r w:rsidR="00C25D25">
        <w:rPr>
          <w:rFonts w:ascii="Times New Roman" w:hAnsi="Times New Roman" w:cs="Times New Roman"/>
          <w:sz w:val="24"/>
        </w:rPr>
        <w:t xml:space="preserve"> Among multiple approach I took P/B and P/E multiple to find its price.</w:t>
      </w:r>
      <w:r w:rsidR="00FA3581">
        <w:rPr>
          <w:rFonts w:ascii="Times New Roman" w:hAnsi="Times New Roman" w:cs="Times New Roman"/>
          <w:sz w:val="24"/>
        </w:rPr>
        <w:t xml:space="preserve"> At the end of it</w:t>
      </w:r>
      <w:r w:rsidR="00C25D25">
        <w:rPr>
          <w:rFonts w:ascii="Times New Roman" w:hAnsi="Times New Roman" w:cs="Times New Roman"/>
          <w:sz w:val="24"/>
        </w:rPr>
        <w:t xml:space="preserve"> I found th</w:t>
      </w:r>
      <w:r w:rsidR="009C02C3">
        <w:rPr>
          <w:rFonts w:ascii="Times New Roman" w:hAnsi="Times New Roman" w:cs="Times New Roman"/>
          <w:sz w:val="24"/>
        </w:rPr>
        <w:t>e stock was undervalued by 27.5 percent</w:t>
      </w:r>
      <w:r w:rsidR="00C25D25">
        <w:rPr>
          <w:rFonts w:ascii="Times New Roman" w:hAnsi="Times New Roman" w:cs="Times New Roman"/>
          <w:sz w:val="24"/>
        </w:rPr>
        <w:t xml:space="preserve"> or more than 20BDT from forecasted value by combining above those three stock valuati</w:t>
      </w:r>
      <w:r w:rsidR="009C02C3">
        <w:rPr>
          <w:rFonts w:ascii="Times New Roman" w:hAnsi="Times New Roman" w:cs="Times New Roman"/>
          <w:sz w:val="24"/>
        </w:rPr>
        <w:t xml:space="preserve">on models. From there I put 40 percent </w:t>
      </w:r>
      <w:r w:rsidR="00C25D25">
        <w:rPr>
          <w:rFonts w:ascii="Times New Roman" w:hAnsi="Times New Roman" w:cs="Times New Roman"/>
          <w:sz w:val="24"/>
        </w:rPr>
        <w:t>weight in r</w:t>
      </w:r>
      <w:r w:rsidR="009C02C3">
        <w:rPr>
          <w:rFonts w:ascii="Times New Roman" w:hAnsi="Times New Roman" w:cs="Times New Roman"/>
          <w:sz w:val="24"/>
        </w:rPr>
        <w:t xml:space="preserve">esidual income valuation and 30 percent in P/B as well as 30 percent </w:t>
      </w:r>
      <w:r w:rsidR="00C25D25">
        <w:rPr>
          <w:rFonts w:ascii="Times New Roman" w:hAnsi="Times New Roman" w:cs="Times New Roman"/>
          <w:sz w:val="24"/>
        </w:rPr>
        <w:t>in P/E ratio to calculate my desired outcome.</w:t>
      </w:r>
    </w:p>
    <w:p w:rsidR="00FA3534" w:rsidRPr="00154836" w:rsidRDefault="00FA3534" w:rsidP="00FA3534">
      <w:pPr>
        <w:jc w:val="center"/>
        <w:rPr>
          <w:rFonts w:ascii="Times New Roman" w:hAnsi="Times New Roman" w:cs="Times New Roman"/>
          <w:b/>
          <w:sz w:val="36"/>
        </w:rPr>
      </w:pPr>
      <w:bookmarkStart w:id="1" w:name="_GoBack"/>
      <w:bookmarkEnd w:id="1"/>
    </w:p>
    <w:p w:rsidR="00FA3534" w:rsidRPr="00154836" w:rsidRDefault="00FA3534" w:rsidP="00FA3534">
      <w:pPr>
        <w:jc w:val="center"/>
        <w:rPr>
          <w:rFonts w:ascii="Times New Roman" w:hAnsi="Times New Roman" w:cs="Times New Roman"/>
          <w:b/>
          <w:sz w:val="36"/>
        </w:rPr>
      </w:pPr>
    </w:p>
    <w:p w:rsidR="00FA3534" w:rsidRPr="00154836" w:rsidRDefault="00FA3534" w:rsidP="00FA3534">
      <w:pPr>
        <w:jc w:val="center"/>
        <w:rPr>
          <w:rFonts w:ascii="Times New Roman" w:hAnsi="Times New Roman" w:cs="Times New Roman"/>
          <w:b/>
          <w:sz w:val="36"/>
        </w:rPr>
      </w:pPr>
    </w:p>
    <w:p w:rsidR="00FA3534" w:rsidRPr="00154836" w:rsidRDefault="00FA3534" w:rsidP="00FA3534">
      <w:pPr>
        <w:rPr>
          <w:rFonts w:ascii="Times New Roman" w:hAnsi="Times New Roman" w:cs="Times New Roman"/>
          <w:b/>
          <w:sz w:val="36"/>
        </w:rPr>
      </w:pPr>
    </w:p>
    <w:p w:rsidR="00FA3534" w:rsidRPr="00154836" w:rsidRDefault="00FA3534" w:rsidP="00FA3534">
      <w:pPr>
        <w:rPr>
          <w:rFonts w:ascii="Times New Roman" w:hAnsi="Times New Roman" w:cs="Times New Roman"/>
          <w:b/>
          <w:sz w:val="36"/>
        </w:rPr>
      </w:pPr>
    </w:p>
    <w:p w:rsidR="00FA3534" w:rsidRPr="00154836" w:rsidRDefault="00FA3534" w:rsidP="00FA3534">
      <w:pPr>
        <w:rPr>
          <w:rFonts w:ascii="Times New Roman" w:hAnsi="Times New Roman" w:cs="Times New Roman"/>
          <w:b/>
          <w:sz w:val="36"/>
        </w:rPr>
      </w:pPr>
    </w:p>
    <w:p w:rsidR="00FA3534" w:rsidRPr="00154836" w:rsidRDefault="00FA3534" w:rsidP="00FA3534">
      <w:pPr>
        <w:rPr>
          <w:rFonts w:ascii="Times New Roman" w:hAnsi="Times New Roman" w:cs="Times New Roman"/>
          <w:b/>
          <w:sz w:val="36"/>
        </w:rPr>
      </w:pPr>
    </w:p>
    <w:p w:rsidR="00FA3534" w:rsidRPr="00154836" w:rsidRDefault="00FA3534" w:rsidP="00FA3534">
      <w:pPr>
        <w:rPr>
          <w:rFonts w:ascii="Times New Roman" w:hAnsi="Times New Roman" w:cs="Times New Roman"/>
          <w:b/>
          <w:sz w:val="36"/>
        </w:rPr>
      </w:pPr>
    </w:p>
    <w:p w:rsidR="00FA3534" w:rsidRPr="00154836" w:rsidRDefault="00FA3534" w:rsidP="00FA3534">
      <w:pPr>
        <w:rPr>
          <w:rFonts w:ascii="Times New Roman" w:hAnsi="Times New Roman" w:cs="Times New Roman"/>
          <w:b/>
          <w:sz w:val="36"/>
        </w:rPr>
      </w:pPr>
    </w:p>
    <w:p w:rsidR="00FA3534" w:rsidRDefault="00FA3534" w:rsidP="00FA3534">
      <w:pPr>
        <w:rPr>
          <w:rFonts w:ascii="Times New Roman" w:hAnsi="Times New Roman" w:cs="Times New Roman"/>
          <w:b/>
          <w:sz w:val="36"/>
        </w:rPr>
      </w:pPr>
    </w:p>
    <w:p w:rsidR="00F359A7" w:rsidRDefault="00F359A7" w:rsidP="00FA3534">
      <w:pPr>
        <w:rPr>
          <w:rFonts w:ascii="Times New Roman" w:hAnsi="Times New Roman" w:cs="Times New Roman"/>
          <w:b/>
          <w:sz w:val="36"/>
        </w:rPr>
      </w:pPr>
    </w:p>
    <w:p w:rsidR="00F359A7" w:rsidRPr="00154836" w:rsidRDefault="00F359A7" w:rsidP="00FA3534">
      <w:pPr>
        <w:rPr>
          <w:rFonts w:ascii="Times New Roman" w:hAnsi="Times New Roman" w:cs="Times New Roman"/>
          <w:b/>
          <w:sz w:val="36"/>
        </w:rPr>
      </w:pPr>
    </w:p>
    <w:p w:rsidR="00FA3534" w:rsidRPr="00154836" w:rsidRDefault="00FA3534" w:rsidP="00FA3534">
      <w:pPr>
        <w:rPr>
          <w:rFonts w:ascii="Times New Roman" w:hAnsi="Times New Roman" w:cs="Times New Roman"/>
          <w:b/>
          <w:sz w:val="36"/>
        </w:rPr>
      </w:pPr>
    </w:p>
    <w:p w:rsidR="003F7C97" w:rsidRDefault="003F7C97" w:rsidP="003F7C97">
      <w:pPr>
        <w:rPr>
          <w:rFonts w:ascii="Times New Roman" w:hAnsi="Times New Roman" w:cs="Times New Roman"/>
          <w:b/>
          <w:sz w:val="36"/>
        </w:rPr>
      </w:pPr>
      <w:bookmarkStart w:id="2" w:name="TOB"/>
      <w:bookmarkStart w:id="3" w:name="_Hlk26140482"/>
      <w:bookmarkEnd w:id="2"/>
    </w:p>
    <w:p w:rsidR="00555415" w:rsidRPr="00154836" w:rsidRDefault="00FA3534" w:rsidP="00F6680A">
      <w:pPr>
        <w:jc w:val="center"/>
        <w:rPr>
          <w:rFonts w:ascii="Times New Roman" w:hAnsi="Times New Roman" w:cs="Times New Roman"/>
          <w:b/>
          <w:sz w:val="36"/>
        </w:rPr>
      </w:pPr>
      <w:r w:rsidRPr="00154836">
        <w:rPr>
          <w:rFonts w:ascii="Times New Roman" w:hAnsi="Times New Roman" w:cs="Times New Roman"/>
          <w:b/>
          <w:sz w:val="36"/>
        </w:rPr>
        <w:lastRenderedPageBreak/>
        <w:t>Table of Content</w:t>
      </w:r>
    </w:p>
    <w:tbl>
      <w:tblPr>
        <w:tblStyle w:val="GridTable4Accent5"/>
        <w:tblW w:w="0" w:type="auto"/>
        <w:tblLook w:val="04A0" w:firstRow="1" w:lastRow="0" w:firstColumn="1" w:lastColumn="0" w:noHBand="0" w:noVBand="1"/>
      </w:tblPr>
      <w:tblGrid>
        <w:gridCol w:w="1717"/>
        <w:gridCol w:w="5408"/>
        <w:gridCol w:w="1891"/>
      </w:tblGrid>
      <w:tr w:rsidR="005A7552" w:rsidTr="00456F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7" w:type="dxa"/>
          </w:tcPr>
          <w:bookmarkEnd w:id="3"/>
          <w:p w:rsidR="005A7552" w:rsidRDefault="005A7552" w:rsidP="00456FF6">
            <w:pPr>
              <w:jc w:val="center"/>
            </w:pPr>
            <w:r w:rsidRPr="002D2BF3">
              <w:rPr>
                <w:rFonts w:ascii="Times New Roman" w:hAnsi="Times New Roman" w:cs="Times New Roman"/>
                <w:sz w:val="40"/>
                <w:szCs w:val="24"/>
              </w:rPr>
              <w:t>Chapter</w:t>
            </w:r>
          </w:p>
        </w:tc>
        <w:tc>
          <w:tcPr>
            <w:tcW w:w="5408" w:type="dxa"/>
          </w:tcPr>
          <w:p w:rsidR="005A7552" w:rsidRDefault="005A7552" w:rsidP="00456FF6">
            <w:pPr>
              <w:jc w:val="center"/>
              <w:cnfStyle w:val="100000000000" w:firstRow="1" w:lastRow="0" w:firstColumn="0" w:lastColumn="0" w:oddVBand="0" w:evenVBand="0" w:oddHBand="0" w:evenHBand="0" w:firstRowFirstColumn="0" w:firstRowLastColumn="0" w:lastRowFirstColumn="0" w:lastRowLastColumn="0"/>
            </w:pPr>
            <w:r w:rsidRPr="002D2BF3">
              <w:rPr>
                <w:rFonts w:ascii="Times New Roman" w:hAnsi="Times New Roman" w:cs="Times New Roman"/>
                <w:sz w:val="40"/>
                <w:szCs w:val="24"/>
              </w:rPr>
              <w:t>Topic</w:t>
            </w:r>
          </w:p>
        </w:tc>
        <w:tc>
          <w:tcPr>
            <w:tcW w:w="1891" w:type="dxa"/>
          </w:tcPr>
          <w:p w:rsidR="005A7552" w:rsidRDefault="005A7552" w:rsidP="00456FF6">
            <w:pPr>
              <w:jc w:val="center"/>
              <w:cnfStyle w:val="100000000000" w:firstRow="1" w:lastRow="0" w:firstColumn="0" w:lastColumn="0" w:oddVBand="0" w:evenVBand="0" w:oddHBand="0" w:evenHBand="0" w:firstRowFirstColumn="0" w:firstRowLastColumn="0" w:lastRowFirstColumn="0" w:lastRowLastColumn="0"/>
            </w:pPr>
            <w:r w:rsidRPr="002D2BF3">
              <w:rPr>
                <w:rFonts w:ascii="Times New Roman" w:hAnsi="Times New Roman" w:cs="Times New Roman"/>
                <w:sz w:val="40"/>
                <w:szCs w:val="24"/>
              </w:rPr>
              <w:t>Page no</w:t>
            </w:r>
          </w:p>
        </w:tc>
      </w:tr>
      <w:tr w:rsidR="005A7552" w:rsidTr="00456F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7" w:type="dxa"/>
          </w:tcPr>
          <w:p w:rsidR="005A7552" w:rsidRPr="00A84FFE" w:rsidRDefault="005A7552" w:rsidP="00A84FFE">
            <w:pPr>
              <w:jc w:val="center"/>
              <w:rPr>
                <w:rFonts w:ascii="Times New Roman" w:hAnsi="Times New Roman" w:cs="Times New Roman"/>
                <w:sz w:val="24"/>
                <w:szCs w:val="24"/>
              </w:rPr>
            </w:pPr>
            <w:r w:rsidRPr="00A84FFE">
              <w:rPr>
                <w:rFonts w:ascii="Times New Roman" w:hAnsi="Times New Roman" w:cs="Times New Roman"/>
                <w:sz w:val="24"/>
                <w:szCs w:val="24"/>
              </w:rPr>
              <w:t>1</w:t>
            </w:r>
          </w:p>
        </w:tc>
        <w:tc>
          <w:tcPr>
            <w:tcW w:w="5408" w:type="dxa"/>
          </w:tcPr>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A365B">
              <w:rPr>
                <w:rFonts w:ascii="Times New Roman" w:hAnsi="Times New Roman" w:cs="Times New Roman"/>
                <w:b/>
                <w:sz w:val="24"/>
                <w:szCs w:val="24"/>
              </w:rPr>
              <w:t>Introduction</w:t>
            </w:r>
          </w:p>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1.1 Origin of the report </w:t>
            </w:r>
          </w:p>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1.2 Objective of the report </w:t>
            </w:r>
          </w:p>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1.3 </w:t>
            </w:r>
            <w:r>
              <w:rPr>
                <w:rFonts w:ascii="Times New Roman" w:hAnsi="Times New Roman" w:cs="Times New Roman"/>
                <w:sz w:val="24"/>
                <w:szCs w:val="24"/>
              </w:rPr>
              <w:t xml:space="preserve">Data source &amp; </w:t>
            </w:r>
            <w:r w:rsidRPr="005A365B">
              <w:rPr>
                <w:rFonts w:ascii="Times New Roman" w:hAnsi="Times New Roman" w:cs="Times New Roman"/>
                <w:sz w:val="24"/>
                <w:szCs w:val="24"/>
              </w:rPr>
              <w:t xml:space="preserve">Methodology </w:t>
            </w:r>
          </w:p>
          <w:p w:rsidR="005A7552" w:rsidRDefault="005A7552" w:rsidP="00456FF6">
            <w:pPr>
              <w:cnfStyle w:val="000000100000" w:firstRow="0" w:lastRow="0" w:firstColumn="0" w:lastColumn="0" w:oddVBand="0" w:evenVBand="0" w:oddHBand="1" w:evenHBand="0" w:firstRowFirstColumn="0" w:firstRowLastColumn="0" w:lastRowFirstColumn="0" w:lastRowLastColumn="0"/>
            </w:pPr>
            <w:r w:rsidRPr="005A365B">
              <w:rPr>
                <w:rFonts w:ascii="Times New Roman" w:hAnsi="Times New Roman" w:cs="Times New Roman"/>
                <w:sz w:val="24"/>
                <w:szCs w:val="24"/>
              </w:rPr>
              <w:t xml:space="preserve"> 1.4 Limitation of the report</w:t>
            </w:r>
          </w:p>
        </w:tc>
        <w:tc>
          <w:tcPr>
            <w:tcW w:w="1891" w:type="dxa"/>
          </w:tcPr>
          <w:p w:rsidR="005A7552" w:rsidRPr="00A84FFE" w:rsidRDefault="005A7552" w:rsidP="00456FF6">
            <w:pPr>
              <w:spacing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84FFE">
              <w:rPr>
                <w:rFonts w:ascii="Times New Roman" w:hAnsi="Times New Roman" w:cs="Times New Roman"/>
                <w:b/>
                <w:bCs/>
                <w:sz w:val="24"/>
                <w:szCs w:val="24"/>
              </w:rPr>
              <w:t>7-9</w:t>
            </w:r>
          </w:p>
          <w:p w:rsidR="005A7552" w:rsidRPr="005A365B" w:rsidRDefault="005A7552" w:rsidP="00456FF6">
            <w:pPr>
              <w:spacing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8</w:t>
            </w:r>
          </w:p>
          <w:p w:rsidR="005A7552" w:rsidRPr="005A365B" w:rsidRDefault="005A7552" w:rsidP="00456FF6">
            <w:pPr>
              <w:spacing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8</w:t>
            </w:r>
          </w:p>
          <w:p w:rsidR="005A7552" w:rsidRDefault="005A7552" w:rsidP="00456FF6">
            <w:pPr>
              <w:spacing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8</w:t>
            </w:r>
          </w:p>
          <w:p w:rsidR="005A7552" w:rsidRPr="00984381" w:rsidRDefault="005A7552" w:rsidP="00456FF6">
            <w:pPr>
              <w:spacing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9</w:t>
            </w:r>
          </w:p>
        </w:tc>
      </w:tr>
      <w:tr w:rsidR="005A7552" w:rsidTr="00456FF6">
        <w:trPr>
          <w:trHeight w:val="2843"/>
        </w:trPr>
        <w:tc>
          <w:tcPr>
            <w:cnfStyle w:val="001000000000" w:firstRow="0" w:lastRow="0" w:firstColumn="1" w:lastColumn="0" w:oddVBand="0" w:evenVBand="0" w:oddHBand="0" w:evenHBand="0" w:firstRowFirstColumn="0" w:firstRowLastColumn="0" w:lastRowFirstColumn="0" w:lastRowLastColumn="0"/>
            <w:tcW w:w="1717" w:type="dxa"/>
          </w:tcPr>
          <w:p w:rsidR="005A7552" w:rsidRPr="00A84FFE" w:rsidRDefault="005A7552" w:rsidP="00A84FFE">
            <w:pPr>
              <w:jc w:val="center"/>
              <w:rPr>
                <w:rFonts w:ascii="Times New Roman" w:hAnsi="Times New Roman" w:cs="Times New Roman"/>
                <w:sz w:val="24"/>
                <w:szCs w:val="24"/>
              </w:rPr>
            </w:pPr>
            <w:r w:rsidRPr="00A84FFE">
              <w:rPr>
                <w:rFonts w:ascii="Times New Roman" w:hAnsi="Times New Roman" w:cs="Times New Roman"/>
                <w:sz w:val="24"/>
                <w:szCs w:val="24"/>
              </w:rPr>
              <w:t>2</w:t>
            </w:r>
          </w:p>
        </w:tc>
        <w:tc>
          <w:tcPr>
            <w:tcW w:w="5408" w:type="dxa"/>
          </w:tcPr>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A365B">
              <w:rPr>
                <w:rFonts w:ascii="Times New Roman" w:hAnsi="Times New Roman" w:cs="Times New Roman"/>
                <w:b/>
                <w:sz w:val="24"/>
                <w:szCs w:val="24"/>
              </w:rPr>
              <w:t>Organization Overview</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2.1 Introduction of BRAC Bank</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2.2 </w:t>
            </w:r>
            <w:r>
              <w:rPr>
                <w:rFonts w:ascii="Times New Roman" w:hAnsi="Times New Roman" w:cs="Times New Roman"/>
                <w:sz w:val="24"/>
                <w:szCs w:val="24"/>
              </w:rPr>
              <w:t>ROA</w:t>
            </w:r>
            <w:r w:rsidRPr="005A365B">
              <w:rPr>
                <w:rFonts w:ascii="Times New Roman" w:hAnsi="Times New Roman" w:cs="Times New Roman"/>
                <w:sz w:val="24"/>
                <w:szCs w:val="24"/>
              </w:rPr>
              <w:t xml:space="preserve"> </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2.3 </w:t>
            </w:r>
            <w:r>
              <w:rPr>
                <w:rFonts w:ascii="Times New Roman" w:hAnsi="Times New Roman" w:cs="Times New Roman"/>
                <w:sz w:val="24"/>
                <w:szCs w:val="24"/>
              </w:rPr>
              <w:t>ROE</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2.4 </w:t>
            </w:r>
            <w:r>
              <w:rPr>
                <w:rFonts w:ascii="Times New Roman" w:hAnsi="Times New Roman" w:cs="Times New Roman"/>
                <w:sz w:val="24"/>
                <w:szCs w:val="24"/>
              </w:rPr>
              <w:t>EPS</w:t>
            </w:r>
            <w:r w:rsidRPr="005A365B">
              <w:rPr>
                <w:rFonts w:ascii="Times New Roman" w:hAnsi="Times New Roman" w:cs="Times New Roman"/>
                <w:sz w:val="24"/>
                <w:szCs w:val="24"/>
              </w:rPr>
              <w:t xml:space="preserve"> </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2.5 </w:t>
            </w:r>
            <w:r>
              <w:rPr>
                <w:rFonts w:ascii="Times New Roman" w:hAnsi="Times New Roman" w:cs="Times New Roman"/>
                <w:sz w:val="24"/>
                <w:szCs w:val="24"/>
              </w:rPr>
              <w:t>NPL</w:t>
            </w:r>
          </w:p>
          <w:p w:rsidR="005A7552" w:rsidRDefault="005A7552" w:rsidP="00456FF6">
            <w:pPr>
              <w:cnfStyle w:val="000000000000" w:firstRow="0" w:lastRow="0" w:firstColumn="0" w:lastColumn="0" w:oddVBand="0" w:evenVBand="0" w:oddHBand="0" w:evenHBand="0" w:firstRowFirstColumn="0" w:firstRowLastColumn="0" w:lastRowFirstColumn="0" w:lastRowLastColumn="0"/>
            </w:pPr>
          </w:p>
        </w:tc>
        <w:tc>
          <w:tcPr>
            <w:tcW w:w="1891" w:type="dxa"/>
          </w:tcPr>
          <w:p w:rsidR="005A7552" w:rsidRPr="00A84FFE" w:rsidRDefault="005A7552" w:rsidP="00456FF6">
            <w:pPr>
              <w:spacing w:after="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A84FFE">
              <w:rPr>
                <w:rFonts w:ascii="Times New Roman" w:hAnsi="Times New Roman" w:cs="Times New Roman"/>
                <w:b/>
                <w:bCs/>
                <w:sz w:val="24"/>
                <w:szCs w:val="24"/>
              </w:rPr>
              <w:t>10-14</w:t>
            </w:r>
          </w:p>
          <w:p w:rsidR="005A7552" w:rsidRPr="005A365B" w:rsidRDefault="005A7552" w:rsidP="00456FF6">
            <w:pPr>
              <w:spacing w:after="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11</w:t>
            </w:r>
          </w:p>
          <w:p w:rsidR="005A7552" w:rsidRPr="005A365B" w:rsidRDefault="005A7552" w:rsidP="00456FF6">
            <w:pPr>
              <w:spacing w:after="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11</w:t>
            </w:r>
          </w:p>
          <w:p w:rsidR="005A7552" w:rsidRPr="005A365B" w:rsidRDefault="005A7552" w:rsidP="00456FF6">
            <w:pPr>
              <w:spacing w:after="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12</w:t>
            </w:r>
          </w:p>
          <w:p w:rsidR="005A7552" w:rsidRPr="005A365B" w:rsidRDefault="005A7552" w:rsidP="00456FF6">
            <w:pPr>
              <w:spacing w:after="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1</w:t>
            </w:r>
            <w:r>
              <w:rPr>
                <w:rFonts w:ascii="Times New Roman" w:hAnsi="Times New Roman" w:cs="Times New Roman"/>
                <w:sz w:val="24"/>
                <w:szCs w:val="24"/>
              </w:rPr>
              <w:t>3</w:t>
            </w:r>
          </w:p>
          <w:p w:rsidR="005A7552" w:rsidRPr="005A365B" w:rsidRDefault="005A7552" w:rsidP="00456FF6">
            <w:pPr>
              <w:spacing w:after="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1</w:t>
            </w:r>
            <w:r>
              <w:rPr>
                <w:rFonts w:ascii="Times New Roman" w:hAnsi="Times New Roman" w:cs="Times New Roman"/>
                <w:sz w:val="24"/>
                <w:szCs w:val="24"/>
              </w:rPr>
              <w:t>3</w:t>
            </w:r>
          </w:p>
          <w:p w:rsidR="005A7552" w:rsidRDefault="005A7552" w:rsidP="00456FF6">
            <w:pPr>
              <w:cnfStyle w:val="000000000000" w:firstRow="0" w:lastRow="0" w:firstColumn="0" w:lastColumn="0" w:oddVBand="0" w:evenVBand="0" w:oddHBand="0" w:evenHBand="0" w:firstRowFirstColumn="0" w:firstRowLastColumn="0" w:lastRowFirstColumn="0" w:lastRowLastColumn="0"/>
            </w:pPr>
          </w:p>
        </w:tc>
      </w:tr>
      <w:tr w:rsidR="005A7552" w:rsidTr="00456F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7" w:type="dxa"/>
          </w:tcPr>
          <w:p w:rsidR="005A7552" w:rsidRPr="00A84FFE" w:rsidRDefault="005A7552" w:rsidP="00A84FFE">
            <w:pPr>
              <w:jc w:val="center"/>
              <w:rPr>
                <w:rFonts w:ascii="Times New Roman" w:hAnsi="Times New Roman" w:cs="Times New Roman"/>
                <w:sz w:val="24"/>
                <w:szCs w:val="24"/>
              </w:rPr>
            </w:pPr>
            <w:r w:rsidRPr="00A84FFE">
              <w:rPr>
                <w:rFonts w:ascii="Times New Roman" w:hAnsi="Times New Roman" w:cs="Times New Roman"/>
                <w:sz w:val="24"/>
                <w:szCs w:val="24"/>
              </w:rPr>
              <w:t>3</w:t>
            </w:r>
          </w:p>
        </w:tc>
        <w:tc>
          <w:tcPr>
            <w:tcW w:w="5408" w:type="dxa"/>
          </w:tcPr>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A365B">
              <w:rPr>
                <w:rFonts w:ascii="Times New Roman" w:hAnsi="Times New Roman" w:cs="Times New Roman"/>
                <w:b/>
                <w:sz w:val="24"/>
                <w:szCs w:val="24"/>
              </w:rPr>
              <w:t xml:space="preserve">Job Responsibilities as an Intern in </w:t>
            </w:r>
            <w:proofErr w:type="spellStart"/>
            <w:r w:rsidRPr="005A365B">
              <w:rPr>
                <w:rFonts w:ascii="Times New Roman" w:hAnsi="Times New Roman" w:cs="Times New Roman"/>
                <w:b/>
                <w:sz w:val="24"/>
                <w:szCs w:val="24"/>
              </w:rPr>
              <w:t>Lankabangla</w:t>
            </w:r>
            <w:proofErr w:type="spellEnd"/>
            <w:r w:rsidRPr="005A365B">
              <w:rPr>
                <w:rFonts w:ascii="Times New Roman" w:hAnsi="Times New Roman" w:cs="Times New Roman"/>
                <w:b/>
                <w:sz w:val="24"/>
                <w:szCs w:val="24"/>
              </w:rPr>
              <w:t xml:space="preserve"> Securities ltd </w:t>
            </w:r>
          </w:p>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3.1 Introduction</w:t>
            </w:r>
          </w:p>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3.2 My Experience in Research department</w:t>
            </w:r>
          </w:p>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3.3 My Experience in Alternative business development</w:t>
            </w:r>
          </w:p>
          <w:p w:rsidR="005A7552" w:rsidRDefault="005A7552" w:rsidP="00456FF6">
            <w:pPr>
              <w:cnfStyle w:val="000000100000" w:firstRow="0" w:lastRow="0" w:firstColumn="0" w:lastColumn="0" w:oddVBand="0" w:evenVBand="0" w:oddHBand="1" w:evenHBand="0" w:firstRowFirstColumn="0" w:firstRowLastColumn="0" w:lastRowFirstColumn="0" w:lastRowLastColumn="0"/>
            </w:pPr>
          </w:p>
        </w:tc>
        <w:tc>
          <w:tcPr>
            <w:tcW w:w="1891" w:type="dxa"/>
          </w:tcPr>
          <w:p w:rsidR="005A7552" w:rsidRPr="00A84FFE" w:rsidRDefault="005A7552" w:rsidP="00456FF6">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84FFE">
              <w:rPr>
                <w:rFonts w:ascii="Times New Roman" w:hAnsi="Times New Roman" w:cs="Times New Roman"/>
                <w:b/>
                <w:bCs/>
                <w:sz w:val="24"/>
                <w:szCs w:val="24"/>
              </w:rPr>
              <w:t>15-17</w:t>
            </w:r>
          </w:p>
          <w:p w:rsidR="005A7552" w:rsidRPr="005A365B" w:rsidRDefault="005A7552" w:rsidP="00456FF6">
            <w:pPr>
              <w:spacing w:after="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5A7552" w:rsidRPr="005A365B" w:rsidRDefault="005A7552" w:rsidP="00456FF6">
            <w:pPr>
              <w:spacing w:after="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1</w:t>
            </w:r>
            <w:r>
              <w:rPr>
                <w:rFonts w:ascii="Times New Roman" w:hAnsi="Times New Roman" w:cs="Times New Roman"/>
                <w:sz w:val="24"/>
                <w:szCs w:val="24"/>
              </w:rPr>
              <w:t>6</w:t>
            </w:r>
          </w:p>
          <w:p w:rsidR="005A7552" w:rsidRPr="005A365B" w:rsidRDefault="005A7552" w:rsidP="00456FF6">
            <w:pPr>
              <w:tabs>
                <w:tab w:val="left" w:pos="536"/>
                <w:tab w:val="center" w:pos="679"/>
              </w:tabs>
              <w:spacing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ab/>
            </w:r>
            <w:r w:rsidRPr="005A365B">
              <w:rPr>
                <w:rFonts w:ascii="Times New Roman" w:hAnsi="Times New Roman" w:cs="Times New Roman"/>
                <w:sz w:val="24"/>
                <w:szCs w:val="24"/>
              </w:rPr>
              <w:tab/>
            </w:r>
            <w:r>
              <w:rPr>
                <w:rFonts w:ascii="Times New Roman" w:hAnsi="Times New Roman" w:cs="Times New Roman"/>
                <w:sz w:val="24"/>
                <w:szCs w:val="24"/>
              </w:rPr>
              <w:t xml:space="preserve">   </w:t>
            </w:r>
            <w:r w:rsidRPr="005A365B">
              <w:rPr>
                <w:rFonts w:ascii="Times New Roman" w:hAnsi="Times New Roman" w:cs="Times New Roman"/>
                <w:sz w:val="24"/>
                <w:szCs w:val="24"/>
              </w:rPr>
              <w:t>1</w:t>
            </w:r>
            <w:r>
              <w:rPr>
                <w:rFonts w:ascii="Times New Roman" w:hAnsi="Times New Roman" w:cs="Times New Roman"/>
                <w:sz w:val="24"/>
                <w:szCs w:val="24"/>
              </w:rPr>
              <w:t>6</w:t>
            </w:r>
          </w:p>
          <w:p w:rsidR="005A7552" w:rsidRPr="00984381" w:rsidRDefault="005A7552" w:rsidP="008B2AF2">
            <w:pPr>
              <w:spacing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1</w:t>
            </w:r>
            <w:r w:rsidR="008B2AF2">
              <w:rPr>
                <w:rFonts w:ascii="Times New Roman" w:hAnsi="Times New Roman" w:cs="Times New Roman"/>
                <w:sz w:val="24"/>
                <w:szCs w:val="24"/>
              </w:rPr>
              <w:t>7</w:t>
            </w:r>
          </w:p>
        </w:tc>
      </w:tr>
      <w:tr w:rsidR="005A7552" w:rsidTr="00456FF6">
        <w:trPr>
          <w:trHeight w:val="710"/>
        </w:trPr>
        <w:tc>
          <w:tcPr>
            <w:cnfStyle w:val="001000000000" w:firstRow="0" w:lastRow="0" w:firstColumn="1" w:lastColumn="0" w:oddVBand="0" w:evenVBand="0" w:oddHBand="0" w:evenHBand="0" w:firstRowFirstColumn="0" w:firstRowLastColumn="0" w:lastRowFirstColumn="0" w:lastRowLastColumn="0"/>
            <w:tcW w:w="1717" w:type="dxa"/>
          </w:tcPr>
          <w:p w:rsidR="005A7552" w:rsidRPr="00A84FFE" w:rsidRDefault="005A7552" w:rsidP="00A84FFE">
            <w:pPr>
              <w:jc w:val="center"/>
              <w:rPr>
                <w:rFonts w:ascii="Times New Roman" w:hAnsi="Times New Roman" w:cs="Times New Roman"/>
                <w:sz w:val="24"/>
                <w:szCs w:val="24"/>
              </w:rPr>
            </w:pPr>
            <w:r w:rsidRPr="00A84FFE">
              <w:rPr>
                <w:rFonts w:ascii="Times New Roman" w:hAnsi="Times New Roman" w:cs="Times New Roman"/>
                <w:sz w:val="24"/>
                <w:szCs w:val="24"/>
              </w:rPr>
              <w:t>4</w:t>
            </w:r>
          </w:p>
        </w:tc>
        <w:tc>
          <w:tcPr>
            <w:tcW w:w="5408" w:type="dxa"/>
          </w:tcPr>
          <w:p w:rsidR="005A7552" w:rsidRPr="00261FAA" w:rsidRDefault="005A7552" w:rsidP="00456F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261FAA">
              <w:rPr>
                <w:rFonts w:ascii="Times New Roman" w:hAnsi="Times New Roman" w:cs="Times New Roman"/>
                <w:b/>
                <w:sz w:val="24"/>
                <w:szCs w:val="24"/>
              </w:rPr>
              <w:t>Performance Highlights of BRAC Bank Ltd. from 2011-2017 at a Glance</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w:t>
            </w:r>
            <w:r w:rsidRPr="005A365B">
              <w:rPr>
                <w:rFonts w:ascii="Times New Roman" w:hAnsi="Times New Roman" w:cs="Times New Roman"/>
                <w:sz w:val="24"/>
                <w:szCs w:val="24"/>
              </w:rPr>
              <w:t xml:space="preserve"> Return ratios</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4.2</w:t>
            </w:r>
            <w:r w:rsidRPr="005A365B">
              <w:rPr>
                <w:rFonts w:ascii="Times New Roman" w:hAnsi="Times New Roman" w:cs="Times New Roman"/>
                <w:sz w:val="24"/>
                <w:szCs w:val="24"/>
              </w:rPr>
              <w:t xml:space="preserve"> Efficiency ratios  </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4.3</w:t>
            </w:r>
            <w:r w:rsidRPr="005A365B">
              <w:rPr>
                <w:rFonts w:ascii="Times New Roman" w:hAnsi="Times New Roman" w:cs="Times New Roman"/>
                <w:sz w:val="24"/>
                <w:szCs w:val="24"/>
              </w:rPr>
              <w:t xml:space="preserve"> Growth ratios</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4.4</w:t>
            </w:r>
            <w:r w:rsidRPr="005A365B">
              <w:rPr>
                <w:rFonts w:ascii="Times New Roman" w:hAnsi="Times New Roman" w:cs="Times New Roman"/>
                <w:sz w:val="24"/>
                <w:szCs w:val="24"/>
              </w:rPr>
              <w:t xml:space="preserve"> Asset Quality ratios</w:t>
            </w:r>
          </w:p>
          <w:p w:rsidR="005A7552" w:rsidRDefault="005A7552" w:rsidP="00456FF6">
            <w:pPr>
              <w:spacing w:before="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4.5</w:t>
            </w:r>
            <w:r w:rsidRPr="005A365B">
              <w:rPr>
                <w:rFonts w:ascii="Times New Roman" w:hAnsi="Times New Roman" w:cs="Times New Roman"/>
                <w:sz w:val="24"/>
                <w:szCs w:val="24"/>
              </w:rPr>
              <w:t xml:space="preserve"> Productivity ratios</w:t>
            </w:r>
          </w:p>
          <w:p w:rsidR="005A7552" w:rsidRDefault="005A7552" w:rsidP="00456FF6">
            <w:pPr>
              <w:spacing w:before="200"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Pr="00514FEE">
              <w:rPr>
                <w:rFonts w:ascii="Times New Roman" w:hAnsi="Times New Roman" w:cs="Times New Roman"/>
                <w:sz w:val="24"/>
                <w:szCs w:val="24"/>
              </w:rPr>
              <w:t>4.6 Adjusted Price and Volume Chart of BBL</w:t>
            </w:r>
          </w:p>
          <w:p w:rsidR="005A7552" w:rsidRPr="00514FEE" w:rsidRDefault="005A7552" w:rsidP="00456FF6">
            <w:pPr>
              <w:spacing w:before="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4FEE">
              <w:rPr>
                <w:rFonts w:ascii="Times New Roman" w:hAnsi="Times New Roman" w:cs="Times New Roman"/>
                <w:sz w:val="24"/>
                <w:szCs w:val="24"/>
              </w:rPr>
              <w:t>4.7 Business Growth Statistics</w:t>
            </w:r>
          </w:p>
        </w:tc>
        <w:tc>
          <w:tcPr>
            <w:tcW w:w="1891" w:type="dxa"/>
          </w:tcPr>
          <w:p w:rsidR="005A7552" w:rsidRPr="00A84FFE" w:rsidRDefault="005A7552" w:rsidP="00456FF6">
            <w:pPr>
              <w:spacing w:before="120" w:after="1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A84FFE">
              <w:rPr>
                <w:rFonts w:ascii="Times New Roman" w:hAnsi="Times New Roman" w:cs="Times New Roman"/>
                <w:b/>
                <w:bCs/>
                <w:sz w:val="24"/>
                <w:szCs w:val="24"/>
              </w:rPr>
              <w:t>18-22</w:t>
            </w:r>
          </w:p>
          <w:p w:rsidR="005A7552" w:rsidRDefault="005A7552" w:rsidP="00456FF6">
            <w:pPr>
              <w:spacing w:before="120" w:after="1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p w:rsidR="005A7552" w:rsidRDefault="005A7552" w:rsidP="00456FF6">
            <w:pPr>
              <w:spacing w:before="120" w:after="1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p w:rsidR="005A7552" w:rsidRDefault="005A7552" w:rsidP="00456FF6">
            <w:pPr>
              <w:spacing w:before="120" w:after="1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w:t>
            </w:r>
          </w:p>
          <w:p w:rsidR="005A7552" w:rsidRDefault="005A7552" w:rsidP="00456FF6">
            <w:pPr>
              <w:spacing w:before="120" w:after="1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w:t>
            </w:r>
          </w:p>
          <w:p w:rsidR="005A7552" w:rsidRDefault="005A7552" w:rsidP="00456FF6">
            <w:pPr>
              <w:spacing w:before="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21</w:t>
            </w:r>
          </w:p>
          <w:p w:rsidR="005A7552" w:rsidRDefault="005A7552" w:rsidP="00456FF6">
            <w:pPr>
              <w:spacing w:before="200" w:after="1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w:t>
            </w:r>
          </w:p>
          <w:p w:rsidR="005A7552" w:rsidRDefault="005A7552" w:rsidP="00456FF6">
            <w:pPr>
              <w:cnfStyle w:val="000000000000" w:firstRow="0" w:lastRow="0" w:firstColumn="0" w:lastColumn="0" w:oddVBand="0" w:evenVBand="0" w:oddHBand="0" w:evenHBand="0" w:firstRowFirstColumn="0" w:firstRowLastColumn="0" w:lastRowFirstColumn="0" w:lastRowLastColumn="0"/>
            </w:pPr>
            <w:r>
              <w:rPr>
                <w:rFonts w:ascii="Times New Roman" w:hAnsi="Times New Roman" w:cs="Times New Roman"/>
                <w:sz w:val="24"/>
                <w:szCs w:val="24"/>
              </w:rPr>
              <w:t xml:space="preserve">            22</w:t>
            </w:r>
          </w:p>
        </w:tc>
      </w:tr>
      <w:tr w:rsidR="005A7552" w:rsidTr="00456F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7" w:type="dxa"/>
          </w:tcPr>
          <w:p w:rsidR="005A7552" w:rsidRPr="00A84FFE" w:rsidRDefault="005A7552" w:rsidP="00A84FFE">
            <w:pPr>
              <w:jc w:val="center"/>
              <w:rPr>
                <w:rFonts w:ascii="Times New Roman" w:hAnsi="Times New Roman" w:cs="Times New Roman"/>
                <w:sz w:val="24"/>
                <w:szCs w:val="24"/>
              </w:rPr>
            </w:pPr>
            <w:r w:rsidRPr="00A84FFE">
              <w:rPr>
                <w:rFonts w:ascii="Times New Roman" w:hAnsi="Times New Roman" w:cs="Times New Roman"/>
                <w:sz w:val="24"/>
                <w:szCs w:val="24"/>
              </w:rPr>
              <w:t>5</w:t>
            </w:r>
          </w:p>
        </w:tc>
        <w:tc>
          <w:tcPr>
            <w:tcW w:w="5408" w:type="dxa"/>
          </w:tcPr>
          <w:p w:rsidR="005A7552" w:rsidRPr="00514FEE" w:rsidRDefault="005A7552" w:rsidP="00456F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514FEE">
              <w:rPr>
                <w:rFonts w:ascii="Times New Roman" w:hAnsi="Times New Roman" w:cs="Times New Roman"/>
                <w:b/>
                <w:sz w:val="24"/>
                <w:szCs w:val="24"/>
              </w:rPr>
              <w:t>Theoretical aspects of this report</w:t>
            </w:r>
          </w:p>
          <w:p w:rsidR="005A7552" w:rsidRPr="00514FEE" w:rsidRDefault="005A7552" w:rsidP="00456FF6">
            <w:pPr>
              <w:spacing w:before="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14FEE">
              <w:rPr>
                <w:rFonts w:ascii="Times New Roman" w:hAnsi="Times New Roman" w:cs="Times New Roman"/>
                <w:bCs/>
                <w:sz w:val="24"/>
                <w:szCs w:val="24"/>
              </w:rPr>
              <w:t xml:space="preserve">5.1 Stock Valuation Methods </w:t>
            </w:r>
          </w:p>
          <w:p w:rsidR="005A7552" w:rsidRPr="005A365B" w:rsidRDefault="005A7552" w:rsidP="00456FF6">
            <w:pPr>
              <w:spacing w:before="200"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lastRenderedPageBreak/>
              <w:t xml:space="preserve"> 5.</w:t>
            </w:r>
            <w:r>
              <w:rPr>
                <w:rFonts w:ascii="Times New Roman" w:hAnsi="Times New Roman" w:cs="Times New Roman"/>
                <w:sz w:val="24"/>
                <w:szCs w:val="24"/>
              </w:rPr>
              <w:t>1.1</w:t>
            </w:r>
            <w:r w:rsidRPr="005A365B">
              <w:rPr>
                <w:rFonts w:ascii="Times New Roman" w:hAnsi="Times New Roman" w:cs="Times New Roman"/>
                <w:sz w:val="24"/>
                <w:szCs w:val="24"/>
              </w:rPr>
              <w:t xml:space="preserve"> </w:t>
            </w:r>
            <w:r w:rsidRPr="000E0775">
              <w:rPr>
                <w:rFonts w:ascii="Times New Roman" w:hAnsi="Times New Roman" w:cs="Times New Roman"/>
                <w:sz w:val="24"/>
                <w:szCs w:val="24"/>
              </w:rPr>
              <w:t>The discounted cash flow method</w:t>
            </w:r>
          </w:p>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5.</w:t>
            </w:r>
            <w:r>
              <w:rPr>
                <w:rFonts w:ascii="Times New Roman" w:hAnsi="Times New Roman" w:cs="Times New Roman"/>
                <w:sz w:val="24"/>
                <w:szCs w:val="24"/>
              </w:rPr>
              <w:t>1.2</w:t>
            </w:r>
            <w:r w:rsidRPr="005A365B">
              <w:rPr>
                <w:rFonts w:ascii="Times New Roman" w:hAnsi="Times New Roman" w:cs="Times New Roman"/>
                <w:sz w:val="24"/>
                <w:szCs w:val="24"/>
              </w:rPr>
              <w:t xml:space="preserve"> </w:t>
            </w:r>
            <w:r w:rsidRPr="000E0775">
              <w:rPr>
                <w:rFonts w:ascii="Times New Roman" w:hAnsi="Times New Roman" w:cs="Times New Roman"/>
                <w:sz w:val="24"/>
                <w:szCs w:val="24"/>
              </w:rPr>
              <w:t>The P/E method</w:t>
            </w:r>
          </w:p>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5.</w:t>
            </w:r>
            <w:r>
              <w:rPr>
                <w:rFonts w:ascii="Times New Roman" w:hAnsi="Times New Roman" w:cs="Times New Roman"/>
                <w:sz w:val="24"/>
                <w:szCs w:val="24"/>
              </w:rPr>
              <w:t>1</w:t>
            </w:r>
            <w:r w:rsidRPr="005A365B">
              <w:rPr>
                <w:rFonts w:ascii="Times New Roman" w:hAnsi="Times New Roman" w:cs="Times New Roman"/>
                <w:sz w:val="24"/>
                <w:szCs w:val="24"/>
              </w:rPr>
              <w:t>.</w:t>
            </w:r>
            <w:r>
              <w:rPr>
                <w:rFonts w:ascii="Times New Roman" w:hAnsi="Times New Roman" w:cs="Times New Roman"/>
                <w:sz w:val="24"/>
                <w:szCs w:val="24"/>
              </w:rPr>
              <w:t>3</w:t>
            </w:r>
            <w:r w:rsidRPr="005A365B">
              <w:rPr>
                <w:rFonts w:ascii="Times New Roman" w:hAnsi="Times New Roman" w:cs="Times New Roman"/>
                <w:sz w:val="24"/>
                <w:szCs w:val="24"/>
              </w:rPr>
              <w:t xml:space="preserve"> </w:t>
            </w:r>
            <w:r w:rsidRPr="000E0775">
              <w:rPr>
                <w:rFonts w:ascii="Times New Roman" w:hAnsi="Times New Roman" w:cs="Times New Roman"/>
                <w:sz w:val="24"/>
                <w:szCs w:val="24"/>
              </w:rPr>
              <w:t>The P/B method</w:t>
            </w:r>
          </w:p>
          <w:p w:rsidR="005A7552" w:rsidRPr="005A365B" w:rsidRDefault="005A7552" w:rsidP="00456FF6">
            <w:pPr>
              <w:spacing w:after="20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5.</w:t>
            </w:r>
            <w:r>
              <w:rPr>
                <w:rFonts w:ascii="Times New Roman" w:hAnsi="Times New Roman" w:cs="Times New Roman"/>
                <w:sz w:val="24"/>
                <w:szCs w:val="24"/>
              </w:rPr>
              <w:t>1.</w:t>
            </w:r>
            <w:r w:rsidRPr="005A365B">
              <w:rPr>
                <w:rFonts w:ascii="Times New Roman" w:hAnsi="Times New Roman" w:cs="Times New Roman"/>
                <w:sz w:val="24"/>
                <w:szCs w:val="24"/>
              </w:rPr>
              <w:t xml:space="preserve">4 </w:t>
            </w:r>
            <w:r w:rsidRPr="000E0775">
              <w:rPr>
                <w:rFonts w:ascii="Times New Roman" w:hAnsi="Times New Roman" w:cs="Times New Roman"/>
                <w:sz w:val="24"/>
                <w:szCs w:val="24"/>
              </w:rPr>
              <w:t>Residual Income valuation</w:t>
            </w:r>
          </w:p>
          <w:p w:rsidR="005A7552" w:rsidRDefault="005A7552" w:rsidP="00456FF6">
            <w:pPr>
              <w:cnfStyle w:val="000000100000" w:firstRow="0" w:lastRow="0" w:firstColumn="0" w:lastColumn="0" w:oddVBand="0" w:evenVBand="0" w:oddHBand="1" w:evenHBand="0" w:firstRowFirstColumn="0" w:firstRowLastColumn="0" w:lastRowFirstColumn="0" w:lastRowLastColumn="0"/>
            </w:pPr>
          </w:p>
        </w:tc>
        <w:tc>
          <w:tcPr>
            <w:tcW w:w="1891" w:type="dxa"/>
          </w:tcPr>
          <w:p w:rsidR="005A7552" w:rsidRPr="00A84FFE" w:rsidRDefault="005A7552" w:rsidP="00456FF6">
            <w:pPr>
              <w:spacing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A84FFE">
              <w:rPr>
                <w:rFonts w:ascii="Times New Roman" w:hAnsi="Times New Roman" w:cs="Times New Roman"/>
                <w:b/>
                <w:bCs/>
                <w:sz w:val="24"/>
                <w:szCs w:val="24"/>
              </w:rPr>
              <w:lastRenderedPageBreak/>
              <w:t>23-25</w:t>
            </w:r>
          </w:p>
          <w:p w:rsidR="005A7552" w:rsidRPr="005A365B" w:rsidRDefault="005A7552" w:rsidP="00456FF6">
            <w:pPr>
              <w:spacing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24</w:t>
            </w:r>
          </w:p>
          <w:p w:rsidR="005A7552" w:rsidRPr="005A365B" w:rsidRDefault="005A7552" w:rsidP="00456FF6">
            <w:pPr>
              <w:spacing w:before="200"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p w:rsidR="005A7552" w:rsidRPr="005A365B" w:rsidRDefault="005A7552" w:rsidP="00456FF6">
            <w:pPr>
              <w:spacing w:before="200"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p w:rsidR="005A7552" w:rsidRPr="005A365B" w:rsidRDefault="005A7552" w:rsidP="00456FF6">
            <w:pPr>
              <w:spacing w:before="200"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p w:rsidR="005A7552" w:rsidRPr="005A365B" w:rsidRDefault="005A7552" w:rsidP="00456FF6">
            <w:pPr>
              <w:spacing w:before="200" w:after="2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p w:rsidR="005A7552" w:rsidRDefault="005A7552" w:rsidP="00456FF6">
            <w:pPr>
              <w:cnfStyle w:val="000000100000" w:firstRow="0" w:lastRow="0" w:firstColumn="0" w:lastColumn="0" w:oddVBand="0" w:evenVBand="0" w:oddHBand="1" w:evenHBand="0" w:firstRowFirstColumn="0" w:firstRowLastColumn="0" w:lastRowFirstColumn="0" w:lastRowLastColumn="0"/>
            </w:pPr>
          </w:p>
        </w:tc>
      </w:tr>
      <w:tr w:rsidR="005A7552" w:rsidTr="00456FF6">
        <w:tc>
          <w:tcPr>
            <w:cnfStyle w:val="001000000000" w:firstRow="0" w:lastRow="0" w:firstColumn="1" w:lastColumn="0" w:oddVBand="0" w:evenVBand="0" w:oddHBand="0" w:evenHBand="0" w:firstRowFirstColumn="0" w:firstRowLastColumn="0" w:lastRowFirstColumn="0" w:lastRowLastColumn="0"/>
            <w:tcW w:w="1717" w:type="dxa"/>
          </w:tcPr>
          <w:p w:rsidR="005A7552" w:rsidRPr="00A84FFE" w:rsidRDefault="005A7552" w:rsidP="00A84FFE">
            <w:pPr>
              <w:jc w:val="center"/>
              <w:rPr>
                <w:rFonts w:ascii="Times New Roman" w:hAnsi="Times New Roman" w:cs="Times New Roman"/>
                <w:sz w:val="24"/>
                <w:szCs w:val="24"/>
              </w:rPr>
            </w:pPr>
            <w:r w:rsidRPr="00A84FFE">
              <w:rPr>
                <w:rFonts w:ascii="Times New Roman" w:hAnsi="Times New Roman" w:cs="Times New Roman"/>
                <w:sz w:val="24"/>
                <w:szCs w:val="24"/>
              </w:rPr>
              <w:lastRenderedPageBreak/>
              <w:t>6</w:t>
            </w:r>
          </w:p>
        </w:tc>
        <w:tc>
          <w:tcPr>
            <w:tcW w:w="5408" w:type="dxa"/>
          </w:tcPr>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5A365B">
              <w:rPr>
                <w:rFonts w:ascii="Times New Roman" w:hAnsi="Times New Roman" w:cs="Times New Roman"/>
                <w:b/>
                <w:sz w:val="24"/>
                <w:szCs w:val="24"/>
              </w:rPr>
              <w:t>Common Stock Valuation</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6.1 BRAC Bank Ltd. Stock Valuation</w:t>
            </w:r>
          </w:p>
          <w:p w:rsidR="005A7552"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A365B">
              <w:rPr>
                <w:rFonts w:ascii="Times New Roman" w:hAnsi="Times New Roman" w:cs="Times New Roman"/>
                <w:sz w:val="24"/>
                <w:szCs w:val="24"/>
              </w:rPr>
              <w:t xml:space="preserve"> 6.</w:t>
            </w:r>
            <w:r>
              <w:rPr>
                <w:rFonts w:ascii="Times New Roman" w:hAnsi="Times New Roman" w:cs="Times New Roman"/>
                <w:sz w:val="24"/>
                <w:szCs w:val="24"/>
              </w:rPr>
              <w:t>1.1</w:t>
            </w:r>
            <w:r w:rsidRPr="005A365B">
              <w:rPr>
                <w:rFonts w:ascii="Times New Roman" w:hAnsi="Times New Roman" w:cs="Times New Roman"/>
                <w:sz w:val="24"/>
                <w:szCs w:val="24"/>
              </w:rPr>
              <w:t xml:space="preserve"> </w:t>
            </w:r>
            <w:r w:rsidRPr="000E0775">
              <w:rPr>
                <w:rFonts w:ascii="Times New Roman" w:hAnsi="Times New Roman" w:cs="Times New Roman"/>
                <w:sz w:val="24"/>
                <w:szCs w:val="24"/>
              </w:rPr>
              <w:t>Residual Valuation</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Pr="005A365B">
              <w:rPr>
                <w:rFonts w:ascii="Times New Roman" w:hAnsi="Times New Roman" w:cs="Times New Roman"/>
                <w:sz w:val="24"/>
                <w:szCs w:val="24"/>
              </w:rPr>
              <w:t>6.</w:t>
            </w:r>
            <w:r>
              <w:rPr>
                <w:rFonts w:ascii="Times New Roman" w:hAnsi="Times New Roman" w:cs="Times New Roman"/>
                <w:sz w:val="24"/>
                <w:szCs w:val="24"/>
              </w:rPr>
              <w:t>1.2</w:t>
            </w:r>
            <w:r w:rsidRPr="005A365B">
              <w:rPr>
                <w:rFonts w:ascii="Times New Roman" w:hAnsi="Times New Roman" w:cs="Times New Roman"/>
                <w:sz w:val="24"/>
                <w:szCs w:val="24"/>
              </w:rPr>
              <w:t xml:space="preserve"> </w:t>
            </w:r>
            <w:r w:rsidRPr="000E0775">
              <w:rPr>
                <w:rFonts w:ascii="Times New Roman" w:hAnsi="Times New Roman" w:cs="Times New Roman"/>
                <w:sz w:val="24"/>
                <w:szCs w:val="24"/>
              </w:rPr>
              <w:t>Using Comparable for valuation</w:t>
            </w:r>
          </w:p>
          <w:p w:rsidR="005A7552" w:rsidRDefault="005A7552" w:rsidP="00456F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Pr="00E45EBE">
              <w:rPr>
                <w:rFonts w:ascii="Times New Roman" w:hAnsi="Times New Roman" w:cs="Times New Roman"/>
                <w:sz w:val="24"/>
                <w:szCs w:val="24"/>
              </w:rPr>
              <w:t>6.</w:t>
            </w:r>
            <w:r>
              <w:rPr>
                <w:rFonts w:ascii="Times New Roman" w:hAnsi="Times New Roman" w:cs="Times New Roman"/>
                <w:sz w:val="24"/>
                <w:szCs w:val="24"/>
              </w:rPr>
              <w:t>1.2.1</w:t>
            </w:r>
            <w:r w:rsidRPr="00E45EBE">
              <w:rPr>
                <w:rFonts w:ascii="Times New Roman" w:hAnsi="Times New Roman" w:cs="Times New Roman"/>
                <w:sz w:val="24"/>
                <w:szCs w:val="24"/>
              </w:rPr>
              <w:t xml:space="preserve"> </w:t>
            </w:r>
            <w:r w:rsidRPr="000E0775">
              <w:rPr>
                <w:rFonts w:ascii="Times New Roman" w:hAnsi="Times New Roman" w:cs="Times New Roman"/>
                <w:sz w:val="24"/>
                <w:szCs w:val="24"/>
              </w:rPr>
              <w:t>P/E Multiple Approach Method</w:t>
            </w:r>
          </w:p>
          <w:p w:rsidR="005A7552" w:rsidRDefault="005A7552" w:rsidP="00456FF6">
            <w:pPr>
              <w:spacing w:before="200"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Pr="005A365B">
              <w:rPr>
                <w:rFonts w:ascii="Times New Roman" w:hAnsi="Times New Roman" w:cs="Times New Roman"/>
                <w:sz w:val="24"/>
                <w:szCs w:val="24"/>
              </w:rPr>
              <w:t>6.</w:t>
            </w:r>
            <w:r>
              <w:rPr>
                <w:rFonts w:ascii="Times New Roman" w:hAnsi="Times New Roman" w:cs="Times New Roman"/>
                <w:sz w:val="24"/>
                <w:szCs w:val="24"/>
              </w:rPr>
              <w:t>1.</w:t>
            </w:r>
            <w:r w:rsidRPr="005A365B">
              <w:rPr>
                <w:rFonts w:ascii="Times New Roman" w:hAnsi="Times New Roman" w:cs="Times New Roman"/>
                <w:sz w:val="24"/>
                <w:szCs w:val="24"/>
              </w:rPr>
              <w:t>2</w:t>
            </w:r>
            <w:r>
              <w:rPr>
                <w:rFonts w:ascii="Times New Roman" w:hAnsi="Times New Roman" w:cs="Times New Roman"/>
                <w:sz w:val="24"/>
                <w:szCs w:val="24"/>
              </w:rPr>
              <w:t>.2</w:t>
            </w:r>
            <w:r w:rsidRPr="005A365B">
              <w:rPr>
                <w:rFonts w:ascii="Times New Roman" w:hAnsi="Times New Roman" w:cs="Times New Roman"/>
                <w:sz w:val="24"/>
                <w:szCs w:val="24"/>
              </w:rPr>
              <w:t xml:space="preserve"> </w:t>
            </w:r>
            <w:r w:rsidRPr="000E0775">
              <w:rPr>
                <w:rFonts w:ascii="Times New Roman" w:hAnsi="Times New Roman" w:cs="Times New Roman"/>
                <w:sz w:val="24"/>
                <w:szCs w:val="24"/>
              </w:rPr>
              <w:t>P/B Multiple Approach Method</w:t>
            </w:r>
          </w:p>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Pr="005A365B">
              <w:rPr>
                <w:rFonts w:ascii="Times New Roman" w:hAnsi="Times New Roman" w:cs="Times New Roman"/>
                <w:sz w:val="24"/>
                <w:szCs w:val="24"/>
              </w:rPr>
              <w:t>6.</w:t>
            </w:r>
            <w:r>
              <w:rPr>
                <w:rFonts w:ascii="Times New Roman" w:hAnsi="Times New Roman" w:cs="Times New Roman"/>
                <w:sz w:val="24"/>
                <w:szCs w:val="24"/>
              </w:rPr>
              <w:t>2</w:t>
            </w:r>
            <w:r w:rsidRPr="005A365B">
              <w:rPr>
                <w:rFonts w:ascii="Times New Roman" w:hAnsi="Times New Roman" w:cs="Times New Roman"/>
                <w:sz w:val="24"/>
                <w:szCs w:val="24"/>
              </w:rPr>
              <w:t xml:space="preserve"> Valuation Summary</w:t>
            </w:r>
          </w:p>
          <w:p w:rsidR="005A7552" w:rsidRDefault="005A7552" w:rsidP="00456FF6">
            <w:pPr>
              <w:cnfStyle w:val="000000000000" w:firstRow="0" w:lastRow="0" w:firstColumn="0" w:lastColumn="0" w:oddVBand="0" w:evenVBand="0" w:oddHBand="0" w:evenHBand="0" w:firstRowFirstColumn="0" w:firstRowLastColumn="0" w:lastRowFirstColumn="0" w:lastRowLastColumn="0"/>
            </w:pPr>
            <w:r>
              <w:rPr>
                <w:rFonts w:ascii="Times New Roman" w:hAnsi="Times New Roman" w:cs="Times New Roman"/>
                <w:sz w:val="24"/>
                <w:szCs w:val="24"/>
              </w:rPr>
              <w:t xml:space="preserve"> </w:t>
            </w:r>
            <w:r w:rsidRPr="00E45EBE">
              <w:rPr>
                <w:rFonts w:ascii="Times New Roman" w:hAnsi="Times New Roman" w:cs="Times New Roman"/>
                <w:sz w:val="24"/>
                <w:szCs w:val="24"/>
              </w:rPr>
              <w:t>6.</w:t>
            </w:r>
            <w:r>
              <w:rPr>
                <w:rFonts w:ascii="Times New Roman" w:hAnsi="Times New Roman" w:cs="Times New Roman"/>
                <w:sz w:val="24"/>
                <w:szCs w:val="24"/>
              </w:rPr>
              <w:t>3</w:t>
            </w:r>
            <w:r w:rsidRPr="00E45EBE">
              <w:rPr>
                <w:rFonts w:ascii="Times New Roman" w:hAnsi="Times New Roman" w:cs="Times New Roman"/>
                <w:sz w:val="24"/>
                <w:szCs w:val="24"/>
              </w:rPr>
              <w:t xml:space="preserve"> Reasons for Undervaluation</w:t>
            </w:r>
          </w:p>
        </w:tc>
        <w:tc>
          <w:tcPr>
            <w:tcW w:w="1891" w:type="dxa"/>
          </w:tcPr>
          <w:p w:rsidR="005A7552" w:rsidRPr="00A84FFE" w:rsidRDefault="005A7552" w:rsidP="00456FF6">
            <w:pPr>
              <w:spacing w:after="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A84FFE">
              <w:rPr>
                <w:rFonts w:ascii="Times New Roman" w:hAnsi="Times New Roman" w:cs="Times New Roman"/>
                <w:b/>
                <w:bCs/>
                <w:sz w:val="24"/>
                <w:szCs w:val="24"/>
              </w:rPr>
              <w:t>26-40</w:t>
            </w:r>
          </w:p>
          <w:p w:rsidR="005A7552" w:rsidRDefault="005A7552" w:rsidP="00456FF6">
            <w:pPr>
              <w:spacing w:after="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p w:rsidR="005A7552" w:rsidRDefault="005A7552" w:rsidP="00456FF6">
            <w:pPr>
              <w:spacing w:after="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p w:rsidR="005A7552" w:rsidRDefault="005A7552" w:rsidP="00456FF6">
            <w:pPr>
              <w:spacing w:after="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w:t>
            </w:r>
          </w:p>
          <w:p w:rsidR="005A7552" w:rsidRDefault="005A7552" w:rsidP="00456F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36</w:t>
            </w:r>
          </w:p>
          <w:p w:rsidR="005A7552" w:rsidRDefault="005A7552" w:rsidP="00456FF6">
            <w:pPr>
              <w:spacing w:before="2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E0775">
              <w:rPr>
                <w:rFonts w:ascii="Times New Roman" w:hAnsi="Times New Roman" w:cs="Times New Roman"/>
                <w:sz w:val="24"/>
                <w:szCs w:val="24"/>
              </w:rPr>
              <w:t>38</w:t>
            </w:r>
          </w:p>
          <w:p w:rsidR="005A7552" w:rsidRDefault="005A7552" w:rsidP="00456FF6">
            <w:pPr>
              <w:spacing w:before="200"/>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39</w:t>
            </w:r>
          </w:p>
          <w:p w:rsidR="005A7552" w:rsidRPr="000E0775" w:rsidRDefault="005A7552" w:rsidP="00456FF6">
            <w:pPr>
              <w:spacing w:before="200"/>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40</w:t>
            </w:r>
          </w:p>
        </w:tc>
      </w:tr>
      <w:tr w:rsidR="005A7552" w:rsidTr="00456F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7" w:type="dxa"/>
          </w:tcPr>
          <w:p w:rsidR="005A7552" w:rsidRPr="00A84FFE" w:rsidRDefault="005A7552" w:rsidP="00A84FFE">
            <w:pPr>
              <w:jc w:val="center"/>
              <w:rPr>
                <w:rFonts w:ascii="Times New Roman" w:hAnsi="Times New Roman" w:cs="Times New Roman"/>
                <w:sz w:val="24"/>
                <w:szCs w:val="24"/>
              </w:rPr>
            </w:pPr>
            <w:r w:rsidRPr="00A84FFE">
              <w:rPr>
                <w:rFonts w:ascii="Times New Roman" w:hAnsi="Times New Roman" w:cs="Times New Roman"/>
                <w:sz w:val="24"/>
                <w:szCs w:val="24"/>
              </w:rPr>
              <w:t>7</w:t>
            </w:r>
          </w:p>
        </w:tc>
        <w:tc>
          <w:tcPr>
            <w:tcW w:w="5408" w:type="dxa"/>
          </w:tcPr>
          <w:p w:rsidR="005A7552" w:rsidRDefault="005A7552" w:rsidP="00456FF6">
            <w:pPr>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b/>
                <w:sz w:val="24"/>
                <w:szCs w:val="24"/>
              </w:rPr>
              <w:t>Findings</w:t>
            </w:r>
            <w:r w:rsidRPr="00E45EBE">
              <w:rPr>
                <w:rFonts w:ascii="Times New Roman" w:hAnsi="Times New Roman" w:cs="Times New Roman"/>
                <w:b/>
                <w:sz w:val="24"/>
                <w:szCs w:val="24"/>
              </w:rPr>
              <w:t xml:space="preserve"> &amp; Conclusion</w:t>
            </w:r>
          </w:p>
        </w:tc>
        <w:tc>
          <w:tcPr>
            <w:tcW w:w="1891" w:type="dxa"/>
          </w:tcPr>
          <w:p w:rsidR="005A7552" w:rsidRPr="00A84FFE" w:rsidRDefault="005A7552" w:rsidP="00456FF6">
            <w:pPr>
              <w:jc w:val="center"/>
              <w:cnfStyle w:val="000000100000" w:firstRow="0" w:lastRow="0" w:firstColumn="0" w:lastColumn="0" w:oddVBand="0" w:evenVBand="0" w:oddHBand="1" w:evenHBand="0" w:firstRowFirstColumn="0" w:firstRowLastColumn="0" w:lastRowFirstColumn="0" w:lastRowLastColumn="0"/>
              <w:rPr>
                <w:b/>
                <w:bCs/>
              </w:rPr>
            </w:pPr>
            <w:r w:rsidRPr="00A84FFE">
              <w:rPr>
                <w:rFonts w:ascii="Times New Roman" w:hAnsi="Times New Roman" w:cs="Times New Roman"/>
                <w:b/>
                <w:bCs/>
                <w:sz w:val="24"/>
                <w:szCs w:val="24"/>
              </w:rPr>
              <w:t>41-43</w:t>
            </w:r>
          </w:p>
        </w:tc>
      </w:tr>
      <w:tr w:rsidR="005A7552" w:rsidTr="00456FF6">
        <w:tc>
          <w:tcPr>
            <w:cnfStyle w:val="001000000000" w:firstRow="0" w:lastRow="0" w:firstColumn="1" w:lastColumn="0" w:oddVBand="0" w:evenVBand="0" w:oddHBand="0" w:evenHBand="0" w:firstRowFirstColumn="0" w:firstRowLastColumn="0" w:lastRowFirstColumn="0" w:lastRowLastColumn="0"/>
            <w:tcW w:w="1717" w:type="dxa"/>
          </w:tcPr>
          <w:p w:rsidR="005A7552" w:rsidRPr="00A84FFE" w:rsidRDefault="005A7552" w:rsidP="00A84FFE">
            <w:pPr>
              <w:jc w:val="center"/>
              <w:rPr>
                <w:rFonts w:ascii="Times New Roman" w:hAnsi="Times New Roman" w:cs="Times New Roman"/>
                <w:sz w:val="24"/>
                <w:szCs w:val="24"/>
              </w:rPr>
            </w:pPr>
            <w:r w:rsidRPr="00A84FFE">
              <w:rPr>
                <w:rFonts w:ascii="Times New Roman" w:hAnsi="Times New Roman" w:cs="Times New Roman"/>
                <w:sz w:val="24"/>
                <w:szCs w:val="24"/>
              </w:rPr>
              <w:t>8</w:t>
            </w:r>
          </w:p>
        </w:tc>
        <w:tc>
          <w:tcPr>
            <w:tcW w:w="5408" w:type="dxa"/>
          </w:tcPr>
          <w:p w:rsidR="005A7552" w:rsidRPr="005A365B" w:rsidRDefault="005A7552" w:rsidP="00456FF6">
            <w:pPr>
              <w:spacing w:after="20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45EBE">
              <w:rPr>
                <w:rFonts w:ascii="Times New Roman" w:hAnsi="Times New Roman" w:cs="Times New Roman"/>
                <w:b/>
                <w:sz w:val="24"/>
                <w:szCs w:val="24"/>
              </w:rPr>
              <w:t>References &amp; Attachments</w:t>
            </w:r>
          </w:p>
        </w:tc>
        <w:tc>
          <w:tcPr>
            <w:tcW w:w="1891" w:type="dxa"/>
          </w:tcPr>
          <w:p w:rsidR="005A7552" w:rsidRPr="00A84FFE" w:rsidRDefault="005A7552" w:rsidP="00456FF6">
            <w:pPr>
              <w:jc w:val="center"/>
              <w:cnfStyle w:val="000000000000" w:firstRow="0" w:lastRow="0" w:firstColumn="0" w:lastColumn="0" w:oddVBand="0" w:evenVBand="0" w:oddHBand="0" w:evenHBand="0" w:firstRowFirstColumn="0" w:firstRowLastColumn="0" w:lastRowFirstColumn="0" w:lastRowLastColumn="0"/>
              <w:rPr>
                <w:b/>
                <w:bCs/>
              </w:rPr>
            </w:pPr>
            <w:r w:rsidRPr="00A84FFE">
              <w:rPr>
                <w:rFonts w:ascii="Times New Roman" w:hAnsi="Times New Roman" w:cs="Times New Roman"/>
                <w:b/>
                <w:bCs/>
                <w:sz w:val="24"/>
                <w:szCs w:val="24"/>
              </w:rPr>
              <w:t>44-52</w:t>
            </w:r>
          </w:p>
        </w:tc>
      </w:tr>
    </w:tbl>
    <w:p w:rsidR="00FA3534" w:rsidRDefault="00FA3534">
      <w:pPr>
        <w:rPr>
          <w:rFonts w:ascii="Times New Roman" w:hAnsi="Times New Roman" w:cs="Times New Roman"/>
          <w:sz w:val="24"/>
        </w:rPr>
      </w:pPr>
    </w:p>
    <w:p w:rsidR="008A1EB3" w:rsidRPr="00154836" w:rsidRDefault="008A1EB3" w:rsidP="008A1EB3">
      <w:pPr>
        <w:spacing w:before="200" w:line="240" w:lineRule="auto"/>
        <w:jc w:val="both"/>
        <w:rPr>
          <w:rFonts w:ascii="Times New Roman" w:hAnsi="Times New Roman" w:cs="Times New Roman"/>
          <w:sz w:val="24"/>
        </w:rPr>
      </w:pPr>
    </w:p>
    <w:p w:rsidR="008A1EB3" w:rsidRPr="008A1EB3" w:rsidRDefault="008A1EB3" w:rsidP="008A1EB3">
      <w:pPr>
        <w:tabs>
          <w:tab w:val="left" w:pos="3165"/>
        </w:tabs>
        <w:rPr>
          <w:rFonts w:ascii="Times New Roman" w:hAnsi="Times New Roman" w:cs="Times New Roman"/>
        </w:rPr>
        <w:sectPr w:rsidR="008A1EB3" w:rsidRPr="008A1EB3" w:rsidSect="00FA3534">
          <w:footerReference w:type="default" r:id="rId11"/>
          <w:pgSz w:w="11907" w:h="16839" w:code="9"/>
          <w:pgMar w:top="1440" w:right="1440" w:bottom="1440" w:left="1440" w:header="720" w:footer="720" w:gutter="0"/>
          <w:pgNumType w:fmt="lowerRoman" w:start="2"/>
          <w:cols w:space="720"/>
          <w:docGrid w:linePitch="360"/>
        </w:sectPr>
      </w:pPr>
    </w:p>
    <w:p w:rsidR="00562486" w:rsidRDefault="00562486" w:rsidP="00CF7308">
      <w:pPr>
        <w:jc w:val="center"/>
        <w:rPr>
          <w:rFonts w:ascii="Times New Roman" w:hAnsi="Times New Roman" w:cs="Times New Roman"/>
          <w:b/>
          <w:sz w:val="56"/>
        </w:rPr>
      </w:pPr>
    </w:p>
    <w:p w:rsidR="00692C95" w:rsidRDefault="00692C95" w:rsidP="00CF7308">
      <w:pPr>
        <w:jc w:val="center"/>
        <w:rPr>
          <w:rFonts w:ascii="Times New Roman" w:hAnsi="Times New Roman" w:cs="Times New Roman"/>
          <w:b/>
          <w:sz w:val="56"/>
        </w:rPr>
      </w:pPr>
    </w:p>
    <w:p w:rsidR="00692C95" w:rsidRPr="00154836" w:rsidRDefault="00692C95" w:rsidP="00692C95">
      <w:pPr>
        <w:jc w:val="center"/>
        <w:rPr>
          <w:rFonts w:ascii="Times New Roman" w:hAnsi="Times New Roman" w:cs="Times New Roman"/>
          <w:b/>
          <w:sz w:val="56"/>
        </w:rPr>
      </w:pPr>
      <w:r w:rsidRPr="00154836">
        <w:rPr>
          <w:rFonts w:ascii="Times New Roman" w:hAnsi="Times New Roman" w:cs="Times New Roman"/>
          <w:b/>
          <w:sz w:val="56"/>
        </w:rPr>
        <w:t>Chapter 1</w:t>
      </w:r>
    </w:p>
    <w:p w:rsidR="00692C95" w:rsidRPr="00154836" w:rsidRDefault="00692C95" w:rsidP="00692C95">
      <w:pPr>
        <w:jc w:val="center"/>
        <w:rPr>
          <w:rFonts w:ascii="Times New Roman" w:hAnsi="Times New Roman" w:cs="Times New Roman"/>
          <w:b/>
          <w:sz w:val="56"/>
        </w:rPr>
      </w:pPr>
      <w:r w:rsidRPr="00154836">
        <w:rPr>
          <w:rFonts w:ascii="Times New Roman" w:hAnsi="Times New Roman" w:cs="Times New Roman"/>
          <w:b/>
          <w:sz w:val="56"/>
        </w:rPr>
        <w:t>Introduction</w:t>
      </w:r>
    </w:p>
    <w:p w:rsidR="00692C95" w:rsidRDefault="00692C95" w:rsidP="00CF7308">
      <w:pPr>
        <w:jc w:val="center"/>
        <w:rPr>
          <w:rFonts w:ascii="Times New Roman" w:hAnsi="Times New Roman" w:cs="Times New Roman"/>
          <w:b/>
          <w:sz w:val="56"/>
        </w:rPr>
      </w:pPr>
    </w:p>
    <w:p w:rsidR="00562486" w:rsidRDefault="00692C95" w:rsidP="00CF7308">
      <w:pPr>
        <w:jc w:val="center"/>
        <w:rPr>
          <w:rFonts w:ascii="Times New Roman" w:hAnsi="Times New Roman" w:cs="Times New Roman"/>
          <w:b/>
          <w:sz w:val="56"/>
        </w:rPr>
      </w:pPr>
      <w:r>
        <w:rPr>
          <w:rFonts w:ascii="Times New Roman" w:hAnsi="Times New Roman" w:cs="Times New Roman"/>
          <w:b/>
          <w:noProof/>
          <w:sz w:val="56"/>
        </w:rPr>
        <w:drawing>
          <wp:inline distT="0" distB="0" distL="0" distR="0" wp14:anchorId="429161EC" wp14:editId="5E667E50">
            <wp:extent cx="5732145" cy="440626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ital-marke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2145" cy="4406265"/>
                    </a:xfrm>
                    <a:prstGeom prst="rect">
                      <a:avLst/>
                    </a:prstGeom>
                  </pic:spPr>
                </pic:pic>
              </a:graphicData>
            </a:graphic>
          </wp:inline>
        </w:drawing>
      </w:r>
    </w:p>
    <w:p w:rsidR="00FA3534" w:rsidRDefault="00FA3534">
      <w:pPr>
        <w:rPr>
          <w:rFonts w:ascii="Times New Roman" w:hAnsi="Times New Roman" w:cs="Times New Roman"/>
          <w:b/>
          <w:sz w:val="36"/>
        </w:rPr>
      </w:pPr>
    </w:p>
    <w:p w:rsidR="00BB2B33" w:rsidRDefault="00BB2B33" w:rsidP="00EB47C8">
      <w:pPr>
        <w:rPr>
          <w:rFonts w:ascii="Times New Roman" w:hAnsi="Times New Roman" w:cs="Times New Roman"/>
          <w:b/>
          <w:sz w:val="36"/>
        </w:rPr>
      </w:pPr>
    </w:p>
    <w:p w:rsidR="00BB2B33" w:rsidRDefault="00BB2B33" w:rsidP="00EB47C8">
      <w:pPr>
        <w:rPr>
          <w:rFonts w:ascii="Times New Roman" w:hAnsi="Times New Roman" w:cs="Times New Roman"/>
          <w:b/>
          <w:sz w:val="36"/>
        </w:rPr>
      </w:pPr>
    </w:p>
    <w:p w:rsidR="00EB47C8" w:rsidRPr="00154836" w:rsidRDefault="00EB47C8" w:rsidP="00EB47C8">
      <w:pPr>
        <w:rPr>
          <w:rFonts w:ascii="Times New Roman" w:hAnsi="Times New Roman" w:cs="Times New Roman"/>
          <w:b/>
          <w:sz w:val="36"/>
        </w:rPr>
      </w:pPr>
      <w:r w:rsidRPr="00154836">
        <w:rPr>
          <w:rFonts w:ascii="Times New Roman" w:hAnsi="Times New Roman" w:cs="Times New Roman"/>
          <w:b/>
          <w:sz w:val="36"/>
        </w:rPr>
        <w:lastRenderedPageBreak/>
        <w:t>1.1 Origin of the report</w:t>
      </w:r>
    </w:p>
    <w:p w:rsidR="00EB47C8" w:rsidRPr="00745047" w:rsidRDefault="00FA3581" w:rsidP="00812E09">
      <w:pPr>
        <w:spacing w:after="100" w:line="240" w:lineRule="auto"/>
        <w:jc w:val="both"/>
        <w:rPr>
          <w:rFonts w:ascii="Times New Roman" w:hAnsi="Times New Roman" w:cs="Times New Roman"/>
          <w:sz w:val="24"/>
        </w:rPr>
      </w:pPr>
      <w:r>
        <w:rPr>
          <w:rFonts w:ascii="Times New Roman" w:hAnsi="Times New Roman" w:cs="Times New Roman"/>
          <w:sz w:val="24"/>
          <w:szCs w:val="24"/>
        </w:rPr>
        <w:t>T</w:t>
      </w:r>
      <w:r w:rsidR="00EB47C8" w:rsidRPr="00154836">
        <w:rPr>
          <w:rFonts w:ascii="Times New Roman" w:hAnsi="Times New Roman" w:cs="Times New Roman"/>
          <w:sz w:val="24"/>
          <w:szCs w:val="24"/>
        </w:rPr>
        <w:t>hree months program</w:t>
      </w:r>
      <w:r>
        <w:rPr>
          <w:rFonts w:ascii="Times New Roman" w:hAnsi="Times New Roman" w:cs="Times New Roman"/>
          <w:sz w:val="24"/>
          <w:szCs w:val="24"/>
        </w:rPr>
        <w:t xml:space="preserve"> in internship or project</w:t>
      </w:r>
      <w:r w:rsidR="00EB47C8" w:rsidRPr="00154836">
        <w:rPr>
          <w:rFonts w:ascii="Times New Roman" w:hAnsi="Times New Roman" w:cs="Times New Roman"/>
          <w:sz w:val="24"/>
          <w:szCs w:val="24"/>
        </w:rPr>
        <w:t xml:space="preserve"> with a </w:t>
      </w:r>
      <w:r>
        <w:rPr>
          <w:rFonts w:ascii="Times New Roman" w:hAnsi="Times New Roman" w:cs="Times New Roman"/>
          <w:sz w:val="24"/>
          <w:szCs w:val="24"/>
        </w:rPr>
        <w:t xml:space="preserve">specific organization or subject </w:t>
      </w:r>
      <w:r w:rsidR="00EB47C8" w:rsidRPr="00154836">
        <w:rPr>
          <w:rFonts w:ascii="Times New Roman" w:hAnsi="Times New Roman" w:cs="Times New Roman"/>
          <w:sz w:val="24"/>
          <w:szCs w:val="24"/>
        </w:rPr>
        <w:t xml:space="preserve">and a report assigned by the academic supervisor is mandatory for every student of Bachelor of Business Administration of </w:t>
      </w:r>
      <w:r w:rsidR="00745047" w:rsidRPr="00154836">
        <w:rPr>
          <w:rFonts w:ascii="Times New Roman" w:hAnsi="Times New Roman" w:cs="Times New Roman"/>
          <w:sz w:val="24"/>
        </w:rPr>
        <w:t>United International</w:t>
      </w:r>
      <w:r>
        <w:rPr>
          <w:rFonts w:ascii="Times New Roman" w:hAnsi="Times New Roman" w:cs="Times New Roman"/>
          <w:sz w:val="24"/>
          <w:szCs w:val="24"/>
        </w:rPr>
        <w:t xml:space="preserve"> University. I had</w:t>
      </w:r>
      <w:r w:rsidR="00EB47C8" w:rsidRPr="00154836">
        <w:rPr>
          <w:rFonts w:ascii="Times New Roman" w:hAnsi="Times New Roman" w:cs="Times New Roman"/>
          <w:sz w:val="24"/>
          <w:szCs w:val="24"/>
        </w:rPr>
        <w:t xml:space="preserve"> the opportunity to do my internship in </w:t>
      </w:r>
      <w:proofErr w:type="spellStart"/>
      <w:r w:rsidR="00745047">
        <w:rPr>
          <w:rFonts w:ascii="Times New Roman" w:hAnsi="Times New Roman" w:cs="Times New Roman"/>
          <w:sz w:val="24"/>
          <w:szCs w:val="24"/>
        </w:rPr>
        <w:t>Lankabangla</w:t>
      </w:r>
      <w:proofErr w:type="spellEnd"/>
      <w:r w:rsidR="00745047">
        <w:rPr>
          <w:rFonts w:ascii="Times New Roman" w:hAnsi="Times New Roman" w:cs="Times New Roman"/>
          <w:sz w:val="24"/>
          <w:szCs w:val="24"/>
        </w:rPr>
        <w:t xml:space="preserve"> securities limited, </w:t>
      </w:r>
      <w:proofErr w:type="spellStart"/>
      <w:r w:rsidR="00745047">
        <w:rPr>
          <w:rFonts w:ascii="Times New Roman" w:hAnsi="Times New Roman" w:cs="Times New Roman"/>
          <w:sz w:val="24"/>
          <w:szCs w:val="24"/>
        </w:rPr>
        <w:t>Motijheel</w:t>
      </w:r>
      <w:proofErr w:type="spellEnd"/>
      <w:r w:rsidR="00745047">
        <w:rPr>
          <w:rFonts w:ascii="Times New Roman" w:hAnsi="Times New Roman" w:cs="Times New Roman"/>
          <w:sz w:val="24"/>
          <w:szCs w:val="24"/>
        </w:rPr>
        <w:t xml:space="preserve"> branch</w:t>
      </w:r>
      <w:r>
        <w:rPr>
          <w:rFonts w:ascii="Times New Roman" w:hAnsi="Times New Roman" w:cs="Times New Roman"/>
          <w:sz w:val="24"/>
          <w:szCs w:val="24"/>
        </w:rPr>
        <w:t xml:space="preserve"> where I started</w:t>
      </w:r>
      <w:r w:rsidR="00EB47C8" w:rsidRPr="00154836">
        <w:rPr>
          <w:rFonts w:ascii="Times New Roman" w:hAnsi="Times New Roman" w:cs="Times New Roman"/>
          <w:sz w:val="24"/>
          <w:szCs w:val="24"/>
        </w:rPr>
        <w:t xml:space="preserve"> internship</w:t>
      </w:r>
      <w:r>
        <w:rPr>
          <w:rFonts w:ascii="Times New Roman" w:hAnsi="Times New Roman" w:cs="Times New Roman"/>
          <w:sz w:val="24"/>
          <w:szCs w:val="24"/>
        </w:rPr>
        <w:t xml:space="preserve"> program</w:t>
      </w:r>
      <w:r w:rsidR="00EB47C8" w:rsidRPr="00154836">
        <w:rPr>
          <w:rFonts w:ascii="Times New Roman" w:hAnsi="Times New Roman" w:cs="Times New Roman"/>
          <w:sz w:val="24"/>
          <w:szCs w:val="24"/>
        </w:rPr>
        <w:t xml:space="preserve"> in </w:t>
      </w:r>
      <w:proofErr w:type="spellStart"/>
      <w:r w:rsidR="00745047">
        <w:rPr>
          <w:rFonts w:ascii="Times New Roman" w:hAnsi="Times New Roman" w:cs="Times New Roman"/>
          <w:sz w:val="24"/>
          <w:szCs w:val="24"/>
        </w:rPr>
        <w:t>Lankabangla</w:t>
      </w:r>
      <w:proofErr w:type="spellEnd"/>
      <w:r w:rsidR="00745047">
        <w:rPr>
          <w:rFonts w:ascii="Times New Roman" w:hAnsi="Times New Roman" w:cs="Times New Roman"/>
          <w:sz w:val="24"/>
          <w:szCs w:val="24"/>
        </w:rPr>
        <w:t xml:space="preserve"> securities limited</w:t>
      </w:r>
      <w:r w:rsidR="00745047" w:rsidRPr="00154836">
        <w:rPr>
          <w:rFonts w:ascii="Times New Roman" w:hAnsi="Times New Roman" w:cs="Times New Roman"/>
          <w:sz w:val="24"/>
          <w:szCs w:val="24"/>
        </w:rPr>
        <w:t xml:space="preserve"> </w:t>
      </w:r>
      <w:r w:rsidR="00745047">
        <w:rPr>
          <w:rFonts w:ascii="Times New Roman" w:hAnsi="Times New Roman" w:cs="Times New Roman"/>
          <w:sz w:val="24"/>
          <w:szCs w:val="24"/>
        </w:rPr>
        <w:t>on 28th October, 2018 and ended on 2nd February 2019</w:t>
      </w:r>
      <w:r w:rsidR="00EB47C8" w:rsidRPr="00154836">
        <w:rPr>
          <w:rFonts w:ascii="Times New Roman" w:hAnsi="Times New Roman" w:cs="Times New Roman"/>
          <w:sz w:val="24"/>
          <w:szCs w:val="24"/>
        </w:rPr>
        <w:t xml:space="preserve">. Throughout my internship period, </w:t>
      </w:r>
      <w:r w:rsidR="00745047">
        <w:rPr>
          <w:rFonts w:ascii="Times New Roman" w:hAnsi="Times New Roman" w:cs="Times New Roman"/>
          <w:sz w:val="24"/>
        </w:rPr>
        <w:t xml:space="preserve">Muhammad </w:t>
      </w:r>
      <w:proofErr w:type="spellStart"/>
      <w:r w:rsidR="00745047">
        <w:rPr>
          <w:rFonts w:ascii="Times New Roman" w:hAnsi="Times New Roman" w:cs="Times New Roman"/>
          <w:sz w:val="24"/>
        </w:rPr>
        <w:t>Enamul</w:t>
      </w:r>
      <w:proofErr w:type="spellEnd"/>
      <w:r w:rsidR="00745047">
        <w:rPr>
          <w:rFonts w:ascii="Times New Roman" w:hAnsi="Times New Roman" w:cs="Times New Roman"/>
          <w:sz w:val="24"/>
        </w:rPr>
        <w:t xml:space="preserve"> </w:t>
      </w:r>
      <w:proofErr w:type="spellStart"/>
      <w:r w:rsidR="00D72A1A">
        <w:rPr>
          <w:rFonts w:ascii="Times New Roman" w:hAnsi="Times New Roman" w:cs="Times New Roman"/>
          <w:sz w:val="24"/>
        </w:rPr>
        <w:t>Haque</w:t>
      </w:r>
      <w:proofErr w:type="spellEnd"/>
      <w:r w:rsidR="00D72A1A">
        <w:rPr>
          <w:rFonts w:ascii="Times New Roman" w:hAnsi="Times New Roman" w:cs="Times New Roman"/>
          <w:sz w:val="24"/>
        </w:rPr>
        <w:t>,</w:t>
      </w:r>
      <w:r w:rsidR="00EB47C8" w:rsidRPr="00154836">
        <w:rPr>
          <w:rFonts w:ascii="Times New Roman" w:hAnsi="Times New Roman" w:cs="Times New Roman"/>
          <w:sz w:val="24"/>
          <w:szCs w:val="24"/>
        </w:rPr>
        <w:t xml:space="preserve"> Assistant Professor of </w:t>
      </w:r>
      <w:r w:rsidR="00745047" w:rsidRPr="00154836">
        <w:rPr>
          <w:rFonts w:ascii="Times New Roman" w:hAnsi="Times New Roman" w:cs="Times New Roman"/>
          <w:sz w:val="24"/>
        </w:rPr>
        <w:t>United International</w:t>
      </w:r>
      <w:r w:rsidR="00745047" w:rsidRPr="00154836">
        <w:rPr>
          <w:rFonts w:ascii="Times New Roman" w:hAnsi="Times New Roman" w:cs="Times New Roman"/>
          <w:sz w:val="24"/>
          <w:szCs w:val="24"/>
        </w:rPr>
        <w:t xml:space="preserve"> University</w:t>
      </w:r>
      <w:r w:rsidR="00745047">
        <w:rPr>
          <w:rFonts w:ascii="Times New Roman" w:hAnsi="Times New Roman" w:cs="Times New Roman"/>
          <w:sz w:val="24"/>
          <w:szCs w:val="24"/>
        </w:rPr>
        <w:t>,</w:t>
      </w:r>
      <w:r w:rsidR="00EB47C8" w:rsidRPr="00154836">
        <w:rPr>
          <w:rFonts w:ascii="Times New Roman" w:hAnsi="Times New Roman" w:cs="Times New Roman"/>
          <w:sz w:val="24"/>
          <w:szCs w:val="24"/>
        </w:rPr>
        <w:t xml:space="preserve"> School </w:t>
      </w:r>
      <w:r w:rsidR="00745047">
        <w:rPr>
          <w:rFonts w:ascii="Times New Roman" w:hAnsi="Times New Roman" w:cs="Times New Roman"/>
          <w:sz w:val="24"/>
          <w:szCs w:val="24"/>
        </w:rPr>
        <w:t xml:space="preserve">of business </w:t>
      </w:r>
      <w:r w:rsidR="00EB47C8" w:rsidRPr="00154836">
        <w:rPr>
          <w:rFonts w:ascii="Times New Roman" w:hAnsi="Times New Roman" w:cs="Times New Roman"/>
          <w:sz w:val="24"/>
          <w:szCs w:val="24"/>
        </w:rPr>
        <w:t xml:space="preserve">was my academic supervisor and </w:t>
      </w:r>
      <w:r w:rsidR="00745047" w:rsidRPr="00154836">
        <w:rPr>
          <w:rFonts w:ascii="Times New Roman" w:hAnsi="Times New Roman" w:cs="Times New Roman"/>
          <w:sz w:val="24"/>
        </w:rPr>
        <w:t xml:space="preserve">Senior Research Associate, Ahmed </w:t>
      </w:r>
      <w:proofErr w:type="spellStart"/>
      <w:r w:rsidR="00745047" w:rsidRPr="00154836">
        <w:rPr>
          <w:rFonts w:ascii="Times New Roman" w:hAnsi="Times New Roman" w:cs="Times New Roman"/>
          <w:sz w:val="24"/>
        </w:rPr>
        <w:t>Irtiza</w:t>
      </w:r>
      <w:proofErr w:type="spellEnd"/>
      <w:r w:rsidR="00745047" w:rsidRPr="00154836">
        <w:rPr>
          <w:rFonts w:ascii="Times New Roman" w:hAnsi="Times New Roman" w:cs="Times New Roman"/>
          <w:sz w:val="24"/>
          <w:szCs w:val="24"/>
        </w:rPr>
        <w:t xml:space="preserve"> </w:t>
      </w:r>
      <w:r w:rsidR="00812E09">
        <w:rPr>
          <w:rFonts w:ascii="Times New Roman" w:hAnsi="Times New Roman" w:cs="Times New Roman"/>
          <w:sz w:val="24"/>
          <w:szCs w:val="24"/>
        </w:rPr>
        <w:t>was my</w:t>
      </w:r>
      <w:r w:rsidR="00EB47C8" w:rsidRPr="00154836">
        <w:rPr>
          <w:rFonts w:ascii="Times New Roman" w:hAnsi="Times New Roman" w:cs="Times New Roman"/>
          <w:sz w:val="24"/>
          <w:szCs w:val="24"/>
        </w:rPr>
        <w:t xml:space="preserve"> supervisor.</w:t>
      </w:r>
    </w:p>
    <w:p w:rsidR="00EB47C8" w:rsidRPr="00154836" w:rsidRDefault="00FA3581" w:rsidP="00812E09">
      <w:pPr>
        <w:spacing w:before="200" w:line="240" w:lineRule="auto"/>
        <w:jc w:val="both"/>
        <w:rPr>
          <w:rFonts w:ascii="Times New Roman" w:hAnsi="Times New Roman" w:cs="Times New Roman"/>
          <w:sz w:val="24"/>
          <w:szCs w:val="24"/>
        </w:rPr>
      </w:pPr>
      <w:r>
        <w:rPr>
          <w:rFonts w:ascii="Times New Roman" w:hAnsi="Times New Roman" w:cs="Times New Roman"/>
          <w:sz w:val="24"/>
          <w:szCs w:val="24"/>
        </w:rPr>
        <w:t>A report on any specific topic is needed to complete this course</w:t>
      </w:r>
      <w:r w:rsidR="00EB47C8" w:rsidRPr="00154836">
        <w:rPr>
          <w:rFonts w:ascii="Times New Roman" w:hAnsi="Times New Roman" w:cs="Times New Roman"/>
          <w:sz w:val="24"/>
          <w:szCs w:val="24"/>
        </w:rPr>
        <w:t xml:space="preserve">. I was authorized to make a report on </w:t>
      </w:r>
      <w:r>
        <w:rPr>
          <w:rFonts w:ascii="Times New Roman" w:hAnsi="Times New Roman" w:cs="Times New Roman"/>
          <w:sz w:val="24"/>
          <w:szCs w:val="24"/>
        </w:rPr>
        <w:t>the “S</w:t>
      </w:r>
      <w:r w:rsidR="00812E09">
        <w:rPr>
          <w:rFonts w:ascii="Times New Roman" w:hAnsi="Times New Roman" w:cs="Times New Roman"/>
          <w:sz w:val="24"/>
          <w:szCs w:val="24"/>
        </w:rPr>
        <w:t>tock valuation of BRAC</w:t>
      </w:r>
      <w:r w:rsidR="00EB47C8" w:rsidRPr="00154836">
        <w:rPr>
          <w:rFonts w:ascii="Times New Roman" w:hAnsi="Times New Roman" w:cs="Times New Roman"/>
          <w:sz w:val="24"/>
          <w:szCs w:val="24"/>
        </w:rPr>
        <w:t xml:space="preserve"> Bank Limited”.</w:t>
      </w:r>
      <w:r>
        <w:rPr>
          <w:rFonts w:ascii="Times New Roman" w:hAnsi="Times New Roman" w:cs="Times New Roman"/>
          <w:sz w:val="24"/>
          <w:szCs w:val="24"/>
        </w:rPr>
        <w:t xml:space="preserve"> In this whole report I tried my best to</w:t>
      </w:r>
      <w:r w:rsidR="00EB47C8" w:rsidRPr="00154836">
        <w:rPr>
          <w:rFonts w:ascii="Times New Roman" w:hAnsi="Times New Roman" w:cs="Times New Roman"/>
          <w:sz w:val="24"/>
          <w:szCs w:val="24"/>
        </w:rPr>
        <w:t xml:space="preserve"> connect </w:t>
      </w:r>
      <w:r>
        <w:rPr>
          <w:rFonts w:ascii="Times New Roman" w:hAnsi="Times New Roman" w:cs="Times New Roman"/>
          <w:sz w:val="24"/>
          <w:szCs w:val="24"/>
        </w:rPr>
        <w:t xml:space="preserve">dots of </w:t>
      </w:r>
      <w:r w:rsidR="00EB47C8" w:rsidRPr="00154836">
        <w:rPr>
          <w:rFonts w:ascii="Times New Roman" w:hAnsi="Times New Roman" w:cs="Times New Roman"/>
          <w:sz w:val="24"/>
          <w:szCs w:val="24"/>
        </w:rPr>
        <w:t xml:space="preserve">my own financial knowledge to </w:t>
      </w:r>
      <w:r w:rsidR="00812E09">
        <w:rPr>
          <w:rFonts w:ascii="Times New Roman" w:hAnsi="Times New Roman" w:cs="Times New Roman"/>
          <w:sz w:val="24"/>
          <w:szCs w:val="24"/>
        </w:rPr>
        <w:t xml:space="preserve">the financial data of </w:t>
      </w:r>
      <w:proofErr w:type="spellStart"/>
      <w:r w:rsidR="00812E09">
        <w:rPr>
          <w:rFonts w:ascii="Times New Roman" w:hAnsi="Times New Roman" w:cs="Times New Roman"/>
          <w:sz w:val="24"/>
          <w:szCs w:val="24"/>
        </w:rPr>
        <w:t>Lankabangla</w:t>
      </w:r>
      <w:proofErr w:type="spellEnd"/>
      <w:r w:rsidR="00812E09">
        <w:rPr>
          <w:rFonts w:ascii="Times New Roman" w:hAnsi="Times New Roman" w:cs="Times New Roman"/>
          <w:sz w:val="24"/>
          <w:szCs w:val="24"/>
        </w:rPr>
        <w:t xml:space="preserve"> securities</w:t>
      </w:r>
      <w:r w:rsidR="00EB47C8" w:rsidRPr="00154836">
        <w:rPr>
          <w:rFonts w:ascii="Times New Roman" w:hAnsi="Times New Roman" w:cs="Times New Roman"/>
          <w:sz w:val="24"/>
          <w:szCs w:val="24"/>
        </w:rPr>
        <w:t xml:space="preserve"> Limited. </w:t>
      </w:r>
      <w:r>
        <w:rPr>
          <w:rFonts w:ascii="Times New Roman" w:hAnsi="Times New Roman" w:cs="Times New Roman"/>
          <w:sz w:val="24"/>
          <w:szCs w:val="24"/>
        </w:rPr>
        <w:t>I tried my level best to create a successful</w:t>
      </w:r>
      <w:r w:rsidR="009E20ED">
        <w:rPr>
          <w:rFonts w:ascii="Times New Roman" w:hAnsi="Times New Roman" w:cs="Times New Roman"/>
          <w:sz w:val="24"/>
          <w:szCs w:val="24"/>
        </w:rPr>
        <w:t xml:space="preserve"> report on this subject</w:t>
      </w:r>
      <w:r w:rsidR="00812E09">
        <w:rPr>
          <w:rFonts w:ascii="Times New Roman" w:hAnsi="Times New Roman" w:cs="Times New Roman"/>
          <w:sz w:val="24"/>
          <w:szCs w:val="24"/>
        </w:rPr>
        <w:t>.</w:t>
      </w:r>
    </w:p>
    <w:p w:rsidR="00EB47C8" w:rsidRPr="00154836" w:rsidRDefault="00EB47C8" w:rsidP="00EB47C8">
      <w:pPr>
        <w:rPr>
          <w:rFonts w:ascii="Times New Roman" w:hAnsi="Times New Roman" w:cs="Times New Roman"/>
          <w:b/>
          <w:sz w:val="36"/>
          <w:szCs w:val="24"/>
        </w:rPr>
      </w:pPr>
      <w:r w:rsidRPr="00154836">
        <w:rPr>
          <w:rFonts w:ascii="Times New Roman" w:hAnsi="Times New Roman" w:cs="Times New Roman"/>
          <w:b/>
          <w:sz w:val="36"/>
          <w:szCs w:val="24"/>
        </w:rPr>
        <w:t>1.2 Objective of the report</w:t>
      </w:r>
    </w:p>
    <w:p w:rsidR="00EB47C8" w:rsidRPr="00154836" w:rsidRDefault="00EB47C8" w:rsidP="00EB47C8">
      <w:pPr>
        <w:rPr>
          <w:rFonts w:ascii="Times New Roman" w:hAnsi="Times New Roman" w:cs="Times New Roman"/>
          <w:b/>
          <w:sz w:val="24"/>
          <w:szCs w:val="24"/>
        </w:rPr>
      </w:pPr>
      <w:r w:rsidRPr="00154836">
        <w:rPr>
          <w:rFonts w:ascii="Times New Roman" w:hAnsi="Times New Roman" w:cs="Times New Roman"/>
          <w:b/>
          <w:sz w:val="24"/>
          <w:szCs w:val="24"/>
        </w:rPr>
        <w:t xml:space="preserve">Broad Objective:  </w:t>
      </w:r>
    </w:p>
    <w:p w:rsidR="00EB47C8" w:rsidRPr="000A020D" w:rsidRDefault="00F359A7" w:rsidP="000A020D">
      <w:pPr>
        <w:pStyle w:val="ListParagraph"/>
        <w:numPr>
          <w:ilvl w:val="0"/>
          <w:numId w:val="1"/>
        </w:numPr>
        <w:spacing w:before="200" w:line="240" w:lineRule="auto"/>
        <w:rPr>
          <w:rFonts w:ascii="Times New Roman" w:hAnsi="Times New Roman" w:cs="Times New Roman"/>
          <w:sz w:val="24"/>
          <w:szCs w:val="24"/>
        </w:rPr>
      </w:pPr>
      <w:r>
        <w:rPr>
          <w:rFonts w:ascii="Times New Roman" w:hAnsi="Times New Roman" w:cs="Times New Roman"/>
          <w:sz w:val="24"/>
          <w:szCs w:val="24"/>
        </w:rPr>
        <w:t xml:space="preserve">The main objective of the report is to determine the intrinsic value of B </w:t>
      </w:r>
      <w:proofErr w:type="spellStart"/>
      <w:r>
        <w:rPr>
          <w:rFonts w:ascii="Times New Roman" w:hAnsi="Times New Roman" w:cs="Times New Roman"/>
          <w:sz w:val="24"/>
          <w:szCs w:val="24"/>
        </w:rPr>
        <w:t>rac</w:t>
      </w:r>
      <w:proofErr w:type="spellEnd"/>
      <w:r>
        <w:rPr>
          <w:rFonts w:ascii="Times New Roman" w:hAnsi="Times New Roman" w:cs="Times New Roman"/>
          <w:sz w:val="24"/>
          <w:szCs w:val="24"/>
        </w:rPr>
        <w:t xml:space="preserve"> Bank Limited</w:t>
      </w:r>
    </w:p>
    <w:p w:rsidR="00EB47C8" w:rsidRDefault="00EB47C8" w:rsidP="00EB47C8">
      <w:pPr>
        <w:rPr>
          <w:rFonts w:ascii="Times New Roman" w:hAnsi="Times New Roman" w:cs="Times New Roman"/>
          <w:b/>
          <w:sz w:val="24"/>
          <w:szCs w:val="24"/>
        </w:rPr>
      </w:pPr>
      <w:r w:rsidRPr="00154836">
        <w:rPr>
          <w:rFonts w:ascii="Times New Roman" w:hAnsi="Times New Roman" w:cs="Times New Roman"/>
          <w:b/>
          <w:sz w:val="24"/>
          <w:szCs w:val="24"/>
        </w:rPr>
        <w:t>Specific Objective:</w:t>
      </w:r>
    </w:p>
    <w:p w:rsidR="00AA5BD4" w:rsidRPr="00AA5BD4" w:rsidRDefault="00F359A7" w:rsidP="00AA5BD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 identify whether undervalued or overvalued stock</w:t>
      </w:r>
    </w:p>
    <w:p w:rsidR="00EB47C8" w:rsidRPr="00154836" w:rsidRDefault="00EB47C8" w:rsidP="00EB47C8">
      <w:pPr>
        <w:rPr>
          <w:rFonts w:ascii="Times New Roman" w:hAnsi="Times New Roman" w:cs="Times New Roman"/>
          <w:b/>
          <w:sz w:val="36"/>
        </w:rPr>
      </w:pPr>
      <w:r w:rsidRPr="00154836">
        <w:rPr>
          <w:rFonts w:ascii="Times New Roman" w:hAnsi="Times New Roman" w:cs="Times New Roman"/>
          <w:b/>
          <w:sz w:val="36"/>
        </w:rPr>
        <w:t xml:space="preserve">1.3 </w:t>
      </w:r>
      <w:r w:rsidR="0013716E">
        <w:rPr>
          <w:rFonts w:ascii="Times New Roman" w:hAnsi="Times New Roman" w:cs="Times New Roman"/>
          <w:b/>
          <w:sz w:val="36"/>
        </w:rPr>
        <w:t xml:space="preserve">Data source &amp; </w:t>
      </w:r>
      <w:r w:rsidRPr="00154836">
        <w:rPr>
          <w:rFonts w:ascii="Times New Roman" w:hAnsi="Times New Roman" w:cs="Times New Roman"/>
          <w:b/>
          <w:sz w:val="36"/>
        </w:rPr>
        <w:t>Methodology</w:t>
      </w:r>
    </w:p>
    <w:p w:rsidR="00EB47C8" w:rsidRPr="00154836" w:rsidRDefault="00382741" w:rsidP="00EB47C8">
      <w:pPr>
        <w:rPr>
          <w:rFonts w:ascii="Times New Roman" w:hAnsi="Times New Roman" w:cs="Times New Roman"/>
          <w:sz w:val="24"/>
        </w:rPr>
      </w:pPr>
      <w:r>
        <w:rPr>
          <w:rFonts w:ascii="Times New Roman" w:hAnsi="Times New Roman" w:cs="Times New Roman"/>
          <w:sz w:val="24"/>
        </w:rPr>
        <w:t>During this report both primary and secondary data were needed, the sources of data are given below</w:t>
      </w:r>
      <w:r w:rsidR="00EB47C8" w:rsidRPr="00154836">
        <w:rPr>
          <w:rFonts w:ascii="Times New Roman" w:hAnsi="Times New Roman" w:cs="Times New Roman"/>
          <w:sz w:val="24"/>
        </w:rPr>
        <w:t>-</w:t>
      </w:r>
    </w:p>
    <w:p w:rsidR="00EB47C8" w:rsidRPr="00154836" w:rsidRDefault="00EB47C8" w:rsidP="00EB47C8">
      <w:pPr>
        <w:rPr>
          <w:rFonts w:ascii="Times New Roman" w:hAnsi="Times New Roman" w:cs="Times New Roman"/>
          <w:b/>
          <w:sz w:val="24"/>
        </w:rPr>
      </w:pPr>
      <w:r w:rsidRPr="00154836">
        <w:rPr>
          <w:rFonts w:ascii="Times New Roman" w:hAnsi="Times New Roman" w:cs="Times New Roman"/>
          <w:b/>
          <w:sz w:val="24"/>
        </w:rPr>
        <w:t xml:space="preserve">1.3.1 Primary Source  </w:t>
      </w:r>
    </w:p>
    <w:p w:rsidR="00EB47C8" w:rsidRPr="0013716E" w:rsidRDefault="0013716E" w:rsidP="0013716E">
      <w:pPr>
        <w:pStyle w:val="ListParagraph"/>
        <w:numPr>
          <w:ilvl w:val="0"/>
          <w:numId w:val="3"/>
        </w:numPr>
        <w:rPr>
          <w:rFonts w:ascii="Times New Roman" w:hAnsi="Times New Roman" w:cs="Times New Roman"/>
          <w:sz w:val="24"/>
        </w:rPr>
      </w:pPr>
      <w:r>
        <w:rPr>
          <w:rFonts w:ascii="Times New Roman" w:hAnsi="Times New Roman" w:cs="Times New Roman"/>
          <w:sz w:val="24"/>
        </w:rPr>
        <w:t>The basic source of data was observation</w:t>
      </w:r>
      <w:r w:rsidR="00EB47C8" w:rsidRPr="00154836">
        <w:rPr>
          <w:rFonts w:ascii="Times New Roman" w:hAnsi="Times New Roman" w:cs="Times New Roman"/>
          <w:sz w:val="24"/>
        </w:rPr>
        <w:t xml:space="preserve"> </w:t>
      </w:r>
      <w:r>
        <w:rPr>
          <w:rFonts w:ascii="Times New Roman" w:hAnsi="Times New Roman" w:cs="Times New Roman"/>
          <w:sz w:val="24"/>
        </w:rPr>
        <w:t>&amp; p</w:t>
      </w:r>
      <w:r w:rsidR="00EB47C8" w:rsidRPr="0013716E">
        <w:rPr>
          <w:rFonts w:ascii="Times New Roman" w:hAnsi="Times New Roman" w:cs="Times New Roman"/>
          <w:sz w:val="24"/>
        </w:rPr>
        <w:t xml:space="preserve">ersonal </w:t>
      </w:r>
      <w:r w:rsidR="00565E03" w:rsidRPr="0013716E">
        <w:rPr>
          <w:rFonts w:ascii="Times New Roman" w:hAnsi="Times New Roman" w:cs="Times New Roman"/>
          <w:sz w:val="24"/>
        </w:rPr>
        <w:t>interaction with supervisors</w:t>
      </w:r>
      <w:r>
        <w:rPr>
          <w:rFonts w:ascii="Times New Roman" w:hAnsi="Times New Roman" w:cs="Times New Roman"/>
          <w:sz w:val="24"/>
        </w:rPr>
        <w:t xml:space="preserve"> during my internship period.</w:t>
      </w:r>
    </w:p>
    <w:p w:rsidR="00EB47C8" w:rsidRPr="00154836" w:rsidRDefault="00EB47C8" w:rsidP="00EB47C8">
      <w:pPr>
        <w:rPr>
          <w:rFonts w:ascii="Times New Roman" w:hAnsi="Times New Roman" w:cs="Times New Roman"/>
          <w:b/>
          <w:sz w:val="24"/>
        </w:rPr>
      </w:pPr>
      <w:r w:rsidRPr="00154836">
        <w:rPr>
          <w:rFonts w:ascii="Times New Roman" w:hAnsi="Times New Roman" w:cs="Times New Roman"/>
          <w:b/>
          <w:sz w:val="24"/>
        </w:rPr>
        <w:t>1.3.2 Secondary Sources</w:t>
      </w:r>
    </w:p>
    <w:p w:rsidR="00EB47C8" w:rsidRDefault="0013716E" w:rsidP="0013716E">
      <w:pPr>
        <w:pStyle w:val="ListParagraph"/>
        <w:numPr>
          <w:ilvl w:val="0"/>
          <w:numId w:val="4"/>
        </w:numPr>
        <w:jc w:val="both"/>
        <w:rPr>
          <w:rFonts w:ascii="Times New Roman" w:hAnsi="Times New Roman" w:cs="Times New Roman"/>
          <w:sz w:val="24"/>
        </w:rPr>
      </w:pPr>
      <w:r>
        <w:rPr>
          <w:rFonts w:ascii="Times New Roman" w:hAnsi="Times New Roman" w:cs="Times New Roman"/>
          <w:sz w:val="24"/>
        </w:rPr>
        <w:t>Though there was primary source of data but the main source of data was secondary sources which are:-</w:t>
      </w:r>
      <w:r w:rsidR="00EB47C8" w:rsidRPr="00154836">
        <w:rPr>
          <w:rFonts w:ascii="Times New Roman" w:hAnsi="Times New Roman" w:cs="Times New Roman"/>
          <w:sz w:val="24"/>
        </w:rPr>
        <w:t xml:space="preserve">Annual Report of </w:t>
      </w:r>
      <w:r w:rsidR="00812E09">
        <w:rPr>
          <w:rFonts w:ascii="Times New Roman" w:hAnsi="Times New Roman" w:cs="Times New Roman"/>
          <w:sz w:val="24"/>
          <w:szCs w:val="24"/>
        </w:rPr>
        <w:t>BRAC</w:t>
      </w:r>
      <w:r w:rsidR="00812E09">
        <w:rPr>
          <w:rFonts w:ascii="Times New Roman" w:hAnsi="Times New Roman" w:cs="Times New Roman"/>
          <w:sz w:val="24"/>
        </w:rPr>
        <w:t xml:space="preserve"> Bank Limited from 2009-2017</w:t>
      </w:r>
      <w:r>
        <w:rPr>
          <w:rFonts w:ascii="Times New Roman" w:hAnsi="Times New Roman" w:cs="Times New Roman"/>
          <w:sz w:val="24"/>
        </w:rPr>
        <w:t xml:space="preserve">, </w:t>
      </w:r>
      <w:r w:rsidR="00565E03" w:rsidRPr="0013716E">
        <w:rPr>
          <w:rFonts w:ascii="Times New Roman" w:hAnsi="Times New Roman" w:cs="Times New Roman"/>
          <w:sz w:val="24"/>
        </w:rPr>
        <w:t>Internet (Website, publications)</w:t>
      </w:r>
      <w:r>
        <w:rPr>
          <w:rFonts w:ascii="Times New Roman" w:hAnsi="Times New Roman" w:cs="Times New Roman"/>
          <w:sz w:val="24"/>
        </w:rPr>
        <w:t xml:space="preserve"> &amp; </w:t>
      </w:r>
      <w:r w:rsidR="00EB47C8" w:rsidRPr="0013716E">
        <w:rPr>
          <w:rFonts w:ascii="Times New Roman" w:hAnsi="Times New Roman" w:cs="Times New Roman"/>
          <w:sz w:val="24"/>
        </w:rPr>
        <w:t>Textbook</w:t>
      </w:r>
      <w:r>
        <w:rPr>
          <w:rFonts w:ascii="Times New Roman" w:hAnsi="Times New Roman" w:cs="Times New Roman"/>
          <w:sz w:val="24"/>
        </w:rPr>
        <w:t>.</w:t>
      </w:r>
    </w:p>
    <w:p w:rsidR="0013716E" w:rsidRPr="0013716E" w:rsidRDefault="0013716E" w:rsidP="0013716E">
      <w:pPr>
        <w:ind w:left="360"/>
        <w:rPr>
          <w:rFonts w:ascii="Times New Roman" w:hAnsi="Times New Roman" w:cs="Times New Roman"/>
          <w:sz w:val="24"/>
        </w:rPr>
      </w:pPr>
    </w:p>
    <w:p w:rsidR="00EB47C8" w:rsidRPr="00154836" w:rsidRDefault="00EB47C8" w:rsidP="00EB47C8">
      <w:pPr>
        <w:rPr>
          <w:rFonts w:ascii="Times New Roman" w:hAnsi="Times New Roman" w:cs="Times New Roman"/>
          <w:sz w:val="24"/>
        </w:rPr>
      </w:pPr>
    </w:p>
    <w:p w:rsidR="00AA5BD4" w:rsidRDefault="00AA5BD4" w:rsidP="00EB47C8">
      <w:pPr>
        <w:rPr>
          <w:rFonts w:ascii="Times New Roman" w:hAnsi="Times New Roman" w:cs="Times New Roman"/>
          <w:b/>
          <w:sz w:val="36"/>
        </w:rPr>
      </w:pPr>
    </w:p>
    <w:p w:rsidR="00EB47C8" w:rsidRPr="00154836" w:rsidRDefault="00EB47C8" w:rsidP="00EB47C8">
      <w:pPr>
        <w:rPr>
          <w:rFonts w:ascii="Times New Roman" w:hAnsi="Times New Roman" w:cs="Times New Roman"/>
          <w:b/>
          <w:sz w:val="36"/>
        </w:rPr>
      </w:pPr>
      <w:r w:rsidRPr="00154836">
        <w:rPr>
          <w:rFonts w:ascii="Times New Roman" w:hAnsi="Times New Roman" w:cs="Times New Roman"/>
          <w:b/>
          <w:sz w:val="36"/>
        </w:rPr>
        <w:lastRenderedPageBreak/>
        <w:t>1.4 Limitation of the report</w:t>
      </w:r>
    </w:p>
    <w:p w:rsidR="00EB47C8" w:rsidRPr="00154836" w:rsidRDefault="00AA5BD4" w:rsidP="00812E09">
      <w:pPr>
        <w:jc w:val="both"/>
        <w:rPr>
          <w:rFonts w:ascii="Times New Roman" w:hAnsi="Times New Roman" w:cs="Times New Roman"/>
          <w:sz w:val="24"/>
        </w:rPr>
      </w:pPr>
      <w:r>
        <w:rPr>
          <w:rFonts w:ascii="Times New Roman" w:hAnsi="Times New Roman" w:cs="Times New Roman"/>
          <w:sz w:val="24"/>
        </w:rPr>
        <w:t>It’s</w:t>
      </w:r>
      <w:r w:rsidR="00565E03">
        <w:rPr>
          <w:rFonts w:ascii="Times New Roman" w:hAnsi="Times New Roman" w:cs="Times New Roman"/>
          <w:sz w:val="24"/>
        </w:rPr>
        <w:t xml:space="preserve"> good to complete a report with full of current information in my internship period specially focused on stock valuation as well as some performance highlights, but every work has some limitations. While making this report I had to face some limitations in this time </w:t>
      </w:r>
      <w:r w:rsidR="00EB47C8" w:rsidRPr="00154836">
        <w:rPr>
          <w:rFonts w:ascii="Times New Roman" w:hAnsi="Times New Roman" w:cs="Times New Roman"/>
          <w:sz w:val="24"/>
        </w:rPr>
        <w:t xml:space="preserve">-  </w:t>
      </w:r>
    </w:p>
    <w:p w:rsidR="00EB47C8" w:rsidRPr="00154836" w:rsidRDefault="00565E03" w:rsidP="00EB47C8">
      <w:pPr>
        <w:pStyle w:val="ListParagraph"/>
        <w:numPr>
          <w:ilvl w:val="0"/>
          <w:numId w:val="5"/>
        </w:numPr>
        <w:rPr>
          <w:rFonts w:ascii="Times New Roman" w:hAnsi="Times New Roman" w:cs="Times New Roman"/>
          <w:sz w:val="24"/>
        </w:rPr>
      </w:pPr>
      <w:r>
        <w:rPr>
          <w:rFonts w:ascii="Times New Roman" w:hAnsi="Times New Roman" w:cs="Times New Roman"/>
          <w:sz w:val="24"/>
        </w:rPr>
        <w:t>First I had to gather information than intercepting it by my little understanding about it.</w:t>
      </w:r>
    </w:p>
    <w:p w:rsidR="00EB47C8" w:rsidRPr="00154836" w:rsidRDefault="00565E03" w:rsidP="00EB47C8">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My supervisors and the other employees were so busy all the time so I couldn’t get the time I expected to broader my understanding. </w:t>
      </w:r>
    </w:p>
    <w:p w:rsidR="00A4104B" w:rsidRPr="00154836" w:rsidRDefault="004A3587" w:rsidP="00EB47C8">
      <w:pPr>
        <w:pStyle w:val="ListParagraph"/>
        <w:numPr>
          <w:ilvl w:val="0"/>
          <w:numId w:val="5"/>
        </w:numPr>
        <w:rPr>
          <w:rFonts w:ascii="Times New Roman" w:hAnsi="Times New Roman" w:cs="Times New Roman"/>
          <w:sz w:val="24"/>
        </w:rPr>
      </w:pPr>
      <w:r>
        <w:rPr>
          <w:rFonts w:ascii="Times New Roman" w:hAnsi="Times New Roman" w:cs="Times New Roman"/>
          <w:sz w:val="24"/>
        </w:rPr>
        <w:t xml:space="preserve">Furthermore this is my first time doing this kind of report  </w:t>
      </w:r>
    </w:p>
    <w:p w:rsidR="00EB47C8" w:rsidRPr="00382454" w:rsidRDefault="00EB47C8" w:rsidP="00382454">
      <w:pPr>
        <w:pStyle w:val="ListParagraph"/>
        <w:numPr>
          <w:ilvl w:val="0"/>
          <w:numId w:val="5"/>
        </w:numPr>
        <w:rPr>
          <w:rFonts w:ascii="Times New Roman" w:hAnsi="Times New Roman" w:cs="Times New Roman"/>
          <w:sz w:val="24"/>
        </w:rPr>
      </w:pPr>
      <w:r w:rsidRPr="00154836">
        <w:rPr>
          <w:rFonts w:ascii="Times New Roman" w:hAnsi="Times New Roman" w:cs="Times New Roman"/>
          <w:sz w:val="24"/>
        </w:rPr>
        <w:t>Besides all these “Ti</w:t>
      </w:r>
      <w:r w:rsidRPr="00382454">
        <w:rPr>
          <w:rFonts w:ascii="Times New Roman" w:hAnsi="Times New Roman" w:cs="Times New Roman"/>
          <w:sz w:val="24"/>
        </w:rPr>
        <w:t xml:space="preserve">me constraint” is another problem for which many aspects of </w:t>
      </w:r>
      <w:r w:rsidR="00812E09" w:rsidRPr="00382454">
        <w:rPr>
          <w:rFonts w:ascii="Times New Roman" w:hAnsi="Times New Roman" w:cs="Times New Roman"/>
          <w:sz w:val="24"/>
          <w:szCs w:val="24"/>
        </w:rPr>
        <w:t>BRAC</w:t>
      </w:r>
      <w:r w:rsidRPr="00382454">
        <w:rPr>
          <w:rFonts w:ascii="Times New Roman" w:hAnsi="Times New Roman" w:cs="Times New Roman"/>
          <w:sz w:val="24"/>
        </w:rPr>
        <w:t xml:space="preserve"> Bank Limited are dropped in this report.</w:t>
      </w:r>
    </w:p>
    <w:p w:rsidR="00EB47C8" w:rsidRPr="00154836" w:rsidRDefault="00EB47C8" w:rsidP="00CF7308">
      <w:pPr>
        <w:jc w:val="center"/>
        <w:rPr>
          <w:rFonts w:ascii="Times New Roman" w:hAnsi="Times New Roman" w:cs="Times New Roman"/>
          <w:b/>
          <w:sz w:val="56"/>
        </w:rPr>
      </w:pPr>
    </w:p>
    <w:p w:rsidR="00EB47C8" w:rsidRPr="00154836" w:rsidRDefault="00EB47C8" w:rsidP="00CF7308">
      <w:pPr>
        <w:jc w:val="center"/>
        <w:rPr>
          <w:rFonts w:ascii="Times New Roman" w:hAnsi="Times New Roman" w:cs="Times New Roman"/>
          <w:b/>
          <w:sz w:val="56"/>
        </w:rPr>
      </w:pPr>
    </w:p>
    <w:p w:rsidR="00EB47C8" w:rsidRPr="00154836" w:rsidRDefault="00EB47C8" w:rsidP="00CF7308">
      <w:pPr>
        <w:jc w:val="center"/>
        <w:rPr>
          <w:rFonts w:ascii="Times New Roman" w:hAnsi="Times New Roman" w:cs="Times New Roman"/>
          <w:b/>
          <w:sz w:val="56"/>
        </w:rPr>
        <w:sectPr w:rsidR="00EB47C8" w:rsidRPr="00154836" w:rsidSect="00FA3534">
          <w:footerReference w:type="default" r:id="rId13"/>
          <w:pgSz w:w="11907" w:h="16839" w:code="9"/>
          <w:pgMar w:top="1440" w:right="1440" w:bottom="1440" w:left="1440" w:header="720" w:footer="720" w:gutter="0"/>
          <w:pgNumType w:start="7"/>
          <w:cols w:space="720"/>
          <w:docGrid w:linePitch="360"/>
        </w:sectPr>
      </w:pPr>
    </w:p>
    <w:p w:rsidR="005C548A" w:rsidRDefault="005C548A" w:rsidP="00692C95">
      <w:pPr>
        <w:rPr>
          <w:rFonts w:ascii="Times New Roman" w:hAnsi="Times New Roman" w:cs="Times New Roman"/>
          <w:b/>
          <w:sz w:val="56"/>
        </w:rPr>
      </w:pPr>
    </w:p>
    <w:p w:rsidR="00692C95" w:rsidRDefault="00692C95" w:rsidP="005C548A">
      <w:pPr>
        <w:jc w:val="center"/>
        <w:rPr>
          <w:rFonts w:ascii="Times New Roman" w:hAnsi="Times New Roman" w:cs="Times New Roman"/>
          <w:b/>
          <w:sz w:val="56"/>
        </w:rPr>
      </w:pPr>
    </w:p>
    <w:p w:rsidR="00692C95" w:rsidRPr="00154836" w:rsidRDefault="00692C95" w:rsidP="00692C95">
      <w:pPr>
        <w:jc w:val="center"/>
        <w:rPr>
          <w:rFonts w:ascii="Times New Roman" w:hAnsi="Times New Roman" w:cs="Times New Roman"/>
          <w:b/>
          <w:sz w:val="56"/>
        </w:rPr>
      </w:pPr>
      <w:r w:rsidRPr="00154836">
        <w:rPr>
          <w:rFonts w:ascii="Times New Roman" w:hAnsi="Times New Roman" w:cs="Times New Roman"/>
          <w:b/>
          <w:sz w:val="56"/>
        </w:rPr>
        <w:t xml:space="preserve">Chapter 2 </w:t>
      </w:r>
    </w:p>
    <w:p w:rsidR="00692C95" w:rsidRPr="00154836" w:rsidRDefault="00692C95" w:rsidP="00692C95">
      <w:pPr>
        <w:jc w:val="center"/>
        <w:rPr>
          <w:rFonts w:ascii="Times New Roman" w:hAnsi="Times New Roman" w:cs="Times New Roman"/>
          <w:b/>
          <w:sz w:val="56"/>
        </w:rPr>
      </w:pPr>
      <w:r w:rsidRPr="00154836">
        <w:rPr>
          <w:rFonts w:ascii="Times New Roman" w:hAnsi="Times New Roman" w:cs="Times New Roman"/>
          <w:b/>
          <w:sz w:val="56"/>
        </w:rPr>
        <w:t>Organization Overview</w:t>
      </w:r>
    </w:p>
    <w:p w:rsidR="005C548A" w:rsidRPr="00154836" w:rsidRDefault="005C548A" w:rsidP="00692C95">
      <w:pPr>
        <w:jc w:val="center"/>
        <w:rPr>
          <w:rFonts w:ascii="Times New Roman" w:hAnsi="Times New Roman" w:cs="Times New Roman"/>
          <w:b/>
          <w:sz w:val="56"/>
        </w:rPr>
      </w:pPr>
    </w:p>
    <w:p w:rsidR="005C548A" w:rsidRPr="00154836" w:rsidRDefault="00692C95" w:rsidP="005C548A">
      <w:pPr>
        <w:jc w:val="center"/>
        <w:rPr>
          <w:rFonts w:ascii="Times New Roman" w:hAnsi="Times New Roman" w:cs="Times New Roman"/>
          <w:b/>
          <w:sz w:val="56"/>
        </w:rPr>
      </w:pPr>
      <w:r>
        <w:rPr>
          <w:rFonts w:ascii="Times New Roman" w:hAnsi="Times New Roman" w:cs="Times New Roman"/>
          <w:b/>
          <w:noProof/>
          <w:sz w:val="56"/>
        </w:rPr>
        <w:drawing>
          <wp:inline distT="0" distB="0" distL="0" distR="0" wp14:anchorId="1D08AC44" wp14:editId="70C56113">
            <wp:extent cx="5732145" cy="4397375"/>
            <wp:effectExtent l="0" t="0" r="190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iement-2.jpg"/>
                    <pic:cNvPicPr/>
                  </pic:nvPicPr>
                  <pic:blipFill>
                    <a:blip r:embed="rId14">
                      <a:extLst>
                        <a:ext uri="{28A0092B-C50C-407E-A947-70E740481C1C}">
                          <a14:useLocalDpi xmlns:a14="http://schemas.microsoft.com/office/drawing/2010/main" val="0"/>
                        </a:ext>
                      </a:extLst>
                    </a:blip>
                    <a:stretch>
                      <a:fillRect/>
                    </a:stretch>
                  </pic:blipFill>
                  <pic:spPr>
                    <a:xfrm>
                      <a:off x="0" y="0"/>
                      <a:ext cx="5732145" cy="4397375"/>
                    </a:xfrm>
                    <a:prstGeom prst="rect">
                      <a:avLst/>
                    </a:prstGeom>
                  </pic:spPr>
                </pic:pic>
              </a:graphicData>
            </a:graphic>
          </wp:inline>
        </w:drawing>
      </w:r>
    </w:p>
    <w:p w:rsidR="005C548A" w:rsidRPr="00154836" w:rsidRDefault="005C548A" w:rsidP="005C548A">
      <w:pPr>
        <w:jc w:val="center"/>
        <w:rPr>
          <w:rFonts w:ascii="Times New Roman" w:hAnsi="Times New Roman" w:cs="Times New Roman"/>
          <w:b/>
          <w:sz w:val="56"/>
        </w:rPr>
      </w:pPr>
    </w:p>
    <w:p w:rsidR="00CF7308" w:rsidRPr="00154836" w:rsidRDefault="00CF7308" w:rsidP="00692C95">
      <w:pPr>
        <w:tabs>
          <w:tab w:val="center" w:pos="4513"/>
        </w:tabs>
        <w:rPr>
          <w:rFonts w:ascii="Times New Roman" w:hAnsi="Times New Roman" w:cs="Times New Roman"/>
          <w:b/>
          <w:sz w:val="56"/>
        </w:rPr>
      </w:pPr>
    </w:p>
    <w:p w:rsidR="0013716E" w:rsidRDefault="00856B6E" w:rsidP="0013716E">
      <w:pPr>
        <w:rPr>
          <w:rFonts w:ascii="Times New Roman" w:hAnsi="Times New Roman" w:cs="Times New Roman"/>
          <w:b/>
          <w:sz w:val="36"/>
        </w:rPr>
      </w:pPr>
      <w:r w:rsidRPr="00154836">
        <w:rPr>
          <w:rFonts w:ascii="Times New Roman" w:hAnsi="Times New Roman" w:cs="Times New Roman"/>
          <w:b/>
          <w:sz w:val="36"/>
        </w:rPr>
        <w:lastRenderedPageBreak/>
        <w:t>2.1 Introduction of BRAC Bank</w:t>
      </w:r>
    </w:p>
    <w:p w:rsidR="00715C2F" w:rsidRDefault="00D31062" w:rsidP="00715C2F">
      <w:pPr>
        <w:jc w:val="both"/>
        <w:rPr>
          <w:rFonts w:ascii="Times New Roman" w:hAnsi="Times New Roman" w:cs="Times New Roman"/>
          <w:sz w:val="24"/>
          <w:szCs w:val="24"/>
        </w:rPr>
      </w:pPr>
      <w:r>
        <w:rPr>
          <w:rFonts w:ascii="Times New Roman" w:hAnsi="Times New Roman" w:cs="Times New Roman"/>
          <w:sz w:val="24"/>
          <w:szCs w:val="24"/>
        </w:rPr>
        <w:t>At first</w:t>
      </w:r>
      <w:r w:rsidR="00F50E9B">
        <w:rPr>
          <w:rFonts w:ascii="Times New Roman" w:hAnsi="Times New Roman" w:cs="Times New Roman"/>
          <w:sz w:val="24"/>
          <w:szCs w:val="24"/>
        </w:rPr>
        <w:t xml:space="preserve"> BRAC Bank limited started by taking some steps for people who are away from banking services </w:t>
      </w:r>
      <w:r w:rsidR="000630A8">
        <w:rPr>
          <w:rFonts w:ascii="Times New Roman" w:hAnsi="Times New Roman" w:cs="Times New Roman"/>
          <w:sz w:val="24"/>
          <w:szCs w:val="24"/>
        </w:rPr>
        <w:t>as small and medium entrepreneurs. It took its idea from mother company BRAC which is the biggest NGO of the continent and it brought small ticket loans for the small and medium enterprise (SME)</w:t>
      </w:r>
      <w:r w:rsidR="00715C2F">
        <w:rPr>
          <w:rFonts w:ascii="Times New Roman" w:hAnsi="Times New Roman" w:cs="Times New Roman"/>
          <w:sz w:val="24"/>
          <w:szCs w:val="24"/>
        </w:rPr>
        <w:t>, specifically</w:t>
      </w:r>
      <w:r w:rsidR="000630A8">
        <w:rPr>
          <w:rFonts w:ascii="Times New Roman" w:hAnsi="Times New Roman" w:cs="Times New Roman"/>
          <w:sz w:val="24"/>
          <w:szCs w:val="24"/>
        </w:rPr>
        <w:t xml:space="preserve"> with the ideas to bring </w:t>
      </w:r>
      <w:r w:rsidR="00853950">
        <w:rPr>
          <w:rFonts w:ascii="Times New Roman" w:hAnsi="Times New Roman" w:cs="Times New Roman"/>
          <w:sz w:val="24"/>
          <w:szCs w:val="24"/>
        </w:rPr>
        <w:t xml:space="preserve">normal entrepreneurs under same roof of formal banking service. </w:t>
      </w:r>
      <w:proofErr w:type="gramStart"/>
      <w:r w:rsidR="00853950">
        <w:rPr>
          <w:rFonts w:ascii="Times New Roman" w:hAnsi="Times New Roman" w:cs="Times New Roman"/>
          <w:sz w:val="24"/>
          <w:szCs w:val="24"/>
        </w:rPr>
        <w:t xml:space="preserve">Almost half </w:t>
      </w:r>
      <w:r w:rsidR="00715C2F">
        <w:rPr>
          <w:rFonts w:ascii="Times New Roman" w:hAnsi="Times New Roman" w:cs="Times New Roman"/>
          <w:sz w:val="24"/>
          <w:szCs w:val="24"/>
        </w:rPr>
        <w:t>of its lending portfolio built by small and medium enterprises which is called in short as the SME.</w:t>
      </w:r>
      <w:proofErr w:type="gramEnd"/>
    </w:p>
    <w:p w:rsidR="002B3C22" w:rsidRDefault="002B3C22" w:rsidP="00715C2F">
      <w:pPr>
        <w:jc w:val="both"/>
        <w:rPr>
          <w:rFonts w:ascii="Times New Roman" w:hAnsi="Times New Roman" w:cs="Times New Roman"/>
          <w:sz w:val="24"/>
          <w:szCs w:val="24"/>
        </w:rPr>
      </w:pPr>
      <w:r>
        <w:rPr>
          <w:rFonts w:ascii="Times New Roman" w:hAnsi="Times New Roman" w:cs="Times New Roman"/>
          <w:sz w:val="24"/>
          <w:szCs w:val="24"/>
        </w:rPr>
        <w:t xml:space="preserve">This bank is the sole member from Bangladesh of the global alliance for banking on values (GABV) as it is driven by performance as a dynamic bank. There are 48 FIs conducting their operations until May, 2018 in Asia, Africa, Australia, America continent as well as Europe which has been server of more than </w:t>
      </w:r>
      <w:r w:rsidR="00BC290F">
        <w:rPr>
          <w:rFonts w:ascii="Times New Roman" w:hAnsi="Times New Roman" w:cs="Times New Roman"/>
          <w:sz w:val="24"/>
          <w:szCs w:val="24"/>
        </w:rPr>
        <w:t>forty-one</w:t>
      </w:r>
      <w:r>
        <w:rPr>
          <w:rFonts w:ascii="Times New Roman" w:hAnsi="Times New Roman" w:cs="Times New Roman"/>
          <w:sz w:val="24"/>
          <w:szCs w:val="24"/>
        </w:rPr>
        <w:t xml:space="preserve"> million consumers.</w:t>
      </w:r>
    </w:p>
    <w:p w:rsidR="002B3C22" w:rsidRDefault="002B3C22" w:rsidP="00715C2F">
      <w:pPr>
        <w:jc w:val="both"/>
        <w:rPr>
          <w:rFonts w:ascii="Times New Roman" w:hAnsi="Times New Roman" w:cs="Times New Roman"/>
          <w:sz w:val="24"/>
          <w:szCs w:val="24"/>
        </w:rPr>
      </w:pPr>
      <w:r>
        <w:rPr>
          <w:rFonts w:ascii="Times New Roman" w:hAnsi="Times New Roman" w:cs="Times New Roman"/>
          <w:sz w:val="24"/>
          <w:szCs w:val="24"/>
        </w:rPr>
        <w:t xml:space="preserve">If we look at their </w:t>
      </w:r>
      <w:r w:rsidR="00BC290F">
        <w:rPr>
          <w:rFonts w:ascii="Times New Roman" w:hAnsi="Times New Roman" w:cs="Times New Roman"/>
          <w:sz w:val="24"/>
          <w:szCs w:val="24"/>
        </w:rPr>
        <w:t>profile,</w:t>
      </w:r>
      <w:r>
        <w:rPr>
          <w:rFonts w:ascii="Times New Roman" w:hAnsi="Times New Roman" w:cs="Times New Roman"/>
          <w:sz w:val="24"/>
          <w:szCs w:val="24"/>
        </w:rPr>
        <w:t xml:space="preserve"> they have paid-up capital of 10725 million in DSE and CSE and usually their category of share is A. Their shareholding patters shows they have current 44.3% sponsor/ Director Share, 8.9% institute, 40% foreign and 6.8% public shareholder. Their credit rating report shows they are one of the leading solvent organizations of this banking sector. </w:t>
      </w:r>
    </w:p>
    <w:p w:rsidR="00822752" w:rsidRDefault="002B3C22" w:rsidP="00715C2F">
      <w:pPr>
        <w:jc w:val="both"/>
        <w:rPr>
          <w:rFonts w:ascii="Times New Roman" w:hAnsi="Times New Roman" w:cs="Times New Roman"/>
          <w:sz w:val="24"/>
          <w:szCs w:val="24"/>
        </w:rPr>
      </w:pPr>
      <w:r>
        <w:rPr>
          <w:rFonts w:ascii="Times New Roman" w:hAnsi="Times New Roman" w:cs="Times New Roman"/>
          <w:sz w:val="24"/>
          <w:szCs w:val="24"/>
        </w:rPr>
        <w:t xml:space="preserve">If we look at their anatomy of </w:t>
      </w:r>
      <w:r w:rsidR="00BC290F">
        <w:rPr>
          <w:rFonts w:ascii="Times New Roman" w:hAnsi="Times New Roman" w:cs="Times New Roman"/>
          <w:sz w:val="24"/>
          <w:szCs w:val="24"/>
        </w:rPr>
        <w:t>network,</w:t>
      </w:r>
      <w:r>
        <w:rPr>
          <w:rFonts w:ascii="Times New Roman" w:hAnsi="Times New Roman" w:cs="Times New Roman"/>
          <w:sz w:val="24"/>
          <w:szCs w:val="24"/>
        </w:rPr>
        <w:t xml:space="preserve"> we can see they have corporate, retail and SME banking network. They have 8 business </w:t>
      </w:r>
      <w:r w:rsidR="00822752">
        <w:rPr>
          <w:rFonts w:ascii="Times New Roman" w:hAnsi="Times New Roman" w:cs="Times New Roman"/>
          <w:sz w:val="24"/>
          <w:szCs w:val="24"/>
        </w:rPr>
        <w:t>regions</w:t>
      </w:r>
      <w:r>
        <w:rPr>
          <w:rFonts w:ascii="Times New Roman" w:hAnsi="Times New Roman" w:cs="Times New Roman"/>
          <w:sz w:val="24"/>
          <w:szCs w:val="24"/>
        </w:rPr>
        <w:t>,</w:t>
      </w:r>
      <w:r w:rsidR="00822752">
        <w:rPr>
          <w:rFonts w:ascii="Times New Roman" w:hAnsi="Times New Roman" w:cs="Times New Roman"/>
          <w:sz w:val="24"/>
          <w:szCs w:val="24"/>
        </w:rPr>
        <w:t xml:space="preserve"> 16 premium lounges, 448 ATMs, 97 CDMs, 11 regional operations centers,</w:t>
      </w:r>
      <w:r>
        <w:rPr>
          <w:rFonts w:ascii="Times New Roman" w:hAnsi="Times New Roman" w:cs="Times New Roman"/>
          <w:sz w:val="24"/>
          <w:szCs w:val="24"/>
        </w:rPr>
        <w:t xml:space="preserve"> </w:t>
      </w:r>
      <w:r w:rsidR="00822752">
        <w:rPr>
          <w:rFonts w:ascii="Times New Roman" w:hAnsi="Times New Roman" w:cs="Times New Roman"/>
          <w:sz w:val="24"/>
          <w:szCs w:val="24"/>
        </w:rPr>
        <w:t xml:space="preserve">6 SME business region, 36 SME business territory, 178 SME business zone, 456 SME unit office, 50 Agent banking </w:t>
      </w:r>
      <w:r w:rsidR="00BC290F">
        <w:rPr>
          <w:rFonts w:ascii="Times New Roman" w:hAnsi="Times New Roman" w:cs="Times New Roman"/>
          <w:sz w:val="24"/>
          <w:szCs w:val="24"/>
        </w:rPr>
        <w:t>outlets</w:t>
      </w:r>
      <w:r w:rsidR="00822752">
        <w:rPr>
          <w:rFonts w:ascii="Times New Roman" w:hAnsi="Times New Roman" w:cs="Times New Roman"/>
          <w:sz w:val="24"/>
          <w:szCs w:val="24"/>
        </w:rPr>
        <w:t>.</w:t>
      </w:r>
    </w:p>
    <w:p w:rsidR="00715C2F" w:rsidRDefault="00822752" w:rsidP="00715C2F">
      <w:pPr>
        <w:jc w:val="both"/>
        <w:rPr>
          <w:rFonts w:ascii="Times New Roman" w:hAnsi="Times New Roman" w:cs="Times New Roman"/>
          <w:sz w:val="24"/>
          <w:szCs w:val="24"/>
        </w:rPr>
      </w:pPr>
      <w:r>
        <w:rPr>
          <w:rFonts w:ascii="Times New Roman" w:hAnsi="Times New Roman" w:cs="Times New Roman"/>
          <w:sz w:val="24"/>
          <w:szCs w:val="24"/>
        </w:rPr>
        <w:t xml:space="preserve">They have been listed in DSE since 2007 and CSE in 2009 as (A) category share with electronic share availability. </w:t>
      </w:r>
      <w:r w:rsidR="002B3C22">
        <w:rPr>
          <w:rFonts w:ascii="Times New Roman" w:hAnsi="Times New Roman" w:cs="Times New Roman"/>
          <w:sz w:val="24"/>
          <w:szCs w:val="24"/>
        </w:rPr>
        <w:t xml:space="preserve">  </w:t>
      </w:r>
    </w:p>
    <w:p w:rsidR="00D31062" w:rsidRDefault="00822752" w:rsidP="00822752">
      <w:pPr>
        <w:jc w:val="both"/>
        <w:rPr>
          <w:rFonts w:ascii="Times New Roman" w:hAnsi="Times New Roman" w:cs="Times New Roman"/>
          <w:sz w:val="24"/>
          <w:szCs w:val="24"/>
        </w:rPr>
      </w:pPr>
      <w:r>
        <w:rPr>
          <w:rFonts w:ascii="Times New Roman" w:hAnsi="Times New Roman" w:cs="Times New Roman"/>
          <w:sz w:val="24"/>
          <w:szCs w:val="24"/>
        </w:rPr>
        <w:t xml:space="preserve">We have been analyzing the company overview from some important indicator which is ROA, ROE, EPS, </w:t>
      </w:r>
      <w:r w:rsidR="0085024E">
        <w:rPr>
          <w:rFonts w:ascii="Times New Roman" w:hAnsi="Times New Roman" w:cs="Times New Roman"/>
          <w:sz w:val="24"/>
          <w:szCs w:val="24"/>
        </w:rPr>
        <w:t>and NPL</w:t>
      </w:r>
      <w:r>
        <w:rPr>
          <w:rFonts w:ascii="Times New Roman" w:hAnsi="Times New Roman" w:cs="Times New Roman"/>
          <w:sz w:val="24"/>
          <w:szCs w:val="24"/>
        </w:rPr>
        <w:t xml:space="preserve">. The graph and data analysis of these indicators from 2011 to 2017 is given </w:t>
      </w:r>
      <w:r w:rsidR="0017231E">
        <w:rPr>
          <w:rFonts w:ascii="Times New Roman" w:hAnsi="Times New Roman" w:cs="Times New Roman"/>
          <w:sz w:val="24"/>
          <w:szCs w:val="24"/>
        </w:rPr>
        <w:t>below: -</w:t>
      </w:r>
      <w:r>
        <w:rPr>
          <w:rFonts w:ascii="Times New Roman" w:hAnsi="Times New Roman" w:cs="Times New Roman"/>
          <w:sz w:val="24"/>
          <w:szCs w:val="24"/>
        </w:rPr>
        <w:t xml:space="preserve"> </w:t>
      </w:r>
      <w:r w:rsidR="000630A8">
        <w:rPr>
          <w:rFonts w:ascii="Times New Roman" w:hAnsi="Times New Roman" w:cs="Times New Roman"/>
          <w:sz w:val="24"/>
          <w:szCs w:val="24"/>
        </w:rPr>
        <w:t xml:space="preserve">  </w:t>
      </w:r>
      <w:r w:rsidR="00F50E9B">
        <w:rPr>
          <w:rFonts w:ascii="Times New Roman" w:hAnsi="Times New Roman" w:cs="Times New Roman"/>
          <w:sz w:val="24"/>
          <w:szCs w:val="24"/>
        </w:rPr>
        <w:t xml:space="preserve"> </w:t>
      </w:r>
    </w:p>
    <w:p w:rsidR="0017231E" w:rsidRPr="00D31062" w:rsidRDefault="0017231E" w:rsidP="00822752">
      <w:pPr>
        <w:jc w:val="both"/>
        <w:rPr>
          <w:rFonts w:ascii="Times New Roman" w:hAnsi="Times New Roman" w:cs="Times New Roman"/>
          <w:sz w:val="24"/>
          <w:szCs w:val="24"/>
        </w:rPr>
      </w:pPr>
    </w:p>
    <w:p w:rsidR="00AA5BD4" w:rsidRDefault="00AA5BD4" w:rsidP="0013716E">
      <w:pPr>
        <w:rPr>
          <w:rFonts w:ascii="Times New Roman" w:hAnsi="Times New Roman" w:cs="Times New Roman"/>
          <w:b/>
          <w:sz w:val="36"/>
        </w:rPr>
      </w:pPr>
      <w:r>
        <w:rPr>
          <w:rFonts w:ascii="Times New Roman" w:hAnsi="Times New Roman" w:cs="Times New Roman"/>
          <w:b/>
          <w:sz w:val="36"/>
        </w:rPr>
        <w:t>2.2 ROA</w:t>
      </w:r>
    </w:p>
    <w:p w:rsidR="000629C5" w:rsidRDefault="000629C5" w:rsidP="000629C5">
      <w:pPr>
        <w:jc w:val="both"/>
        <w:rPr>
          <w:rFonts w:ascii="Times New Roman" w:hAnsi="Times New Roman" w:cs="Times New Roman"/>
          <w:sz w:val="24"/>
        </w:rPr>
      </w:pPr>
      <w:r w:rsidRPr="00A43349">
        <w:rPr>
          <w:rFonts w:ascii="Times New Roman" w:hAnsi="Times New Roman" w:cs="Times New Roman"/>
          <w:sz w:val="24"/>
        </w:rPr>
        <w:t>ROA is an indicator of a company’s profitability. ROA is calculated by d</w:t>
      </w:r>
      <w:r>
        <w:rPr>
          <w:rFonts w:ascii="Times New Roman" w:hAnsi="Times New Roman" w:cs="Times New Roman"/>
          <w:sz w:val="24"/>
        </w:rPr>
        <w:t xml:space="preserve">ividing a company’s net income </w:t>
      </w:r>
      <w:r w:rsidRPr="00A43349">
        <w:rPr>
          <w:rFonts w:ascii="Times New Roman" w:hAnsi="Times New Roman" w:cs="Times New Roman"/>
          <w:sz w:val="24"/>
        </w:rPr>
        <w:t xml:space="preserve">(after tax) in a fiscal year by its total assets. It is known as a profitability or </w:t>
      </w:r>
      <w:r>
        <w:rPr>
          <w:rFonts w:ascii="Times New Roman" w:hAnsi="Times New Roman" w:cs="Times New Roman"/>
          <w:sz w:val="24"/>
        </w:rPr>
        <w:t xml:space="preserve">productivity ratio, because it </w:t>
      </w:r>
      <w:r w:rsidRPr="00A43349">
        <w:rPr>
          <w:rFonts w:ascii="Times New Roman" w:hAnsi="Times New Roman" w:cs="Times New Roman"/>
          <w:sz w:val="24"/>
        </w:rPr>
        <w:t>provides information about the management's performance in using the a</w:t>
      </w:r>
      <w:r>
        <w:rPr>
          <w:rFonts w:ascii="Times New Roman" w:hAnsi="Times New Roman" w:cs="Times New Roman"/>
          <w:sz w:val="24"/>
        </w:rPr>
        <w:t xml:space="preserve">ssets of the small business to </w:t>
      </w:r>
      <w:r w:rsidRPr="00A43349">
        <w:rPr>
          <w:rFonts w:ascii="Times New Roman" w:hAnsi="Times New Roman" w:cs="Times New Roman"/>
          <w:sz w:val="24"/>
        </w:rPr>
        <w:t>generate income.</w:t>
      </w:r>
    </w:p>
    <w:p w:rsidR="00822752" w:rsidRDefault="00822752" w:rsidP="000629C5">
      <w:pPr>
        <w:jc w:val="both"/>
        <w:rPr>
          <w:rFonts w:ascii="Times New Roman" w:hAnsi="Times New Roman" w:cs="Times New Roman"/>
          <w:sz w:val="24"/>
        </w:rPr>
      </w:pPr>
    </w:p>
    <w:p w:rsidR="000629C5" w:rsidRDefault="000629C5" w:rsidP="000629C5">
      <w:pPr>
        <w:rPr>
          <w:rFonts w:ascii="Times New Roman" w:hAnsi="Times New Roman" w:cs="Times New Roman"/>
          <w:b/>
          <w:sz w:val="36"/>
        </w:rPr>
      </w:pPr>
      <m:oMathPara>
        <m:oMath>
          <m:r>
            <w:rPr>
              <w:rFonts w:ascii="Cambria Math" w:hAnsi="Cambria Math" w:cs="Cambria Math"/>
              <w:sz w:val="24"/>
            </w:rPr>
            <m:t xml:space="preserve">Return on Equity </m:t>
          </m:r>
          <m:d>
            <m:dPr>
              <m:ctrlPr>
                <w:rPr>
                  <w:rFonts w:ascii="Cambria Math" w:hAnsi="Cambria Math" w:cs="Cambria Math"/>
                  <w:i/>
                  <w:sz w:val="24"/>
                </w:rPr>
              </m:ctrlPr>
            </m:dPr>
            <m:e>
              <m:r>
                <w:rPr>
                  <w:rFonts w:ascii="Cambria Math" w:hAnsi="Cambria Math" w:cs="Cambria Math"/>
                  <w:sz w:val="24"/>
                </w:rPr>
                <m:t>ROE</m:t>
              </m:r>
            </m:e>
          </m:d>
          <m:r>
            <m:rPr>
              <m:sty m:val="p"/>
            </m:rPr>
            <w:rPr>
              <w:rFonts w:ascii="Cambria Math" w:hAnsi="Cambria Math" w:cs="Cambria Math"/>
              <w:sz w:val="24"/>
            </w:rPr>
            <m:t>=</m:t>
          </m:r>
          <m:f>
            <m:fPr>
              <m:ctrlPr>
                <w:rPr>
                  <w:rFonts w:ascii="Cambria Math" w:hAnsi="Cambria Math" w:cs="Times New Roman"/>
                  <w:sz w:val="24"/>
                </w:rPr>
              </m:ctrlPr>
            </m:fPr>
            <m:num>
              <m:r>
                <w:rPr>
                  <w:rFonts w:ascii="Cambria Math" w:hAnsi="Cambria Math" w:cs="Times New Roman"/>
                  <w:sz w:val="24"/>
                </w:rPr>
                <m:t xml:space="preserve">                     Net income after taxes                </m:t>
              </m:r>
            </m:num>
            <m:den>
              <m:r>
                <w:rPr>
                  <w:rFonts w:ascii="Cambria Math" w:hAnsi="Cambria Math" w:cs="Cambria Math"/>
                  <w:sz w:val="24"/>
                </w:rPr>
                <m:t>Total Asset</m:t>
              </m:r>
            </m:den>
          </m:f>
        </m:oMath>
      </m:oMathPara>
    </w:p>
    <w:p w:rsidR="00AA5BD4" w:rsidRDefault="00AA5BD4" w:rsidP="0013716E">
      <w:r>
        <w:rPr>
          <w:rFonts w:ascii="Times New Roman" w:hAnsi="Times New Roman" w:cs="Times New Roman"/>
          <w:b/>
          <w:sz w:val="36"/>
        </w:rPr>
        <w:lastRenderedPageBreak/>
        <w:fldChar w:fldCharType="begin"/>
      </w:r>
      <w:r>
        <w:rPr>
          <w:rFonts w:ascii="Times New Roman" w:hAnsi="Times New Roman" w:cs="Times New Roman"/>
          <w:b/>
          <w:sz w:val="36"/>
        </w:rPr>
        <w:instrText xml:space="preserve"> LINK Excel.Sheet.12 "C:\\Users\\666sa\\Desktop\\Internship report on Brac bank\\Brac Bank revised Model.xlsx" "Report!R3C275:R6C282" \a \f 5 \h  \* MERGEFORMAT </w:instrText>
      </w:r>
      <w:r>
        <w:rPr>
          <w:rFonts w:ascii="Times New Roman" w:hAnsi="Times New Roman" w:cs="Times New Roman"/>
          <w:b/>
          <w:sz w:val="36"/>
        </w:rPr>
        <w:fldChar w:fldCharType="separate"/>
      </w:r>
    </w:p>
    <w:tbl>
      <w:tblPr>
        <w:tblStyle w:val="LightShading-Accent1"/>
        <w:tblW w:w="8801" w:type="dxa"/>
        <w:tblLook w:val="04A0" w:firstRow="1" w:lastRow="0" w:firstColumn="1" w:lastColumn="0" w:noHBand="0" w:noVBand="1"/>
      </w:tblPr>
      <w:tblGrid>
        <w:gridCol w:w="2105"/>
        <w:gridCol w:w="961"/>
        <w:gridCol w:w="961"/>
        <w:gridCol w:w="961"/>
        <w:gridCol w:w="961"/>
        <w:gridCol w:w="961"/>
        <w:gridCol w:w="961"/>
        <w:gridCol w:w="930"/>
      </w:tblGrid>
      <w:tr w:rsidR="00AA5BD4" w:rsidRPr="00AA5BD4" w:rsidTr="00AA5BD4">
        <w:trPr>
          <w:cnfStyle w:val="100000000000" w:firstRow="1" w:lastRow="0" w:firstColumn="0" w:lastColumn="0" w:oddVBand="0" w:evenVBand="0" w:oddHBand="0"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2105" w:type="dxa"/>
            <w:noWrap/>
            <w:hideMark/>
          </w:tcPr>
          <w:p w:rsidR="00AA5BD4" w:rsidRPr="00AA5BD4" w:rsidRDefault="00AA5BD4">
            <w:pPr>
              <w:rPr>
                <w:rFonts w:ascii="Times New Roman" w:hAnsi="Times New Roman" w:cs="Times New Roman"/>
                <w:b w:val="0"/>
                <w:sz w:val="24"/>
              </w:rPr>
            </w:pPr>
            <w:r w:rsidRPr="00AA5BD4">
              <w:rPr>
                <w:rFonts w:ascii="Times New Roman" w:hAnsi="Times New Roman" w:cs="Times New Roman"/>
                <w:b w:val="0"/>
                <w:sz w:val="24"/>
              </w:rPr>
              <w:t>ROA</w:t>
            </w:r>
          </w:p>
        </w:tc>
        <w:tc>
          <w:tcPr>
            <w:tcW w:w="96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6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6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6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6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6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30"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r>
      <w:tr w:rsidR="00AA5BD4" w:rsidRPr="00AA5BD4" w:rsidTr="00AA5BD4">
        <w:trPr>
          <w:cnfStyle w:val="000000100000" w:firstRow="0" w:lastRow="0" w:firstColumn="0" w:lastColumn="0" w:oddVBand="0" w:evenVBand="0" w:oddHBand="1"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2105" w:type="dxa"/>
            <w:noWrap/>
            <w:hideMark/>
          </w:tcPr>
          <w:p w:rsidR="00AA5BD4" w:rsidRPr="00AA5BD4" w:rsidRDefault="00AA5BD4">
            <w:pPr>
              <w:rPr>
                <w:rFonts w:ascii="Times New Roman" w:hAnsi="Times New Roman" w:cs="Times New Roman"/>
                <w:b w:val="0"/>
                <w:sz w:val="24"/>
              </w:rPr>
            </w:pP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2011</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2012</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2013</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2014</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2015</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2016</w:t>
            </w:r>
          </w:p>
        </w:tc>
        <w:tc>
          <w:tcPr>
            <w:tcW w:w="930"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2017</w:t>
            </w:r>
          </w:p>
        </w:tc>
      </w:tr>
      <w:tr w:rsidR="00AA5BD4" w:rsidRPr="00AA5BD4" w:rsidTr="00AA5BD4">
        <w:trPr>
          <w:trHeight w:val="193"/>
        </w:trPr>
        <w:tc>
          <w:tcPr>
            <w:cnfStyle w:val="001000000000" w:firstRow="0" w:lastRow="0" w:firstColumn="1" w:lastColumn="0" w:oddVBand="0" w:evenVBand="0" w:oddHBand="0" w:evenHBand="0" w:firstRowFirstColumn="0" w:firstRowLastColumn="0" w:lastRowFirstColumn="0" w:lastRowLastColumn="0"/>
            <w:tcW w:w="2105" w:type="dxa"/>
            <w:noWrap/>
            <w:hideMark/>
          </w:tcPr>
          <w:p w:rsidR="00AA5BD4" w:rsidRPr="00AA5BD4" w:rsidRDefault="00AA5BD4">
            <w:pPr>
              <w:rPr>
                <w:rFonts w:ascii="Times New Roman" w:hAnsi="Times New Roman" w:cs="Times New Roman"/>
                <w:b w:val="0"/>
                <w:sz w:val="24"/>
              </w:rPr>
            </w:pPr>
            <w:r w:rsidRPr="00AA5BD4">
              <w:rPr>
                <w:rFonts w:ascii="Times New Roman" w:hAnsi="Times New Roman" w:cs="Times New Roman"/>
                <w:b w:val="0"/>
                <w:sz w:val="24"/>
              </w:rPr>
              <w:t>ROA</w:t>
            </w:r>
          </w:p>
        </w:tc>
        <w:tc>
          <w:tcPr>
            <w:tcW w:w="96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1.4%</w:t>
            </w:r>
          </w:p>
        </w:tc>
        <w:tc>
          <w:tcPr>
            <w:tcW w:w="96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0.4%</w:t>
            </w:r>
          </w:p>
        </w:tc>
        <w:tc>
          <w:tcPr>
            <w:tcW w:w="96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0.7%</w:t>
            </w:r>
          </w:p>
        </w:tc>
        <w:tc>
          <w:tcPr>
            <w:tcW w:w="96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1.0%</w:t>
            </w:r>
          </w:p>
        </w:tc>
        <w:tc>
          <w:tcPr>
            <w:tcW w:w="96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1.1%</w:t>
            </w:r>
          </w:p>
        </w:tc>
        <w:tc>
          <w:tcPr>
            <w:tcW w:w="96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1.6%</w:t>
            </w:r>
          </w:p>
        </w:tc>
        <w:tc>
          <w:tcPr>
            <w:tcW w:w="930"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1.9%</w:t>
            </w:r>
          </w:p>
        </w:tc>
      </w:tr>
      <w:tr w:rsidR="00AA5BD4" w:rsidRPr="00AA5BD4" w:rsidTr="00AA5BD4">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2105" w:type="dxa"/>
            <w:noWrap/>
            <w:hideMark/>
          </w:tcPr>
          <w:p w:rsidR="00AA5BD4" w:rsidRPr="00AA5BD4" w:rsidRDefault="00AA5BD4">
            <w:pPr>
              <w:rPr>
                <w:rFonts w:ascii="Times New Roman" w:hAnsi="Times New Roman" w:cs="Times New Roman"/>
                <w:b w:val="0"/>
                <w:sz w:val="24"/>
              </w:rPr>
            </w:pPr>
            <w:r w:rsidRPr="00AA5BD4">
              <w:rPr>
                <w:rFonts w:ascii="Times New Roman" w:hAnsi="Times New Roman" w:cs="Times New Roman"/>
                <w:b w:val="0"/>
                <w:sz w:val="24"/>
              </w:rPr>
              <w:t>6-Year Average</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1.0%</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1.1%</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1.1%</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1.1%</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1.1%</w:t>
            </w:r>
          </w:p>
        </w:tc>
        <w:tc>
          <w:tcPr>
            <w:tcW w:w="96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1.1%</w:t>
            </w:r>
          </w:p>
        </w:tc>
        <w:tc>
          <w:tcPr>
            <w:tcW w:w="930"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1.1%</w:t>
            </w:r>
          </w:p>
        </w:tc>
      </w:tr>
    </w:tbl>
    <w:p w:rsidR="00AA5BD4" w:rsidRDefault="00AA5BD4" w:rsidP="0013716E">
      <w:pPr>
        <w:rPr>
          <w:rFonts w:ascii="Times New Roman" w:hAnsi="Times New Roman" w:cs="Times New Roman"/>
          <w:b/>
          <w:sz w:val="36"/>
        </w:rPr>
      </w:pPr>
      <w:r>
        <w:rPr>
          <w:rFonts w:ascii="Times New Roman" w:hAnsi="Times New Roman" w:cs="Times New Roman"/>
          <w:b/>
          <w:sz w:val="36"/>
        </w:rPr>
        <w:fldChar w:fldCharType="end"/>
      </w:r>
    </w:p>
    <w:p w:rsidR="00AA5BD4" w:rsidRDefault="00015C0F" w:rsidP="0013716E">
      <w:pPr>
        <w:rPr>
          <w:rFonts w:ascii="Times New Roman" w:hAnsi="Times New Roman" w:cs="Times New Roman"/>
          <w:b/>
          <w:sz w:val="36"/>
        </w:rPr>
      </w:pPr>
      <w:r>
        <w:rPr>
          <w:noProof/>
        </w:rPr>
        <w:drawing>
          <wp:inline distT="0" distB="0" distL="0" distR="0" wp14:anchorId="5F2A14D4" wp14:editId="6C6DFDAD">
            <wp:extent cx="5497975" cy="1585731"/>
            <wp:effectExtent l="0" t="0" r="7620" b="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629C5" w:rsidRDefault="000629C5" w:rsidP="000629C5">
      <w:pPr>
        <w:jc w:val="both"/>
        <w:rPr>
          <w:rFonts w:ascii="Times New Roman" w:hAnsi="Times New Roman" w:cs="Times New Roman"/>
          <w:sz w:val="24"/>
        </w:rPr>
      </w:pPr>
      <w:r w:rsidRPr="00A43349">
        <w:rPr>
          <w:rFonts w:ascii="Times New Roman" w:hAnsi="Times New Roman" w:cs="Times New Roman"/>
          <w:sz w:val="24"/>
        </w:rPr>
        <w:t>Return on asset fol</w:t>
      </w:r>
      <w:r>
        <w:rPr>
          <w:rFonts w:ascii="Times New Roman" w:hAnsi="Times New Roman" w:cs="Times New Roman"/>
          <w:sz w:val="24"/>
        </w:rPr>
        <w:t>lows a cyclic trend. It was 1.4% in 2011. In 2012</w:t>
      </w:r>
      <w:r w:rsidRPr="00A43349">
        <w:rPr>
          <w:rFonts w:ascii="Times New Roman" w:hAnsi="Times New Roman" w:cs="Times New Roman"/>
          <w:sz w:val="24"/>
        </w:rPr>
        <w:t xml:space="preserve"> it</w:t>
      </w:r>
      <w:r>
        <w:rPr>
          <w:rFonts w:ascii="Times New Roman" w:hAnsi="Times New Roman" w:cs="Times New Roman"/>
          <w:sz w:val="24"/>
        </w:rPr>
        <w:t xml:space="preserve"> decreased to 0.4%. After the decrease in 2012 it started drastically increasing and turns into 1.9</w:t>
      </w:r>
      <w:r w:rsidRPr="00A43349">
        <w:rPr>
          <w:rFonts w:ascii="Times New Roman" w:hAnsi="Times New Roman" w:cs="Times New Roman"/>
          <w:sz w:val="24"/>
        </w:rPr>
        <w:t>%</w:t>
      </w:r>
      <w:r>
        <w:rPr>
          <w:rFonts w:ascii="Times New Roman" w:hAnsi="Times New Roman" w:cs="Times New Roman"/>
          <w:sz w:val="24"/>
        </w:rPr>
        <w:t xml:space="preserve"> in 2017. The fall in 2012 was </w:t>
      </w:r>
      <w:r w:rsidRPr="00A43349">
        <w:rPr>
          <w:rFonts w:ascii="Times New Roman" w:hAnsi="Times New Roman" w:cs="Times New Roman"/>
          <w:sz w:val="24"/>
        </w:rPr>
        <w:t>caused by an economic downturn, coupled with a reduced interest sprea</w:t>
      </w:r>
      <w:r>
        <w:rPr>
          <w:rFonts w:ascii="Times New Roman" w:hAnsi="Times New Roman" w:cs="Times New Roman"/>
          <w:sz w:val="24"/>
        </w:rPr>
        <w:t xml:space="preserve">d and a lower net profit after </w:t>
      </w:r>
      <w:r w:rsidRPr="00A43349">
        <w:rPr>
          <w:rFonts w:ascii="Times New Roman" w:hAnsi="Times New Roman" w:cs="Times New Roman"/>
          <w:sz w:val="24"/>
        </w:rPr>
        <w:t>tax, relat</w:t>
      </w:r>
      <w:r>
        <w:rPr>
          <w:rFonts w:ascii="Times New Roman" w:hAnsi="Times New Roman" w:cs="Times New Roman"/>
          <w:sz w:val="24"/>
        </w:rPr>
        <w:t xml:space="preserve">ive to total interest revenue. </w:t>
      </w:r>
    </w:p>
    <w:p w:rsidR="00AA5BD4" w:rsidRDefault="00AA5BD4" w:rsidP="0013716E">
      <w:pPr>
        <w:rPr>
          <w:rFonts w:ascii="Times New Roman" w:hAnsi="Times New Roman" w:cs="Times New Roman"/>
          <w:b/>
          <w:sz w:val="36"/>
        </w:rPr>
      </w:pPr>
      <w:r>
        <w:rPr>
          <w:rFonts w:ascii="Times New Roman" w:hAnsi="Times New Roman" w:cs="Times New Roman"/>
          <w:b/>
          <w:sz w:val="36"/>
        </w:rPr>
        <w:t>2.3 ROE</w:t>
      </w:r>
    </w:p>
    <w:p w:rsidR="0010406D" w:rsidRDefault="0010406D" w:rsidP="000629C5">
      <w:pPr>
        <w:rPr>
          <w:rFonts w:ascii="Times New Roman" w:hAnsi="Times New Roman" w:cs="Times New Roman"/>
          <w:sz w:val="24"/>
        </w:rPr>
      </w:pPr>
      <w:r>
        <w:rPr>
          <w:rFonts w:ascii="Times New Roman" w:hAnsi="Times New Roman" w:cs="Times New Roman"/>
          <w:sz w:val="24"/>
        </w:rPr>
        <w:t xml:space="preserve">Return on equity shows the generated income (net profit) against the equity capital. We can say how much gain </w:t>
      </w:r>
      <w:proofErr w:type="gramStart"/>
      <w:r>
        <w:rPr>
          <w:rFonts w:ascii="Times New Roman" w:hAnsi="Times New Roman" w:cs="Times New Roman"/>
          <w:sz w:val="24"/>
        </w:rPr>
        <w:t>we(</w:t>
      </w:r>
      <w:proofErr w:type="gramEnd"/>
      <w:r>
        <w:rPr>
          <w:rFonts w:ascii="Times New Roman" w:hAnsi="Times New Roman" w:cs="Times New Roman"/>
          <w:sz w:val="24"/>
        </w:rPr>
        <w:t xml:space="preserve">organization) got with the money of owners or shareholders. We can determine how much efficient the company is to use of common </w:t>
      </w:r>
      <w:proofErr w:type="spellStart"/>
      <w:r>
        <w:rPr>
          <w:rFonts w:ascii="Times New Roman" w:hAnsi="Times New Roman" w:cs="Times New Roman"/>
          <w:sz w:val="24"/>
        </w:rPr>
        <w:t>shareholders</w:t>
      </w:r>
      <w:proofErr w:type="spellEnd"/>
      <w:r>
        <w:rPr>
          <w:rFonts w:ascii="Times New Roman" w:hAnsi="Times New Roman" w:cs="Times New Roman"/>
          <w:sz w:val="24"/>
        </w:rPr>
        <w:t xml:space="preserve"> investment in that particular company or organization. </w:t>
      </w:r>
    </w:p>
    <w:p w:rsidR="000629C5" w:rsidRDefault="000629C5" w:rsidP="000629C5">
      <w:pPr>
        <w:rPr>
          <w:rFonts w:ascii="Times New Roman" w:hAnsi="Times New Roman" w:cs="Times New Roman"/>
          <w:b/>
          <w:sz w:val="36"/>
        </w:rPr>
      </w:pPr>
      <m:oMathPara>
        <m:oMath>
          <m:r>
            <w:rPr>
              <w:rFonts w:ascii="Cambria Math" w:hAnsi="Cambria Math" w:cs="Cambria Math"/>
              <w:sz w:val="24"/>
            </w:rPr>
            <m:t xml:space="preserve">Return on Equity </m:t>
          </m:r>
          <m:d>
            <m:dPr>
              <m:ctrlPr>
                <w:rPr>
                  <w:rFonts w:ascii="Cambria Math" w:hAnsi="Cambria Math" w:cs="Cambria Math"/>
                  <w:i/>
                  <w:sz w:val="24"/>
                </w:rPr>
              </m:ctrlPr>
            </m:dPr>
            <m:e>
              <m:r>
                <w:rPr>
                  <w:rFonts w:ascii="Cambria Math" w:hAnsi="Cambria Math" w:cs="Cambria Math"/>
                  <w:sz w:val="24"/>
                </w:rPr>
                <m:t>ROE</m:t>
              </m:r>
            </m:e>
          </m:d>
          <m:r>
            <m:rPr>
              <m:sty m:val="p"/>
            </m:rPr>
            <w:rPr>
              <w:rFonts w:ascii="Cambria Math" w:hAnsi="Cambria Math" w:cs="Cambria Math"/>
              <w:sz w:val="24"/>
            </w:rPr>
            <m:t>=</m:t>
          </m:r>
          <m:f>
            <m:fPr>
              <m:ctrlPr>
                <w:rPr>
                  <w:rFonts w:ascii="Cambria Math" w:hAnsi="Cambria Math" w:cs="Times New Roman"/>
                  <w:sz w:val="24"/>
                </w:rPr>
              </m:ctrlPr>
            </m:fPr>
            <m:num>
              <m:r>
                <w:rPr>
                  <w:rFonts w:ascii="Cambria Math" w:hAnsi="Cambria Math" w:cs="Times New Roman"/>
                  <w:sz w:val="24"/>
                </w:rPr>
                <m:t xml:space="preserve">                     Net income after taxes                </m:t>
              </m:r>
            </m:num>
            <m:den>
              <m:r>
                <w:rPr>
                  <w:rFonts w:ascii="Cambria Math" w:hAnsi="Cambria Math" w:cs="Cambria Math"/>
                  <w:sz w:val="24"/>
                </w:rPr>
                <m:t>Total Equity Capital</m:t>
              </m:r>
            </m:den>
          </m:f>
        </m:oMath>
      </m:oMathPara>
    </w:p>
    <w:p w:rsidR="00AA5BD4" w:rsidRDefault="00AA5BD4" w:rsidP="0013716E">
      <w:r>
        <w:rPr>
          <w:rFonts w:ascii="Times New Roman" w:hAnsi="Times New Roman" w:cs="Times New Roman"/>
          <w:b/>
          <w:sz w:val="36"/>
        </w:rPr>
        <w:fldChar w:fldCharType="begin"/>
      </w:r>
      <w:r>
        <w:rPr>
          <w:rFonts w:ascii="Times New Roman" w:hAnsi="Times New Roman" w:cs="Times New Roman"/>
          <w:b/>
          <w:sz w:val="36"/>
        </w:rPr>
        <w:instrText xml:space="preserve"> LINK Excel.Sheet.12 "C:\\Users\\666sa\\Desktop\\Internship report on Brac bank\\Brac Bank revised Model.xlsx" "Report!R3C266:R6C273" \a \f 5 \h  \* MERGEFORMAT </w:instrText>
      </w:r>
      <w:r>
        <w:rPr>
          <w:rFonts w:ascii="Times New Roman" w:hAnsi="Times New Roman" w:cs="Times New Roman"/>
          <w:b/>
          <w:sz w:val="36"/>
        </w:rPr>
        <w:fldChar w:fldCharType="separate"/>
      </w:r>
    </w:p>
    <w:tbl>
      <w:tblPr>
        <w:tblStyle w:val="LightShading-Accent1"/>
        <w:tblW w:w="8816" w:type="dxa"/>
        <w:tblLook w:val="04A0" w:firstRow="1" w:lastRow="0" w:firstColumn="1" w:lastColumn="0" w:noHBand="0" w:noVBand="1"/>
      </w:tblPr>
      <w:tblGrid>
        <w:gridCol w:w="1899"/>
        <w:gridCol w:w="981"/>
        <w:gridCol w:w="981"/>
        <w:gridCol w:w="981"/>
        <w:gridCol w:w="981"/>
        <w:gridCol w:w="981"/>
        <w:gridCol w:w="981"/>
        <w:gridCol w:w="1031"/>
      </w:tblGrid>
      <w:tr w:rsidR="00AA5BD4" w:rsidRPr="00AA5BD4" w:rsidTr="00AA5BD4">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899" w:type="dxa"/>
            <w:noWrap/>
            <w:hideMark/>
          </w:tcPr>
          <w:p w:rsidR="00AA5BD4" w:rsidRPr="00AA5BD4" w:rsidRDefault="00AA5BD4">
            <w:pPr>
              <w:rPr>
                <w:rFonts w:ascii="Times New Roman" w:hAnsi="Times New Roman" w:cs="Times New Roman"/>
                <w:b w:val="0"/>
                <w:sz w:val="24"/>
              </w:rPr>
            </w:pPr>
            <w:r w:rsidRPr="00AA5BD4">
              <w:rPr>
                <w:rFonts w:ascii="Times New Roman" w:hAnsi="Times New Roman" w:cs="Times New Roman"/>
                <w:b w:val="0"/>
                <w:sz w:val="24"/>
              </w:rPr>
              <w:t>ROE</w:t>
            </w:r>
          </w:p>
        </w:tc>
        <w:tc>
          <w:tcPr>
            <w:tcW w:w="98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8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8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8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8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8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103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r>
      <w:tr w:rsidR="00AA5BD4" w:rsidRPr="00AA5BD4" w:rsidTr="00AA5BD4">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899" w:type="dxa"/>
            <w:noWrap/>
            <w:hideMark/>
          </w:tcPr>
          <w:p w:rsidR="00AA5BD4" w:rsidRPr="00AA5BD4" w:rsidRDefault="00AA5BD4">
            <w:pPr>
              <w:rPr>
                <w:rFonts w:ascii="Times New Roman" w:hAnsi="Times New Roman" w:cs="Times New Roman"/>
                <w:b w:val="0"/>
                <w:sz w:val="24"/>
              </w:rPr>
            </w:pP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2011</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2012</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2013</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2014</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2015</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2016</w:t>
            </w:r>
          </w:p>
        </w:tc>
        <w:tc>
          <w:tcPr>
            <w:tcW w:w="103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2017</w:t>
            </w:r>
          </w:p>
        </w:tc>
      </w:tr>
      <w:tr w:rsidR="00AA5BD4" w:rsidRPr="00AA5BD4" w:rsidTr="00AA5BD4">
        <w:trPr>
          <w:trHeight w:val="281"/>
        </w:trPr>
        <w:tc>
          <w:tcPr>
            <w:cnfStyle w:val="001000000000" w:firstRow="0" w:lastRow="0" w:firstColumn="1" w:lastColumn="0" w:oddVBand="0" w:evenVBand="0" w:oddHBand="0" w:evenHBand="0" w:firstRowFirstColumn="0" w:firstRowLastColumn="0" w:lastRowFirstColumn="0" w:lastRowLastColumn="0"/>
            <w:tcW w:w="1899" w:type="dxa"/>
            <w:noWrap/>
            <w:hideMark/>
          </w:tcPr>
          <w:p w:rsidR="00AA5BD4" w:rsidRPr="00AA5BD4" w:rsidRDefault="00AA5BD4">
            <w:pPr>
              <w:rPr>
                <w:rFonts w:ascii="Times New Roman" w:hAnsi="Times New Roman" w:cs="Times New Roman"/>
                <w:b w:val="0"/>
                <w:sz w:val="24"/>
              </w:rPr>
            </w:pPr>
            <w:r w:rsidRPr="00AA5BD4">
              <w:rPr>
                <w:rFonts w:ascii="Times New Roman" w:hAnsi="Times New Roman" w:cs="Times New Roman"/>
                <w:b w:val="0"/>
                <w:sz w:val="24"/>
              </w:rPr>
              <w:t>ROE</w:t>
            </w:r>
          </w:p>
        </w:tc>
        <w:tc>
          <w:tcPr>
            <w:tcW w:w="98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18.3%</w:t>
            </w:r>
          </w:p>
        </w:tc>
        <w:tc>
          <w:tcPr>
            <w:tcW w:w="98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6.7%</w:t>
            </w:r>
          </w:p>
        </w:tc>
        <w:tc>
          <w:tcPr>
            <w:tcW w:w="98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11.8%</w:t>
            </w:r>
          </w:p>
        </w:tc>
        <w:tc>
          <w:tcPr>
            <w:tcW w:w="98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12.5%</w:t>
            </w:r>
          </w:p>
        </w:tc>
        <w:tc>
          <w:tcPr>
            <w:tcW w:w="98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11.5%</w:t>
            </w:r>
          </w:p>
        </w:tc>
        <w:tc>
          <w:tcPr>
            <w:tcW w:w="98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18.4%</w:t>
            </w:r>
          </w:p>
        </w:tc>
        <w:tc>
          <w:tcPr>
            <w:tcW w:w="103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21.3%</w:t>
            </w:r>
          </w:p>
        </w:tc>
      </w:tr>
      <w:tr w:rsidR="00AA5BD4" w:rsidRPr="00AA5BD4" w:rsidTr="00AA5BD4">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899" w:type="dxa"/>
            <w:noWrap/>
            <w:hideMark/>
          </w:tcPr>
          <w:p w:rsidR="00AA5BD4" w:rsidRPr="00AA5BD4" w:rsidRDefault="00AA5BD4">
            <w:pPr>
              <w:rPr>
                <w:rFonts w:ascii="Times New Roman" w:hAnsi="Times New Roman" w:cs="Times New Roman"/>
                <w:b w:val="0"/>
                <w:sz w:val="24"/>
              </w:rPr>
            </w:pPr>
            <w:r w:rsidRPr="00AA5BD4">
              <w:rPr>
                <w:rFonts w:ascii="Times New Roman" w:hAnsi="Times New Roman" w:cs="Times New Roman"/>
                <w:b w:val="0"/>
                <w:sz w:val="24"/>
              </w:rPr>
              <w:t>6-Year Average</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13.2%</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13.7%</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13.7%</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13.7%</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13.7%</w:t>
            </w:r>
          </w:p>
        </w:tc>
        <w:tc>
          <w:tcPr>
            <w:tcW w:w="98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13.7%</w:t>
            </w:r>
          </w:p>
        </w:tc>
        <w:tc>
          <w:tcPr>
            <w:tcW w:w="103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13.7%</w:t>
            </w:r>
          </w:p>
        </w:tc>
      </w:tr>
    </w:tbl>
    <w:p w:rsidR="00AA5BD4" w:rsidRDefault="00AA5BD4" w:rsidP="0013716E">
      <w:pPr>
        <w:rPr>
          <w:noProof/>
        </w:rPr>
      </w:pPr>
      <w:r>
        <w:rPr>
          <w:rFonts w:ascii="Times New Roman" w:hAnsi="Times New Roman" w:cs="Times New Roman"/>
          <w:b/>
          <w:sz w:val="36"/>
        </w:rPr>
        <w:fldChar w:fldCharType="end"/>
      </w:r>
    </w:p>
    <w:p w:rsidR="00AA5BD4" w:rsidRDefault="00015C0F" w:rsidP="0013716E">
      <w:pPr>
        <w:rPr>
          <w:rFonts w:ascii="Times New Roman" w:hAnsi="Times New Roman" w:cs="Times New Roman"/>
          <w:b/>
          <w:sz w:val="36"/>
        </w:rPr>
      </w:pPr>
      <w:r>
        <w:rPr>
          <w:noProof/>
        </w:rPr>
        <w:lastRenderedPageBreak/>
        <w:drawing>
          <wp:inline distT="0" distB="0" distL="0" distR="0" wp14:anchorId="52A9CEEE" wp14:editId="57746EAE">
            <wp:extent cx="5497975" cy="1666755"/>
            <wp:effectExtent l="0" t="0" r="7620" b="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629C5" w:rsidRPr="0095458F" w:rsidRDefault="000629C5" w:rsidP="000629C5">
      <w:pPr>
        <w:jc w:val="both"/>
        <w:rPr>
          <w:rFonts w:ascii="Times New Roman" w:hAnsi="Times New Roman" w:cs="Times New Roman"/>
          <w:sz w:val="24"/>
        </w:rPr>
      </w:pPr>
      <w:r>
        <w:rPr>
          <w:rFonts w:ascii="Times New Roman" w:hAnsi="Times New Roman" w:cs="Times New Roman"/>
          <w:sz w:val="24"/>
        </w:rPr>
        <w:t>ROE of BRAC bank doing good over the past few years as maintaining above 6 years average rate of ROE and in 2017 it becomes highest compare to other years.</w:t>
      </w:r>
    </w:p>
    <w:p w:rsidR="00AA5BD4" w:rsidRDefault="00AA5BD4" w:rsidP="0013716E">
      <w:pPr>
        <w:rPr>
          <w:rFonts w:ascii="Times New Roman" w:hAnsi="Times New Roman" w:cs="Times New Roman"/>
          <w:b/>
          <w:sz w:val="36"/>
        </w:rPr>
      </w:pPr>
      <w:r>
        <w:rPr>
          <w:rFonts w:ascii="Times New Roman" w:hAnsi="Times New Roman" w:cs="Times New Roman"/>
          <w:b/>
          <w:sz w:val="36"/>
        </w:rPr>
        <w:t xml:space="preserve">2.4 </w:t>
      </w:r>
      <w:bookmarkStart w:id="4" w:name="_Hlk31369282"/>
      <w:r>
        <w:rPr>
          <w:rFonts w:ascii="Times New Roman" w:hAnsi="Times New Roman" w:cs="Times New Roman"/>
          <w:b/>
          <w:sz w:val="36"/>
        </w:rPr>
        <w:t>EPS</w:t>
      </w:r>
      <w:bookmarkEnd w:id="4"/>
    </w:p>
    <w:p w:rsidR="0010406D" w:rsidRDefault="0010406D" w:rsidP="0013716E">
      <w:pPr>
        <w:rPr>
          <w:rFonts w:ascii="Times New Roman" w:hAnsi="Times New Roman" w:cs="Times New Roman"/>
          <w:bCs/>
          <w:sz w:val="24"/>
          <w:szCs w:val="24"/>
        </w:rPr>
      </w:pPr>
      <w:proofErr w:type="spellStart"/>
      <w:r>
        <w:rPr>
          <w:rFonts w:ascii="Times New Roman" w:hAnsi="Times New Roman" w:cs="Times New Roman"/>
          <w:bCs/>
          <w:sz w:val="24"/>
          <w:szCs w:val="24"/>
        </w:rPr>
        <w:t>Earning</w:t>
      </w:r>
      <w:proofErr w:type="spellEnd"/>
      <w:r>
        <w:rPr>
          <w:rFonts w:ascii="Times New Roman" w:hAnsi="Times New Roman" w:cs="Times New Roman"/>
          <w:bCs/>
          <w:sz w:val="24"/>
          <w:szCs w:val="24"/>
        </w:rPr>
        <w:t xml:space="preserve"> per share indicated the profit generated against per share throughout the </w:t>
      </w:r>
      <w:r w:rsidR="00BC290F">
        <w:rPr>
          <w:rFonts w:ascii="Times New Roman" w:hAnsi="Times New Roman" w:cs="Times New Roman"/>
          <w:bCs/>
          <w:sz w:val="24"/>
          <w:szCs w:val="24"/>
        </w:rPr>
        <w:t>year. The</w:t>
      </w:r>
      <w:r>
        <w:rPr>
          <w:rFonts w:ascii="Times New Roman" w:hAnsi="Times New Roman" w:cs="Times New Roman"/>
          <w:bCs/>
          <w:sz w:val="24"/>
          <w:szCs w:val="24"/>
        </w:rPr>
        <w:t xml:space="preserve"> formula of this ratio is</w:t>
      </w:r>
    </w:p>
    <w:p w:rsidR="0010406D" w:rsidRPr="0010406D" w:rsidRDefault="0010406D" w:rsidP="0013716E">
      <w:pPr>
        <w:rPr>
          <w:rFonts w:ascii="Times New Roman" w:hAnsi="Times New Roman" w:cs="Times New Roman"/>
          <w:b/>
          <w:sz w:val="36"/>
        </w:rPr>
      </w:pPr>
      <m:oMathPara>
        <m:oMath>
          <m:r>
            <m:rPr>
              <m:sty m:val="p"/>
            </m:rPr>
            <w:rPr>
              <w:rFonts w:ascii="Cambria Math" w:hAnsi="Cambria Math" w:cs="Times New Roman"/>
              <w:sz w:val="24"/>
              <w:szCs w:val="24"/>
            </w:rPr>
            <m:t xml:space="preserve">Earning per share </m:t>
          </m:r>
          <m:r>
            <w:rPr>
              <w:rFonts w:ascii="Cambria Math" w:hAnsi="Cambria Math" w:cs="Cambria Math"/>
              <w:sz w:val="24"/>
            </w:rPr>
            <m:t xml:space="preserve"> </m:t>
          </m:r>
          <m:d>
            <m:dPr>
              <m:ctrlPr>
                <w:rPr>
                  <w:rFonts w:ascii="Cambria Math" w:hAnsi="Cambria Math" w:cs="Cambria Math"/>
                  <w:i/>
                  <w:sz w:val="24"/>
                </w:rPr>
              </m:ctrlPr>
            </m:dPr>
            <m:e>
              <m:r>
                <w:rPr>
                  <w:rFonts w:ascii="Cambria Math" w:hAnsi="Cambria Math" w:cs="Cambria Math"/>
                  <w:sz w:val="24"/>
                </w:rPr>
                <m:t>EPS</m:t>
              </m:r>
            </m:e>
          </m:d>
          <m:r>
            <m:rPr>
              <m:sty m:val="p"/>
            </m:rPr>
            <w:rPr>
              <w:rFonts w:ascii="Cambria Math" w:hAnsi="Cambria Math" w:cs="Cambria Math"/>
              <w:sz w:val="24"/>
            </w:rPr>
            <m:t>=</m:t>
          </m:r>
          <m:f>
            <m:fPr>
              <m:ctrlPr>
                <w:rPr>
                  <w:rFonts w:ascii="Cambria Math" w:hAnsi="Cambria Math" w:cs="Times New Roman"/>
                  <w:sz w:val="24"/>
                </w:rPr>
              </m:ctrlPr>
            </m:fPr>
            <m:num>
              <m:r>
                <w:rPr>
                  <w:rFonts w:ascii="Cambria Math" w:hAnsi="Cambria Math" w:cs="Times New Roman"/>
                  <w:sz w:val="24"/>
                </w:rPr>
                <m:t xml:space="preserve">                     Net income after taxes                </m:t>
              </m:r>
            </m:num>
            <m:den>
              <m:r>
                <w:rPr>
                  <w:rFonts w:ascii="Cambria Math" w:hAnsi="Cambria Math" w:cs="Cambria Math"/>
                  <w:sz w:val="24"/>
                </w:rPr>
                <m:t>Total outstanding share</m:t>
              </m:r>
            </m:den>
          </m:f>
        </m:oMath>
      </m:oMathPara>
    </w:p>
    <w:p w:rsidR="00015C0F" w:rsidRDefault="00015C0F" w:rsidP="0013716E">
      <w:r>
        <w:rPr>
          <w:rFonts w:ascii="Times New Roman" w:hAnsi="Times New Roman" w:cs="Times New Roman"/>
          <w:b/>
          <w:sz w:val="36"/>
        </w:rPr>
        <w:fldChar w:fldCharType="begin"/>
      </w:r>
      <w:r>
        <w:rPr>
          <w:rFonts w:ascii="Times New Roman" w:hAnsi="Times New Roman" w:cs="Times New Roman"/>
          <w:b/>
          <w:sz w:val="36"/>
        </w:rPr>
        <w:instrText xml:space="preserve"> LINK Excel.Sheet.12 "C:\\Users\\666sa\\Desktop\\Internship report on Brac bank\\Brac Bank revised Model.xlsx" "Report!R3C275:R6C282" \a \f 5 \h  \* MERGEFORMAT </w:instrText>
      </w:r>
      <w:r>
        <w:rPr>
          <w:rFonts w:ascii="Times New Roman" w:hAnsi="Times New Roman" w:cs="Times New Roman"/>
          <w:b/>
          <w:sz w:val="36"/>
        </w:rPr>
        <w:fldChar w:fldCharType="separate"/>
      </w:r>
    </w:p>
    <w:tbl>
      <w:tblPr>
        <w:tblStyle w:val="LightShading-Accent1"/>
        <w:tblW w:w="8852" w:type="dxa"/>
        <w:tblLook w:val="04A0" w:firstRow="1" w:lastRow="0" w:firstColumn="1" w:lastColumn="0" w:noHBand="0" w:noVBand="1"/>
      </w:tblPr>
      <w:tblGrid>
        <w:gridCol w:w="1789"/>
        <w:gridCol w:w="1009"/>
        <w:gridCol w:w="1009"/>
        <w:gridCol w:w="1009"/>
        <w:gridCol w:w="1009"/>
        <w:gridCol w:w="1009"/>
        <w:gridCol w:w="1009"/>
        <w:gridCol w:w="1009"/>
      </w:tblGrid>
      <w:tr w:rsidR="00015C0F" w:rsidRPr="00015C0F" w:rsidTr="00015C0F">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789" w:type="dxa"/>
            <w:noWrap/>
            <w:hideMark/>
          </w:tcPr>
          <w:p w:rsidR="00015C0F" w:rsidRPr="00015C0F" w:rsidRDefault="00015C0F">
            <w:pPr>
              <w:rPr>
                <w:rFonts w:ascii="Times New Roman" w:hAnsi="Times New Roman" w:cs="Times New Roman"/>
                <w:b w:val="0"/>
                <w:sz w:val="24"/>
              </w:rPr>
            </w:pPr>
            <w:r w:rsidRPr="00015C0F">
              <w:rPr>
                <w:rFonts w:ascii="Times New Roman" w:hAnsi="Times New Roman" w:cs="Times New Roman"/>
                <w:b w:val="0"/>
                <w:sz w:val="24"/>
              </w:rPr>
              <w:t>EPS</w:t>
            </w:r>
          </w:p>
        </w:tc>
        <w:tc>
          <w:tcPr>
            <w:tcW w:w="1009" w:type="dxa"/>
            <w:noWrap/>
            <w:hideMark/>
          </w:tcPr>
          <w:p w:rsidR="00015C0F" w:rsidRPr="00015C0F" w:rsidRDefault="00015C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1009" w:type="dxa"/>
            <w:noWrap/>
            <w:hideMark/>
          </w:tcPr>
          <w:p w:rsidR="00015C0F" w:rsidRPr="00015C0F" w:rsidRDefault="00015C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1009" w:type="dxa"/>
            <w:noWrap/>
            <w:hideMark/>
          </w:tcPr>
          <w:p w:rsidR="00015C0F" w:rsidRPr="00015C0F" w:rsidRDefault="00015C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1009" w:type="dxa"/>
            <w:noWrap/>
            <w:hideMark/>
          </w:tcPr>
          <w:p w:rsidR="00015C0F" w:rsidRPr="00015C0F" w:rsidRDefault="00015C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1009" w:type="dxa"/>
            <w:noWrap/>
            <w:hideMark/>
          </w:tcPr>
          <w:p w:rsidR="00015C0F" w:rsidRPr="00015C0F" w:rsidRDefault="00015C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1009" w:type="dxa"/>
            <w:noWrap/>
            <w:hideMark/>
          </w:tcPr>
          <w:p w:rsidR="00015C0F" w:rsidRPr="00015C0F" w:rsidRDefault="00015C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1009" w:type="dxa"/>
            <w:noWrap/>
            <w:hideMark/>
          </w:tcPr>
          <w:p w:rsidR="00015C0F" w:rsidRPr="00015C0F" w:rsidRDefault="00015C0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r>
      <w:tr w:rsidR="00015C0F" w:rsidRPr="00015C0F" w:rsidTr="00015C0F">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789" w:type="dxa"/>
            <w:noWrap/>
            <w:hideMark/>
          </w:tcPr>
          <w:p w:rsidR="00015C0F" w:rsidRPr="00015C0F" w:rsidRDefault="00015C0F">
            <w:pPr>
              <w:rPr>
                <w:rFonts w:ascii="Times New Roman" w:hAnsi="Times New Roman" w:cs="Times New Roman"/>
                <w:b w:val="0"/>
                <w:sz w:val="24"/>
              </w:rPr>
            </w:pP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015C0F">
              <w:rPr>
                <w:rFonts w:ascii="Times New Roman" w:hAnsi="Times New Roman" w:cs="Times New Roman"/>
                <w:bCs/>
                <w:sz w:val="24"/>
              </w:rPr>
              <w:t>2011</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015C0F">
              <w:rPr>
                <w:rFonts w:ascii="Times New Roman" w:hAnsi="Times New Roman" w:cs="Times New Roman"/>
                <w:bCs/>
                <w:sz w:val="24"/>
              </w:rPr>
              <w:t>2012</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015C0F">
              <w:rPr>
                <w:rFonts w:ascii="Times New Roman" w:hAnsi="Times New Roman" w:cs="Times New Roman"/>
                <w:bCs/>
                <w:sz w:val="24"/>
              </w:rPr>
              <w:t>2013</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015C0F">
              <w:rPr>
                <w:rFonts w:ascii="Times New Roman" w:hAnsi="Times New Roman" w:cs="Times New Roman"/>
                <w:bCs/>
                <w:sz w:val="24"/>
              </w:rPr>
              <w:t>2014</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015C0F">
              <w:rPr>
                <w:rFonts w:ascii="Times New Roman" w:hAnsi="Times New Roman" w:cs="Times New Roman"/>
                <w:bCs/>
                <w:sz w:val="24"/>
              </w:rPr>
              <w:t>2015</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015C0F">
              <w:rPr>
                <w:rFonts w:ascii="Times New Roman" w:hAnsi="Times New Roman" w:cs="Times New Roman"/>
                <w:bCs/>
                <w:sz w:val="24"/>
              </w:rPr>
              <w:t>2016</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015C0F">
              <w:rPr>
                <w:rFonts w:ascii="Times New Roman" w:hAnsi="Times New Roman" w:cs="Times New Roman"/>
                <w:bCs/>
                <w:sz w:val="24"/>
              </w:rPr>
              <w:t>2017</w:t>
            </w:r>
          </w:p>
        </w:tc>
      </w:tr>
      <w:tr w:rsidR="00015C0F" w:rsidRPr="00015C0F" w:rsidTr="00015C0F">
        <w:trPr>
          <w:trHeight w:val="227"/>
        </w:trPr>
        <w:tc>
          <w:tcPr>
            <w:cnfStyle w:val="001000000000" w:firstRow="0" w:lastRow="0" w:firstColumn="1" w:lastColumn="0" w:oddVBand="0" w:evenVBand="0" w:oddHBand="0" w:evenHBand="0" w:firstRowFirstColumn="0" w:firstRowLastColumn="0" w:lastRowFirstColumn="0" w:lastRowLastColumn="0"/>
            <w:tcW w:w="1789" w:type="dxa"/>
            <w:noWrap/>
            <w:hideMark/>
          </w:tcPr>
          <w:p w:rsidR="00015C0F" w:rsidRPr="00015C0F" w:rsidRDefault="00015C0F">
            <w:pPr>
              <w:rPr>
                <w:rFonts w:ascii="Times New Roman" w:hAnsi="Times New Roman" w:cs="Times New Roman"/>
                <w:b w:val="0"/>
                <w:sz w:val="24"/>
              </w:rPr>
            </w:pPr>
            <w:r w:rsidRPr="00015C0F">
              <w:rPr>
                <w:rFonts w:ascii="Times New Roman" w:hAnsi="Times New Roman" w:cs="Times New Roman"/>
                <w:b w:val="0"/>
                <w:sz w:val="24"/>
              </w:rPr>
              <w:t>EPS</w:t>
            </w:r>
          </w:p>
        </w:tc>
        <w:tc>
          <w:tcPr>
            <w:tcW w:w="1009" w:type="dxa"/>
            <w:noWrap/>
            <w:hideMark/>
          </w:tcPr>
          <w:p w:rsidR="00015C0F" w:rsidRPr="00015C0F" w:rsidRDefault="00015C0F" w:rsidP="00015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1.69</w:t>
            </w:r>
          </w:p>
        </w:tc>
        <w:tc>
          <w:tcPr>
            <w:tcW w:w="1009" w:type="dxa"/>
            <w:noWrap/>
            <w:hideMark/>
          </w:tcPr>
          <w:p w:rsidR="00015C0F" w:rsidRPr="00015C0F" w:rsidRDefault="00015C0F" w:rsidP="00015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0.65</w:t>
            </w:r>
          </w:p>
        </w:tc>
        <w:tc>
          <w:tcPr>
            <w:tcW w:w="1009" w:type="dxa"/>
            <w:noWrap/>
            <w:hideMark/>
          </w:tcPr>
          <w:p w:rsidR="00015C0F" w:rsidRPr="00015C0F" w:rsidRDefault="00015C0F" w:rsidP="00015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1.25</w:t>
            </w:r>
          </w:p>
        </w:tc>
        <w:tc>
          <w:tcPr>
            <w:tcW w:w="1009" w:type="dxa"/>
            <w:noWrap/>
            <w:hideMark/>
          </w:tcPr>
          <w:p w:rsidR="00015C0F" w:rsidRPr="00015C0F" w:rsidRDefault="00015C0F" w:rsidP="00015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1.90</w:t>
            </w:r>
          </w:p>
        </w:tc>
        <w:tc>
          <w:tcPr>
            <w:tcW w:w="1009" w:type="dxa"/>
            <w:noWrap/>
            <w:hideMark/>
          </w:tcPr>
          <w:p w:rsidR="00015C0F" w:rsidRPr="00015C0F" w:rsidRDefault="00015C0F" w:rsidP="00015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2.18</w:t>
            </w:r>
          </w:p>
        </w:tc>
        <w:tc>
          <w:tcPr>
            <w:tcW w:w="1009" w:type="dxa"/>
            <w:noWrap/>
            <w:hideMark/>
          </w:tcPr>
          <w:p w:rsidR="00015C0F" w:rsidRPr="00015C0F" w:rsidRDefault="00015C0F" w:rsidP="00015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3.80</w:t>
            </w:r>
          </w:p>
        </w:tc>
        <w:tc>
          <w:tcPr>
            <w:tcW w:w="1009" w:type="dxa"/>
            <w:noWrap/>
            <w:hideMark/>
          </w:tcPr>
          <w:p w:rsidR="00015C0F" w:rsidRPr="00015C0F" w:rsidRDefault="00015C0F" w:rsidP="00015C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5.13</w:t>
            </w:r>
          </w:p>
        </w:tc>
      </w:tr>
      <w:tr w:rsidR="00015C0F" w:rsidRPr="00015C0F" w:rsidTr="00015C0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89" w:type="dxa"/>
            <w:noWrap/>
            <w:hideMark/>
          </w:tcPr>
          <w:p w:rsidR="00015C0F" w:rsidRPr="00015C0F" w:rsidRDefault="00015C0F">
            <w:pPr>
              <w:rPr>
                <w:rFonts w:ascii="Times New Roman" w:hAnsi="Times New Roman" w:cs="Times New Roman"/>
                <w:b w:val="0"/>
                <w:sz w:val="24"/>
              </w:rPr>
            </w:pPr>
            <w:r w:rsidRPr="00015C0F">
              <w:rPr>
                <w:rFonts w:ascii="Times New Roman" w:hAnsi="Times New Roman" w:cs="Times New Roman"/>
                <w:b w:val="0"/>
                <w:sz w:val="24"/>
              </w:rPr>
              <w:t>6-Year Average</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2.37</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2.37</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2.37</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2.37</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2.37</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2.37</w:t>
            </w:r>
          </w:p>
        </w:tc>
        <w:tc>
          <w:tcPr>
            <w:tcW w:w="1009" w:type="dxa"/>
            <w:noWrap/>
            <w:hideMark/>
          </w:tcPr>
          <w:p w:rsidR="00015C0F" w:rsidRPr="00015C0F" w:rsidRDefault="00015C0F" w:rsidP="00015C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015C0F">
              <w:rPr>
                <w:rFonts w:ascii="Times New Roman" w:hAnsi="Times New Roman" w:cs="Times New Roman"/>
                <w:sz w:val="24"/>
              </w:rPr>
              <w:t>2.37</w:t>
            </w:r>
          </w:p>
        </w:tc>
      </w:tr>
    </w:tbl>
    <w:p w:rsidR="00015C0F" w:rsidRDefault="00015C0F" w:rsidP="0013716E">
      <w:pPr>
        <w:rPr>
          <w:rFonts w:ascii="Times New Roman" w:hAnsi="Times New Roman" w:cs="Times New Roman"/>
          <w:b/>
          <w:sz w:val="36"/>
        </w:rPr>
      </w:pPr>
      <w:r>
        <w:rPr>
          <w:rFonts w:ascii="Times New Roman" w:hAnsi="Times New Roman" w:cs="Times New Roman"/>
          <w:b/>
          <w:sz w:val="36"/>
        </w:rPr>
        <w:fldChar w:fldCharType="end"/>
      </w:r>
    </w:p>
    <w:p w:rsidR="00015C0F" w:rsidRPr="00015C0F" w:rsidRDefault="00015C0F" w:rsidP="0013716E">
      <w:pPr>
        <w:rPr>
          <w:rFonts w:ascii="Times New Roman" w:hAnsi="Times New Roman" w:cs="Times New Roman"/>
          <w:b/>
          <w:sz w:val="24"/>
        </w:rPr>
      </w:pPr>
      <w:r>
        <w:rPr>
          <w:noProof/>
        </w:rPr>
        <w:drawing>
          <wp:inline distT="0" distB="0" distL="0" distR="0" wp14:anchorId="28C6EA78" wp14:editId="721DCE97">
            <wp:extent cx="5532699" cy="2025570"/>
            <wp:effectExtent l="0" t="0" r="0" b="0"/>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629C5" w:rsidRDefault="00AA5BD4" w:rsidP="0013716E">
      <w:pPr>
        <w:rPr>
          <w:rFonts w:ascii="Times New Roman" w:hAnsi="Times New Roman" w:cs="Times New Roman"/>
          <w:b/>
          <w:sz w:val="36"/>
        </w:rPr>
      </w:pPr>
      <w:r>
        <w:rPr>
          <w:rFonts w:ascii="Times New Roman" w:hAnsi="Times New Roman" w:cs="Times New Roman"/>
          <w:b/>
          <w:sz w:val="36"/>
        </w:rPr>
        <w:t>2.5 NPL</w:t>
      </w:r>
    </w:p>
    <w:p w:rsidR="00AA5BD4" w:rsidRPr="000629C5" w:rsidRDefault="00BC290F" w:rsidP="000629C5">
      <w:pPr>
        <w:jc w:val="both"/>
        <w:rPr>
          <w:rFonts w:ascii="Times New Roman" w:hAnsi="Times New Roman" w:cs="Times New Roman"/>
          <w:bCs/>
          <w:sz w:val="24"/>
        </w:rPr>
      </w:pPr>
      <w:bookmarkStart w:id="5" w:name="_Hlk31473363"/>
      <w:r>
        <w:rPr>
          <w:rFonts w:ascii="Times New Roman" w:hAnsi="Times New Roman" w:cs="Times New Roman"/>
          <w:bCs/>
          <w:sz w:val="24"/>
        </w:rPr>
        <w:t xml:space="preserve">Non-performing loans means the late collection or non-collection of loan repayment as per agreement. </w:t>
      </w:r>
      <w:proofErr w:type="gramStart"/>
      <w:r>
        <w:rPr>
          <w:rFonts w:ascii="Times New Roman" w:hAnsi="Times New Roman" w:cs="Times New Roman"/>
          <w:bCs/>
          <w:sz w:val="24"/>
        </w:rPr>
        <w:t xml:space="preserve">Generally, if a payment is due more than ninety days than its calls as a non </w:t>
      </w:r>
      <w:r>
        <w:rPr>
          <w:rFonts w:ascii="Times New Roman" w:hAnsi="Times New Roman" w:cs="Times New Roman"/>
          <w:bCs/>
          <w:sz w:val="24"/>
        </w:rPr>
        <w:lastRenderedPageBreak/>
        <w:t>performing loan.</w:t>
      </w:r>
      <w:proofErr w:type="gramEnd"/>
      <w:r>
        <w:rPr>
          <w:rFonts w:ascii="Times New Roman" w:hAnsi="Times New Roman" w:cs="Times New Roman"/>
          <w:bCs/>
          <w:sz w:val="24"/>
        </w:rPr>
        <w:t xml:space="preserve"> Not necessarily it should be that’s exact days but it totally depends on the terms and condition in agreement. BRAC banks NPL in recent years doing some improvements and came to lower than the average percentage.    </w:t>
      </w:r>
      <w:bookmarkEnd w:id="5"/>
      <w:r w:rsidR="00AA5BD4">
        <w:rPr>
          <w:rFonts w:ascii="Times New Roman" w:hAnsi="Times New Roman" w:cs="Times New Roman"/>
          <w:b/>
          <w:sz w:val="36"/>
        </w:rPr>
        <w:fldChar w:fldCharType="begin"/>
      </w:r>
      <w:r w:rsidR="00AA5BD4">
        <w:rPr>
          <w:rFonts w:ascii="Times New Roman" w:hAnsi="Times New Roman" w:cs="Times New Roman"/>
          <w:b/>
          <w:sz w:val="36"/>
        </w:rPr>
        <w:instrText xml:space="preserve"> LINK Excel.Sheet.12 "C:\\Users\\666sa\\Desktop\\Internship report on Brac bank\\Brac Bank revised Model.xlsx" "Report!R3C248:R6C255" \a \f 5 \h  \* MERGEFORMAT </w:instrText>
      </w:r>
      <w:r w:rsidR="00AA5BD4">
        <w:rPr>
          <w:rFonts w:ascii="Times New Roman" w:hAnsi="Times New Roman" w:cs="Times New Roman"/>
          <w:b/>
          <w:sz w:val="36"/>
        </w:rPr>
        <w:fldChar w:fldCharType="separate"/>
      </w:r>
    </w:p>
    <w:tbl>
      <w:tblPr>
        <w:tblStyle w:val="LightShading-Accent1"/>
        <w:tblW w:w="8858" w:type="dxa"/>
        <w:tblLook w:val="04A0" w:firstRow="1" w:lastRow="0" w:firstColumn="1" w:lastColumn="0" w:noHBand="0" w:noVBand="1"/>
      </w:tblPr>
      <w:tblGrid>
        <w:gridCol w:w="1921"/>
        <w:gridCol w:w="991"/>
        <w:gridCol w:w="991"/>
        <w:gridCol w:w="991"/>
        <w:gridCol w:w="991"/>
        <w:gridCol w:w="991"/>
        <w:gridCol w:w="991"/>
        <w:gridCol w:w="991"/>
      </w:tblGrid>
      <w:tr w:rsidR="00AA5BD4" w:rsidRPr="00AA5BD4" w:rsidTr="00AA5BD4">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921" w:type="dxa"/>
            <w:noWrap/>
            <w:hideMark/>
          </w:tcPr>
          <w:p w:rsidR="00AA5BD4" w:rsidRPr="00AA5BD4" w:rsidRDefault="00AA5BD4">
            <w:pPr>
              <w:rPr>
                <w:rFonts w:ascii="Times New Roman" w:hAnsi="Times New Roman" w:cs="Times New Roman"/>
                <w:b w:val="0"/>
                <w:sz w:val="24"/>
              </w:rPr>
            </w:pPr>
            <w:r w:rsidRPr="00AA5BD4">
              <w:rPr>
                <w:rFonts w:ascii="Times New Roman" w:hAnsi="Times New Roman" w:cs="Times New Roman"/>
                <w:b w:val="0"/>
                <w:sz w:val="24"/>
              </w:rPr>
              <w:t>NPL</w:t>
            </w:r>
          </w:p>
        </w:tc>
        <w:tc>
          <w:tcPr>
            <w:tcW w:w="99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9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9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9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9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9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c>
          <w:tcPr>
            <w:tcW w:w="991" w:type="dxa"/>
            <w:noWrap/>
            <w:hideMark/>
          </w:tcPr>
          <w:p w:rsidR="00AA5BD4" w:rsidRPr="00AA5BD4" w:rsidRDefault="00AA5BD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p>
        </w:tc>
      </w:tr>
      <w:tr w:rsidR="00AA5BD4" w:rsidRPr="00AA5BD4" w:rsidTr="00AA5BD4">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1921" w:type="dxa"/>
            <w:noWrap/>
            <w:hideMark/>
          </w:tcPr>
          <w:p w:rsidR="00AA5BD4" w:rsidRPr="00AA5BD4" w:rsidRDefault="00AA5BD4">
            <w:pPr>
              <w:rPr>
                <w:rFonts w:ascii="Times New Roman" w:hAnsi="Times New Roman" w:cs="Times New Roman"/>
                <w:b w:val="0"/>
                <w:sz w:val="24"/>
              </w:rPr>
            </w:pP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2011</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2012</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2013</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2014</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2015</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2016</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rPr>
            </w:pPr>
            <w:r w:rsidRPr="00AA5BD4">
              <w:rPr>
                <w:rFonts w:ascii="Times New Roman" w:hAnsi="Times New Roman" w:cs="Times New Roman"/>
                <w:bCs/>
                <w:sz w:val="24"/>
              </w:rPr>
              <w:t>2017</w:t>
            </w:r>
          </w:p>
        </w:tc>
      </w:tr>
      <w:tr w:rsidR="00AA5BD4" w:rsidRPr="00AA5BD4" w:rsidTr="00AA5BD4">
        <w:trPr>
          <w:trHeight w:val="254"/>
        </w:trPr>
        <w:tc>
          <w:tcPr>
            <w:cnfStyle w:val="001000000000" w:firstRow="0" w:lastRow="0" w:firstColumn="1" w:lastColumn="0" w:oddVBand="0" w:evenVBand="0" w:oddHBand="0" w:evenHBand="0" w:firstRowFirstColumn="0" w:firstRowLastColumn="0" w:lastRowFirstColumn="0" w:lastRowLastColumn="0"/>
            <w:tcW w:w="1921" w:type="dxa"/>
            <w:noWrap/>
            <w:hideMark/>
          </w:tcPr>
          <w:p w:rsidR="00AA5BD4" w:rsidRPr="00AA5BD4" w:rsidRDefault="00AA5BD4">
            <w:pPr>
              <w:rPr>
                <w:rFonts w:ascii="Times New Roman" w:hAnsi="Times New Roman" w:cs="Times New Roman"/>
                <w:b w:val="0"/>
                <w:sz w:val="24"/>
              </w:rPr>
            </w:pPr>
            <w:r w:rsidRPr="00AA5BD4">
              <w:rPr>
                <w:rFonts w:ascii="Times New Roman" w:hAnsi="Times New Roman" w:cs="Times New Roman"/>
                <w:b w:val="0"/>
                <w:sz w:val="24"/>
              </w:rPr>
              <w:t>NPL Ratio</w:t>
            </w:r>
          </w:p>
        </w:tc>
        <w:tc>
          <w:tcPr>
            <w:tcW w:w="99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5.38%</w:t>
            </w:r>
          </w:p>
        </w:tc>
        <w:tc>
          <w:tcPr>
            <w:tcW w:w="99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6.69%</w:t>
            </w:r>
          </w:p>
        </w:tc>
        <w:tc>
          <w:tcPr>
            <w:tcW w:w="99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6.36%</w:t>
            </w:r>
          </w:p>
        </w:tc>
        <w:tc>
          <w:tcPr>
            <w:tcW w:w="99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5.62%</w:t>
            </w:r>
          </w:p>
        </w:tc>
        <w:tc>
          <w:tcPr>
            <w:tcW w:w="99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5.90%</w:t>
            </w:r>
          </w:p>
        </w:tc>
        <w:tc>
          <w:tcPr>
            <w:tcW w:w="99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3.36%</w:t>
            </w:r>
          </w:p>
        </w:tc>
        <w:tc>
          <w:tcPr>
            <w:tcW w:w="991" w:type="dxa"/>
            <w:noWrap/>
            <w:hideMark/>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3.55%</w:t>
            </w:r>
          </w:p>
        </w:tc>
      </w:tr>
      <w:tr w:rsidR="00AA5BD4" w:rsidRPr="00AA5BD4" w:rsidTr="00AA5BD4">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921" w:type="dxa"/>
            <w:noWrap/>
            <w:hideMark/>
          </w:tcPr>
          <w:p w:rsidR="00AA5BD4" w:rsidRPr="00AA5BD4" w:rsidRDefault="00AA5BD4">
            <w:pPr>
              <w:rPr>
                <w:rFonts w:ascii="Times New Roman" w:hAnsi="Times New Roman" w:cs="Times New Roman"/>
                <w:b w:val="0"/>
                <w:sz w:val="24"/>
              </w:rPr>
            </w:pPr>
            <w:r w:rsidRPr="00AA5BD4">
              <w:rPr>
                <w:rFonts w:ascii="Times New Roman" w:hAnsi="Times New Roman" w:cs="Times New Roman"/>
                <w:b w:val="0"/>
                <w:sz w:val="24"/>
              </w:rPr>
              <w:t>6-Year Average</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5.55%</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5.25%</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5.25%</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5.25%</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5.25%</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5.25%</w:t>
            </w:r>
          </w:p>
        </w:tc>
        <w:tc>
          <w:tcPr>
            <w:tcW w:w="991" w:type="dxa"/>
            <w:noWrap/>
            <w:hideMark/>
          </w:tcPr>
          <w:p w:rsidR="00AA5BD4" w:rsidRPr="00AA5BD4" w:rsidRDefault="00AA5BD4" w:rsidP="00AA5B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AA5BD4">
              <w:rPr>
                <w:rFonts w:ascii="Times New Roman" w:hAnsi="Times New Roman" w:cs="Times New Roman"/>
                <w:sz w:val="24"/>
              </w:rPr>
              <w:t>5.25%</w:t>
            </w:r>
          </w:p>
        </w:tc>
      </w:tr>
      <w:tr w:rsidR="00AA5BD4" w:rsidRPr="00AA5BD4" w:rsidTr="00AA5BD4">
        <w:trPr>
          <w:trHeight w:val="254"/>
        </w:trPr>
        <w:tc>
          <w:tcPr>
            <w:cnfStyle w:val="001000000000" w:firstRow="0" w:lastRow="0" w:firstColumn="1" w:lastColumn="0" w:oddVBand="0" w:evenVBand="0" w:oddHBand="0" w:evenHBand="0" w:firstRowFirstColumn="0" w:firstRowLastColumn="0" w:lastRowFirstColumn="0" w:lastRowLastColumn="0"/>
            <w:tcW w:w="1921" w:type="dxa"/>
            <w:noWrap/>
          </w:tcPr>
          <w:p w:rsidR="00AA5BD4" w:rsidRPr="00AA5BD4" w:rsidRDefault="00AA5BD4">
            <w:pPr>
              <w:rPr>
                <w:rFonts w:ascii="Times New Roman" w:hAnsi="Times New Roman" w:cs="Times New Roman"/>
                <w:b w:val="0"/>
                <w:sz w:val="24"/>
              </w:rPr>
            </w:pPr>
          </w:p>
        </w:tc>
        <w:tc>
          <w:tcPr>
            <w:tcW w:w="991" w:type="dxa"/>
            <w:noWrap/>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p>
        </w:tc>
        <w:tc>
          <w:tcPr>
            <w:tcW w:w="991" w:type="dxa"/>
            <w:noWrap/>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p>
        </w:tc>
        <w:tc>
          <w:tcPr>
            <w:tcW w:w="991" w:type="dxa"/>
            <w:noWrap/>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p>
        </w:tc>
        <w:tc>
          <w:tcPr>
            <w:tcW w:w="991" w:type="dxa"/>
            <w:noWrap/>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p>
        </w:tc>
        <w:tc>
          <w:tcPr>
            <w:tcW w:w="991" w:type="dxa"/>
            <w:noWrap/>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p>
        </w:tc>
        <w:tc>
          <w:tcPr>
            <w:tcW w:w="991" w:type="dxa"/>
            <w:noWrap/>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p>
        </w:tc>
        <w:tc>
          <w:tcPr>
            <w:tcW w:w="991" w:type="dxa"/>
            <w:noWrap/>
          </w:tcPr>
          <w:p w:rsidR="00AA5BD4" w:rsidRPr="00AA5BD4" w:rsidRDefault="00AA5BD4" w:rsidP="00AA5BD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p>
        </w:tc>
      </w:tr>
    </w:tbl>
    <w:p w:rsidR="0013716E" w:rsidRDefault="00AA5BD4" w:rsidP="00AA5BD4">
      <w:pPr>
        <w:rPr>
          <w:rFonts w:ascii="Times New Roman" w:hAnsi="Times New Roman" w:cs="Times New Roman"/>
          <w:b/>
          <w:sz w:val="36"/>
        </w:rPr>
      </w:pPr>
      <w:r>
        <w:rPr>
          <w:rFonts w:ascii="Times New Roman" w:hAnsi="Times New Roman" w:cs="Times New Roman"/>
          <w:b/>
          <w:sz w:val="36"/>
        </w:rPr>
        <w:fldChar w:fldCharType="end"/>
      </w:r>
    </w:p>
    <w:p w:rsidR="00015C0F" w:rsidRPr="00AA5BD4" w:rsidRDefault="00015C0F" w:rsidP="00AA5BD4">
      <w:pPr>
        <w:rPr>
          <w:rFonts w:ascii="Times New Roman" w:hAnsi="Times New Roman" w:cs="Times New Roman"/>
          <w:b/>
          <w:sz w:val="36"/>
        </w:rPr>
      </w:pPr>
      <w:r>
        <w:rPr>
          <w:noProof/>
        </w:rPr>
        <w:drawing>
          <wp:inline distT="0" distB="0" distL="0" distR="0" wp14:anchorId="7C8B5E41" wp14:editId="09ABD6EE">
            <wp:extent cx="5532699" cy="1608881"/>
            <wp:effectExtent l="0" t="0" r="0" b="0"/>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3716E" w:rsidRPr="00913853" w:rsidRDefault="00913853" w:rsidP="00913853">
      <w:pPr>
        <w:rPr>
          <w:rFonts w:ascii="Times New Roman" w:hAnsi="Times New Roman" w:cs="Times New Roman"/>
          <w:sz w:val="24"/>
          <w:szCs w:val="24"/>
        </w:rPr>
      </w:pPr>
      <w:r w:rsidRPr="00913853">
        <w:rPr>
          <w:rFonts w:ascii="Times New Roman" w:hAnsi="Times New Roman" w:cs="Times New Roman"/>
          <w:sz w:val="24"/>
          <w:szCs w:val="24"/>
        </w:rPr>
        <w:t xml:space="preserve">The </w:t>
      </w:r>
      <w:r>
        <w:rPr>
          <w:rFonts w:ascii="Times New Roman" w:hAnsi="Times New Roman" w:cs="Times New Roman"/>
          <w:sz w:val="24"/>
          <w:szCs w:val="24"/>
        </w:rPr>
        <w:t>overall financial indicators showing that this bank is doing good performance over the time as they are minimizing their NPL as well as to increase the ROE along with EPS and ROA.</w:t>
      </w:r>
    </w:p>
    <w:p w:rsidR="0013716E" w:rsidRDefault="0013716E" w:rsidP="00692C95">
      <w:pPr>
        <w:jc w:val="center"/>
        <w:rPr>
          <w:rFonts w:ascii="Times New Roman" w:hAnsi="Times New Roman" w:cs="Times New Roman"/>
          <w:b/>
          <w:sz w:val="56"/>
        </w:rPr>
      </w:pPr>
    </w:p>
    <w:p w:rsidR="0013716E" w:rsidRDefault="0013716E" w:rsidP="00692C95">
      <w:pPr>
        <w:jc w:val="center"/>
        <w:rPr>
          <w:rFonts w:ascii="Times New Roman" w:hAnsi="Times New Roman" w:cs="Times New Roman"/>
          <w:b/>
          <w:sz w:val="56"/>
        </w:rPr>
      </w:pPr>
    </w:p>
    <w:p w:rsidR="00913853" w:rsidRDefault="00DE089E" w:rsidP="00DE089E">
      <w:pPr>
        <w:rPr>
          <w:rFonts w:ascii="Times New Roman" w:hAnsi="Times New Roman" w:cs="Times New Roman"/>
          <w:b/>
          <w:sz w:val="56"/>
        </w:rPr>
      </w:pPr>
      <w:r>
        <w:rPr>
          <w:rFonts w:ascii="Times New Roman" w:hAnsi="Times New Roman" w:cs="Times New Roman"/>
          <w:b/>
          <w:sz w:val="56"/>
        </w:rPr>
        <w:t xml:space="preserve">                   </w:t>
      </w:r>
    </w:p>
    <w:p w:rsidR="00913853" w:rsidRDefault="00913853" w:rsidP="00DE089E">
      <w:pPr>
        <w:rPr>
          <w:rFonts w:ascii="Times New Roman" w:hAnsi="Times New Roman" w:cs="Times New Roman"/>
          <w:b/>
          <w:sz w:val="56"/>
        </w:rPr>
      </w:pPr>
    </w:p>
    <w:p w:rsidR="00913853" w:rsidRDefault="00913853" w:rsidP="00DE089E">
      <w:pPr>
        <w:rPr>
          <w:rFonts w:ascii="Times New Roman" w:hAnsi="Times New Roman" w:cs="Times New Roman"/>
          <w:b/>
          <w:sz w:val="56"/>
        </w:rPr>
      </w:pPr>
    </w:p>
    <w:p w:rsidR="00913853" w:rsidRDefault="00913853" w:rsidP="00DE089E">
      <w:pPr>
        <w:rPr>
          <w:rFonts w:ascii="Times New Roman" w:hAnsi="Times New Roman" w:cs="Times New Roman"/>
          <w:b/>
          <w:sz w:val="56"/>
        </w:rPr>
      </w:pPr>
    </w:p>
    <w:p w:rsidR="00913853" w:rsidRDefault="00913853" w:rsidP="00DE089E">
      <w:pPr>
        <w:rPr>
          <w:rFonts w:ascii="Times New Roman" w:hAnsi="Times New Roman" w:cs="Times New Roman"/>
          <w:b/>
          <w:sz w:val="56"/>
        </w:rPr>
      </w:pPr>
    </w:p>
    <w:p w:rsidR="00913853" w:rsidRDefault="00913853" w:rsidP="00BC290F">
      <w:pPr>
        <w:tabs>
          <w:tab w:val="left" w:pos="3015"/>
        </w:tabs>
        <w:rPr>
          <w:rFonts w:ascii="Times New Roman" w:hAnsi="Times New Roman" w:cs="Times New Roman"/>
          <w:b/>
          <w:sz w:val="56"/>
        </w:rPr>
      </w:pPr>
    </w:p>
    <w:p w:rsidR="00692C95" w:rsidRPr="00154836" w:rsidRDefault="00BB2B33" w:rsidP="00913853">
      <w:pPr>
        <w:jc w:val="center"/>
        <w:rPr>
          <w:rFonts w:ascii="Times New Roman" w:hAnsi="Times New Roman" w:cs="Times New Roman"/>
          <w:b/>
          <w:sz w:val="56"/>
        </w:rPr>
      </w:pPr>
      <w:r>
        <w:rPr>
          <w:rFonts w:ascii="Times New Roman" w:hAnsi="Times New Roman" w:cs="Times New Roman"/>
          <w:b/>
          <w:sz w:val="56"/>
        </w:rPr>
        <w:t>Chapter 3</w:t>
      </w:r>
    </w:p>
    <w:p w:rsidR="00692C95" w:rsidRPr="00154836" w:rsidRDefault="00692C95" w:rsidP="00692C95">
      <w:pPr>
        <w:rPr>
          <w:rFonts w:ascii="Times New Roman" w:hAnsi="Times New Roman" w:cs="Times New Roman"/>
          <w:sz w:val="36"/>
        </w:rPr>
      </w:pPr>
    </w:p>
    <w:p w:rsidR="00692C95" w:rsidRPr="00154836" w:rsidRDefault="00692C95" w:rsidP="00692C95">
      <w:pPr>
        <w:spacing w:before="200"/>
        <w:jc w:val="center"/>
        <w:rPr>
          <w:rFonts w:ascii="Times New Roman" w:hAnsi="Times New Roman" w:cs="Times New Roman"/>
          <w:b/>
          <w:sz w:val="56"/>
          <w:szCs w:val="24"/>
        </w:rPr>
      </w:pPr>
      <w:r w:rsidRPr="00154836">
        <w:rPr>
          <w:rFonts w:ascii="Times New Roman" w:hAnsi="Times New Roman" w:cs="Times New Roman"/>
          <w:b/>
          <w:sz w:val="56"/>
          <w:szCs w:val="24"/>
        </w:rPr>
        <w:t xml:space="preserve">Job Responsibilities as an Intern in </w:t>
      </w:r>
      <w:proofErr w:type="spellStart"/>
      <w:r w:rsidRPr="00154836">
        <w:rPr>
          <w:rFonts w:ascii="Times New Roman" w:hAnsi="Times New Roman" w:cs="Times New Roman"/>
          <w:b/>
          <w:sz w:val="56"/>
          <w:szCs w:val="24"/>
        </w:rPr>
        <w:t>Lankabangla</w:t>
      </w:r>
      <w:proofErr w:type="spellEnd"/>
      <w:r w:rsidRPr="00154836">
        <w:rPr>
          <w:rFonts w:ascii="Times New Roman" w:hAnsi="Times New Roman" w:cs="Times New Roman"/>
          <w:b/>
          <w:sz w:val="56"/>
          <w:szCs w:val="24"/>
        </w:rPr>
        <w:t xml:space="preserve"> Securities Limited</w:t>
      </w:r>
    </w:p>
    <w:p w:rsidR="00CF7308" w:rsidRPr="00154836" w:rsidRDefault="00CF7308" w:rsidP="00BC290F">
      <w:pPr>
        <w:rPr>
          <w:rFonts w:ascii="Times New Roman" w:hAnsi="Times New Roman" w:cs="Times New Roman"/>
          <w:b/>
          <w:sz w:val="36"/>
        </w:rPr>
      </w:pPr>
    </w:p>
    <w:p w:rsidR="00AF4423" w:rsidRDefault="00692C95" w:rsidP="00DC657C">
      <w:pPr>
        <w:jc w:val="center"/>
        <w:rPr>
          <w:rFonts w:ascii="Times New Roman" w:hAnsi="Times New Roman" w:cs="Times New Roman"/>
          <w:b/>
          <w:sz w:val="56"/>
        </w:rPr>
      </w:pPr>
      <w:r>
        <w:rPr>
          <w:rFonts w:ascii="Times New Roman" w:hAnsi="Times New Roman" w:cs="Times New Roman"/>
          <w:b/>
          <w:noProof/>
          <w:sz w:val="56"/>
        </w:rPr>
        <w:drawing>
          <wp:inline distT="0" distB="0" distL="0" distR="0" wp14:anchorId="206130EB" wp14:editId="4B9E73A6">
            <wp:extent cx="5737363" cy="427245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iement-01.jpg"/>
                    <pic:cNvPicPr/>
                  </pic:nvPicPr>
                  <pic:blipFill>
                    <a:blip r:embed="rId19">
                      <a:extLst>
                        <a:ext uri="{28A0092B-C50C-407E-A947-70E740481C1C}">
                          <a14:useLocalDpi xmlns:a14="http://schemas.microsoft.com/office/drawing/2010/main" val="0"/>
                        </a:ext>
                      </a:extLst>
                    </a:blip>
                    <a:stretch>
                      <a:fillRect/>
                    </a:stretch>
                  </pic:blipFill>
                  <pic:spPr>
                    <a:xfrm>
                      <a:off x="0" y="0"/>
                      <a:ext cx="5732145" cy="4268569"/>
                    </a:xfrm>
                    <a:prstGeom prst="rect">
                      <a:avLst/>
                    </a:prstGeom>
                  </pic:spPr>
                </pic:pic>
              </a:graphicData>
            </a:graphic>
          </wp:inline>
        </w:drawing>
      </w:r>
    </w:p>
    <w:p w:rsidR="00CF7308" w:rsidRPr="00154836" w:rsidRDefault="00CF7308" w:rsidP="00CF7308">
      <w:pPr>
        <w:rPr>
          <w:rFonts w:ascii="Times New Roman" w:hAnsi="Times New Roman" w:cs="Times New Roman"/>
          <w:sz w:val="36"/>
        </w:rPr>
        <w:sectPr w:rsidR="00CF7308" w:rsidRPr="00154836" w:rsidSect="00C70C21">
          <w:headerReference w:type="default" r:id="rId20"/>
          <w:pgSz w:w="11907" w:h="16839" w:code="9"/>
          <w:pgMar w:top="1440" w:right="1440" w:bottom="1440" w:left="1440" w:header="720" w:footer="720" w:gutter="0"/>
          <w:cols w:space="720"/>
          <w:docGrid w:linePitch="360"/>
        </w:sectPr>
      </w:pPr>
    </w:p>
    <w:p w:rsidR="00241736" w:rsidRDefault="00241736" w:rsidP="00CF7308">
      <w:pPr>
        <w:rPr>
          <w:rFonts w:ascii="Times New Roman" w:hAnsi="Times New Roman" w:cs="Times New Roman"/>
          <w:b/>
          <w:sz w:val="36"/>
        </w:rPr>
      </w:pPr>
      <w:r w:rsidRPr="00241736">
        <w:rPr>
          <w:rFonts w:ascii="Times New Roman" w:hAnsi="Times New Roman" w:cs="Times New Roman"/>
          <w:b/>
          <w:sz w:val="36"/>
        </w:rPr>
        <w:lastRenderedPageBreak/>
        <w:t xml:space="preserve">3.1 Introduction </w:t>
      </w:r>
    </w:p>
    <w:p w:rsidR="00241736" w:rsidRPr="00241736" w:rsidRDefault="00241736" w:rsidP="00EF6853">
      <w:pPr>
        <w:jc w:val="both"/>
        <w:rPr>
          <w:rFonts w:ascii="Times New Roman" w:hAnsi="Times New Roman" w:cs="Times New Roman"/>
          <w:sz w:val="24"/>
        </w:rPr>
      </w:pPr>
      <w:r w:rsidRPr="00241736">
        <w:rPr>
          <w:rFonts w:ascii="Times New Roman" w:hAnsi="Times New Roman" w:cs="Times New Roman"/>
          <w:sz w:val="24"/>
        </w:rPr>
        <w:t>I started my internship in this branch I was overwhelmed by knowing tha</w:t>
      </w:r>
      <w:r>
        <w:rPr>
          <w:rFonts w:ascii="Times New Roman" w:hAnsi="Times New Roman" w:cs="Times New Roman"/>
          <w:sz w:val="24"/>
        </w:rPr>
        <w:t xml:space="preserve">t I am a part of this renowned </w:t>
      </w:r>
      <w:r w:rsidRPr="00241736">
        <w:rPr>
          <w:rFonts w:ascii="Times New Roman" w:hAnsi="Times New Roman" w:cs="Times New Roman"/>
          <w:sz w:val="24"/>
        </w:rPr>
        <w:t>branch for three months. The dura</w:t>
      </w:r>
      <w:r w:rsidR="00EF6853">
        <w:rPr>
          <w:rFonts w:ascii="Times New Roman" w:hAnsi="Times New Roman" w:cs="Times New Roman"/>
          <w:sz w:val="24"/>
        </w:rPr>
        <w:t>tion of my internship was from 28</w:t>
      </w:r>
      <w:r w:rsidRPr="00241736">
        <w:rPr>
          <w:rFonts w:ascii="Times New Roman" w:hAnsi="Times New Roman" w:cs="Times New Roman"/>
          <w:sz w:val="24"/>
        </w:rPr>
        <w:t xml:space="preserve">th </w:t>
      </w:r>
      <w:r w:rsidR="00EF6853">
        <w:rPr>
          <w:rFonts w:ascii="Times New Roman" w:hAnsi="Times New Roman" w:cs="Times New Roman"/>
          <w:sz w:val="24"/>
        </w:rPr>
        <w:t>October, 2018 to 2nd February, 2019</w:t>
      </w:r>
      <w:r>
        <w:rPr>
          <w:rFonts w:ascii="Times New Roman" w:hAnsi="Times New Roman" w:cs="Times New Roman"/>
          <w:sz w:val="24"/>
        </w:rPr>
        <w:t xml:space="preserve">. I enjoyed </w:t>
      </w:r>
      <w:r w:rsidRPr="00241736">
        <w:rPr>
          <w:rFonts w:ascii="Times New Roman" w:hAnsi="Times New Roman" w:cs="Times New Roman"/>
          <w:sz w:val="24"/>
        </w:rPr>
        <w:t>myself working over there a lot because the environment was imm</w:t>
      </w:r>
      <w:r>
        <w:rPr>
          <w:rFonts w:ascii="Times New Roman" w:hAnsi="Times New Roman" w:cs="Times New Roman"/>
          <w:sz w:val="24"/>
        </w:rPr>
        <w:t xml:space="preserve">ensely friendly and all of the </w:t>
      </w:r>
      <w:r w:rsidRPr="00241736">
        <w:rPr>
          <w:rFonts w:ascii="Times New Roman" w:hAnsi="Times New Roman" w:cs="Times New Roman"/>
          <w:sz w:val="24"/>
        </w:rPr>
        <w:t>employees are very much co-operative. As an intern every day I had to r</w:t>
      </w:r>
      <w:r w:rsidR="00EF6853">
        <w:rPr>
          <w:rFonts w:ascii="Times New Roman" w:hAnsi="Times New Roman" w:cs="Times New Roman"/>
          <w:sz w:val="24"/>
        </w:rPr>
        <w:t xml:space="preserve">eport to the </w:t>
      </w:r>
      <w:r w:rsidR="00EF6853" w:rsidRPr="00154836">
        <w:rPr>
          <w:rFonts w:ascii="Times New Roman" w:hAnsi="Times New Roman" w:cs="Times New Roman"/>
          <w:sz w:val="24"/>
        </w:rPr>
        <w:t xml:space="preserve">Research Associate </w:t>
      </w:r>
      <w:proofErr w:type="spellStart"/>
      <w:r w:rsidR="00EF6853" w:rsidRPr="00154836">
        <w:rPr>
          <w:rFonts w:ascii="Times New Roman" w:hAnsi="Times New Roman" w:cs="Times New Roman"/>
          <w:sz w:val="24"/>
        </w:rPr>
        <w:t>Rufaia</w:t>
      </w:r>
      <w:proofErr w:type="spellEnd"/>
      <w:r w:rsidR="00EF6853" w:rsidRPr="00154836">
        <w:rPr>
          <w:rFonts w:ascii="Times New Roman" w:hAnsi="Times New Roman" w:cs="Times New Roman"/>
          <w:sz w:val="24"/>
        </w:rPr>
        <w:t xml:space="preserve"> </w:t>
      </w:r>
      <w:proofErr w:type="spellStart"/>
      <w:r w:rsidR="00EF6853" w:rsidRPr="00154836">
        <w:rPr>
          <w:rFonts w:ascii="Times New Roman" w:hAnsi="Times New Roman" w:cs="Times New Roman"/>
          <w:sz w:val="24"/>
        </w:rPr>
        <w:t>Zabin</w:t>
      </w:r>
      <w:proofErr w:type="spellEnd"/>
      <w:r w:rsidR="00EF6853" w:rsidRPr="00154836">
        <w:rPr>
          <w:rFonts w:ascii="Times New Roman" w:hAnsi="Times New Roman" w:cs="Times New Roman"/>
          <w:sz w:val="24"/>
        </w:rPr>
        <w:t xml:space="preserve"> and Md. </w:t>
      </w:r>
      <w:proofErr w:type="spellStart"/>
      <w:r w:rsidR="00EF6853" w:rsidRPr="00154836">
        <w:rPr>
          <w:rFonts w:ascii="Times New Roman" w:hAnsi="Times New Roman" w:cs="Times New Roman"/>
          <w:sz w:val="24"/>
        </w:rPr>
        <w:t>Fozlul</w:t>
      </w:r>
      <w:proofErr w:type="spellEnd"/>
      <w:r w:rsidR="00EF6853" w:rsidRPr="00154836">
        <w:rPr>
          <w:rFonts w:ascii="Times New Roman" w:hAnsi="Times New Roman" w:cs="Times New Roman"/>
          <w:sz w:val="24"/>
        </w:rPr>
        <w:t xml:space="preserve"> </w:t>
      </w:r>
      <w:proofErr w:type="spellStart"/>
      <w:r w:rsidR="00EF6853" w:rsidRPr="00154836">
        <w:rPr>
          <w:rFonts w:ascii="Times New Roman" w:hAnsi="Times New Roman" w:cs="Times New Roman"/>
          <w:sz w:val="24"/>
        </w:rPr>
        <w:t>Haque</w:t>
      </w:r>
      <w:proofErr w:type="spellEnd"/>
      <w:r w:rsidR="00EF6853">
        <w:rPr>
          <w:rFonts w:ascii="Times New Roman" w:hAnsi="Times New Roman" w:cs="Times New Roman"/>
          <w:sz w:val="24"/>
        </w:rPr>
        <w:t xml:space="preserve"> and they</w:t>
      </w:r>
      <w:r w:rsidRPr="00241736">
        <w:rPr>
          <w:rFonts w:ascii="Times New Roman" w:hAnsi="Times New Roman" w:cs="Times New Roman"/>
          <w:sz w:val="24"/>
        </w:rPr>
        <w:t xml:space="preserve"> also supervised me through my whole internship period. </w:t>
      </w:r>
    </w:p>
    <w:p w:rsidR="00B871BB" w:rsidRDefault="00241736" w:rsidP="00EF6853">
      <w:pPr>
        <w:jc w:val="both"/>
        <w:rPr>
          <w:rFonts w:ascii="Times New Roman" w:hAnsi="Times New Roman" w:cs="Times New Roman"/>
          <w:sz w:val="24"/>
        </w:rPr>
      </w:pPr>
      <w:r w:rsidRPr="00241736">
        <w:rPr>
          <w:rFonts w:ascii="Times New Roman" w:hAnsi="Times New Roman" w:cs="Times New Roman"/>
          <w:sz w:val="24"/>
        </w:rPr>
        <w:t>Real world is far away different from the theoretical knowledge. Especially in se</w:t>
      </w:r>
      <w:r>
        <w:rPr>
          <w:rFonts w:ascii="Times New Roman" w:hAnsi="Times New Roman" w:cs="Times New Roman"/>
          <w:sz w:val="24"/>
        </w:rPr>
        <w:t xml:space="preserve">rvice sector there are </w:t>
      </w:r>
      <w:r w:rsidRPr="00241736">
        <w:rPr>
          <w:rFonts w:ascii="Times New Roman" w:hAnsi="Times New Roman" w:cs="Times New Roman"/>
          <w:sz w:val="24"/>
        </w:rPr>
        <w:t xml:space="preserve">both encouraging and off-putting things to experience every day. As an </w:t>
      </w:r>
      <w:r>
        <w:rPr>
          <w:rFonts w:ascii="Times New Roman" w:hAnsi="Times New Roman" w:cs="Times New Roman"/>
          <w:sz w:val="24"/>
        </w:rPr>
        <w:t xml:space="preserve">intern of </w:t>
      </w:r>
      <w:proofErr w:type="spellStart"/>
      <w:r w:rsidR="00EF6853">
        <w:rPr>
          <w:rFonts w:ascii="Times New Roman" w:hAnsi="Times New Roman" w:cs="Times New Roman"/>
          <w:sz w:val="24"/>
        </w:rPr>
        <w:t>Lankabangla</w:t>
      </w:r>
      <w:proofErr w:type="spellEnd"/>
      <w:r w:rsidR="00EF6853">
        <w:rPr>
          <w:rFonts w:ascii="Times New Roman" w:hAnsi="Times New Roman" w:cs="Times New Roman"/>
          <w:sz w:val="24"/>
        </w:rPr>
        <w:t xml:space="preserve"> securities</w:t>
      </w:r>
      <w:r>
        <w:rPr>
          <w:rFonts w:ascii="Times New Roman" w:hAnsi="Times New Roman" w:cs="Times New Roman"/>
          <w:sz w:val="24"/>
        </w:rPr>
        <w:t xml:space="preserve"> </w:t>
      </w:r>
      <w:r w:rsidR="00EF6853">
        <w:rPr>
          <w:rFonts w:ascii="Times New Roman" w:hAnsi="Times New Roman" w:cs="Times New Roman"/>
          <w:sz w:val="24"/>
        </w:rPr>
        <w:t>limited</w:t>
      </w:r>
      <w:r>
        <w:rPr>
          <w:rFonts w:ascii="Times New Roman" w:hAnsi="Times New Roman" w:cs="Times New Roman"/>
          <w:sz w:val="24"/>
        </w:rPr>
        <w:t xml:space="preserve"> I </w:t>
      </w:r>
      <w:r w:rsidRPr="00241736">
        <w:rPr>
          <w:rFonts w:ascii="Times New Roman" w:hAnsi="Times New Roman" w:cs="Times New Roman"/>
          <w:sz w:val="24"/>
        </w:rPr>
        <w:t>had experienced of so many new things. I came to know actual works o</w:t>
      </w:r>
      <w:r w:rsidR="00EF6853">
        <w:rPr>
          <w:rFonts w:ascii="Times New Roman" w:hAnsi="Times New Roman" w:cs="Times New Roman"/>
          <w:sz w:val="24"/>
        </w:rPr>
        <w:t>f Non-bank financial institute</w:t>
      </w:r>
      <w:r>
        <w:rPr>
          <w:rFonts w:ascii="Times New Roman" w:hAnsi="Times New Roman" w:cs="Times New Roman"/>
          <w:sz w:val="24"/>
        </w:rPr>
        <w:t xml:space="preserve"> and observed how the </w:t>
      </w:r>
      <w:r w:rsidRPr="00241736">
        <w:rPr>
          <w:rFonts w:ascii="Times New Roman" w:hAnsi="Times New Roman" w:cs="Times New Roman"/>
          <w:sz w:val="24"/>
        </w:rPr>
        <w:t>works are being done accordingly t</w:t>
      </w:r>
      <w:r w:rsidR="00EF6853">
        <w:rPr>
          <w:rFonts w:ascii="Times New Roman" w:hAnsi="Times New Roman" w:cs="Times New Roman"/>
          <w:sz w:val="24"/>
        </w:rPr>
        <w:t>o serve the purpose</w:t>
      </w:r>
      <w:r w:rsidR="00B871BB">
        <w:rPr>
          <w:rFonts w:ascii="Times New Roman" w:hAnsi="Times New Roman" w:cs="Times New Roman"/>
          <w:sz w:val="24"/>
        </w:rPr>
        <w:t xml:space="preserve"> properly. </w:t>
      </w:r>
    </w:p>
    <w:p w:rsidR="00B871BB" w:rsidRDefault="00241736" w:rsidP="00EF6853">
      <w:pPr>
        <w:jc w:val="both"/>
        <w:rPr>
          <w:rFonts w:ascii="Times New Roman" w:hAnsi="Times New Roman" w:cs="Times New Roman"/>
          <w:sz w:val="24"/>
        </w:rPr>
      </w:pPr>
      <w:r w:rsidRPr="00241736">
        <w:rPr>
          <w:rFonts w:ascii="Times New Roman" w:hAnsi="Times New Roman" w:cs="Times New Roman"/>
          <w:sz w:val="24"/>
        </w:rPr>
        <w:t xml:space="preserve">During the three months of my internship I have done several types </w:t>
      </w:r>
      <w:r>
        <w:rPr>
          <w:rFonts w:ascii="Times New Roman" w:hAnsi="Times New Roman" w:cs="Times New Roman"/>
          <w:sz w:val="24"/>
        </w:rPr>
        <w:t xml:space="preserve">of work in the </w:t>
      </w:r>
      <w:r w:rsidR="000D20AE">
        <w:rPr>
          <w:rFonts w:ascii="Times New Roman" w:hAnsi="Times New Roman" w:cs="Times New Roman"/>
          <w:sz w:val="24"/>
        </w:rPr>
        <w:t>Research</w:t>
      </w:r>
      <w:r>
        <w:rPr>
          <w:rFonts w:ascii="Times New Roman" w:hAnsi="Times New Roman" w:cs="Times New Roman"/>
          <w:sz w:val="24"/>
        </w:rPr>
        <w:t xml:space="preserve"> </w:t>
      </w:r>
      <w:r w:rsidR="000D20AE">
        <w:rPr>
          <w:rFonts w:ascii="Times New Roman" w:hAnsi="Times New Roman" w:cs="Times New Roman"/>
          <w:sz w:val="24"/>
        </w:rPr>
        <w:t>department. In alternative business development department</w:t>
      </w:r>
      <w:r w:rsidRPr="00241736">
        <w:rPr>
          <w:rFonts w:ascii="Times New Roman" w:hAnsi="Times New Roman" w:cs="Times New Roman"/>
          <w:sz w:val="24"/>
        </w:rPr>
        <w:t>, I have also performed a number of t</w:t>
      </w:r>
      <w:r>
        <w:rPr>
          <w:rFonts w:ascii="Times New Roman" w:hAnsi="Times New Roman" w:cs="Times New Roman"/>
          <w:sz w:val="24"/>
        </w:rPr>
        <w:t>asks. I tried</w:t>
      </w:r>
      <w:r w:rsidR="00B871BB">
        <w:rPr>
          <w:rFonts w:ascii="Times New Roman" w:hAnsi="Times New Roman" w:cs="Times New Roman"/>
          <w:sz w:val="24"/>
        </w:rPr>
        <w:t xml:space="preserve"> my level best to </w:t>
      </w:r>
      <w:r w:rsidR="00B871BB" w:rsidRPr="00B871BB">
        <w:rPr>
          <w:rFonts w:ascii="Times New Roman" w:hAnsi="Times New Roman" w:cs="Times New Roman"/>
          <w:sz w:val="24"/>
        </w:rPr>
        <w:t>perform all the jobs very well.</w:t>
      </w:r>
    </w:p>
    <w:p w:rsidR="00B871BB" w:rsidRDefault="00B871BB" w:rsidP="00B871BB">
      <w:pPr>
        <w:rPr>
          <w:rFonts w:ascii="Times New Roman" w:hAnsi="Times New Roman" w:cs="Times New Roman"/>
          <w:b/>
          <w:sz w:val="36"/>
        </w:rPr>
      </w:pPr>
      <w:r w:rsidRPr="00B871BB">
        <w:rPr>
          <w:rFonts w:ascii="Times New Roman" w:hAnsi="Times New Roman" w:cs="Times New Roman"/>
          <w:b/>
          <w:sz w:val="36"/>
        </w:rPr>
        <w:t xml:space="preserve">3.2 My Experience in </w:t>
      </w:r>
      <w:r w:rsidR="000D20AE">
        <w:rPr>
          <w:rFonts w:ascii="Times New Roman" w:hAnsi="Times New Roman" w:cs="Times New Roman"/>
          <w:b/>
          <w:sz w:val="36"/>
        </w:rPr>
        <w:t>Research department</w:t>
      </w:r>
    </w:p>
    <w:p w:rsidR="00B871BB" w:rsidRPr="00B871BB" w:rsidRDefault="00B871BB" w:rsidP="000D20AE">
      <w:pPr>
        <w:jc w:val="both"/>
        <w:rPr>
          <w:rFonts w:ascii="Times New Roman" w:hAnsi="Times New Roman" w:cs="Times New Roman"/>
          <w:sz w:val="24"/>
        </w:rPr>
      </w:pPr>
      <w:r w:rsidRPr="00B871BB">
        <w:rPr>
          <w:rFonts w:ascii="Times New Roman" w:hAnsi="Times New Roman" w:cs="Times New Roman"/>
          <w:sz w:val="24"/>
        </w:rPr>
        <w:t xml:space="preserve">Working in </w:t>
      </w:r>
      <w:r w:rsidR="000D20AE" w:rsidRPr="000D20AE">
        <w:rPr>
          <w:rFonts w:ascii="Times New Roman" w:hAnsi="Times New Roman" w:cs="Times New Roman"/>
          <w:sz w:val="24"/>
        </w:rPr>
        <w:t xml:space="preserve">Research department </w:t>
      </w:r>
      <w:r w:rsidRPr="00B871BB">
        <w:rPr>
          <w:rFonts w:ascii="Times New Roman" w:hAnsi="Times New Roman" w:cs="Times New Roman"/>
          <w:sz w:val="24"/>
        </w:rPr>
        <w:t>was different and spontaneous experie</w:t>
      </w:r>
      <w:r>
        <w:rPr>
          <w:rFonts w:ascii="Times New Roman" w:hAnsi="Times New Roman" w:cs="Times New Roman"/>
          <w:sz w:val="24"/>
        </w:rPr>
        <w:t xml:space="preserve">nce for me. In </w:t>
      </w:r>
      <w:r w:rsidR="000D20AE">
        <w:rPr>
          <w:rFonts w:ascii="Times New Roman" w:hAnsi="Times New Roman" w:cs="Times New Roman"/>
          <w:sz w:val="24"/>
        </w:rPr>
        <w:t>research</w:t>
      </w:r>
      <w:r w:rsidRPr="00B871BB">
        <w:rPr>
          <w:rFonts w:ascii="Times New Roman" w:hAnsi="Times New Roman" w:cs="Times New Roman"/>
          <w:sz w:val="24"/>
        </w:rPr>
        <w:t xml:space="preserve">, I had to deal with the </w:t>
      </w:r>
      <w:r w:rsidR="000D20AE">
        <w:rPr>
          <w:rFonts w:ascii="Times New Roman" w:hAnsi="Times New Roman" w:cs="Times New Roman"/>
          <w:sz w:val="24"/>
        </w:rPr>
        <w:t>lots of data</w:t>
      </w:r>
      <w:r w:rsidRPr="00B871BB">
        <w:rPr>
          <w:rFonts w:ascii="Times New Roman" w:hAnsi="Times New Roman" w:cs="Times New Roman"/>
          <w:sz w:val="24"/>
        </w:rPr>
        <w:t xml:space="preserve">. The main job in </w:t>
      </w:r>
      <w:r w:rsidR="000D20AE">
        <w:rPr>
          <w:rFonts w:ascii="Times New Roman" w:hAnsi="Times New Roman" w:cs="Times New Roman"/>
          <w:sz w:val="24"/>
        </w:rPr>
        <w:t>research</w:t>
      </w:r>
      <w:r>
        <w:rPr>
          <w:rFonts w:ascii="Times New Roman" w:hAnsi="Times New Roman" w:cs="Times New Roman"/>
          <w:sz w:val="24"/>
        </w:rPr>
        <w:t xml:space="preserve"> was to </w:t>
      </w:r>
      <w:r w:rsidR="000D20AE">
        <w:rPr>
          <w:rFonts w:ascii="Times New Roman" w:hAnsi="Times New Roman" w:cs="Times New Roman"/>
          <w:sz w:val="24"/>
        </w:rPr>
        <w:t>preparing excel sheet for quarterly and annual financial statements for 23 NBFI</w:t>
      </w:r>
      <w:r w:rsidR="00EC6D23">
        <w:rPr>
          <w:rFonts w:ascii="Times New Roman" w:hAnsi="Times New Roman" w:cs="Times New Roman"/>
          <w:sz w:val="24"/>
        </w:rPr>
        <w:t>s</w:t>
      </w:r>
      <w:r w:rsidR="000D20AE">
        <w:rPr>
          <w:rFonts w:ascii="Times New Roman" w:hAnsi="Times New Roman" w:cs="Times New Roman"/>
          <w:sz w:val="24"/>
        </w:rPr>
        <w:t xml:space="preserve"> and 30 Bank</w:t>
      </w:r>
      <w:r w:rsidR="00EC6D23">
        <w:rPr>
          <w:rFonts w:ascii="Times New Roman" w:hAnsi="Times New Roman" w:cs="Times New Roman"/>
          <w:sz w:val="24"/>
        </w:rPr>
        <w:t>s</w:t>
      </w:r>
      <w:r w:rsidR="000D20AE">
        <w:rPr>
          <w:rFonts w:ascii="Times New Roman" w:hAnsi="Times New Roman" w:cs="Times New Roman"/>
          <w:sz w:val="24"/>
        </w:rPr>
        <w:t>, Preparing daily news highlights for investors, arranging price data, equity valuation and IPO review.</w:t>
      </w:r>
      <w:r>
        <w:rPr>
          <w:rFonts w:ascii="Times New Roman" w:hAnsi="Times New Roman" w:cs="Times New Roman"/>
          <w:sz w:val="24"/>
        </w:rPr>
        <w:t xml:space="preserve"> Some other </w:t>
      </w:r>
      <w:r w:rsidRPr="00B871BB">
        <w:rPr>
          <w:rFonts w:ascii="Times New Roman" w:hAnsi="Times New Roman" w:cs="Times New Roman"/>
          <w:sz w:val="24"/>
        </w:rPr>
        <w:t xml:space="preserve">works were also done by me. The list of jobs that I have done in </w:t>
      </w:r>
      <w:r w:rsidR="000D20AE">
        <w:rPr>
          <w:rFonts w:ascii="Times New Roman" w:hAnsi="Times New Roman" w:cs="Times New Roman"/>
          <w:sz w:val="24"/>
        </w:rPr>
        <w:t>research</w:t>
      </w:r>
      <w:r w:rsidR="00F35D34">
        <w:rPr>
          <w:rFonts w:ascii="Times New Roman" w:hAnsi="Times New Roman" w:cs="Times New Roman"/>
          <w:sz w:val="24"/>
        </w:rPr>
        <w:t xml:space="preserve"> is given below: </w:t>
      </w:r>
    </w:p>
    <w:p w:rsidR="000D20AE" w:rsidRDefault="000D20AE" w:rsidP="000D20AE">
      <w:pPr>
        <w:pStyle w:val="ListParagraph"/>
        <w:numPr>
          <w:ilvl w:val="0"/>
          <w:numId w:val="9"/>
        </w:numPr>
        <w:rPr>
          <w:rFonts w:ascii="Times New Roman" w:hAnsi="Times New Roman" w:cs="Times New Roman"/>
          <w:sz w:val="24"/>
        </w:rPr>
      </w:pPr>
      <w:r w:rsidRPr="000D20AE">
        <w:rPr>
          <w:rFonts w:ascii="Times New Roman" w:hAnsi="Times New Roman" w:cs="Times New Roman"/>
          <w:sz w:val="24"/>
        </w:rPr>
        <w:t xml:space="preserve">Researching capital market under </w:t>
      </w:r>
      <w:proofErr w:type="spellStart"/>
      <w:r w:rsidRPr="000D20AE">
        <w:rPr>
          <w:rFonts w:ascii="Times New Roman" w:hAnsi="Times New Roman" w:cs="Times New Roman"/>
          <w:sz w:val="24"/>
        </w:rPr>
        <w:t>Lankabangla</w:t>
      </w:r>
      <w:proofErr w:type="spellEnd"/>
      <w:r w:rsidRPr="000D20AE">
        <w:rPr>
          <w:rFonts w:ascii="Times New Roman" w:hAnsi="Times New Roman" w:cs="Times New Roman"/>
          <w:sz w:val="24"/>
        </w:rPr>
        <w:t xml:space="preserve"> Securities research team. </w:t>
      </w:r>
    </w:p>
    <w:p w:rsidR="000D20AE" w:rsidRDefault="000D20AE" w:rsidP="000D20AE">
      <w:pPr>
        <w:pStyle w:val="ListParagraph"/>
        <w:numPr>
          <w:ilvl w:val="0"/>
          <w:numId w:val="9"/>
        </w:numPr>
        <w:rPr>
          <w:rFonts w:ascii="Times New Roman" w:hAnsi="Times New Roman" w:cs="Times New Roman"/>
          <w:sz w:val="24"/>
        </w:rPr>
      </w:pPr>
      <w:r w:rsidRPr="000D20AE">
        <w:rPr>
          <w:rFonts w:ascii="Times New Roman" w:hAnsi="Times New Roman" w:cs="Times New Roman"/>
          <w:sz w:val="24"/>
        </w:rPr>
        <w:t xml:space="preserve">Conducting and analyzing Banks, telecommunication, IT &amp; NBFI’s financial statements for research </w:t>
      </w:r>
    </w:p>
    <w:p w:rsidR="000D20AE" w:rsidRDefault="000D20AE" w:rsidP="000D20AE">
      <w:pPr>
        <w:pStyle w:val="ListParagraph"/>
        <w:numPr>
          <w:ilvl w:val="0"/>
          <w:numId w:val="9"/>
        </w:numPr>
        <w:rPr>
          <w:rFonts w:ascii="Times New Roman" w:hAnsi="Times New Roman" w:cs="Times New Roman"/>
          <w:sz w:val="24"/>
        </w:rPr>
      </w:pPr>
      <w:r w:rsidRPr="000D20AE">
        <w:rPr>
          <w:rFonts w:ascii="Times New Roman" w:hAnsi="Times New Roman" w:cs="Times New Roman"/>
          <w:sz w:val="24"/>
        </w:rPr>
        <w:t xml:space="preserve">Researching about economic variables and making IPO profiles along with updating earnings and dividend from DSE and Bangladesh bank website </w:t>
      </w:r>
    </w:p>
    <w:p w:rsidR="00C50B39" w:rsidRDefault="00C50B39" w:rsidP="00C50B39">
      <w:pPr>
        <w:pStyle w:val="ListParagraph"/>
        <w:numPr>
          <w:ilvl w:val="0"/>
          <w:numId w:val="9"/>
        </w:numPr>
        <w:rPr>
          <w:rFonts w:ascii="Times New Roman" w:hAnsi="Times New Roman" w:cs="Times New Roman"/>
          <w:sz w:val="24"/>
        </w:rPr>
      </w:pPr>
      <w:r w:rsidRPr="00C50B39">
        <w:rPr>
          <w:rFonts w:ascii="Times New Roman" w:hAnsi="Times New Roman" w:cs="Times New Roman"/>
          <w:sz w:val="24"/>
        </w:rPr>
        <w:t xml:space="preserve">Data mining and database preparing </w:t>
      </w:r>
    </w:p>
    <w:p w:rsidR="00C50B39" w:rsidRDefault="00C50B39" w:rsidP="00C50B39">
      <w:pPr>
        <w:pStyle w:val="ListParagraph"/>
        <w:numPr>
          <w:ilvl w:val="0"/>
          <w:numId w:val="9"/>
        </w:numPr>
        <w:rPr>
          <w:rFonts w:ascii="Times New Roman" w:hAnsi="Times New Roman" w:cs="Times New Roman"/>
          <w:sz w:val="24"/>
        </w:rPr>
      </w:pPr>
      <w:r w:rsidRPr="00C50B39">
        <w:rPr>
          <w:rFonts w:ascii="Times New Roman" w:hAnsi="Times New Roman" w:cs="Times New Roman"/>
          <w:sz w:val="24"/>
        </w:rPr>
        <w:t xml:space="preserve">Equity valuation of several listed companies. </w:t>
      </w:r>
    </w:p>
    <w:p w:rsidR="00C50B39" w:rsidRDefault="00C50B39" w:rsidP="00B871BB">
      <w:pPr>
        <w:pStyle w:val="ListParagraph"/>
        <w:numPr>
          <w:ilvl w:val="0"/>
          <w:numId w:val="9"/>
        </w:numPr>
        <w:rPr>
          <w:rFonts w:ascii="Times New Roman" w:hAnsi="Times New Roman" w:cs="Times New Roman"/>
          <w:sz w:val="24"/>
        </w:rPr>
      </w:pPr>
      <w:r w:rsidRPr="00C50B39">
        <w:rPr>
          <w:rFonts w:ascii="Times New Roman" w:hAnsi="Times New Roman" w:cs="Times New Roman"/>
          <w:sz w:val="24"/>
        </w:rPr>
        <w:t xml:space="preserve">Prepared daily important news from several newspapers for the key investors. </w:t>
      </w:r>
    </w:p>
    <w:p w:rsidR="00C50B39" w:rsidRPr="00C50B39" w:rsidRDefault="00C50B39" w:rsidP="00B871BB">
      <w:pPr>
        <w:pStyle w:val="ListParagraph"/>
        <w:numPr>
          <w:ilvl w:val="0"/>
          <w:numId w:val="9"/>
        </w:numPr>
        <w:rPr>
          <w:rFonts w:ascii="Times New Roman" w:hAnsi="Times New Roman" w:cs="Times New Roman"/>
          <w:sz w:val="24"/>
        </w:rPr>
      </w:pPr>
      <w:r w:rsidRPr="00C50B39">
        <w:rPr>
          <w:rFonts w:ascii="Times New Roman" w:hAnsi="Times New Roman" w:cs="Times New Roman"/>
          <w:sz w:val="24"/>
        </w:rPr>
        <w:t xml:space="preserve">Collect the economic information for Market pulse of 2018. </w:t>
      </w:r>
    </w:p>
    <w:p w:rsidR="00BC290F" w:rsidRDefault="00BC290F" w:rsidP="00B871BB">
      <w:pPr>
        <w:rPr>
          <w:rFonts w:ascii="Times New Roman" w:hAnsi="Times New Roman" w:cs="Times New Roman"/>
          <w:b/>
          <w:sz w:val="36"/>
        </w:rPr>
      </w:pPr>
    </w:p>
    <w:p w:rsidR="00BC290F" w:rsidRDefault="00BC290F" w:rsidP="00B871BB">
      <w:pPr>
        <w:rPr>
          <w:rFonts w:ascii="Times New Roman" w:hAnsi="Times New Roman" w:cs="Times New Roman"/>
          <w:b/>
          <w:sz w:val="36"/>
        </w:rPr>
      </w:pPr>
    </w:p>
    <w:p w:rsidR="00BC290F" w:rsidRDefault="00BC290F" w:rsidP="00B871BB">
      <w:pPr>
        <w:rPr>
          <w:rFonts w:ascii="Times New Roman" w:hAnsi="Times New Roman" w:cs="Times New Roman"/>
          <w:b/>
          <w:sz w:val="36"/>
        </w:rPr>
      </w:pPr>
    </w:p>
    <w:p w:rsidR="00B871BB" w:rsidRDefault="00B871BB" w:rsidP="00B871BB">
      <w:pPr>
        <w:rPr>
          <w:rFonts w:ascii="Times New Roman" w:hAnsi="Times New Roman" w:cs="Times New Roman"/>
          <w:b/>
          <w:sz w:val="36"/>
        </w:rPr>
      </w:pPr>
      <w:r w:rsidRPr="00B871BB">
        <w:rPr>
          <w:rFonts w:ascii="Times New Roman" w:hAnsi="Times New Roman" w:cs="Times New Roman"/>
          <w:b/>
          <w:sz w:val="36"/>
        </w:rPr>
        <w:lastRenderedPageBreak/>
        <w:t xml:space="preserve">3.3 My Experience in </w:t>
      </w:r>
      <w:r w:rsidR="00C50B39">
        <w:rPr>
          <w:rFonts w:ascii="Times New Roman" w:hAnsi="Times New Roman" w:cs="Times New Roman"/>
          <w:b/>
          <w:sz w:val="36"/>
        </w:rPr>
        <w:t>Alternative business development</w:t>
      </w:r>
    </w:p>
    <w:p w:rsidR="00B871BB" w:rsidRDefault="00B871BB" w:rsidP="00EC6D23">
      <w:pPr>
        <w:jc w:val="both"/>
        <w:rPr>
          <w:rFonts w:ascii="Times New Roman" w:hAnsi="Times New Roman" w:cs="Times New Roman"/>
          <w:sz w:val="24"/>
        </w:rPr>
      </w:pPr>
      <w:r w:rsidRPr="00B871BB">
        <w:rPr>
          <w:rFonts w:ascii="Times New Roman" w:hAnsi="Times New Roman" w:cs="Times New Roman"/>
          <w:sz w:val="24"/>
        </w:rPr>
        <w:t xml:space="preserve">I had the opportunity to work in the </w:t>
      </w:r>
      <w:r w:rsidR="00C50B39" w:rsidRPr="00C50B39">
        <w:rPr>
          <w:rFonts w:ascii="Times New Roman" w:hAnsi="Times New Roman" w:cs="Times New Roman"/>
          <w:sz w:val="24"/>
        </w:rPr>
        <w:t xml:space="preserve">Alternative business development </w:t>
      </w:r>
      <w:r w:rsidRPr="00B871BB">
        <w:rPr>
          <w:rFonts w:ascii="Times New Roman" w:hAnsi="Times New Roman" w:cs="Times New Roman"/>
          <w:sz w:val="24"/>
        </w:rPr>
        <w:t>as well and it was also a grea</w:t>
      </w:r>
      <w:r>
        <w:rPr>
          <w:rFonts w:ascii="Times New Roman" w:hAnsi="Times New Roman" w:cs="Times New Roman"/>
          <w:sz w:val="24"/>
        </w:rPr>
        <w:t xml:space="preserve">t learning experience for </w:t>
      </w:r>
      <w:r w:rsidRPr="00B871BB">
        <w:rPr>
          <w:rFonts w:ascii="Times New Roman" w:hAnsi="Times New Roman" w:cs="Times New Roman"/>
          <w:sz w:val="24"/>
        </w:rPr>
        <w:t xml:space="preserve">me. The main job was to assist the </w:t>
      </w:r>
      <w:r w:rsidR="00EC6D23">
        <w:rPr>
          <w:rFonts w:ascii="Times New Roman" w:hAnsi="Times New Roman" w:cs="Times New Roman"/>
          <w:sz w:val="24"/>
        </w:rPr>
        <w:t>senior executive</w:t>
      </w:r>
      <w:r w:rsidRPr="00B871BB">
        <w:rPr>
          <w:rFonts w:ascii="Times New Roman" w:hAnsi="Times New Roman" w:cs="Times New Roman"/>
          <w:sz w:val="24"/>
        </w:rPr>
        <w:t xml:space="preserve"> by</w:t>
      </w:r>
      <w:r w:rsidR="00EC6D23">
        <w:rPr>
          <w:rFonts w:ascii="Times New Roman" w:hAnsi="Times New Roman" w:cs="Times New Roman"/>
          <w:sz w:val="24"/>
        </w:rPr>
        <w:t xml:space="preserve"> 2010-2018 price data as well as NAV, NOCFPS, EPS, Share holding pattern. </w:t>
      </w:r>
      <w:r w:rsidRPr="00B871BB">
        <w:rPr>
          <w:rFonts w:ascii="Times New Roman" w:hAnsi="Times New Roman" w:cs="Times New Roman"/>
          <w:sz w:val="24"/>
        </w:rPr>
        <w:t xml:space="preserve">The list of jobs that I have done in </w:t>
      </w:r>
      <w:r w:rsidR="00EC6D23">
        <w:rPr>
          <w:rFonts w:ascii="Times New Roman" w:hAnsi="Times New Roman" w:cs="Times New Roman"/>
          <w:sz w:val="24"/>
        </w:rPr>
        <w:t>a</w:t>
      </w:r>
      <w:r w:rsidR="00EC6D23" w:rsidRPr="00C50B39">
        <w:rPr>
          <w:rFonts w:ascii="Times New Roman" w:hAnsi="Times New Roman" w:cs="Times New Roman"/>
          <w:sz w:val="24"/>
        </w:rPr>
        <w:t xml:space="preserve">lternative business development </w:t>
      </w:r>
      <w:r w:rsidRPr="00B871BB">
        <w:rPr>
          <w:rFonts w:ascii="Times New Roman" w:hAnsi="Times New Roman" w:cs="Times New Roman"/>
          <w:sz w:val="24"/>
        </w:rPr>
        <w:t>is given below:</w:t>
      </w:r>
    </w:p>
    <w:p w:rsidR="00B871BB" w:rsidRDefault="003E62A3" w:rsidP="00B871BB">
      <w:pPr>
        <w:pStyle w:val="ListParagraph"/>
        <w:numPr>
          <w:ilvl w:val="0"/>
          <w:numId w:val="10"/>
        </w:numPr>
        <w:rPr>
          <w:rFonts w:ascii="Times New Roman" w:hAnsi="Times New Roman" w:cs="Times New Roman"/>
          <w:sz w:val="24"/>
        </w:rPr>
      </w:pPr>
      <w:r>
        <w:rPr>
          <w:rFonts w:ascii="Times New Roman" w:hAnsi="Times New Roman" w:cs="Times New Roman"/>
          <w:sz w:val="24"/>
        </w:rPr>
        <w:t>Measuring price change data with record date of 352 listed companies.</w:t>
      </w:r>
    </w:p>
    <w:p w:rsidR="00B871BB" w:rsidRDefault="003E62A3" w:rsidP="00B871BB">
      <w:pPr>
        <w:pStyle w:val="ListParagraph"/>
        <w:numPr>
          <w:ilvl w:val="0"/>
          <w:numId w:val="10"/>
        </w:numPr>
        <w:rPr>
          <w:rFonts w:ascii="Times New Roman" w:hAnsi="Times New Roman" w:cs="Times New Roman"/>
          <w:sz w:val="24"/>
        </w:rPr>
      </w:pPr>
      <w:r>
        <w:rPr>
          <w:rFonts w:ascii="Times New Roman" w:hAnsi="Times New Roman" w:cs="Times New Roman"/>
          <w:sz w:val="24"/>
        </w:rPr>
        <w:t xml:space="preserve">Lock in and shareholding pattern of all company. </w:t>
      </w:r>
    </w:p>
    <w:p w:rsidR="00B871BB" w:rsidRDefault="003E62A3" w:rsidP="00B871BB">
      <w:pPr>
        <w:pStyle w:val="ListParagraph"/>
        <w:numPr>
          <w:ilvl w:val="0"/>
          <w:numId w:val="10"/>
        </w:numPr>
        <w:rPr>
          <w:rFonts w:ascii="Times New Roman" w:hAnsi="Times New Roman" w:cs="Times New Roman"/>
          <w:sz w:val="24"/>
        </w:rPr>
      </w:pPr>
      <w:r>
        <w:rPr>
          <w:rFonts w:ascii="Times New Roman" w:hAnsi="Times New Roman" w:cs="Times New Roman"/>
          <w:sz w:val="24"/>
        </w:rPr>
        <w:t>Bringing almost million price data of all listed company of 2009 to 2018.</w:t>
      </w:r>
    </w:p>
    <w:p w:rsidR="00B871BB" w:rsidRDefault="003E62A3" w:rsidP="00B871BB">
      <w:pPr>
        <w:pStyle w:val="ListParagraph"/>
        <w:numPr>
          <w:ilvl w:val="0"/>
          <w:numId w:val="10"/>
        </w:numPr>
        <w:rPr>
          <w:rFonts w:ascii="Times New Roman" w:hAnsi="Times New Roman" w:cs="Times New Roman"/>
          <w:sz w:val="24"/>
        </w:rPr>
      </w:pPr>
      <w:r>
        <w:rPr>
          <w:rFonts w:ascii="Times New Roman" w:hAnsi="Times New Roman" w:cs="Times New Roman"/>
          <w:sz w:val="24"/>
        </w:rPr>
        <w:t>Calculating NAV, EPS, and NOCFPS of all listed company of 2009 to 2018.</w:t>
      </w:r>
    </w:p>
    <w:p w:rsidR="00B871BB" w:rsidRPr="00B871BB" w:rsidRDefault="00B871BB" w:rsidP="00B871BB">
      <w:pPr>
        <w:rPr>
          <w:rFonts w:ascii="Times New Roman" w:hAnsi="Times New Roman" w:cs="Times New Roman"/>
          <w:b/>
          <w:sz w:val="24"/>
        </w:rPr>
      </w:pPr>
    </w:p>
    <w:p w:rsidR="00CF7308" w:rsidRPr="00241736" w:rsidRDefault="00CF7308" w:rsidP="00241736">
      <w:pPr>
        <w:rPr>
          <w:rFonts w:ascii="Times New Roman" w:hAnsi="Times New Roman" w:cs="Times New Roman"/>
          <w:b/>
          <w:sz w:val="36"/>
        </w:rPr>
      </w:pPr>
      <w:r w:rsidRPr="00241736">
        <w:rPr>
          <w:rFonts w:ascii="Times New Roman" w:hAnsi="Times New Roman" w:cs="Times New Roman"/>
          <w:b/>
          <w:sz w:val="36"/>
        </w:rPr>
        <w:br w:type="page"/>
      </w:r>
    </w:p>
    <w:p w:rsidR="00BB2B33" w:rsidRDefault="00BB2B33" w:rsidP="00BB2B33">
      <w:pPr>
        <w:jc w:val="center"/>
        <w:rPr>
          <w:rFonts w:ascii="Times New Roman" w:hAnsi="Times New Roman" w:cs="Times New Roman"/>
          <w:b/>
          <w:sz w:val="56"/>
        </w:rPr>
      </w:pPr>
    </w:p>
    <w:p w:rsidR="00BB2B33" w:rsidRDefault="00BB2B33" w:rsidP="00BB2B33">
      <w:pPr>
        <w:jc w:val="center"/>
        <w:rPr>
          <w:rFonts w:ascii="Times New Roman" w:hAnsi="Times New Roman" w:cs="Times New Roman"/>
          <w:b/>
          <w:sz w:val="56"/>
        </w:rPr>
      </w:pPr>
      <w:r w:rsidRPr="00AF4423">
        <w:rPr>
          <w:rFonts w:ascii="Times New Roman" w:hAnsi="Times New Roman" w:cs="Times New Roman"/>
          <w:b/>
          <w:sz w:val="56"/>
        </w:rPr>
        <w:t>Chapter 4</w:t>
      </w:r>
    </w:p>
    <w:p w:rsidR="00BB2B33" w:rsidRPr="00AF4423" w:rsidRDefault="00BB2B33" w:rsidP="00BB2B33">
      <w:pPr>
        <w:jc w:val="center"/>
        <w:rPr>
          <w:rFonts w:ascii="Times New Roman" w:hAnsi="Times New Roman" w:cs="Times New Roman"/>
          <w:b/>
          <w:sz w:val="56"/>
        </w:rPr>
      </w:pPr>
    </w:p>
    <w:p w:rsidR="00BB2B33" w:rsidRPr="00AF4423" w:rsidRDefault="00BB2B33" w:rsidP="00BB2B33">
      <w:pPr>
        <w:jc w:val="center"/>
        <w:rPr>
          <w:rFonts w:ascii="Times New Roman" w:hAnsi="Times New Roman" w:cs="Times New Roman"/>
          <w:b/>
          <w:sz w:val="56"/>
        </w:rPr>
      </w:pPr>
      <w:proofErr w:type="gramStart"/>
      <w:r w:rsidRPr="00AF4423">
        <w:rPr>
          <w:rFonts w:ascii="Times New Roman" w:hAnsi="Times New Roman" w:cs="Times New Roman"/>
          <w:b/>
          <w:sz w:val="56"/>
        </w:rPr>
        <w:t xml:space="preserve">Performance </w:t>
      </w:r>
      <w:r w:rsidR="008A0A0E">
        <w:rPr>
          <w:rFonts w:ascii="Times New Roman" w:hAnsi="Times New Roman" w:cs="Times New Roman"/>
          <w:b/>
          <w:sz w:val="56"/>
        </w:rPr>
        <w:t>Highli</w:t>
      </w:r>
      <w:r w:rsidR="005A3D05">
        <w:rPr>
          <w:rFonts w:ascii="Times New Roman" w:hAnsi="Times New Roman" w:cs="Times New Roman"/>
          <w:b/>
          <w:sz w:val="56"/>
        </w:rPr>
        <w:t>ghts</w:t>
      </w:r>
      <w:r w:rsidRPr="00AF4423">
        <w:rPr>
          <w:rFonts w:ascii="Times New Roman" w:hAnsi="Times New Roman" w:cs="Times New Roman"/>
          <w:b/>
          <w:sz w:val="56"/>
        </w:rPr>
        <w:t xml:space="preserve"> of BRAC</w:t>
      </w:r>
      <w:r w:rsidR="000629C5">
        <w:rPr>
          <w:rFonts w:ascii="Times New Roman" w:hAnsi="Times New Roman" w:cs="Times New Roman"/>
          <w:b/>
          <w:sz w:val="56"/>
        </w:rPr>
        <w:t xml:space="preserve"> Bank Ltd.</w:t>
      </w:r>
      <w:proofErr w:type="gramEnd"/>
      <w:r w:rsidR="000629C5">
        <w:rPr>
          <w:rFonts w:ascii="Times New Roman" w:hAnsi="Times New Roman" w:cs="Times New Roman"/>
          <w:b/>
          <w:sz w:val="56"/>
        </w:rPr>
        <w:t xml:space="preserve"> Of last five years (2013</w:t>
      </w:r>
      <w:r>
        <w:rPr>
          <w:rFonts w:ascii="Times New Roman" w:hAnsi="Times New Roman" w:cs="Times New Roman"/>
          <w:b/>
          <w:sz w:val="56"/>
        </w:rPr>
        <w:t>-2017</w:t>
      </w:r>
      <w:r w:rsidR="000629C5">
        <w:rPr>
          <w:rFonts w:ascii="Times New Roman" w:hAnsi="Times New Roman" w:cs="Times New Roman"/>
          <w:b/>
          <w:sz w:val="56"/>
        </w:rPr>
        <w:t>)</w:t>
      </w:r>
      <w:r w:rsidR="005A3D05">
        <w:rPr>
          <w:rFonts w:ascii="Times New Roman" w:hAnsi="Times New Roman" w:cs="Times New Roman"/>
          <w:b/>
          <w:sz w:val="56"/>
        </w:rPr>
        <w:t xml:space="preserve"> at a Glance</w:t>
      </w:r>
    </w:p>
    <w:p w:rsidR="00CF7308" w:rsidRPr="00154836" w:rsidRDefault="00CF7308" w:rsidP="00CF7308">
      <w:pPr>
        <w:rPr>
          <w:rFonts w:ascii="Times New Roman" w:hAnsi="Times New Roman" w:cs="Times New Roman"/>
          <w:sz w:val="36"/>
        </w:rPr>
      </w:pPr>
    </w:p>
    <w:p w:rsidR="00AF4423" w:rsidRDefault="00BB2B33" w:rsidP="00AF4423">
      <w:pPr>
        <w:jc w:val="center"/>
        <w:rPr>
          <w:rFonts w:ascii="Times New Roman" w:hAnsi="Times New Roman" w:cs="Times New Roman"/>
          <w:sz w:val="36"/>
        </w:rPr>
      </w:pPr>
      <w:r>
        <w:rPr>
          <w:rFonts w:ascii="Times New Roman" w:hAnsi="Times New Roman" w:cs="Times New Roman"/>
          <w:noProof/>
          <w:sz w:val="36"/>
        </w:rPr>
        <w:drawing>
          <wp:inline distT="0" distB="0" distL="0" distR="0" wp14:anchorId="18C77DB3" wp14:editId="382E0010">
            <wp:extent cx="5738648" cy="4414345"/>
            <wp:effectExtent l="0" t="0" r="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iement-4.jpg"/>
                    <pic:cNvPicPr/>
                  </pic:nvPicPr>
                  <pic:blipFill>
                    <a:blip r:embed="rId21">
                      <a:extLst>
                        <a:ext uri="{28A0092B-C50C-407E-A947-70E740481C1C}">
                          <a14:useLocalDpi xmlns:a14="http://schemas.microsoft.com/office/drawing/2010/main" val="0"/>
                        </a:ext>
                      </a:extLst>
                    </a:blip>
                    <a:stretch>
                      <a:fillRect/>
                    </a:stretch>
                  </pic:blipFill>
                  <pic:spPr>
                    <a:xfrm>
                      <a:off x="0" y="0"/>
                      <a:ext cx="5732145" cy="4409343"/>
                    </a:xfrm>
                    <a:prstGeom prst="rect">
                      <a:avLst/>
                    </a:prstGeom>
                  </pic:spPr>
                </pic:pic>
              </a:graphicData>
            </a:graphic>
          </wp:inline>
        </w:drawing>
      </w:r>
    </w:p>
    <w:p w:rsidR="00AF4423" w:rsidRDefault="00AF4423">
      <w:pPr>
        <w:rPr>
          <w:rFonts w:ascii="Times New Roman" w:hAnsi="Times New Roman" w:cs="Times New Roman"/>
          <w:sz w:val="36"/>
        </w:rPr>
      </w:pPr>
    </w:p>
    <w:p w:rsidR="00B63863" w:rsidRPr="00B63863" w:rsidRDefault="00B63863" w:rsidP="00096B06">
      <w:pPr>
        <w:rPr>
          <w:rFonts w:ascii="Times New Roman" w:hAnsi="Times New Roman" w:cs="Times New Roman"/>
          <w:sz w:val="24"/>
        </w:rPr>
      </w:pPr>
      <w:r w:rsidRPr="00B63863">
        <w:rPr>
          <w:rFonts w:ascii="Times New Roman" w:hAnsi="Times New Roman" w:cs="Times New Roman"/>
          <w:sz w:val="24"/>
        </w:rPr>
        <w:lastRenderedPageBreak/>
        <w:t>Performances are</w:t>
      </w:r>
      <w:r>
        <w:rPr>
          <w:rFonts w:ascii="Times New Roman" w:hAnsi="Times New Roman" w:cs="Times New Roman"/>
          <w:sz w:val="24"/>
        </w:rPr>
        <w:t xml:space="preserve"> determined by various methods. We choose some important ratios to picture the BRAC BANKs overall situation,  </w:t>
      </w:r>
    </w:p>
    <w:p w:rsidR="00601709" w:rsidRDefault="00B63863" w:rsidP="00096B06">
      <w:pPr>
        <w:rPr>
          <w:rFonts w:ascii="Times New Roman" w:hAnsi="Times New Roman" w:cs="Times New Roman"/>
          <w:b/>
          <w:sz w:val="36"/>
        </w:rPr>
      </w:pPr>
      <w:r>
        <w:rPr>
          <w:rFonts w:ascii="Times New Roman" w:hAnsi="Times New Roman" w:cs="Times New Roman"/>
          <w:b/>
          <w:sz w:val="36"/>
        </w:rPr>
        <w:t>4.1</w:t>
      </w:r>
      <w:r w:rsidR="00D72A1A">
        <w:rPr>
          <w:rFonts w:ascii="Times New Roman" w:hAnsi="Times New Roman" w:cs="Times New Roman"/>
          <w:b/>
          <w:sz w:val="36"/>
        </w:rPr>
        <w:t xml:space="preserve"> R</w:t>
      </w:r>
      <w:r w:rsidR="00F903B4">
        <w:rPr>
          <w:rFonts w:ascii="Times New Roman" w:hAnsi="Times New Roman" w:cs="Times New Roman"/>
          <w:b/>
          <w:sz w:val="36"/>
        </w:rPr>
        <w:t>eturn ratios</w:t>
      </w:r>
    </w:p>
    <w:p w:rsidR="00601709" w:rsidRPr="00601709" w:rsidRDefault="00601709" w:rsidP="00601709">
      <w:pPr>
        <w:jc w:val="both"/>
        <w:rPr>
          <w:rFonts w:ascii="Times New Roman" w:hAnsi="Times New Roman" w:cs="Times New Roman"/>
          <w:b/>
          <w:sz w:val="36"/>
        </w:rPr>
      </w:pPr>
      <w:r w:rsidRPr="00601709">
        <w:rPr>
          <w:rFonts w:ascii="Times New Roman" w:hAnsi="Times New Roman" w:cs="Times New Roman"/>
          <w:sz w:val="24"/>
        </w:rPr>
        <w:t>Return ratios are a class of financial metrics that are used to assess a business's ability to generate earnings relative to its revenue, operating costs, balance sheet assets, and shareholders' equity over time, using data from a specific point in time.</w:t>
      </w:r>
      <w:r>
        <w:rPr>
          <w:rFonts w:ascii="Times New Roman" w:hAnsi="Times New Roman" w:cs="Times New Roman"/>
          <w:sz w:val="24"/>
        </w:rPr>
        <w:t xml:space="preserve"> </w:t>
      </w:r>
      <w:r w:rsidR="00862DAC">
        <w:rPr>
          <w:rFonts w:ascii="Times New Roman" w:hAnsi="Times New Roman" w:cs="Times New Roman"/>
          <w:sz w:val="24"/>
        </w:rPr>
        <w:t>R</w:t>
      </w:r>
      <w:r>
        <w:rPr>
          <w:rFonts w:ascii="Times New Roman" w:hAnsi="Times New Roman" w:cs="Times New Roman"/>
          <w:sz w:val="24"/>
        </w:rPr>
        <w:t>eturn on average equity showing almost double within 5 years (2013-2017) which reached 21.3% at the end of timeline; defiantly a good prospect.</w:t>
      </w:r>
    </w:p>
    <w:tbl>
      <w:tblPr>
        <w:tblStyle w:val="LightShading-Accent4"/>
        <w:tblW w:w="0" w:type="auto"/>
        <w:tblLook w:val="04A0" w:firstRow="1" w:lastRow="0" w:firstColumn="1" w:lastColumn="0" w:noHBand="0" w:noVBand="1"/>
      </w:tblPr>
      <w:tblGrid>
        <w:gridCol w:w="3678"/>
        <w:gridCol w:w="1076"/>
        <w:gridCol w:w="1076"/>
        <w:gridCol w:w="1076"/>
        <w:gridCol w:w="1151"/>
        <w:gridCol w:w="1076"/>
      </w:tblGrid>
      <w:tr w:rsidR="00C53192" w:rsidRPr="00C53192" w:rsidTr="00C53192">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678" w:type="dxa"/>
            <w:noWrap/>
            <w:hideMark/>
          </w:tcPr>
          <w:p w:rsidR="00C53192" w:rsidRPr="00C53192" w:rsidRDefault="00562486">
            <w:pPr>
              <w:rPr>
                <w:rFonts w:ascii="Times New Roman" w:hAnsi="Times New Roman" w:cs="Times New Roman"/>
                <w:b w:val="0"/>
                <w:sz w:val="24"/>
                <w:szCs w:val="24"/>
              </w:rPr>
            </w:pPr>
            <w:r w:rsidRPr="004437F1">
              <w:rPr>
                <w:rFonts w:ascii="Times New Roman" w:eastAsia="Times New Roman" w:hAnsi="Times New Roman" w:cs="Times New Roman"/>
                <w:szCs w:val="16"/>
              </w:rPr>
              <w:t>Ta</w:t>
            </w:r>
            <w:r w:rsidR="00017019">
              <w:rPr>
                <w:rFonts w:ascii="Times New Roman" w:eastAsia="Times New Roman" w:hAnsi="Times New Roman" w:cs="Times New Roman"/>
                <w:szCs w:val="16"/>
              </w:rPr>
              <w:t>ble- 1</w:t>
            </w:r>
            <w:r>
              <w:rPr>
                <w:rFonts w:ascii="Times New Roman" w:eastAsia="Times New Roman" w:hAnsi="Times New Roman" w:cs="Times New Roman"/>
                <w:szCs w:val="16"/>
              </w:rPr>
              <w:t xml:space="preserve">: </w:t>
            </w:r>
            <w:r w:rsidR="00C53192" w:rsidRPr="00C53192">
              <w:rPr>
                <w:rFonts w:ascii="Times New Roman" w:hAnsi="Times New Roman" w:cs="Times New Roman"/>
                <w:b w:val="0"/>
                <w:sz w:val="24"/>
                <w:szCs w:val="24"/>
              </w:rPr>
              <w:t>Return Ratio</w:t>
            </w:r>
          </w:p>
        </w:tc>
        <w:tc>
          <w:tcPr>
            <w:tcW w:w="5455" w:type="dxa"/>
            <w:gridSpan w:val="5"/>
            <w:noWrap/>
            <w:hideMark/>
          </w:tcPr>
          <w:p w:rsidR="00C53192" w:rsidRPr="00C53192" w:rsidRDefault="00C53192" w:rsidP="00C5319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C53192">
              <w:rPr>
                <w:rFonts w:ascii="Times New Roman" w:hAnsi="Times New Roman" w:cs="Times New Roman"/>
                <w:bCs w:val="0"/>
                <w:sz w:val="24"/>
                <w:szCs w:val="24"/>
              </w:rPr>
              <w:t>Year</w:t>
            </w:r>
          </w:p>
        </w:tc>
      </w:tr>
      <w:tr w:rsidR="00C53192" w:rsidRPr="00C53192" w:rsidTr="00C53192">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678" w:type="dxa"/>
            <w:noWrap/>
            <w:hideMark/>
          </w:tcPr>
          <w:p w:rsidR="00F903B4" w:rsidRPr="00C53192" w:rsidRDefault="00F903B4">
            <w:pPr>
              <w:rPr>
                <w:rFonts w:ascii="Times New Roman" w:hAnsi="Times New Roman" w:cs="Times New Roman"/>
                <w:b w:val="0"/>
                <w:sz w:val="24"/>
                <w:szCs w:val="24"/>
              </w:rPr>
            </w:pPr>
            <w:r w:rsidRPr="00C53192">
              <w:rPr>
                <w:rFonts w:ascii="Times New Roman" w:hAnsi="Times New Roman" w:cs="Times New Roman"/>
                <w:b w:val="0"/>
                <w:sz w:val="24"/>
                <w:szCs w:val="24"/>
              </w:rPr>
              <w:t>Particulars</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2013</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2014</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2015</w:t>
            </w:r>
          </w:p>
        </w:tc>
        <w:tc>
          <w:tcPr>
            <w:tcW w:w="1151"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2016</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2017</w:t>
            </w:r>
          </w:p>
        </w:tc>
      </w:tr>
      <w:tr w:rsidR="00F903B4" w:rsidRPr="00C53192" w:rsidTr="00C53192">
        <w:trPr>
          <w:trHeight w:val="267"/>
        </w:trPr>
        <w:tc>
          <w:tcPr>
            <w:cnfStyle w:val="001000000000" w:firstRow="0" w:lastRow="0" w:firstColumn="1" w:lastColumn="0" w:oddVBand="0" w:evenVBand="0" w:oddHBand="0" w:evenHBand="0" w:firstRowFirstColumn="0" w:firstRowLastColumn="0" w:lastRowFirstColumn="0" w:lastRowLastColumn="0"/>
            <w:tcW w:w="3678" w:type="dxa"/>
            <w:noWrap/>
            <w:hideMark/>
          </w:tcPr>
          <w:p w:rsidR="00F903B4" w:rsidRPr="00C53192" w:rsidRDefault="00F903B4">
            <w:pPr>
              <w:rPr>
                <w:rFonts w:ascii="Times New Roman" w:hAnsi="Times New Roman" w:cs="Times New Roman"/>
                <w:b w:val="0"/>
                <w:sz w:val="24"/>
                <w:szCs w:val="24"/>
              </w:rPr>
            </w:pPr>
            <w:r w:rsidRPr="00C53192">
              <w:rPr>
                <w:rFonts w:ascii="Times New Roman" w:hAnsi="Times New Roman" w:cs="Times New Roman"/>
                <w:b w:val="0"/>
                <w:sz w:val="24"/>
                <w:szCs w:val="24"/>
              </w:rPr>
              <w:t>Net Interest Margin</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6.5%</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6.7%</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6.4%</w:t>
            </w:r>
          </w:p>
        </w:tc>
        <w:tc>
          <w:tcPr>
            <w:tcW w:w="1151"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6.7%</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6.7%</w:t>
            </w:r>
          </w:p>
        </w:tc>
      </w:tr>
      <w:tr w:rsidR="00C53192" w:rsidRPr="00C53192" w:rsidTr="00C53192">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678" w:type="dxa"/>
            <w:noWrap/>
            <w:hideMark/>
          </w:tcPr>
          <w:p w:rsidR="00F903B4" w:rsidRPr="00C53192" w:rsidRDefault="00F903B4">
            <w:pPr>
              <w:rPr>
                <w:rFonts w:ascii="Times New Roman" w:hAnsi="Times New Roman" w:cs="Times New Roman"/>
                <w:b w:val="0"/>
                <w:sz w:val="24"/>
                <w:szCs w:val="24"/>
              </w:rPr>
            </w:pPr>
            <w:r w:rsidRPr="00C53192">
              <w:rPr>
                <w:rFonts w:ascii="Times New Roman" w:hAnsi="Times New Roman" w:cs="Times New Roman"/>
                <w:b w:val="0"/>
                <w:sz w:val="24"/>
                <w:szCs w:val="24"/>
              </w:rPr>
              <w:t>Yield on Advances</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16.0%</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14.2%</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12.9%</w:t>
            </w:r>
          </w:p>
        </w:tc>
        <w:tc>
          <w:tcPr>
            <w:tcW w:w="1151"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11.2%</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11.5%</w:t>
            </w:r>
          </w:p>
        </w:tc>
      </w:tr>
      <w:tr w:rsidR="00F903B4" w:rsidRPr="00C53192" w:rsidTr="00C53192">
        <w:trPr>
          <w:trHeight w:val="267"/>
        </w:trPr>
        <w:tc>
          <w:tcPr>
            <w:cnfStyle w:val="001000000000" w:firstRow="0" w:lastRow="0" w:firstColumn="1" w:lastColumn="0" w:oddVBand="0" w:evenVBand="0" w:oddHBand="0" w:evenHBand="0" w:firstRowFirstColumn="0" w:firstRowLastColumn="0" w:lastRowFirstColumn="0" w:lastRowLastColumn="0"/>
            <w:tcW w:w="3678" w:type="dxa"/>
            <w:noWrap/>
            <w:hideMark/>
          </w:tcPr>
          <w:p w:rsidR="00F903B4" w:rsidRPr="00C53192" w:rsidRDefault="00F903B4">
            <w:pPr>
              <w:rPr>
                <w:rFonts w:ascii="Times New Roman" w:hAnsi="Times New Roman" w:cs="Times New Roman"/>
                <w:b w:val="0"/>
                <w:sz w:val="24"/>
                <w:szCs w:val="24"/>
              </w:rPr>
            </w:pPr>
            <w:r w:rsidRPr="00C53192">
              <w:rPr>
                <w:rFonts w:ascii="Times New Roman" w:hAnsi="Times New Roman" w:cs="Times New Roman"/>
                <w:b w:val="0"/>
                <w:sz w:val="24"/>
                <w:szCs w:val="24"/>
              </w:rPr>
              <w:t>Yield on Investments</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11.8%</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10.9%</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11.3%</w:t>
            </w:r>
          </w:p>
        </w:tc>
        <w:tc>
          <w:tcPr>
            <w:tcW w:w="1151"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11.9%</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11.7%</w:t>
            </w:r>
          </w:p>
        </w:tc>
      </w:tr>
      <w:tr w:rsidR="00C53192" w:rsidRPr="00C53192" w:rsidTr="00C53192">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678" w:type="dxa"/>
            <w:noWrap/>
            <w:hideMark/>
          </w:tcPr>
          <w:p w:rsidR="00F903B4" w:rsidRPr="00C53192" w:rsidRDefault="00F903B4">
            <w:pPr>
              <w:rPr>
                <w:rFonts w:ascii="Times New Roman" w:hAnsi="Times New Roman" w:cs="Times New Roman"/>
                <w:b w:val="0"/>
                <w:sz w:val="24"/>
                <w:szCs w:val="24"/>
              </w:rPr>
            </w:pPr>
            <w:r w:rsidRPr="00C53192">
              <w:rPr>
                <w:rFonts w:ascii="Times New Roman" w:hAnsi="Times New Roman" w:cs="Times New Roman"/>
                <w:b w:val="0"/>
                <w:sz w:val="24"/>
                <w:szCs w:val="24"/>
              </w:rPr>
              <w:t>Return on Average Assets</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0.7%</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1.0%</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w:t>
            </w:r>
          </w:p>
        </w:tc>
        <w:tc>
          <w:tcPr>
            <w:tcW w:w="1151"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1.6%</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1.9%</w:t>
            </w:r>
          </w:p>
        </w:tc>
      </w:tr>
      <w:tr w:rsidR="00F903B4" w:rsidRPr="00C53192" w:rsidTr="00C53192">
        <w:trPr>
          <w:trHeight w:val="267"/>
        </w:trPr>
        <w:tc>
          <w:tcPr>
            <w:cnfStyle w:val="001000000000" w:firstRow="0" w:lastRow="0" w:firstColumn="1" w:lastColumn="0" w:oddVBand="0" w:evenVBand="0" w:oddHBand="0" w:evenHBand="0" w:firstRowFirstColumn="0" w:firstRowLastColumn="0" w:lastRowFirstColumn="0" w:lastRowLastColumn="0"/>
            <w:tcW w:w="3678" w:type="dxa"/>
            <w:noWrap/>
            <w:hideMark/>
          </w:tcPr>
          <w:p w:rsidR="00F903B4" w:rsidRPr="00C53192" w:rsidRDefault="00F903B4">
            <w:pPr>
              <w:rPr>
                <w:rFonts w:ascii="Times New Roman" w:hAnsi="Times New Roman" w:cs="Times New Roman"/>
                <w:b w:val="0"/>
                <w:sz w:val="24"/>
                <w:szCs w:val="24"/>
              </w:rPr>
            </w:pPr>
            <w:r w:rsidRPr="00C53192">
              <w:rPr>
                <w:rFonts w:ascii="Times New Roman" w:hAnsi="Times New Roman" w:cs="Times New Roman"/>
                <w:b w:val="0"/>
                <w:sz w:val="24"/>
                <w:szCs w:val="24"/>
              </w:rPr>
              <w:t>Return on Average Equity</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11.8%</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12.5%</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11.5%</w:t>
            </w:r>
          </w:p>
        </w:tc>
        <w:tc>
          <w:tcPr>
            <w:tcW w:w="1151"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18.4%</w:t>
            </w:r>
          </w:p>
        </w:tc>
        <w:tc>
          <w:tcPr>
            <w:tcW w:w="1076" w:type="dxa"/>
            <w:noWrap/>
            <w:hideMark/>
          </w:tcPr>
          <w:p w:rsidR="00F903B4" w:rsidRPr="00C53192" w:rsidRDefault="00F903B4"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21.3%</w:t>
            </w:r>
          </w:p>
        </w:tc>
      </w:tr>
      <w:tr w:rsidR="00C53192" w:rsidRPr="00C53192" w:rsidTr="00C53192">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3678" w:type="dxa"/>
            <w:noWrap/>
            <w:hideMark/>
          </w:tcPr>
          <w:p w:rsidR="00F903B4" w:rsidRPr="00C53192" w:rsidRDefault="00F903B4">
            <w:pPr>
              <w:rPr>
                <w:rFonts w:ascii="Times New Roman" w:hAnsi="Times New Roman" w:cs="Times New Roman"/>
                <w:b w:val="0"/>
                <w:sz w:val="24"/>
                <w:szCs w:val="24"/>
              </w:rPr>
            </w:pPr>
            <w:r w:rsidRPr="00C53192">
              <w:rPr>
                <w:rFonts w:ascii="Times New Roman" w:hAnsi="Times New Roman" w:cs="Times New Roman"/>
                <w:b w:val="0"/>
                <w:sz w:val="24"/>
                <w:szCs w:val="24"/>
              </w:rPr>
              <w:t>Effective Tax Rate</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30.4%</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31.8%</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30.0%</w:t>
            </w:r>
          </w:p>
        </w:tc>
        <w:tc>
          <w:tcPr>
            <w:tcW w:w="1151"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34.7%</w:t>
            </w:r>
          </w:p>
        </w:tc>
        <w:tc>
          <w:tcPr>
            <w:tcW w:w="1076" w:type="dxa"/>
            <w:noWrap/>
            <w:hideMark/>
          </w:tcPr>
          <w:p w:rsidR="00F903B4" w:rsidRPr="00C53192" w:rsidRDefault="00F903B4"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29.5%</w:t>
            </w:r>
          </w:p>
        </w:tc>
      </w:tr>
      <w:tr w:rsidR="00C53192" w:rsidRPr="00C53192" w:rsidTr="00C53192">
        <w:trPr>
          <w:trHeight w:val="267"/>
        </w:trPr>
        <w:tc>
          <w:tcPr>
            <w:cnfStyle w:val="001000000000" w:firstRow="0" w:lastRow="0" w:firstColumn="1" w:lastColumn="0" w:oddVBand="0" w:evenVBand="0" w:oddHBand="0" w:evenHBand="0" w:firstRowFirstColumn="0" w:firstRowLastColumn="0" w:lastRowFirstColumn="0" w:lastRowLastColumn="0"/>
            <w:tcW w:w="3678" w:type="dxa"/>
            <w:noWrap/>
          </w:tcPr>
          <w:p w:rsidR="00C53192" w:rsidRPr="00C53192" w:rsidRDefault="00C53192" w:rsidP="00C53192">
            <w:pPr>
              <w:rPr>
                <w:rFonts w:ascii="Times New Roman" w:hAnsi="Times New Roman" w:cs="Times New Roman"/>
                <w:i/>
                <w:sz w:val="24"/>
                <w:szCs w:val="24"/>
              </w:rPr>
            </w:pPr>
            <w:r w:rsidRPr="00C53192">
              <w:rPr>
                <w:rFonts w:ascii="Times New Roman" w:hAnsi="Times New Roman" w:cs="Times New Roman"/>
                <w:i/>
                <w:sz w:val="24"/>
                <w:szCs w:val="24"/>
              </w:rPr>
              <w:t xml:space="preserve">Source: </w:t>
            </w:r>
            <w:proofErr w:type="spellStart"/>
            <w:r w:rsidRPr="00C53192">
              <w:rPr>
                <w:rFonts w:ascii="Times New Roman" w:hAnsi="Times New Roman" w:cs="Times New Roman"/>
                <w:i/>
                <w:sz w:val="24"/>
                <w:szCs w:val="24"/>
              </w:rPr>
              <w:t>Lankabangla</w:t>
            </w:r>
            <w:proofErr w:type="spellEnd"/>
            <w:r w:rsidRPr="00C53192">
              <w:rPr>
                <w:rFonts w:ascii="Times New Roman" w:hAnsi="Times New Roman" w:cs="Times New Roman"/>
                <w:i/>
                <w:sz w:val="24"/>
                <w:szCs w:val="24"/>
              </w:rPr>
              <w:t xml:space="preserve"> securities ltd</w:t>
            </w:r>
          </w:p>
          <w:p w:rsidR="00C53192" w:rsidRPr="00C53192" w:rsidRDefault="00C53192">
            <w:pPr>
              <w:rPr>
                <w:rFonts w:ascii="Times New Roman" w:hAnsi="Times New Roman" w:cs="Times New Roman"/>
                <w:sz w:val="24"/>
                <w:szCs w:val="24"/>
              </w:rPr>
            </w:pPr>
          </w:p>
        </w:tc>
        <w:tc>
          <w:tcPr>
            <w:tcW w:w="1076" w:type="dxa"/>
            <w:noWrap/>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6" w:type="dxa"/>
            <w:noWrap/>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6" w:type="dxa"/>
            <w:noWrap/>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151" w:type="dxa"/>
            <w:noWrap/>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6" w:type="dxa"/>
            <w:noWrap/>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00017019" w:rsidRDefault="00B63863" w:rsidP="00017019">
      <w:pPr>
        <w:rPr>
          <w:rFonts w:ascii="Times New Roman" w:hAnsi="Times New Roman" w:cs="Times New Roman"/>
          <w:b/>
          <w:sz w:val="36"/>
        </w:rPr>
      </w:pPr>
      <w:r>
        <w:rPr>
          <w:rFonts w:ascii="Times New Roman" w:hAnsi="Times New Roman" w:cs="Times New Roman"/>
          <w:b/>
          <w:sz w:val="36"/>
        </w:rPr>
        <w:t>4.2</w:t>
      </w:r>
      <w:r w:rsidR="00C53192">
        <w:rPr>
          <w:rFonts w:ascii="Times New Roman" w:hAnsi="Times New Roman" w:cs="Times New Roman"/>
          <w:b/>
          <w:sz w:val="36"/>
        </w:rPr>
        <w:t xml:space="preserve"> </w:t>
      </w:r>
      <w:r w:rsidR="00C53192" w:rsidRPr="00C53192">
        <w:rPr>
          <w:rFonts w:ascii="Times New Roman" w:hAnsi="Times New Roman" w:cs="Times New Roman"/>
          <w:b/>
          <w:sz w:val="36"/>
        </w:rPr>
        <w:t>Efficiency</w:t>
      </w:r>
      <w:r w:rsidR="00C53192">
        <w:rPr>
          <w:rFonts w:ascii="Times New Roman" w:hAnsi="Times New Roman" w:cs="Times New Roman"/>
          <w:b/>
          <w:sz w:val="36"/>
        </w:rPr>
        <w:t xml:space="preserve"> ratio</w:t>
      </w:r>
      <w:r w:rsidR="002A5A49">
        <w:rPr>
          <w:rFonts w:ascii="Times New Roman" w:hAnsi="Times New Roman" w:cs="Times New Roman"/>
          <w:b/>
          <w:sz w:val="36"/>
        </w:rPr>
        <w:t>s</w:t>
      </w:r>
      <w:r w:rsidR="00C8533C">
        <w:rPr>
          <w:rFonts w:ascii="Times New Roman" w:hAnsi="Times New Roman" w:cs="Times New Roman"/>
          <w:b/>
          <w:sz w:val="36"/>
        </w:rPr>
        <w:t xml:space="preserve"> </w:t>
      </w:r>
    </w:p>
    <w:p w:rsidR="00980165" w:rsidRPr="00017019" w:rsidRDefault="00980165" w:rsidP="00017019">
      <w:pPr>
        <w:rPr>
          <w:rFonts w:ascii="Times New Roman" w:hAnsi="Times New Roman" w:cs="Times New Roman"/>
          <w:b/>
          <w:sz w:val="36"/>
        </w:rPr>
      </w:pPr>
      <w:r w:rsidRPr="00980165">
        <w:rPr>
          <w:rFonts w:ascii="Times New Roman" w:hAnsi="Times New Roman" w:cs="Times New Roman"/>
          <w:sz w:val="24"/>
        </w:rPr>
        <w:t xml:space="preserve">The efficiency ratio indicates the expenses as a percentage of revenue (expenses / revenue), with a few variations – it is essentially how much a corporation or individual spends to make a dollar; entities are supposed to attempt minimizing efficiency ratios (reducing expenses and increasing earnings). The concept typically applies to banks. </w:t>
      </w:r>
      <w:r>
        <w:rPr>
          <w:rFonts w:ascii="Times New Roman" w:hAnsi="Times New Roman" w:cs="Times New Roman"/>
          <w:sz w:val="24"/>
        </w:rPr>
        <w:t>The overall efficiency ratios of BBL are given below.</w:t>
      </w:r>
    </w:p>
    <w:tbl>
      <w:tblPr>
        <w:tblStyle w:val="LightShading-Accent4"/>
        <w:tblW w:w="0" w:type="auto"/>
        <w:tblLook w:val="04A0" w:firstRow="1" w:lastRow="0" w:firstColumn="1" w:lastColumn="0" w:noHBand="0" w:noVBand="1"/>
      </w:tblPr>
      <w:tblGrid>
        <w:gridCol w:w="3858"/>
        <w:gridCol w:w="993"/>
        <w:gridCol w:w="993"/>
        <w:gridCol w:w="1000"/>
        <w:gridCol w:w="1063"/>
        <w:gridCol w:w="993"/>
      </w:tblGrid>
      <w:tr w:rsidR="002A5A49" w:rsidRPr="00C53192" w:rsidTr="00980165">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858" w:type="dxa"/>
            <w:noWrap/>
            <w:hideMark/>
          </w:tcPr>
          <w:p w:rsidR="002A5A49" w:rsidRPr="00C53192" w:rsidRDefault="00562486">
            <w:pPr>
              <w:rPr>
                <w:rFonts w:ascii="Times New Roman" w:hAnsi="Times New Roman" w:cs="Times New Roman"/>
                <w:b w:val="0"/>
                <w:sz w:val="24"/>
                <w:szCs w:val="24"/>
              </w:rPr>
            </w:pPr>
            <w:r w:rsidRPr="004437F1">
              <w:rPr>
                <w:rFonts w:ascii="Times New Roman" w:eastAsia="Times New Roman" w:hAnsi="Times New Roman" w:cs="Times New Roman"/>
                <w:szCs w:val="16"/>
              </w:rPr>
              <w:t>Ta</w:t>
            </w:r>
            <w:r w:rsidR="00017019">
              <w:rPr>
                <w:rFonts w:ascii="Times New Roman" w:eastAsia="Times New Roman" w:hAnsi="Times New Roman" w:cs="Times New Roman"/>
                <w:szCs w:val="16"/>
              </w:rPr>
              <w:t>ble- 2</w:t>
            </w:r>
            <w:r>
              <w:rPr>
                <w:rFonts w:ascii="Times New Roman" w:eastAsia="Times New Roman" w:hAnsi="Times New Roman" w:cs="Times New Roman"/>
                <w:szCs w:val="16"/>
              </w:rPr>
              <w:t xml:space="preserve">: </w:t>
            </w:r>
            <w:r w:rsidR="002A5A49" w:rsidRPr="00C53192">
              <w:rPr>
                <w:rFonts w:ascii="Times New Roman" w:hAnsi="Times New Roman" w:cs="Times New Roman"/>
                <w:b w:val="0"/>
                <w:sz w:val="24"/>
                <w:szCs w:val="24"/>
              </w:rPr>
              <w:t>Efficiency Ratios</w:t>
            </w:r>
          </w:p>
        </w:tc>
        <w:tc>
          <w:tcPr>
            <w:tcW w:w="5042" w:type="dxa"/>
            <w:gridSpan w:val="5"/>
            <w:noWrap/>
            <w:hideMark/>
          </w:tcPr>
          <w:p w:rsidR="002A5A49" w:rsidRPr="00C53192" w:rsidRDefault="002A5A49" w:rsidP="002A5A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C53192">
              <w:rPr>
                <w:rFonts w:ascii="Times New Roman" w:hAnsi="Times New Roman" w:cs="Times New Roman"/>
                <w:bCs w:val="0"/>
                <w:sz w:val="24"/>
                <w:szCs w:val="24"/>
              </w:rPr>
              <w:t>Year</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Particulars</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2013</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2014</w:t>
            </w:r>
          </w:p>
        </w:tc>
        <w:tc>
          <w:tcPr>
            <w:tcW w:w="1000"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2015</w:t>
            </w:r>
          </w:p>
        </w:tc>
        <w:tc>
          <w:tcPr>
            <w:tcW w:w="106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2016</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2017</w:t>
            </w:r>
          </w:p>
        </w:tc>
      </w:tr>
      <w:tr w:rsidR="00C53192" w:rsidRPr="00C53192" w:rsidTr="00980165">
        <w:trPr>
          <w:trHeight w:val="227"/>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Net Interest Income/ Total Operating Income</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50.9%</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53.1%</w:t>
            </w:r>
          </w:p>
        </w:tc>
        <w:tc>
          <w:tcPr>
            <w:tcW w:w="1000"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51.5%</w:t>
            </w:r>
          </w:p>
        </w:tc>
        <w:tc>
          <w:tcPr>
            <w:tcW w:w="106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58.1%</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57.1%</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Non-Interest Income/ Total Operating Income</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49.1%</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46.9%</w:t>
            </w:r>
          </w:p>
        </w:tc>
        <w:tc>
          <w:tcPr>
            <w:tcW w:w="1000"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48.5%</w:t>
            </w:r>
          </w:p>
        </w:tc>
        <w:tc>
          <w:tcPr>
            <w:tcW w:w="106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41.9%</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42.9%</w:t>
            </w:r>
          </w:p>
        </w:tc>
      </w:tr>
      <w:tr w:rsidR="00C53192" w:rsidRPr="00C53192" w:rsidTr="00980165">
        <w:trPr>
          <w:trHeight w:val="227"/>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Interest Expended/ Interest Earned</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60.8%</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51.1%</w:t>
            </w:r>
          </w:p>
        </w:tc>
        <w:tc>
          <w:tcPr>
            <w:tcW w:w="1000"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46.3%</w:t>
            </w:r>
          </w:p>
        </w:tc>
        <w:tc>
          <w:tcPr>
            <w:tcW w:w="106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36.0%</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37.7%</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Cost To Income</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57.4%</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54.6%</w:t>
            </w:r>
          </w:p>
        </w:tc>
        <w:tc>
          <w:tcPr>
            <w:tcW w:w="1000"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56.2%</w:t>
            </w:r>
          </w:p>
        </w:tc>
        <w:tc>
          <w:tcPr>
            <w:tcW w:w="106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57.3%</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60.2%</w:t>
            </w:r>
          </w:p>
        </w:tc>
      </w:tr>
      <w:tr w:rsidR="00C53192" w:rsidRPr="00C53192" w:rsidTr="00980165">
        <w:trPr>
          <w:trHeight w:val="227"/>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OPEX/ Avg. Assets</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4.5%</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4.4%</w:t>
            </w:r>
          </w:p>
        </w:tc>
        <w:tc>
          <w:tcPr>
            <w:tcW w:w="1000"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4.7%</w:t>
            </w:r>
          </w:p>
        </w:tc>
        <w:tc>
          <w:tcPr>
            <w:tcW w:w="106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4.6%</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4.9%</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Loan to Deposit Ratio</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94.3%</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84.9%</w:t>
            </w:r>
          </w:p>
        </w:tc>
        <w:tc>
          <w:tcPr>
            <w:tcW w:w="1000"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100.3%</w:t>
            </w:r>
          </w:p>
        </w:tc>
        <w:tc>
          <w:tcPr>
            <w:tcW w:w="106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96.9%</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93.8%</w:t>
            </w:r>
          </w:p>
        </w:tc>
      </w:tr>
      <w:tr w:rsidR="00C53192" w:rsidRPr="00C53192" w:rsidTr="00980165">
        <w:trPr>
          <w:trHeight w:val="240"/>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CD Ratio*</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81.8%</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78.0%</w:t>
            </w:r>
          </w:p>
        </w:tc>
        <w:tc>
          <w:tcPr>
            <w:tcW w:w="1000"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85.4%</w:t>
            </w:r>
          </w:p>
        </w:tc>
        <w:tc>
          <w:tcPr>
            <w:tcW w:w="106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84.3%</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81.9%</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Credit/Assets</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64.4%</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59.3%</w:t>
            </w:r>
          </w:p>
        </w:tc>
        <w:tc>
          <w:tcPr>
            <w:tcW w:w="1000"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64.7%</w:t>
            </w:r>
          </w:p>
        </w:tc>
        <w:tc>
          <w:tcPr>
            <w:tcW w:w="106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65.5%</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63.7%</w:t>
            </w:r>
          </w:p>
        </w:tc>
      </w:tr>
      <w:tr w:rsidR="00C53192" w:rsidRPr="00C53192" w:rsidTr="00980165">
        <w:trPr>
          <w:trHeight w:val="240"/>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Deposits/Assets</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68.3%</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69.8%</w:t>
            </w:r>
          </w:p>
        </w:tc>
        <w:tc>
          <w:tcPr>
            <w:tcW w:w="1000"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64.6%</w:t>
            </w:r>
          </w:p>
        </w:tc>
        <w:tc>
          <w:tcPr>
            <w:tcW w:w="106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67.6%</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67.9%</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Cost of borrowing*</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7.6%</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5.7%</w:t>
            </w:r>
          </w:p>
        </w:tc>
        <w:tc>
          <w:tcPr>
            <w:tcW w:w="1000"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4.8%</w:t>
            </w:r>
          </w:p>
        </w:tc>
        <w:tc>
          <w:tcPr>
            <w:tcW w:w="106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3.4%</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3.5%</w:t>
            </w:r>
          </w:p>
        </w:tc>
      </w:tr>
      <w:tr w:rsidR="00C53192" w:rsidRPr="00C53192" w:rsidTr="00980165">
        <w:trPr>
          <w:trHeight w:val="240"/>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Cost of Fund</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8.1%</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7.4%</w:t>
            </w:r>
          </w:p>
        </w:tc>
        <w:tc>
          <w:tcPr>
            <w:tcW w:w="1000"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6.6%</w:t>
            </w:r>
          </w:p>
        </w:tc>
        <w:tc>
          <w:tcPr>
            <w:tcW w:w="106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5.3%</w:t>
            </w:r>
          </w:p>
        </w:tc>
        <w:tc>
          <w:tcPr>
            <w:tcW w:w="99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5.7%</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858"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CASA</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52.4%</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57.5%</w:t>
            </w:r>
          </w:p>
        </w:tc>
        <w:tc>
          <w:tcPr>
            <w:tcW w:w="1000"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58.4%</w:t>
            </w:r>
          </w:p>
        </w:tc>
        <w:tc>
          <w:tcPr>
            <w:tcW w:w="106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54.0%</w:t>
            </w:r>
          </w:p>
        </w:tc>
        <w:tc>
          <w:tcPr>
            <w:tcW w:w="99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54.7%</w:t>
            </w:r>
          </w:p>
        </w:tc>
      </w:tr>
      <w:tr w:rsidR="00C53192" w:rsidRPr="00C53192" w:rsidTr="00980165">
        <w:trPr>
          <w:trHeight w:val="253"/>
        </w:trPr>
        <w:tc>
          <w:tcPr>
            <w:cnfStyle w:val="001000000000" w:firstRow="0" w:lastRow="0" w:firstColumn="1" w:lastColumn="0" w:oddVBand="0" w:evenVBand="0" w:oddHBand="0" w:evenHBand="0" w:firstRowFirstColumn="0" w:firstRowLastColumn="0" w:lastRowFirstColumn="0" w:lastRowLastColumn="0"/>
            <w:tcW w:w="3858" w:type="dxa"/>
            <w:noWrap/>
          </w:tcPr>
          <w:p w:rsidR="00C53192" w:rsidRPr="00862DAC" w:rsidRDefault="00C53192">
            <w:pPr>
              <w:rPr>
                <w:rFonts w:ascii="Times New Roman" w:hAnsi="Times New Roman" w:cs="Times New Roman"/>
                <w:i/>
                <w:sz w:val="24"/>
                <w:szCs w:val="24"/>
              </w:rPr>
            </w:pPr>
            <w:r w:rsidRPr="00C53192">
              <w:rPr>
                <w:rFonts w:ascii="Times New Roman" w:hAnsi="Times New Roman" w:cs="Times New Roman"/>
                <w:i/>
                <w:sz w:val="24"/>
                <w:szCs w:val="24"/>
              </w:rPr>
              <w:t xml:space="preserve">Source: </w:t>
            </w:r>
            <w:proofErr w:type="spellStart"/>
            <w:r w:rsidRPr="00C53192">
              <w:rPr>
                <w:rFonts w:ascii="Times New Roman" w:hAnsi="Times New Roman" w:cs="Times New Roman"/>
                <w:i/>
                <w:sz w:val="24"/>
                <w:szCs w:val="24"/>
              </w:rPr>
              <w:t>Lankabangla</w:t>
            </w:r>
            <w:proofErr w:type="spellEnd"/>
            <w:r w:rsidRPr="00C53192">
              <w:rPr>
                <w:rFonts w:ascii="Times New Roman" w:hAnsi="Times New Roman" w:cs="Times New Roman"/>
                <w:i/>
                <w:sz w:val="24"/>
                <w:szCs w:val="24"/>
              </w:rPr>
              <w:t xml:space="preserve"> securities ltd</w:t>
            </w:r>
          </w:p>
        </w:tc>
        <w:tc>
          <w:tcPr>
            <w:tcW w:w="993" w:type="dxa"/>
            <w:noWrap/>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3" w:type="dxa"/>
            <w:noWrap/>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0" w:type="dxa"/>
            <w:noWrap/>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63" w:type="dxa"/>
            <w:noWrap/>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993" w:type="dxa"/>
            <w:noWrap/>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00980165" w:rsidRDefault="00B63863" w:rsidP="00980165">
      <w:pPr>
        <w:rPr>
          <w:rFonts w:ascii="Times New Roman" w:hAnsi="Times New Roman" w:cs="Times New Roman"/>
          <w:b/>
          <w:sz w:val="36"/>
        </w:rPr>
      </w:pPr>
      <w:r>
        <w:rPr>
          <w:rFonts w:ascii="Times New Roman" w:hAnsi="Times New Roman" w:cs="Times New Roman"/>
          <w:b/>
          <w:sz w:val="36"/>
        </w:rPr>
        <w:lastRenderedPageBreak/>
        <w:t>4.3</w:t>
      </w:r>
      <w:r w:rsidR="00C53192">
        <w:rPr>
          <w:rFonts w:ascii="Times New Roman" w:hAnsi="Times New Roman" w:cs="Times New Roman"/>
          <w:b/>
          <w:sz w:val="36"/>
        </w:rPr>
        <w:t xml:space="preserve"> </w:t>
      </w:r>
      <w:r w:rsidR="00C53192" w:rsidRPr="00C53192">
        <w:rPr>
          <w:rFonts w:ascii="Times New Roman" w:hAnsi="Times New Roman" w:cs="Times New Roman"/>
          <w:b/>
          <w:sz w:val="36"/>
        </w:rPr>
        <w:t>Growth</w:t>
      </w:r>
      <w:r w:rsidR="00C53192">
        <w:rPr>
          <w:rFonts w:ascii="Times New Roman" w:hAnsi="Times New Roman" w:cs="Times New Roman"/>
          <w:b/>
          <w:sz w:val="36"/>
        </w:rPr>
        <w:t xml:space="preserve"> ratios</w:t>
      </w:r>
    </w:p>
    <w:p w:rsidR="00980165" w:rsidRPr="00980165" w:rsidRDefault="00980165" w:rsidP="00980165">
      <w:pPr>
        <w:rPr>
          <w:rFonts w:ascii="Times New Roman" w:hAnsi="Times New Roman" w:cs="Times New Roman"/>
          <w:b/>
          <w:sz w:val="36"/>
        </w:rPr>
      </w:pPr>
      <w:r w:rsidRPr="00980165">
        <w:rPr>
          <w:rFonts w:ascii="Times New Roman" w:hAnsi="Times New Roman" w:cs="Times New Roman"/>
          <w:sz w:val="24"/>
          <w:szCs w:val="24"/>
        </w:rPr>
        <w:t xml:space="preserve">The growth stocks generally command a higher P/E ratio because their future earnings are expected to be greater. </w:t>
      </w:r>
      <w:r w:rsidRPr="00980165">
        <w:rPr>
          <w:rFonts w:ascii="Times New Roman" w:hAnsi="Times New Roman" w:cs="Times New Roman"/>
          <w:color w:val="222222"/>
          <w:sz w:val="24"/>
          <w:szCs w:val="24"/>
          <w:shd w:val="clear" w:color="auto" w:fill="FFFFFF"/>
        </w:rPr>
        <w:t>High growth rates cannot be sustained indefinitely.</w:t>
      </w:r>
      <w:r w:rsidRPr="00980165">
        <w:rPr>
          <w:rFonts w:ascii="Times New Roman" w:hAnsi="Times New Roman" w:cs="Times New Roman"/>
          <w:sz w:val="24"/>
          <w:szCs w:val="24"/>
        </w:rPr>
        <w:t xml:space="preserve"> </w:t>
      </w:r>
      <w:r w:rsidRPr="00980165">
        <w:rPr>
          <w:rFonts w:ascii="Times New Roman" w:hAnsi="Times New Roman" w:cs="Times New Roman"/>
          <w:color w:val="222222"/>
          <w:sz w:val="24"/>
          <w:szCs w:val="24"/>
          <w:shd w:val="clear" w:color="auto" w:fill="FFFFFF"/>
        </w:rPr>
        <w:t>It has been suggested that the earnings growth depends on the nominal GDP since the earnings form a part of the GDP It has been argued that the earnings growth must grow slower than GDP by approximately two percent. BBLs growth ratios are given below.</w:t>
      </w:r>
    </w:p>
    <w:tbl>
      <w:tblPr>
        <w:tblStyle w:val="LightShading-Accent4"/>
        <w:tblW w:w="0" w:type="auto"/>
        <w:tblLook w:val="04A0" w:firstRow="1" w:lastRow="0" w:firstColumn="1" w:lastColumn="0" w:noHBand="0" w:noVBand="1"/>
      </w:tblPr>
      <w:tblGrid>
        <w:gridCol w:w="3895"/>
        <w:gridCol w:w="1002"/>
        <w:gridCol w:w="1002"/>
        <w:gridCol w:w="1002"/>
        <w:gridCol w:w="1073"/>
        <w:gridCol w:w="1003"/>
      </w:tblGrid>
      <w:tr w:rsidR="002A5A49" w:rsidRPr="00C53192" w:rsidTr="00980165">
        <w:trPr>
          <w:cnfStyle w:val="100000000000" w:firstRow="1" w:lastRow="0" w:firstColumn="0" w:lastColumn="0" w:oddVBand="0" w:evenVBand="0" w:oddHBand="0"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895" w:type="dxa"/>
            <w:noWrap/>
            <w:hideMark/>
          </w:tcPr>
          <w:p w:rsidR="002A5A49" w:rsidRPr="00C53192" w:rsidRDefault="00562486">
            <w:pPr>
              <w:rPr>
                <w:rFonts w:ascii="Times New Roman" w:hAnsi="Times New Roman" w:cs="Times New Roman"/>
                <w:b w:val="0"/>
                <w:sz w:val="24"/>
                <w:szCs w:val="24"/>
              </w:rPr>
            </w:pPr>
            <w:r w:rsidRPr="004437F1">
              <w:rPr>
                <w:rFonts w:ascii="Times New Roman" w:eastAsia="Times New Roman" w:hAnsi="Times New Roman" w:cs="Times New Roman"/>
                <w:szCs w:val="16"/>
              </w:rPr>
              <w:t>Ta</w:t>
            </w:r>
            <w:r w:rsidR="00862DAC">
              <w:rPr>
                <w:rFonts w:ascii="Times New Roman" w:eastAsia="Times New Roman" w:hAnsi="Times New Roman" w:cs="Times New Roman"/>
                <w:szCs w:val="16"/>
              </w:rPr>
              <w:t>ble- 3</w:t>
            </w:r>
            <w:r>
              <w:rPr>
                <w:rFonts w:ascii="Times New Roman" w:eastAsia="Times New Roman" w:hAnsi="Times New Roman" w:cs="Times New Roman"/>
                <w:szCs w:val="16"/>
              </w:rPr>
              <w:t xml:space="preserve">: </w:t>
            </w:r>
            <w:r w:rsidR="002A5A49" w:rsidRPr="00C53192">
              <w:rPr>
                <w:rFonts w:ascii="Times New Roman" w:hAnsi="Times New Roman" w:cs="Times New Roman"/>
                <w:b w:val="0"/>
                <w:sz w:val="24"/>
                <w:szCs w:val="24"/>
              </w:rPr>
              <w:t>Growth Ratios</w:t>
            </w:r>
          </w:p>
        </w:tc>
        <w:tc>
          <w:tcPr>
            <w:tcW w:w="5082" w:type="dxa"/>
            <w:gridSpan w:val="5"/>
            <w:noWrap/>
            <w:hideMark/>
          </w:tcPr>
          <w:p w:rsidR="002A5A49" w:rsidRPr="00C53192" w:rsidRDefault="002A5A49" w:rsidP="002A5A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C53192">
              <w:rPr>
                <w:rFonts w:ascii="Times New Roman" w:hAnsi="Times New Roman" w:cs="Times New Roman"/>
                <w:bCs w:val="0"/>
                <w:sz w:val="24"/>
                <w:szCs w:val="24"/>
              </w:rPr>
              <w:t>Year</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3895"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Particulars</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2013</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2014</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2015</w:t>
            </w:r>
          </w:p>
        </w:tc>
        <w:tc>
          <w:tcPr>
            <w:tcW w:w="107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2016</w:t>
            </w:r>
          </w:p>
        </w:tc>
        <w:tc>
          <w:tcPr>
            <w:tcW w:w="100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2017</w:t>
            </w:r>
          </w:p>
        </w:tc>
      </w:tr>
      <w:tr w:rsidR="00C53192" w:rsidRPr="00C53192" w:rsidTr="00980165">
        <w:trPr>
          <w:trHeight w:val="248"/>
        </w:trPr>
        <w:tc>
          <w:tcPr>
            <w:cnfStyle w:val="001000000000" w:firstRow="0" w:lastRow="0" w:firstColumn="1" w:lastColumn="0" w:oddVBand="0" w:evenVBand="0" w:oddHBand="0" w:evenHBand="0" w:firstRowFirstColumn="0" w:firstRowLastColumn="0" w:lastRowFirstColumn="0" w:lastRowLastColumn="0"/>
            <w:tcW w:w="3895"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Advances</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4.8%</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4.0%</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20.6%</w:t>
            </w:r>
          </w:p>
        </w:tc>
        <w:tc>
          <w:tcPr>
            <w:tcW w:w="107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17.3%</w:t>
            </w:r>
          </w:p>
        </w:tc>
        <w:tc>
          <w:tcPr>
            <w:tcW w:w="100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15.7%</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3895"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Deposits</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-5.6%</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15.5%</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2.2%</w:t>
            </w:r>
          </w:p>
        </w:tc>
        <w:tc>
          <w:tcPr>
            <w:tcW w:w="107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21.4%</w:t>
            </w:r>
          </w:p>
        </w:tc>
        <w:tc>
          <w:tcPr>
            <w:tcW w:w="100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19.5%</w:t>
            </w:r>
          </w:p>
        </w:tc>
      </w:tr>
      <w:tr w:rsidR="00C53192" w:rsidRPr="00C53192" w:rsidTr="00980165">
        <w:trPr>
          <w:trHeight w:val="248"/>
        </w:trPr>
        <w:tc>
          <w:tcPr>
            <w:cnfStyle w:val="001000000000" w:firstRow="0" w:lastRow="0" w:firstColumn="1" w:lastColumn="0" w:oddVBand="0" w:evenVBand="0" w:oddHBand="0" w:evenHBand="0" w:firstRowFirstColumn="0" w:firstRowLastColumn="0" w:lastRowFirstColumn="0" w:lastRowLastColumn="0"/>
            <w:tcW w:w="3895"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Investments</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-15.6%</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12.8%</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-17.4%</w:t>
            </w:r>
          </w:p>
        </w:tc>
        <w:tc>
          <w:tcPr>
            <w:tcW w:w="107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14.6%</w:t>
            </w:r>
          </w:p>
        </w:tc>
        <w:tc>
          <w:tcPr>
            <w:tcW w:w="100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17.2%</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3895"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Net Interest Income</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7.5%</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15.0%</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12.6%</w:t>
            </w:r>
          </w:p>
        </w:tc>
        <w:tc>
          <w:tcPr>
            <w:tcW w:w="107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23.3%</w:t>
            </w:r>
          </w:p>
        </w:tc>
        <w:tc>
          <w:tcPr>
            <w:tcW w:w="100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15.5%</w:t>
            </w:r>
          </w:p>
        </w:tc>
      </w:tr>
      <w:tr w:rsidR="00C53192" w:rsidRPr="00C53192" w:rsidTr="00980165">
        <w:trPr>
          <w:trHeight w:val="273"/>
        </w:trPr>
        <w:tc>
          <w:tcPr>
            <w:cnfStyle w:val="001000000000" w:firstRow="0" w:lastRow="0" w:firstColumn="1" w:lastColumn="0" w:oddVBand="0" w:evenVBand="0" w:oddHBand="0" w:evenHBand="0" w:firstRowFirstColumn="0" w:firstRowLastColumn="0" w:lastRowFirstColumn="0" w:lastRowLastColumn="0"/>
            <w:tcW w:w="3895"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Non-Interest Income</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43.3%</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5.4%</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19.9%</w:t>
            </w:r>
          </w:p>
        </w:tc>
        <w:tc>
          <w:tcPr>
            <w:tcW w:w="107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-5.3%</w:t>
            </w:r>
          </w:p>
        </w:tc>
        <w:tc>
          <w:tcPr>
            <w:tcW w:w="100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20.1%</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895"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Total Operating Income</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22.5%</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10.3%</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16.0%</w:t>
            </w:r>
          </w:p>
        </w:tc>
        <w:tc>
          <w:tcPr>
            <w:tcW w:w="107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9.5%</w:t>
            </w:r>
          </w:p>
        </w:tc>
        <w:tc>
          <w:tcPr>
            <w:tcW w:w="100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17.4%</w:t>
            </w:r>
          </w:p>
        </w:tc>
      </w:tr>
      <w:tr w:rsidR="00C53192" w:rsidRPr="00C53192" w:rsidTr="00980165">
        <w:trPr>
          <w:trHeight w:val="291"/>
        </w:trPr>
        <w:tc>
          <w:tcPr>
            <w:cnfStyle w:val="001000000000" w:firstRow="0" w:lastRow="0" w:firstColumn="1" w:lastColumn="0" w:oddVBand="0" w:evenVBand="0" w:oddHBand="0" w:evenHBand="0" w:firstRowFirstColumn="0" w:firstRowLastColumn="0" w:lastRowFirstColumn="0" w:lastRowLastColumn="0"/>
            <w:tcW w:w="3895"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Pre Provisioning Profit</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13.6%</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17.5%</w:t>
            </w:r>
          </w:p>
        </w:tc>
        <w:tc>
          <w:tcPr>
            <w:tcW w:w="1002"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12.0%</w:t>
            </w:r>
          </w:p>
        </w:tc>
        <w:tc>
          <w:tcPr>
            <w:tcW w:w="107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6.5%</w:t>
            </w:r>
          </w:p>
        </w:tc>
        <w:tc>
          <w:tcPr>
            <w:tcW w:w="1003" w:type="dxa"/>
            <w:noWrap/>
            <w:hideMark/>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9.6%</w:t>
            </w:r>
          </w:p>
        </w:tc>
      </w:tr>
      <w:tr w:rsidR="00C53192" w:rsidRPr="00C53192" w:rsidTr="00980165">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3895"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Net Profit</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91.4%</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52.1%</w:t>
            </w:r>
          </w:p>
        </w:tc>
        <w:tc>
          <w:tcPr>
            <w:tcW w:w="1002"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14.9%</w:t>
            </w:r>
          </w:p>
        </w:tc>
        <w:tc>
          <w:tcPr>
            <w:tcW w:w="107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74.2%</w:t>
            </w:r>
          </w:p>
        </w:tc>
        <w:tc>
          <w:tcPr>
            <w:tcW w:w="1003" w:type="dxa"/>
            <w:noWrap/>
            <w:hideMark/>
          </w:tcPr>
          <w:p w:rsidR="00C53192" w:rsidRPr="00C53192" w:rsidRDefault="00C53192" w:rsidP="00C5319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34.9%</w:t>
            </w:r>
          </w:p>
        </w:tc>
      </w:tr>
      <w:tr w:rsidR="00C53192" w:rsidRPr="00C53192" w:rsidTr="00980165">
        <w:trPr>
          <w:trHeight w:val="248"/>
        </w:trPr>
        <w:tc>
          <w:tcPr>
            <w:cnfStyle w:val="001000000000" w:firstRow="0" w:lastRow="0" w:firstColumn="1" w:lastColumn="0" w:oddVBand="0" w:evenVBand="0" w:oddHBand="0" w:evenHBand="0" w:firstRowFirstColumn="0" w:firstRowLastColumn="0" w:lastRowFirstColumn="0" w:lastRowLastColumn="0"/>
            <w:tcW w:w="3895" w:type="dxa"/>
            <w:noWrap/>
          </w:tcPr>
          <w:p w:rsidR="00C53192" w:rsidRPr="00C53192" w:rsidRDefault="00C53192" w:rsidP="00C53192">
            <w:pPr>
              <w:rPr>
                <w:rFonts w:ascii="Times New Roman" w:hAnsi="Times New Roman" w:cs="Times New Roman"/>
                <w:i/>
                <w:sz w:val="24"/>
                <w:szCs w:val="24"/>
              </w:rPr>
            </w:pPr>
            <w:r w:rsidRPr="00C53192">
              <w:rPr>
                <w:rFonts w:ascii="Times New Roman" w:hAnsi="Times New Roman" w:cs="Times New Roman"/>
                <w:i/>
                <w:sz w:val="24"/>
                <w:szCs w:val="24"/>
              </w:rPr>
              <w:t xml:space="preserve">Source: </w:t>
            </w:r>
            <w:proofErr w:type="spellStart"/>
            <w:r w:rsidRPr="00C53192">
              <w:rPr>
                <w:rFonts w:ascii="Times New Roman" w:hAnsi="Times New Roman" w:cs="Times New Roman"/>
                <w:i/>
                <w:sz w:val="24"/>
                <w:szCs w:val="24"/>
              </w:rPr>
              <w:t>Lankabangla</w:t>
            </w:r>
            <w:proofErr w:type="spellEnd"/>
            <w:r w:rsidRPr="00C53192">
              <w:rPr>
                <w:rFonts w:ascii="Times New Roman" w:hAnsi="Times New Roman" w:cs="Times New Roman"/>
                <w:i/>
                <w:sz w:val="24"/>
                <w:szCs w:val="24"/>
              </w:rPr>
              <w:t xml:space="preserve"> securities ltd</w:t>
            </w:r>
          </w:p>
          <w:p w:rsidR="00C53192" w:rsidRPr="00C53192" w:rsidRDefault="00C53192">
            <w:pPr>
              <w:rPr>
                <w:rFonts w:ascii="Times New Roman" w:hAnsi="Times New Roman" w:cs="Times New Roman"/>
                <w:sz w:val="24"/>
                <w:szCs w:val="24"/>
              </w:rPr>
            </w:pPr>
          </w:p>
        </w:tc>
        <w:tc>
          <w:tcPr>
            <w:tcW w:w="1002" w:type="dxa"/>
            <w:noWrap/>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2" w:type="dxa"/>
            <w:noWrap/>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2" w:type="dxa"/>
            <w:noWrap/>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3" w:type="dxa"/>
            <w:noWrap/>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3" w:type="dxa"/>
            <w:noWrap/>
          </w:tcPr>
          <w:p w:rsidR="00C53192" w:rsidRPr="00C53192" w:rsidRDefault="00C53192" w:rsidP="00C531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00C53192" w:rsidRDefault="00B63863" w:rsidP="00C53192">
      <w:pPr>
        <w:rPr>
          <w:rFonts w:ascii="Times New Roman" w:hAnsi="Times New Roman" w:cs="Times New Roman"/>
          <w:b/>
          <w:sz w:val="36"/>
        </w:rPr>
      </w:pPr>
      <w:r>
        <w:rPr>
          <w:rFonts w:ascii="Times New Roman" w:hAnsi="Times New Roman" w:cs="Times New Roman"/>
          <w:b/>
          <w:sz w:val="36"/>
        </w:rPr>
        <w:t>4.4</w:t>
      </w:r>
      <w:r w:rsidR="00C53192">
        <w:rPr>
          <w:rFonts w:ascii="Times New Roman" w:hAnsi="Times New Roman" w:cs="Times New Roman"/>
          <w:b/>
          <w:sz w:val="36"/>
        </w:rPr>
        <w:t xml:space="preserve"> </w:t>
      </w:r>
      <w:r w:rsidR="00C53192" w:rsidRPr="00C53192">
        <w:rPr>
          <w:rFonts w:ascii="Times New Roman" w:hAnsi="Times New Roman" w:cs="Times New Roman"/>
          <w:b/>
          <w:sz w:val="36"/>
        </w:rPr>
        <w:t xml:space="preserve">Asset Quality </w:t>
      </w:r>
      <w:r w:rsidR="00C53192">
        <w:rPr>
          <w:rFonts w:ascii="Times New Roman" w:hAnsi="Times New Roman" w:cs="Times New Roman"/>
          <w:b/>
          <w:sz w:val="36"/>
        </w:rPr>
        <w:t>ratios</w:t>
      </w:r>
    </w:p>
    <w:p w:rsidR="00980165" w:rsidRPr="00980165" w:rsidRDefault="00980165" w:rsidP="00980165">
      <w:pPr>
        <w:jc w:val="both"/>
        <w:rPr>
          <w:rFonts w:ascii="Times New Roman" w:hAnsi="Times New Roman" w:cs="Times New Roman"/>
          <w:sz w:val="24"/>
        </w:rPr>
      </w:pPr>
      <w:r w:rsidRPr="00980165">
        <w:rPr>
          <w:rFonts w:ascii="Times New Roman" w:hAnsi="Times New Roman" w:cs="Times New Roman"/>
          <w:sz w:val="24"/>
        </w:rPr>
        <w:t>Asset quality is related to the left-hand side of the bank balance sheet. Bank managers are concerned with the quality of their loans since that provides earnings for the bank. Loan quality and asset quality are two terms w</w:t>
      </w:r>
      <w:r>
        <w:rPr>
          <w:rFonts w:ascii="Times New Roman" w:hAnsi="Times New Roman" w:cs="Times New Roman"/>
          <w:sz w:val="24"/>
        </w:rPr>
        <w:t>ith basically the same meaning.</w:t>
      </w:r>
      <w:r w:rsidRPr="00980165">
        <w:rPr>
          <w:rFonts w:ascii="Times New Roman" w:hAnsi="Times New Roman" w:cs="Times New Roman"/>
          <w:sz w:val="24"/>
        </w:rPr>
        <w:t xml:space="preserve"> Government bonds and T-bills are considered as good quality loans whereas junk bonds, corporate credits to low credit score firms etc. are bad quality loans. A bad quality loan has a higher probability of becoming a non-performing loan with no return.</w:t>
      </w:r>
      <w:r>
        <w:rPr>
          <w:rFonts w:ascii="Times New Roman" w:hAnsi="Times New Roman" w:cs="Times New Roman"/>
          <w:sz w:val="24"/>
        </w:rPr>
        <w:t xml:space="preserve"> BBLs asset quality ratios are;</w:t>
      </w:r>
    </w:p>
    <w:tbl>
      <w:tblPr>
        <w:tblStyle w:val="LightShading-Accent4"/>
        <w:tblW w:w="0" w:type="auto"/>
        <w:tblLook w:val="04A0" w:firstRow="1" w:lastRow="0" w:firstColumn="1" w:lastColumn="0" w:noHBand="0" w:noVBand="1"/>
      </w:tblPr>
      <w:tblGrid>
        <w:gridCol w:w="3423"/>
        <w:gridCol w:w="1082"/>
        <w:gridCol w:w="1103"/>
        <w:gridCol w:w="1082"/>
        <w:gridCol w:w="1246"/>
        <w:gridCol w:w="1103"/>
      </w:tblGrid>
      <w:tr w:rsidR="002A5A49" w:rsidRPr="00C53192" w:rsidTr="00D953E3">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3423" w:type="dxa"/>
            <w:noWrap/>
            <w:hideMark/>
          </w:tcPr>
          <w:p w:rsidR="002A5A49" w:rsidRPr="00C53192" w:rsidRDefault="00562486">
            <w:pPr>
              <w:rPr>
                <w:rFonts w:ascii="Times New Roman" w:hAnsi="Times New Roman" w:cs="Times New Roman"/>
                <w:b w:val="0"/>
                <w:sz w:val="24"/>
                <w:szCs w:val="24"/>
              </w:rPr>
            </w:pPr>
            <w:r w:rsidRPr="004437F1">
              <w:rPr>
                <w:rFonts w:ascii="Times New Roman" w:eastAsia="Times New Roman" w:hAnsi="Times New Roman" w:cs="Times New Roman"/>
                <w:szCs w:val="16"/>
              </w:rPr>
              <w:t>Ta</w:t>
            </w:r>
            <w:r w:rsidR="00862DAC">
              <w:rPr>
                <w:rFonts w:ascii="Times New Roman" w:eastAsia="Times New Roman" w:hAnsi="Times New Roman" w:cs="Times New Roman"/>
                <w:szCs w:val="16"/>
              </w:rPr>
              <w:t>ble- 4</w:t>
            </w:r>
            <w:r>
              <w:rPr>
                <w:rFonts w:ascii="Times New Roman" w:eastAsia="Times New Roman" w:hAnsi="Times New Roman" w:cs="Times New Roman"/>
                <w:szCs w:val="16"/>
              </w:rPr>
              <w:t xml:space="preserve">: </w:t>
            </w:r>
            <w:r w:rsidR="002A5A49" w:rsidRPr="00C53192">
              <w:rPr>
                <w:rFonts w:ascii="Times New Roman" w:hAnsi="Times New Roman" w:cs="Times New Roman"/>
                <w:b w:val="0"/>
                <w:sz w:val="24"/>
                <w:szCs w:val="24"/>
              </w:rPr>
              <w:t>Asset Quality</w:t>
            </w:r>
          </w:p>
        </w:tc>
        <w:tc>
          <w:tcPr>
            <w:tcW w:w="5616" w:type="dxa"/>
            <w:gridSpan w:val="5"/>
            <w:noWrap/>
            <w:hideMark/>
          </w:tcPr>
          <w:p w:rsidR="002A5A49" w:rsidRPr="00C53192" w:rsidRDefault="002A5A49" w:rsidP="002A5A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C53192">
              <w:rPr>
                <w:rFonts w:ascii="Times New Roman" w:hAnsi="Times New Roman" w:cs="Times New Roman"/>
                <w:bCs w:val="0"/>
                <w:sz w:val="24"/>
                <w:szCs w:val="24"/>
              </w:rPr>
              <w:t>Year</w:t>
            </w:r>
          </w:p>
        </w:tc>
      </w:tr>
      <w:tr w:rsidR="00C53192" w:rsidRPr="00C53192" w:rsidTr="00C53192">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3423"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Particulars</w:t>
            </w:r>
          </w:p>
        </w:tc>
        <w:tc>
          <w:tcPr>
            <w:tcW w:w="1082"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2013</w:t>
            </w:r>
          </w:p>
        </w:tc>
        <w:tc>
          <w:tcPr>
            <w:tcW w:w="1103"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2014</w:t>
            </w:r>
          </w:p>
        </w:tc>
        <w:tc>
          <w:tcPr>
            <w:tcW w:w="1082"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2015</w:t>
            </w:r>
          </w:p>
        </w:tc>
        <w:tc>
          <w:tcPr>
            <w:tcW w:w="1246"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2016</w:t>
            </w:r>
          </w:p>
        </w:tc>
        <w:tc>
          <w:tcPr>
            <w:tcW w:w="1103"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C53192">
              <w:rPr>
                <w:rFonts w:ascii="Times New Roman" w:hAnsi="Times New Roman" w:cs="Times New Roman"/>
                <w:bCs/>
                <w:sz w:val="24"/>
                <w:szCs w:val="24"/>
              </w:rPr>
              <w:t>2017</w:t>
            </w:r>
          </w:p>
        </w:tc>
      </w:tr>
      <w:tr w:rsidR="00C53192" w:rsidRPr="00C53192" w:rsidTr="00C53192">
        <w:trPr>
          <w:trHeight w:val="305"/>
        </w:trPr>
        <w:tc>
          <w:tcPr>
            <w:cnfStyle w:val="001000000000" w:firstRow="0" w:lastRow="0" w:firstColumn="1" w:lastColumn="0" w:oddVBand="0" w:evenVBand="0" w:oddHBand="0" w:evenHBand="0" w:firstRowFirstColumn="0" w:firstRowLastColumn="0" w:lastRowFirstColumn="0" w:lastRowLastColumn="0"/>
            <w:tcW w:w="3423"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Gross NPL (</w:t>
            </w:r>
            <w:proofErr w:type="spellStart"/>
            <w:r w:rsidRPr="00C53192">
              <w:rPr>
                <w:rFonts w:ascii="Times New Roman" w:hAnsi="Times New Roman" w:cs="Times New Roman"/>
                <w:b w:val="0"/>
                <w:sz w:val="24"/>
                <w:szCs w:val="24"/>
              </w:rPr>
              <w:t>mn</w:t>
            </w:r>
            <w:proofErr w:type="spellEnd"/>
            <w:r w:rsidRPr="00C53192">
              <w:rPr>
                <w:rFonts w:ascii="Times New Roman" w:hAnsi="Times New Roman" w:cs="Times New Roman"/>
                <w:b w:val="0"/>
                <w:sz w:val="24"/>
                <w:szCs w:val="24"/>
              </w:rPr>
              <w:t>)</w:t>
            </w:r>
          </w:p>
        </w:tc>
        <w:tc>
          <w:tcPr>
            <w:tcW w:w="1082"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7,600.70</w:t>
            </w:r>
          </w:p>
        </w:tc>
        <w:tc>
          <w:tcPr>
            <w:tcW w:w="1103"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6,980.38</w:t>
            </w:r>
          </w:p>
        </w:tc>
        <w:tc>
          <w:tcPr>
            <w:tcW w:w="1082"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8,838.64</w:t>
            </w:r>
          </w:p>
        </w:tc>
        <w:tc>
          <w:tcPr>
            <w:tcW w:w="1246"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5,910.64</w:t>
            </w:r>
          </w:p>
        </w:tc>
        <w:tc>
          <w:tcPr>
            <w:tcW w:w="1103"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7,220.96</w:t>
            </w:r>
          </w:p>
        </w:tc>
      </w:tr>
      <w:tr w:rsidR="00C53192" w:rsidRPr="00C53192" w:rsidTr="00C53192">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3423"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Net NPL (</w:t>
            </w:r>
            <w:proofErr w:type="spellStart"/>
            <w:r w:rsidRPr="00C53192">
              <w:rPr>
                <w:rFonts w:ascii="Times New Roman" w:hAnsi="Times New Roman" w:cs="Times New Roman"/>
                <w:b w:val="0"/>
                <w:sz w:val="24"/>
                <w:szCs w:val="24"/>
              </w:rPr>
              <w:t>mn</w:t>
            </w:r>
            <w:proofErr w:type="spellEnd"/>
            <w:r w:rsidRPr="00C53192">
              <w:rPr>
                <w:rFonts w:ascii="Times New Roman" w:hAnsi="Times New Roman" w:cs="Times New Roman"/>
                <w:b w:val="0"/>
                <w:sz w:val="24"/>
                <w:szCs w:val="24"/>
              </w:rPr>
              <w:t>)</w:t>
            </w:r>
          </w:p>
        </w:tc>
        <w:tc>
          <w:tcPr>
            <w:tcW w:w="1082"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468.44</w:t>
            </w:r>
          </w:p>
        </w:tc>
        <w:tc>
          <w:tcPr>
            <w:tcW w:w="1103"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(201.36)</w:t>
            </w:r>
          </w:p>
        </w:tc>
        <w:tc>
          <w:tcPr>
            <w:tcW w:w="1082"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421.31</w:t>
            </w:r>
          </w:p>
        </w:tc>
        <w:tc>
          <w:tcPr>
            <w:tcW w:w="1246"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(1,045.39)</w:t>
            </w:r>
          </w:p>
        </w:tc>
        <w:tc>
          <w:tcPr>
            <w:tcW w:w="1103"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(768.54)</w:t>
            </w:r>
          </w:p>
        </w:tc>
      </w:tr>
      <w:tr w:rsidR="00C53192" w:rsidRPr="00C53192" w:rsidTr="00C53192">
        <w:trPr>
          <w:trHeight w:val="297"/>
        </w:trPr>
        <w:tc>
          <w:tcPr>
            <w:cnfStyle w:val="001000000000" w:firstRow="0" w:lastRow="0" w:firstColumn="1" w:lastColumn="0" w:oddVBand="0" w:evenVBand="0" w:oddHBand="0" w:evenHBand="0" w:firstRowFirstColumn="0" w:firstRowLastColumn="0" w:lastRowFirstColumn="0" w:lastRowLastColumn="0"/>
            <w:tcW w:w="3423"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Gross NPL Ratio</w:t>
            </w:r>
          </w:p>
        </w:tc>
        <w:tc>
          <w:tcPr>
            <w:tcW w:w="1082"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6.36%</w:t>
            </w:r>
          </w:p>
        </w:tc>
        <w:tc>
          <w:tcPr>
            <w:tcW w:w="1103"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5.62%</w:t>
            </w:r>
          </w:p>
        </w:tc>
        <w:tc>
          <w:tcPr>
            <w:tcW w:w="1082"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5.90%</w:t>
            </w:r>
          </w:p>
        </w:tc>
        <w:tc>
          <w:tcPr>
            <w:tcW w:w="1246"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3.36%</w:t>
            </w:r>
          </w:p>
        </w:tc>
        <w:tc>
          <w:tcPr>
            <w:tcW w:w="1103"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3.55%</w:t>
            </w:r>
          </w:p>
        </w:tc>
      </w:tr>
      <w:tr w:rsidR="00C53192" w:rsidRPr="00C53192" w:rsidTr="00C53192">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3423"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Net NPL Ratio</w:t>
            </w:r>
          </w:p>
        </w:tc>
        <w:tc>
          <w:tcPr>
            <w:tcW w:w="1082"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0.39%</w:t>
            </w:r>
          </w:p>
        </w:tc>
        <w:tc>
          <w:tcPr>
            <w:tcW w:w="1103"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-0.16%</w:t>
            </w:r>
          </w:p>
        </w:tc>
        <w:tc>
          <w:tcPr>
            <w:tcW w:w="1082"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0.28%</w:t>
            </w:r>
          </w:p>
        </w:tc>
        <w:tc>
          <w:tcPr>
            <w:tcW w:w="1246"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-0.59%</w:t>
            </w:r>
          </w:p>
        </w:tc>
        <w:tc>
          <w:tcPr>
            <w:tcW w:w="1103"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-0.38%</w:t>
            </w:r>
          </w:p>
        </w:tc>
      </w:tr>
      <w:tr w:rsidR="00C53192" w:rsidRPr="00C53192" w:rsidTr="00C53192">
        <w:trPr>
          <w:trHeight w:val="297"/>
        </w:trPr>
        <w:tc>
          <w:tcPr>
            <w:cnfStyle w:val="001000000000" w:firstRow="0" w:lastRow="0" w:firstColumn="1" w:lastColumn="0" w:oddVBand="0" w:evenVBand="0" w:oddHBand="0" w:evenHBand="0" w:firstRowFirstColumn="0" w:firstRowLastColumn="0" w:lastRowFirstColumn="0" w:lastRowLastColumn="0"/>
            <w:tcW w:w="3423"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Provision</w:t>
            </w:r>
          </w:p>
        </w:tc>
        <w:tc>
          <w:tcPr>
            <w:tcW w:w="1082"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7,132.26</w:t>
            </w:r>
          </w:p>
        </w:tc>
        <w:tc>
          <w:tcPr>
            <w:tcW w:w="1103"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7,181.75</w:t>
            </w:r>
          </w:p>
        </w:tc>
        <w:tc>
          <w:tcPr>
            <w:tcW w:w="1082"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8,417.33</w:t>
            </w:r>
          </w:p>
        </w:tc>
        <w:tc>
          <w:tcPr>
            <w:tcW w:w="1246"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6,956.03</w:t>
            </w:r>
          </w:p>
        </w:tc>
        <w:tc>
          <w:tcPr>
            <w:tcW w:w="1103"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7,989.50</w:t>
            </w:r>
          </w:p>
        </w:tc>
      </w:tr>
      <w:tr w:rsidR="00C53192" w:rsidRPr="00C53192" w:rsidTr="00C53192">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3423"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Provision Coverage</w:t>
            </w:r>
          </w:p>
        </w:tc>
        <w:tc>
          <w:tcPr>
            <w:tcW w:w="1082"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93.84%</w:t>
            </w:r>
          </w:p>
        </w:tc>
        <w:tc>
          <w:tcPr>
            <w:tcW w:w="1103"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102.88%</w:t>
            </w:r>
          </w:p>
        </w:tc>
        <w:tc>
          <w:tcPr>
            <w:tcW w:w="1082"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95.23%</w:t>
            </w:r>
          </w:p>
        </w:tc>
        <w:tc>
          <w:tcPr>
            <w:tcW w:w="1246"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117.69%</w:t>
            </w:r>
          </w:p>
        </w:tc>
        <w:tc>
          <w:tcPr>
            <w:tcW w:w="1103" w:type="dxa"/>
            <w:noWrap/>
            <w:hideMark/>
          </w:tcPr>
          <w:p w:rsidR="00C53192" w:rsidRPr="00C53192" w:rsidRDefault="00C53192" w:rsidP="00C5319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110.64%</w:t>
            </w:r>
          </w:p>
        </w:tc>
      </w:tr>
      <w:tr w:rsidR="00C53192" w:rsidRPr="00C53192" w:rsidTr="00C53192">
        <w:trPr>
          <w:trHeight w:val="208"/>
        </w:trPr>
        <w:tc>
          <w:tcPr>
            <w:cnfStyle w:val="001000000000" w:firstRow="0" w:lastRow="0" w:firstColumn="1" w:lastColumn="0" w:oddVBand="0" w:evenVBand="0" w:oddHBand="0" w:evenHBand="0" w:firstRowFirstColumn="0" w:firstRowLastColumn="0" w:lastRowFirstColumn="0" w:lastRowLastColumn="0"/>
            <w:tcW w:w="3423" w:type="dxa"/>
            <w:noWrap/>
            <w:hideMark/>
          </w:tcPr>
          <w:p w:rsidR="00C53192" w:rsidRPr="00C53192" w:rsidRDefault="00C53192">
            <w:pPr>
              <w:rPr>
                <w:rFonts w:ascii="Times New Roman" w:hAnsi="Times New Roman" w:cs="Times New Roman"/>
                <w:b w:val="0"/>
                <w:sz w:val="24"/>
                <w:szCs w:val="24"/>
              </w:rPr>
            </w:pPr>
            <w:r w:rsidRPr="00C53192">
              <w:rPr>
                <w:rFonts w:ascii="Times New Roman" w:hAnsi="Times New Roman" w:cs="Times New Roman"/>
                <w:b w:val="0"/>
                <w:sz w:val="24"/>
                <w:szCs w:val="24"/>
              </w:rPr>
              <w:t>Capital Adequacy Ratio</w:t>
            </w:r>
          </w:p>
        </w:tc>
        <w:tc>
          <w:tcPr>
            <w:tcW w:w="1082"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14.26%</w:t>
            </w:r>
          </w:p>
        </w:tc>
        <w:tc>
          <w:tcPr>
            <w:tcW w:w="1103"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12.83%</w:t>
            </w:r>
          </w:p>
        </w:tc>
        <w:tc>
          <w:tcPr>
            <w:tcW w:w="1082"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11.72%</w:t>
            </w:r>
          </w:p>
        </w:tc>
        <w:tc>
          <w:tcPr>
            <w:tcW w:w="1246"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11.72%</w:t>
            </w:r>
          </w:p>
        </w:tc>
        <w:tc>
          <w:tcPr>
            <w:tcW w:w="1103" w:type="dxa"/>
            <w:noWrap/>
            <w:hideMark/>
          </w:tcPr>
          <w:p w:rsidR="00C53192" w:rsidRPr="00C53192" w:rsidRDefault="00C53192" w:rsidP="00C531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53192">
              <w:rPr>
                <w:rFonts w:ascii="Times New Roman" w:hAnsi="Times New Roman" w:cs="Times New Roman"/>
                <w:sz w:val="24"/>
                <w:szCs w:val="24"/>
              </w:rPr>
              <w:t>11.72%</w:t>
            </w:r>
          </w:p>
        </w:tc>
      </w:tr>
      <w:tr w:rsidR="00C15941" w:rsidRPr="00C53192" w:rsidTr="00D953E3">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9039" w:type="dxa"/>
            <w:gridSpan w:val="6"/>
            <w:noWrap/>
          </w:tcPr>
          <w:p w:rsidR="00C15941" w:rsidRPr="00C53192" w:rsidRDefault="00C15941" w:rsidP="00C53192">
            <w:pPr>
              <w:rPr>
                <w:rFonts w:ascii="Times New Roman" w:hAnsi="Times New Roman" w:cs="Times New Roman"/>
                <w:i/>
                <w:sz w:val="24"/>
                <w:szCs w:val="24"/>
              </w:rPr>
            </w:pPr>
            <w:r>
              <w:rPr>
                <w:rFonts w:ascii="Times New Roman" w:hAnsi="Times New Roman" w:cs="Times New Roman"/>
                <w:i/>
                <w:sz w:val="24"/>
                <w:szCs w:val="24"/>
              </w:rPr>
              <w:t xml:space="preserve">Source: </w:t>
            </w:r>
            <w:proofErr w:type="spellStart"/>
            <w:r>
              <w:rPr>
                <w:rFonts w:ascii="Times New Roman" w:hAnsi="Times New Roman" w:cs="Times New Roman"/>
                <w:i/>
                <w:sz w:val="24"/>
                <w:szCs w:val="24"/>
              </w:rPr>
              <w:t>Lankabangla</w:t>
            </w:r>
            <w:proofErr w:type="spellEnd"/>
            <w:r>
              <w:rPr>
                <w:rFonts w:ascii="Times New Roman" w:hAnsi="Times New Roman" w:cs="Times New Roman"/>
                <w:i/>
                <w:sz w:val="24"/>
                <w:szCs w:val="24"/>
              </w:rPr>
              <w:t xml:space="preserve"> securities </w:t>
            </w:r>
            <w:r w:rsidRPr="00C53192">
              <w:rPr>
                <w:rFonts w:ascii="Times New Roman" w:hAnsi="Times New Roman" w:cs="Times New Roman"/>
                <w:i/>
                <w:sz w:val="24"/>
                <w:szCs w:val="24"/>
              </w:rPr>
              <w:t>ltd</w:t>
            </w:r>
          </w:p>
          <w:p w:rsidR="00C15941" w:rsidRPr="00C53192" w:rsidRDefault="00C15941" w:rsidP="00C53192">
            <w:pPr>
              <w:jc w:val="center"/>
              <w:rPr>
                <w:rFonts w:ascii="Times New Roman" w:hAnsi="Times New Roman" w:cs="Times New Roman"/>
                <w:sz w:val="24"/>
                <w:szCs w:val="24"/>
              </w:rPr>
            </w:pPr>
          </w:p>
        </w:tc>
      </w:tr>
    </w:tbl>
    <w:p w:rsidR="005A3D05" w:rsidRDefault="005A3D05" w:rsidP="00C53192">
      <w:pPr>
        <w:rPr>
          <w:rFonts w:ascii="Times New Roman" w:hAnsi="Times New Roman" w:cs="Times New Roman"/>
          <w:b/>
          <w:sz w:val="36"/>
        </w:rPr>
      </w:pPr>
    </w:p>
    <w:p w:rsidR="00B63863" w:rsidRDefault="00B63863" w:rsidP="00C53192">
      <w:pPr>
        <w:rPr>
          <w:rFonts w:ascii="Times New Roman" w:hAnsi="Times New Roman" w:cs="Times New Roman"/>
          <w:b/>
          <w:sz w:val="36"/>
        </w:rPr>
      </w:pPr>
    </w:p>
    <w:p w:rsidR="00862DAC" w:rsidRDefault="00862DAC" w:rsidP="00C53192">
      <w:pPr>
        <w:rPr>
          <w:rFonts w:ascii="Times New Roman" w:hAnsi="Times New Roman" w:cs="Times New Roman"/>
          <w:b/>
          <w:sz w:val="36"/>
        </w:rPr>
      </w:pPr>
    </w:p>
    <w:p w:rsidR="000A17B8" w:rsidRDefault="00B63863" w:rsidP="00C53192">
      <w:pPr>
        <w:rPr>
          <w:rFonts w:ascii="Times New Roman" w:hAnsi="Times New Roman" w:cs="Times New Roman"/>
          <w:b/>
          <w:sz w:val="36"/>
        </w:rPr>
      </w:pPr>
      <w:r>
        <w:rPr>
          <w:rFonts w:ascii="Times New Roman" w:hAnsi="Times New Roman" w:cs="Times New Roman"/>
          <w:b/>
          <w:sz w:val="36"/>
        </w:rPr>
        <w:lastRenderedPageBreak/>
        <w:t>4.5</w:t>
      </w:r>
      <w:r w:rsidR="005D6724">
        <w:rPr>
          <w:rFonts w:ascii="Times New Roman" w:hAnsi="Times New Roman" w:cs="Times New Roman"/>
          <w:b/>
          <w:sz w:val="36"/>
        </w:rPr>
        <w:t xml:space="preserve"> </w:t>
      </w:r>
      <w:r w:rsidR="005D6724" w:rsidRPr="005D6724">
        <w:rPr>
          <w:rFonts w:ascii="Times New Roman" w:hAnsi="Times New Roman" w:cs="Times New Roman"/>
          <w:b/>
          <w:sz w:val="36"/>
        </w:rPr>
        <w:t xml:space="preserve">Productivity </w:t>
      </w:r>
      <w:r w:rsidR="005D6724">
        <w:rPr>
          <w:rFonts w:ascii="Times New Roman" w:hAnsi="Times New Roman" w:cs="Times New Roman"/>
          <w:b/>
          <w:sz w:val="36"/>
        </w:rPr>
        <w:t>ratios</w:t>
      </w:r>
    </w:p>
    <w:p w:rsidR="00980165" w:rsidRPr="00980165" w:rsidRDefault="00980165" w:rsidP="00980165">
      <w:pPr>
        <w:jc w:val="both"/>
        <w:rPr>
          <w:rFonts w:ascii="Times New Roman" w:hAnsi="Times New Roman" w:cs="Times New Roman"/>
          <w:sz w:val="24"/>
          <w:szCs w:val="24"/>
        </w:rPr>
      </w:pPr>
      <w:r w:rsidRPr="00980165">
        <w:rPr>
          <w:rFonts w:ascii="Times New Roman" w:hAnsi="Times New Roman" w:cs="Times New Roman"/>
          <w:sz w:val="24"/>
          <w:szCs w:val="24"/>
        </w:rPr>
        <w:t>Productivity in economics is the ratio of what is produced to what is used in producing it. Productivity is the measure on production efficiency. A productivity model is a measurement method which is used in practice for measuring productivity. A productivity model must be able to compute Output / Input when there are many different outputs and inputs.</w:t>
      </w:r>
      <w:r>
        <w:rPr>
          <w:rFonts w:ascii="Times New Roman" w:hAnsi="Times New Roman" w:cs="Times New Roman"/>
          <w:sz w:val="24"/>
          <w:szCs w:val="24"/>
        </w:rPr>
        <w:t xml:space="preserve"> BBL shows the most satisfying result regarding Net profit per employee which is increasing significantly and proof of efficient management. </w:t>
      </w:r>
    </w:p>
    <w:tbl>
      <w:tblPr>
        <w:tblStyle w:val="LightShading-Accent4"/>
        <w:tblW w:w="0" w:type="auto"/>
        <w:tblLook w:val="04A0" w:firstRow="1" w:lastRow="0" w:firstColumn="1" w:lastColumn="0" w:noHBand="0" w:noVBand="1"/>
      </w:tblPr>
      <w:tblGrid>
        <w:gridCol w:w="3916"/>
        <w:gridCol w:w="1007"/>
        <w:gridCol w:w="1007"/>
        <w:gridCol w:w="1007"/>
        <w:gridCol w:w="1079"/>
        <w:gridCol w:w="1007"/>
      </w:tblGrid>
      <w:tr w:rsidR="002A5A49" w:rsidRPr="005D6724" w:rsidTr="00D953E3">
        <w:trPr>
          <w:cnfStyle w:val="100000000000" w:firstRow="1" w:lastRow="0" w:firstColumn="0" w:lastColumn="0" w:oddVBand="0" w:evenVBand="0" w:oddHBand="0"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3916" w:type="dxa"/>
            <w:noWrap/>
            <w:hideMark/>
          </w:tcPr>
          <w:p w:rsidR="002A5A49" w:rsidRPr="005D6724" w:rsidRDefault="00562486">
            <w:pPr>
              <w:rPr>
                <w:rFonts w:ascii="Times New Roman" w:hAnsi="Times New Roman" w:cs="Times New Roman"/>
                <w:b w:val="0"/>
                <w:sz w:val="24"/>
                <w:szCs w:val="24"/>
              </w:rPr>
            </w:pPr>
            <w:r w:rsidRPr="004437F1">
              <w:rPr>
                <w:rFonts w:ascii="Times New Roman" w:eastAsia="Times New Roman" w:hAnsi="Times New Roman" w:cs="Times New Roman"/>
                <w:szCs w:val="16"/>
              </w:rPr>
              <w:t>Ta</w:t>
            </w:r>
            <w:r w:rsidR="00862DAC">
              <w:rPr>
                <w:rFonts w:ascii="Times New Roman" w:eastAsia="Times New Roman" w:hAnsi="Times New Roman" w:cs="Times New Roman"/>
                <w:szCs w:val="16"/>
              </w:rPr>
              <w:t>ble- 5</w:t>
            </w:r>
            <w:r>
              <w:rPr>
                <w:rFonts w:ascii="Times New Roman" w:eastAsia="Times New Roman" w:hAnsi="Times New Roman" w:cs="Times New Roman"/>
                <w:szCs w:val="16"/>
              </w:rPr>
              <w:t xml:space="preserve">: </w:t>
            </w:r>
            <w:r w:rsidR="002A5A49" w:rsidRPr="005D6724">
              <w:rPr>
                <w:rFonts w:ascii="Times New Roman" w:hAnsi="Times New Roman" w:cs="Times New Roman"/>
                <w:b w:val="0"/>
                <w:sz w:val="24"/>
                <w:szCs w:val="24"/>
              </w:rPr>
              <w:t>Productivity Ratios</w:t>
            </w:r>
          </w:p>
        </w:tc>
        <w:tc>
          <w:tcPr>
            <w:tcW w:w="5107" w:type="dxa"/>
            <w:gridSpan w:val="5"/>
            <w:noWrap/>
            <w:hideMark/>
          </w:tcPr>
          <w:p w:rsidR="002A5A49" w:rsidRPr="005D6724" w:rsidRDefault="002A5A49" w:rsidP="002A5A4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C53192">
              <w:rPr>
                <w:rFonts w:ascii="Times New Roman" w:hAnsi="Times New Roman" w:cs="Times New Roman"/>
                <w:bCs w:val="0"/>
                <w:sz w:val="24"/>
                <w:szCs w:val="24"/>
              </w:rPr>
              <w:t>Year</w:t>
            </w:r>
          </w:p>
        </w:tc>
      </w:tr>
      <w:tr w:rsidR="005D6724" w:rsidRPr="005D6724" w:rsidTr="005D6724">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3916" w:type="dxa"/>
            <w:noWrap/>
            <w:hideMark/>
          </w:tcPr>
          <w:p w:rsidR="005D6724" w:rsidRPr="005D6724" w:rsidRDefault="005D6724">
            <w:pPr>
              <w:rPr>
                <w:rFonts w:ascii="Times New Roman" w:hAnsi="Times New Roman" w:cs="Times New Roman"/>
                <w:b w:val="0"/>
                <w:sz w:val="24"/>
                <w:szCs w:val="24"/>
              </w:rPr>
            </w:pPr>
            <w:r w:rsidRPr="005D6724">
              <w:rPr>
                <w:rFonts w:ascii="Times New Roman" w:hAnsi="Times New Roman" w:cs="Times New Roman"/>
                <w:b w:val="0"/>
                <w:sz w:val="24"/>
                <w:szCs w:val="24"/>
              </w:rPr>
              <w:t>Particulars</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D6724">
              <w:rPr>
                <w:rFonts w:ascii="Times New Roman" w:hAnsi="Times New Roman" w:cs="Times New Roman"/>
                <w:bCs/>
                <w:sz w:val="24"/>
                <w:szCs w:val="24"/>
              </w:rPr>
              <w:t>2013</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D6724">
              <w:rPr>
                <w:rFonts w:ascii="Times New Roman" w:hAnsi="Times New Roman" w:cs="Times New Roman"/>
                <w:bCs/>
                <w:sz w:val="24"/>
                <w:szCs w:val="24"/>
              </w:rPr>
              <w:t>2014</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D6724">
              <w:rPr>
                <w:rFonts w:ascii="Times New Roman" w:hAnsi="Times New Roman" w:cs="Times New Roman"/>
                <w:bCs/>
                <w:sz w:val="24"/>
                <w:szCs w:val="24"/>
              </w:rPr>
              <w:t>2015</w:t>
            </w:r>
          </w:p>
        </w:tc>
        <w:tc>
          <w:tcPr>
            <w:tcW w:w="1079"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D6724">
              <w:rPr>
                <w:rFonts w:ascii="Times New Roman" w:hAnsi="Times New Roman" w:cs="Times New Roman"/>
                <w:bCs/>
                <w:sz w:val="24"/>
                <w:szCs w:val="24"/>
              </w:rPr>
              <w:t>2016</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5D6724">
              <w:rPr>
                <w:rFonts w:ascii="Times New Roman" w:hAnsi="Times New Roman" w:cs="Times New Roman"/>
                <w:bCs/>
                <w:sz w:val="24"/>
                <w:szCs w:val="24"/>
              </w:rPr>
              <w:t>2017</w:t>
            </w:r>
          </w:p>
        </w:tc>
      </w:tr>
      <w:tr w:rsidR="005D6724" w:rsidRPr="005D6724" w:rsidTr="005D6724">
        <w:trPr>
          <w:trHeight w:val="214"/>
        </w:trPr>
        <w:tc>
          <w:tcPr>
            <w:cnfStyle w:val="001000000000" w:firstRow="0" w:lastRow="0" w:firstColumn="1" w:lastColumn="0" w:oddVBand="0" w:evenVBand="0" w:oddHBand="0" w:evenHBand="0" w:firstRowFirstColumn="0" w:firstRowLastColumn="0" w:lastRowFirstColumn="0" w:lastRowLastColumn="0"/>
            <w:tcW w:w="3916" w:type="dxa"/>
            <w:noWrap/>
            <w:hideMark/>
          </w:tcPr>
          <w:p w:rsidR="005D6724" w:rsidRPr="005D6724" w:rsidRDefault="005D6724">
            <w:pPr>
              <w:rPr>
                <w:rFonts w:ascii="Times New Roman" w:hAnsi="Times New Roman" w:cs="Times New Roman"/>
                <w:b w:val="0"/>
                <w:sz w:val="24"/>
                <w:szCs w:val="24"/>
              </w:rPr>
            </w:pPr>
            <w:r w:rsidRPr="005D6724">
              <w:rPr>
                <w:rFonts w:ascii="Times New Roman" w:hAnsi="Times New Roman" w:cs="Times New Roman"/>
                <w:b w:val="0"/>
                <w:sz w:val="24"/>
                <w:szCs w:val="24"/>
              </w:rPr>
              <w:t>No. of Employees</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6,624</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6,886</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7,700</w:t>
            </w:r>
          </w:p>
        </w:tc>
        <w:tc>
          <w:tcPr>
            <w:tcW w:w="1079"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6,355</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6,835</w:t>
            </w:r>
          </w:p>
        </w:tc>
      </w:tr>
      <w:tr w:rsidR="005D6724" w:rsidRPr="005D6724" w:rsidTr="005D672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916" w:type="dxa"/>
            <w:noWrap/>
            <w:hideMark/>
          </w:tcPr>
          <w:p w:rsidR="005D6724" w:rsidRPr="005D6724" w:rsidRDefault="005D6724">
            <w:pPr>
              <w:rPr>
                <w:rFonts w:ascii="Times New Roman" w:hAnsi="Times New Roman" w:cs="Times New Roman"/>
                <w:b w:val="0"/>
                <w:sz w:val="24"/>
                <w:szCs w:val="24"/>
              </w:rPr>
            </w:pPr>
            <w:r w:rsidRPr="005D6724">
              <w:rPr>
                <w:rFonts w:ascii="Times New Roman" w:hAnsi="Times New Roman" w:cs="Times New Roman"/>
                <w:b w:val="0"/>
                <w:sz w:val="24"/>
                <w:szCs w:val="24"/>
              </w:rPr>
              <w:t>% Growth</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-10.5%</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4.0%</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11.8%</w:t>
            </w:r>
          </w:p>
        </w:tc>
        <w:tc>
          <w:tcPr>
            <w:tcW w:w="1079"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-17.5%</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7.6%</w:t>
            </w:r>
          </w:p>
        </w:tc>
      </w:tr>
      <w:tr w:rsidR="005D6724" w:rsidRPr="005D6724" w:rsidTr="005D6724">
        <w:trPr>
          <w:trHeight w:val="306"/>
        </w:trPr>
        <w:tc>
          <w:tcPr>
            <w:cnfStyle w:val="001000000000" w:firstRow="0" w:lastRow="0" w:firstColumn="1" w:lastColumn="0" w:oddVBand="0" w:evenVBand="0" w:oddHBand="0" w:evenHBand="0" w:firstRowFirstColumn="0" w:firstRowLastColumn="0" w:lastRowFirstColumn="0" w:lastRowLastColumn="0"/>
            <w:tcW w:w="3916" w:type="dxa"/>
            <w:noWrap/>
            <w:hideMark/>
          </w:tcPr>
          <w:p w:rsidR="005D6724" w:rsidRPr="005D6724" w:rsidRDefault="005D6724">
            <w:pPr>
              <w:rPr>
                <w:rFonts w:ascii="Times New Roman" w:hAnsi="Times New Roman" w:cs="Times New Roman"/>
                <w:b w:val="0"/>
                <w:sz w:val="24"/>
                <w:szCs w:val="24"/>
              </w:rPr>
            </w:pPr>
            <w:r w:rsidRPr="005D6724">
              <w:rPr>
                <w:rFonts w:ascii="Times New Roman" w:hAnsi="Times New Roman" w:cs="Times New Roman"/>
                <w:b w:val="0"/>
                <w:sz w:val="24"/>
                <w:szCs w:val="24"/>
              </w:rPr>
              <w:t>No. of Branches</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88</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96</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106</w:t>
            </w:r>
          </w:p>
        </w:tc>
        <w:tc>
          <w:tcPr>
            <w:tcW w:w="1079"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111</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118</w:t>
            </w:r>
          </w:p>
        </w:tc>
      </w:tr>
      <w:tr w:rsidR="005D6724" w:rsidRPr="005D6724" w:rsidTr="005D6724">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3916" w:type="dxa"/>
            <w:noWrap/>
            <w:hideMark/>
          </w:tcPr>
          <w:p w:rsidR="005D6724" w:rsidRPr="005D6724" w:rsidRDefault="005D6724">
            <w:pPr>
              <w:rPr>
                <w:rFonts w:ascii="Times New Roman" w:hAnsi="Times New Roman" w:cs="Times New Roman"/>
                <w:b w:val="0"/>
                <w:sz w:val="24"/>
                <w:szCs w:val="24"/>
              </w:rPr>
            </w:pPr>
            <w:r w:rsidRPr="005D6724">
              <w:rPr>
                <w:rFonts w:ascii="Times New Roman" w:hAnsi="Times New Roman" w:cs="Times New Roman"/>
                <w:b w:val="0"/>
                <w:sz w:val="24"/>
                <w:szCs w:val="24"/>
              </w:rPr>
              <w:t>% Growth</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4.8%</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9.1%</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10.4%</w:t>
            </w:r>
          </w:p>
        </w:tc>
        <w:tc>
          <w:tcPr>
            <w:tcW w:w="1079"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4.7%</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6.3%</w:t>
            </w:r>
          </w:p>
        </w:tc>
      </w:tr>
      <w:tr w:rsidR="005D6724" w:rsidRPr="005D6724" w:rsidTr="005D6724">
        <w:trPr>
          <w:trHeight w:val="306"/>
        </w:trPr>
        <w:tc>
          <w:tcPr>
            <w:cnfStyle w:val="001000000000" w:firstRow="0" w:lastRow="0" w:firstColumn="1" w:lastColumn="0" w:oddVBand="0" w:evenVBand="0" w:oddHBand="0" w:evenHBand="0" w:firstRowFirstColumn="0" w:firstRowLastColumn="0" w:lastRowFirstColumn="0" w:lastRowLastColumn="0"/>
            <w:tcW w:w="3916" w:type="dxa"/>
            <w:noWrap/>
            <w:hideMark/>
          </w:tcPr>
          <w:p w:rsidR="005D6724" w:rsidRPr="005D6724" w:rsidRDefault="005D6724">
            <w:pPr>
              <w:rPr>
                <w:rFonts w:ascii="Times New Roman" w:hAnsi="Times New Roman" w:cs="Times New Roman"/>
                <w:b w:val="0"/>
                <w:sz w:val="24"/>
                <w:szCs w:val="24"/>
              </w:rPr>
            </w:pPr>
            <w:r w:rsidRPr="005D6724">
              <w:rPr>
                <w:rFonts w:ascii="Times New Roman" w:hAnsi="Times New Roman" w:cs="Times New Roman"/>
                <w:b w:val="0"/>
                <w:sz w:val="24"/>
                <w:szCs w:val="24"/>
              </w:rPr>
              <w:t>Net Profit Per Employee (</w:t>
            </w:r>
            <w:proofErr w:type="spellStart"/>
            <w:r w:rsidRPr="005D6724">
              <w:rPr>
                <w:rFonts w:ascii="Times New Roman" w:hAnsi="Times New Roman" w:cs="Times New Roman"/>
                <w:b w:val="0"/>
                <w:sz w:val="24"/>
                <w:szCs w:val="24"/>
              </w:rPr>
              <w:t>bdt</w:t>
            </w:r>
            <w:proofErr w:type="spellEnd"/>
            <w:r w:rsidRPr="005D6724">
              <w:rPr>
                <w:rFonts w:ascii="Times New Roman" w:hAnsi="Times New Roman" w:cs="Times New Roman"/>
                <w:b w:val="0"/>
                <w:sz w:val="24"/>
                <w:szCs w:val="24"/>
              </w:rPr>
              <w:t xml:space="preserve"> </w:t>
            </w:r>
            <w:proofErr w:type="spellStart"/>
            <w:r w:rsidRPr="005D6724">
              <w:rPr>
                <w:rFonts w:ascii="Times New Roman" w:hAnsi="Times New Roman" w:cs="Times New Roman"/>
                <w:b w:val="0"/>
                <w:sz w:val="24"/>
                <w:szCs w:val="24"/>
              </w:rPr>
              <w:t>mn</w:t>
            </w:r>
            <w:proofErr w:type="spellEnd"/>
            <w:r w:rsidRPr="005D6724">
              <w:rPr>
                <w:rFonts w:ascii="Times New Roman" w:hAnsi="Times New Roman" w:cs="Times New Roman"/>
                <w:b w:val="0"/>
                <w:sz w:val="24"/>
                <w:szCs w:val="24"/>
              </w:rPr>
              <w:t>)</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0.20</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0.30</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0.30</w:t>
            </w:r>
          </w:p>
        </w:tc>
        <w:tc>
          <w:tcPr>
            <w:tcW w:w="1079"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0.64</w:t>
            </w:r>
          </w:p>
        </w:tc>
        <w:tc>
          <w:tcPr>
            <w:tcW w:w="1007" w:type="dxa"/>
            <w:noWrap/>
            <w:hideMark/>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0.80</w:t>
            </w:r>
          </w:p>
        </w:tc>
      </w:tr>
      <w:tr w:rsidR="005D6724" w:rsidRPr="005D6724" w:rsidTr="005D6724">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3916" w:type="dxa"/>
            <w:noWrap/>
            <w:hideMark/>
          </w:tcPr>
          <w:p w:rsidR="005D6724" w:rsidRPr="005D6724" w:rsidRDefault="005D6724">
            <w:pPr>
              <w:rPr>
                <w:rFonts w:ascii="Times New Roman" w:hAnsi="Times New Roman" w:cs="Times New Roman"/>
                <w:b w:val="0"/>
                <w:sz w:val="24"/>
                <w:szCs w:val="24"/>
              </w:rPr>
            </w:pPr>
            <w:r w:rsidRPr="005D6724">
              <w:rPr>
                <w:rFonts w:ascii="Times New Roman" w:hAnsi="Times New Roman" w:cs="Times New Roman"/>
                <w:b w:val="0"/>
                <w:sz w:val="24"/>
                <w:szCs w:val="24"/>
              </w:rPr>
              <w:t>Net Profit Per Branch (</w:t>
            </w:r>
            <w:proofErr w:type="spellStart"/>
            <w:r w:rsidRPr="005D6724">
              <w:rPr>
                <w:rFonts w:ascii="Times New Roman" w:hAnsi="Times New Roman" w:cs="Times New Roman"/>
                <w:b w:val="0"/>
                <w:sz w:val="24"/>
                <w:szCs w:val="24"/>
              </w:rPr>
              <w:t>mn</w:t>
            </w:r>
            <w:proofErr w:type="spellEnd"/>
            <w:r w:rsidRPr="005D6724">
              <w:rPr>
                <w:rFonts w:ascii="Times New Roman" w:hAnsi="Times New Roman" w:cs="Times New Roman"/>
                <w:b w:val="0"/>
                <w:sz w:val="24"/>
                <w:szCs w:val="24"/>
              </w:rPr>
              <w:t>)</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15.22</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21.22</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22.07</w:t>
            </w:r>
          </w:p>
        </w:tc>
        <w:tc>
          <w:tcPr>
            <w:tcW w:w="1079"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36.72</w:t>
            </w:r>
          </w:p>
        </w:tc>
        <w:tc>
          <w:tcPr>
            <w:tcW w:w="1007" w:type="dxa"/>
            <w:noWrap/>
            <w:hideMark/>
          </w:tcPr>
          <w:p w:rsidR="005D6724" w:rsidRPr="005D6724" w:rsidRDefault="005D6724" w:rsidP="005D67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D6724">
              <w:rPr>
                <w:rFonts w:ascii="Times New Roman" w:hAnsi="Times New Roman" w:cs="Times New Roman"/>
                <w:sz w:val="24"/>
                <w:szCs w:val="24"/>
              </w:rPr>
              <w:t>46.60</w:t>
            </w:r>
          </w:p>
        </w:tc>
      </w:tr>
      <w:tr w:rsidR="005D6724" w:rsidRPr="005D6724" w:rsidTr="005D6724">
        <w:trPr>
          <w:trHeight w:val="306"/>
        </w:trPr>
        <w:tc>
          <w:tcPr>
            <w:cnfStyle w:val="001000000000" w:firstRow="0" w:lastRow="0" w:firstColumn="1" w:lastColumn="0" w:oddVBand="0" w:evenVBand="0" w:oddHBand="0" w:evenHBand="0" w:firstRowFirstColumn="0" w:firstRowLastColumn="0" w:lastRowFirstColumn="0" w:lastRowLastColumn="0"/>
            <w:tcW w:w="3916" w:type="dxa"/>
            <w:noWrap/>
          </w:tcPr>
          <w:p w:rsidR="005D6724" w:rsidRPr="00C53192" w:rsidRDefault="005D6724" w:rsidP="005D6724">
            <w:pPr>
              <w:rPr>
                <w:rFonts w:ascii="Times New Roman" w:hAnsi="Times New Roman" w:cs="Times New Roman"/>
                <w:i/>
                <w:sz w:val="24"/>
                <w:szCs w:val="24"/>
              </w:rPr>
            </w:pPr>
            <w:r w:rsidRPr="00C53192">
              <w:rPr>
                <w:rFonts w:ascii="Times New Roman" w:hAnsi="Times New Roman" w:cs="Times New Roman"/>
                <w:i/>
                <w:sz w:val="24"/>
                <w:szCs w:val="24"/>
              </w:rPr>
              <w:t xml:space="preserve">Source: </w:t>
            </w:r>
            <w:proofErr w:type="spellStart"/>
            <w:r w:rsidRPr="00C53192">
              <w:rPr>
                <w:rFonts w:ascii="Times New Roman" w:hAnsi="Times New Roman" w:cs="Times New Roman"/>
                <w:i/>
                <w:sz w:val="24"/>
                <w:szCs w:val="24"/>
              </w:rPr>
              <w:t>Lankabangla</w:t>
            </w:r>
            <w:proofErr w:type="spellEnd"/>
            <w:r w:rsidRPr="00C53192">
              <w:rPr>
                <w:rFonts w:ascii="Times New Roman" w:hAnsi="Times New Roman" w:cs="Times New Roman"/>
                <w:i/>
                <w:sz w:val="24"/>
                <w:szCs w:val="24"/>
              </w:rPr>
              <w:t xml:space="preserve"> securities ltd</w:t>
            </w:r>
          </w:p>
          <w:p w:rsidR="005D6724" w:rsidRPr="005D6724" w:rsidRDefault="005D6724">
            <w:pPr>
              <w:rPr>
                <w:rFonts w:ascii="Times New Roman" w:hAnsi="Times New Roman" w:cs="Times New Roman"/>
                <w:sz w:val="24"/>
                <w:szCs w:val="24"/>
              </w:rPr>
            </w:pPr>
          </w:p>
        </w:tc>
        <w:tc>
          <w:tcPr>
            <w:tcW w:w="1007" w:type="dxa"/>
            <w:noWrap/>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7" w:type="dxa"/>
            <w:noWrap/>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7" w:type="dxa"/>
            <w:noWrap/>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79" w:type="dxa"/>
            <w:noWrap/>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07" w:type="dxa"/>
            <w:noWrap/>
          </w:tcPr>
          <w:p w:rsidR="005D6724" w:rsidRPr="005D6724" w:rsidRDefault="005D6724" w:rsidP="005D67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005D6724" w:rsidRPr="00C53192" w:rsidRDefault="005D6724" w:rsidP="00C53192">
      <w:pPr>
        <w:rPr>
          <w:rFonts w:ascii="Times New Roman" w:hAnsi="Times New Roman" w:cs="Times New Roman"/>
          <w:b/>
          <w:sz w:val="44"/>
        </w:rPr>
      </w:pPr>
    </w:p>
    <w:p w:rsidR="00221B37" w:rsidRDefault="00913853" w:rsidP="00221B37">
      <w:pPr>
        <w:spacing w:after="0" w:line="240" w:lineRule="auto"/>
        <w:rPr>
          <w:rFonts w:ascii="Times New Roman" w:eastAsia="Times New Roman" w:hAnsi="Times New Roman" w:cs="Times New Roman"/>
          <w:b/>
          <w:bCs/>
          <w:sz w:val="36"/>
          <w:szCs w:val="16"/>
        </w:rPr>
      </w:pPr>
      <w:r>
        <w:rPr>
          <w:rFonts w:ascii="Times New Roman" w:eastAsia="Times New Roman" w:hAnsi="Times New Roman" w:cs="Times New Roman"/>
          <w:b/>
          <w:bCs/>
          <w:sz w:val="36"/>
          <w:szCs w:val="16"/>
        </w:rPr>
        <w:t>4.6</w:t>
      </w:r>
      <w:r w:rsidR="00221B37" w:rsidRPr="00686A19">
        <w:rPr>
          <w:rFonts w:ascii="Times New Roman" w:eastAsia="Times New Roman" w:hAnsi="Times New Roman" w:cs="Times New Roman"/>
          <w:b/>
          <w:bCs/>
          <w:sz w:val="36"/>
          <w:szCs w:val="16"/>
        </w:rPr>
        <w:t xml:space="preserve"> Adjusted Price and Volume Chart of BBL</w:t>
      </w:r>
    </w:p>
    <w:p w:rsidR="00017019" w:rsidRDefault="00017019" w:rsidP="00221B37">
      <w:pPr>
        <w:spacing w:after="0" w:line="240" w:lineRule="auto"/>
        <w:rPr>
          <w:rFonts w:ascii="Times New Roman" w:eastAsia="Times New Roman" w:hAnsi="Times New Roman" w:cs="Times New Roman"/>
          <w:bCs/>
          <w:sz w:val="24"/>
          <w:szCs w:val="16"/>
        </w:rPr>
      </w:pPr>
    </w:p>
    <w:p w:rsidR="00017019" w:rsidRPr="00017019" w:rsidRDefault="00017019" w:rsidP="00221B37">
      <w:pPr>
        <w:spacing w:after="0" w:line="240" w:lineRule="auto"/>
        <w:rPr>
          <w:rFonts w:ascii="Times New Roman" w:eastAsia="Times New Roman" w:hAnsi="Times New Roman" w:cs="Times New Roman"/>
          <w:bCs/>
          <w:sz w:val="24"/>
          <w:szCs w:val="16"/>
        </w:rPr>
      </w:pPr>
      <w:r>
        <w:rPr>
          <w:rFonts w:ascii="Times New Roman" w:eastAsia="Times New Roman" w:hAnsi="Times New Roman" w:cs="Times New Roman"/>
          <w:bCs/>
          <w:sz w:val="24"/>
          <w:szCs w:val="16"/>
        </w:rPr>
        <w:t xml:space="preserve">We tried to find the share price of BBL from website and we concluded that their price was jumping from 64 to 117 BDT within one fiscal year. We tried to show them graphically for better understanding with turnover.   </w:t>
      </w:r>
    </w:p>
    <w:p w:rsidR="00221B37" w:rsidRDefault="00221B37" w:rsidP="00221B37">
      <w:pPr>
        <w:spacing w:after="0" w:line="240" w:lineRule="auto"/>
        <w:rPr>
          <w:rFonts w:ascii="Times New Roman" w:eastAsia="Times New Roman" w:hAnsi="Times New Roman" w:cs="Times New Roman"/>
          <w:b/>
          <w:bCs/>
          <w:sz w:val="16"/>
          <w:szCs w:val="16"/>
        </w:rPr>
      </w:pPr>
      <w:r>
        <w:rPr>
          <w:noProof/>
        </w:rPr>
        <w:drawing>
          <wp:inline distT="0" distB="0" distL="0" distR="0" wp14:anchorId="57C53CF4" wp14:editId="44C03FFF">
            <wp:extent cx="5826642" cy="2828260"/>
            <wp:effectExtent l="0" t="0" r="3175"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21B37" w:rsidRPr="00F35D34" w:rsidRDefault="00221B37" w:rsidP="00221B37">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221B37" w:rsidRPr="00686A19" w:rsidRDefault="00221B37" w:rsidP="00221B37">
      <w:pPr>
        <w:spacing w:after="0" w:line="240" w:lineRule="auto"/>
        <w:rPr>
          <w:rFonts w:ascii="Times New Roman" w:eastAsia="Times New Roman" w:hAnsi="Times New Roman" w:cs="Times New Roman"/>
          <w:b/>
          <w:bCs/>
          <w:sz w:val="16"/>
          <w:szCs w:val="16"/>
        </w:rPr>
      </w:pPr>
    </w:p>
    <w:p w:rsidR="00017019" w:rsidRDefault="00017019" w:rsidP="00221B37">
      <w:pPr>
        <w:rPr>
          <w:rFonts w:ascii="Times New Roman" w:eastAsia="Times New Roman" w:hAnsi="Times New Roman" w:cs="Times New Roman"/>
          <w:b/>
          <w:bCs/>
          <w:sz w:val="36"/>
          <w:szCs w:val="16"/>
        </w:rPr>
      </w:pPr>
    </w:p>
    <w:p w:rsidR="00221B37" w:rsidRDefault="00913853" w:rsidP="00221B37">
      <w:pPr>
        <w:rPr>
          <w:rFonts w:ascii="Times New Roman" w:eastAsia="Times New Roman" w:hAnsi="Times New Roman" w:cs="Times New Roman"/>
          <w:b/>
          <w:bCs/>
          <w:sz w:val="36"/>
          <w:szCs w:val="16"/>
        </w:rPr>
      </w:pPr>
      <w:r>
        <w:rPr>
          <w:rFonts w:ascii="Times New Roman" w:eastAsia="Times New Roman" w:hAnsi="Times New Roman" w:cs="Times New Roman"/>
          <w:b/>
          <w:bCs/>
          <w:sz w:val="36"/>
          <w:szCs w:val="16"/>
        </w:rPr>
        <w:lastRenderedPageBreak/>
        <w:t>4.7</w:t>
      </w:r>
      <w:r w:rsidR="00221B37">
        <w:rPr>
          <w:rFonts w:ascii="Times New Roman" w:eastAsia="Times New Roman" w:hAnsi="Times New Roman" w:cs="Times New Roman"/>
          <w:b/>
          <w:bCs/>
          <w:sz w:val="36"/>
          <w:szCs w:val="16"/>
        </w:rPr>
        <w:t xml:space="preserve"> </w:t>
      </w:r>
      <w:r w:rsidR="00221B37" w:rsidRPr="00EC73A5">
        <w:rPr>
          <w:rFonts w:ascii="Times New Roman" w:eastAsia="Times New Roman" w:hAnsi="Times New Roman" w:cs="Times New Roman"/>
          <w:b/>
          <w:bCs/>
          <w:sz w:val="36"/>
          <w:szCs w:val="16"/>
        </w:rPr>
        <w:t>Business Growth Statistics</w:t>
      </w:r>
    </w:p>
    <w:p w:rsidR="00221B37" w:rsidRPr="003354A5" w:rsidRDefault="00221B37" w:rsidP="00221B37">
      <w:pPr>
        <w:jc w:val="both"/>
        <w:rPr>
          <w:rFonts w:ascii="Times New Roman" w:eastAsia="Times New Roman" w:hAnsi="Times New Roman" w:cs="Times New Roman"/>
          <w:bCs/>
          <w:sz w:val="24"/>
          <w:szCs w:val="16"/>
        </w:rPr>
      </w:pPr>
      <w:r>
        <w:rPr>
          <w:rFonts w:ascii="Times New Roman" w:eastAsia="Times New Roman" w:hAnsi="Times New Roman" w:cs="Times New Roman"/>
          <w:bCs/>
          <w:sz w:val="24"/>
          <w:szCs w:val="16"/>
        </w:rPr>
        <w:t xml:space="preserve">Overall BBLs earning already shown of previous chapter but now all the drivers need to analyze in order to forecast the valuation drivers. </w:t>
      </w:r>
      <w:proofErr w:type="gramStart"/>
      <w:r>
        <w:rPr>
          <w:rFonts w:ascii="Times New Roman" w:eastAsia="Times New Roman" w:hAnsi="Times New Roman" w:cs="Times New Roman"/>
          <w:bCs/>
          <w:sz w:val="24"/>
          <w:szCs w:val="16"/>
        </w:rPr>
        <w:t>In order to do that we calculated the 5 year CAGR of BBL and Industry.</w:t>
      </w:r>
      <w:proofErr w:type="gramEnd"/>
      <w:r>
        <w:rPr>
          <w:rFonts w:ascii="Times New Roman" w:eastAsia="Times New Roman" w:hAnsi="Times New Roman" w:cs="Times New Roman"/>
          <w:bCs/>
          <w:sz w:val="24"/>
          <w:szCs w:val="16"/>
        </w:rPr>
        <w:t xml:space="preserve"> </w:t>
      </w:r>
    </w:p>
    <w:tbl>
      <w:tblPr>
        <w:tblStyle w:val="LightShading-Accent3"/>
        <w:tblW w:w="0" w:type="auto"/>
        <w:tblLook w:val="04A0" w:firstRow="1" w:lastRow="0" w:firstColumn="1" w:lastColumn="0" w:noHBand="0" w:noVBand="1"/>
      </w:tblPr>
      <w:tblGrid>
        <w:gridCol w:w="2695"/>
        <w:gridCol w:w="1645"/>
        <w:gridCol w:w="2077"/>
        <w:gridCol w:w="2358"/>
      </w:tblGrid>
      <w:tr w:rsidR="00221B37" w:rsidRPr="00EC73A5" w:rsidTr="00D31062">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8775" w:type="dxa"/>
            <w:gridSpan w:val="4"/>
            <w:noWrap/>
            <w:hideMark/>
          </w:tcPr>
          <w:p w:rsidR="00221B37" w:rsidRPr="00EC73A5" w:rsidRDefault="00221B37" w:rsidP="00D31062">
            <w:pPr>
              <w:rPr>
                <w:rFonts w:ascii="Times New Roman" w:eastAsia="Times New Roman" w:hAnsi="Times New Roman" w:cs="Times New Roman"/>
                <w:bCs w:val="0"/>
                <w:sz w:val="24"/>
                <w:szCs w:val="16"/>
              </w:rPr>
            </w:pPr>
            <w:r w:rsidRPr="004437F1">
              <w:rPr>
                <w:rFonts w:ascii="Times New Roman" w:eastAsia="Times New Roman" w:hAnsi="Times New Roman" w:cs="Times New Roman"/>
                <w:szCs w:val="16"/>
              </w:rPr>
              <w:t>Ta</w:t>
            </w:r>
            <w:r>
              <w:rPr>
                <w:rFonts w:ascii="Times New Roman" w:eastAsia="Times New Roman" w:hAnsi="Times New Roman" w:cs="Times New Roman"/>
                <w:szCs w:val="16"/>
              </w:rPr>
              <w:t xml:space="preserve">ble- 1: </w:t>
            </w:r>
            <w:r w:rsidRPr="00EC73A5">
              <w:rPr>
                <w:rFonts w:ascii="Times New Roman" w:eastAsia="Times New Roman" w:hAnsi="Times New Roman" w:cs="Times New Roman"/>
                <w:sz w:val="24"/>
                <w:szCs w:val="16"/>
              </w:rPr>
              <w:t>Business Growth Statistics</w:t>
            </w:r>
          </w:p>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 </w:t>
            </w:r>
          </w:p>
        </w:tc>
      </w:tr>
      <w:tr w:rsidR="00221B37" w:rsidRPr="00EC73A5" w:rsidTr="00D31062">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695"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Particular</w:t>
            </w:r>
          </w:p>
        </w:tc>
        <w:tc>
          <w:tcPr>
            <w:tcW w:w="1645"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2017 (</w:t>
            </w:r>
            <w:proofErr w:type="spellStart"/>
            <w:r w:rsidRPr="00EC73A5">
              <w:rPr>
                <w:rFonts w:ascii="Times New Roman" w:eastAsia="Times New Roman" w:hAnsi="Times New Roman" w:cs="Times New Roman"/>
                <w:bCs/>
                <w:sz w:val="24"/>
                <w:szCs w:val="16"/>
              </w:rPr>
              <w:t>YoY</w:t>
            </w:r>
            <w:proofErr w:type="spellEnd"/>
            <w:r w:rsidRPr="00EC73A5">
              <w:rPr>
                <w:rFonts w:ascii="Times New Roman" w:eastAsia="Times New Roman" w:hAnsi="Times New Roman" w:cs="Times New Roman"/>
                <w:bCs/>
                <w:sz w:val="24"/>
                <w:szCs w:val="16"/>
              </w:rPr>
              <w:t>)</w:t>
            </w:r>
          </w:p>
        </w:tc>
        <w:tc>
          <w:tcPr>
            <w:tcW w:w="2077" w:type="dxa"/>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5 Year CAGR (2012-17)</w:t>
            </w:r>
          </w:p>
        </w:tc>
        <w:tc>
          <w:tcPr>
            <w:tcW w:w="2358" w:type="dxa"/>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Industry 5 Year CAGR (2011-16)</w:t>
            </w:r>
          </w:p>
        </w:tc>
      </w:tr>
      <w:tr w:rsidR="00221B37" w:rsidRPr="00EC73A5" w:rsidTr="00D31062">
        <w:trPr>
          <w:trHeight w:val="266"/>
        </w:trPr>
        <w:tc>
          <w:tcPr>
            <w:cnfStyle w:val="001000000000" w:firstRow="0" w:lastRow="0" w:firstColumn="1" w:lastColumn="0" w:oddVBand="0" w:evenVBand="0" w:oddHBand="0" w:evenHBand="0" w:firstRowFirstColumn="0" w:firstRowLastColumn="0" w:lastRowFirstColumn="0" w:lastRowLastColumn="0"/>
            <w:tcW w:w="2695"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Operating Income</w:t>
            </w:r>
          </w:p>
        </w:tc>
        <w:tc>
          <w:tcPr>
            <w:tcW w:w="1645"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17.4%</w:t>
            </w:r>
          </w:p>
        </w:tc>
        <w:tc>
          <w:tcPr>
            <w:tcW w:w="2077"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15.1%</w:t>
            </w:r>
          </w:p>
        </w:tc>
        <w:tc>
          <w:tcPr>
            <w:tcW w:w="2358"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7.1%</w:t>
            </w:r>
          </w:p>
        </w:tc>
      </w:tr>
      <w:tr w:rsidR="00221B37" w:rsidRPr="00EC73A5" w:rsidTr="00D310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695"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Earnings</w:t>
            </w:r>
          </w:p>
        </w:tc>
        <w:tc>
          <w:tcPr>
            <w:tcW w:w="1645"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33.1%</w:t>
            </w:r>
          </w:p>
        </w:tc>
        <w:tc>
          <w:tcPr>
            <w:tcW w:w="2077"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49.1%</w:t>
            </w:r>
          </w:p>
        </w:tc>
        <w:tc>
          <w:tcPr>
            <w:tcW w:w="2358"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2.3%</w:t>
            </w:r>
          </w:p>
        </w:tc>
      </w:tr>
      <w:tr w:rsidR="00221B37" w:rsidRPr="00EC73A5" w:rsidTr="00D31062">
        <w:trPr>
          <w:trHeight w:val="266"/>
        </w:trPr>
        <w:tc>
          <w:tcPr>
            <w:cnfStyle w:val="001000000000" w:firstRow="0" w:lastRow="0" w:firstColumn="1" w:lastColumn="0" w:oddVBand="0" w:evenVBand="0" w:oddHBand="0" w:evenHBand="0" w:firstRowFirstColumn="0" w:firstRowLastColumn="0" w:lastRowFirstColumn="0" w:lastRowLastColumn="0"/>
            <w:tcW w:w="2695"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Loans</w:t>
            </w:r>
          </w:p>
        </w:tc>
        <w:tc>
          <w:tcPr>
            <w:tcW w:w="1645"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15.7%</w:t>
            </w:r>
          </w:p>
        </w:tc>
        <w:tc>
          <w:tcPr>
            <w:tcW w:w="2077"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12.3%</w:t>
            </w:r>
          </w:p>
        </w:tc>
        <w:tc>
          <w:tcPr>
            <w:tcW w:w="2358"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15.3%</w:t>
            </w:r>
          </w:p>
        </w:tc>
      </w:tr>
      <w:tr w:rsidR="00221B37" w:rsidRPr="00EC73A5" w:rsidTr="00D310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695"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Deposits</w:t>
            </w:r>
          </w:p>
        </w:tc>
        <w:tc>
          <w:tcPr>
            <w:tcW w:w="1645"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19.5%</w:t>
            </w:r>
          </w:p>
        </w:tc>
        <w:tc>
          <w:tcPr>
            <w:tcW w:w="2077"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10.1%</w:t>
            </w:r>
          </w:p>
        </w:tc>
        <w:tc>
          <w:tcPr>
            <w:tcW w:w="2358"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15.3%</w:t>
            </w:r>
          </w:p>
        </w:tc>
      </w:tr>
      <w:tr w:rsidR="00221B37" w:rsidRPr="00EC73A5" w:rsidTr="00D31062">
        <w:trPr>
          <w:trHeight w:val="266"/>
        </w:trPr>
        <w:tc>
          <w:tcPr>
            <w:cnfStyle w:val="001000000000" w:firstRow="0" w:lastRow="0" w:firstColumn="1" w:lastColumn="0" w:oddVBand="0" w:evenVBand="0" w:oddHBand="0" w:evenHBand="0" w:firstRowFirstColumn="0" w:firstRowLastColumn="0" w:lastRowFirstColumn="0" w:lastRowLastColumn="0"/>
            <w:tcW w:w="2695"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Assets</w:t>
            </w:r>
          </w:p>
        </w:tc>
        <w:tc>
          <w:tcPr>
            <w:tcW w:w="1645"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19.1%</w:t>
            </w:r>
          </w:p>
        </w:tc>
        <w:tc>
          <w:tcPr>
            <w:tcW w:w="2077"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12.1%</w:t>
            </w:r>
          </w:p>
        </w:tc>
        <w:tc>
          <w:tcPr>
            <w:tcW w:w="2358"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15.4%</w:t>
            </w:r>
          </w:p>
        </w:tc>
      </w:tr>
      <w:tr w:rsidR="00221B37" w:rsidRPr="00EC73A5" w:rsidTr="00D3106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695"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Equity</w:t>
            </w:r>
          </w:p>
        </w:tc>
        <w:tc>
          <w:tcPr>
            <w:tcW w:w="1645"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20.1%</w:t>
            </w:r>
          </w:p>
        </w:tc>
        <w:tc>
          <w:tcPr>
            <w:tcW w:w="2077"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19.3%</w:t>
            </w:r>
          </w:p>
        </w:tc>
        <w:tc>
          <w:tcPr>
            <w:tcW w:w="2358"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10.2%</w:t>
            </w:r>
          </w:p>
        </w:tc>
      </w:tr>
    </w:tbl>
    <w:p w:rsidR="00221B37" w:rsidRPr="003354A5" w:rsidRDefault="00221B37" w:rsidP="00221B37">
      <w:pPr>
        <w:rPr>
          <w:rFonts w:ascii="Times New Roman" w:eastAsia="Times New Roman" w:hAnsi="Times New Roman" w:cs="Times New Roman"/>
          <w:bCs/>
          <w:sz w:val="24"/>
          <w:szCs w:val="16"/>
        </w:rPr>
      </w:pPr>
      <w:r>
        <w:rPr>
          <w:rFonts w:ascii="Times New Roman" w:eastAsia="Times New Roman" w:hAnsi="Times New Roman" w:cs="Times New Roman"/>
          <w:bCs/>
          <w:sz w:val="24"/>
          <w:szCs w:val="16"/>
        </w:rPr>
        <w:t>Therefore the BBLs earnings are separately given below</w:t>
      </w:r>
    </w:p>
    <w:tbl>
      <w:tblPr>
        <w:tblStyle w:val="LightShading-Accent4"/>
        <w:tblW w:w="0" w:type="auto"/>
        <w:tblLook w:val="04A0" w:firstRow="1" w:lastRow="0" w:firstColumn="1" w:lastColumn="0" w:noHBand="0" w:noVBand="1"/>
      </w:tblPr>
      <w:tblGrid>
        <w:gridCol w:w="1998"/>
        <w:gridCol w:w="2178"/>
        <w:gridCol w:w="2253"/>
        <w:gridCol w:w="2362"/>
      </w:tblGrid>
      <w:tr w:rsidR="00221B37" w:rsidRPr="00EC73A5" w:rsidTr="00D31062">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998" w:type="dxa"/>
            <w:noWrap/>
            <w:hideMark/>
          </w:tcPr>
          <w:p w:rsidR="00221B37" w:rsidRPr="00EC73A5" w:rsidRDefault="00221B37" w:rsidP="00D31062">
            <w:pPr>
              <w:rPr>
                <w:rFonts w:ascii="Times New Roman" w:eastAsia="Times New Roman" w:hAnsi="Times New Roman" w:cs="Times New Roman"/>
                <w:bCs w:val="0"/>
                <w:sz w:val="24"/>
                <w:szCs w:val="16"/>
              </w:rPr>
            </w:pPr>
            <w:r w:rsidRPr="004437F1">
              <w:rPr>
                <w:rFonts w:ascii="Times New Roman" w:eastAsia="Times New Roman" w:hAnsi="Times New Roman" w:cs="Times New Roman"/>
                <w:szCs w:val="16"/>
              </w:rPr>
              <w:t>Ta</w:t>
            </w:r>
            <w:r>
              <w:rPr>
                <w:rFonts w:ascii="Times New Roman" w:eastAsia="Times New Roman" w:hAnsi="Times New Roman" w:cs="Times New Roman"/>
                <w:szCs w:val="16"/>
              </w:rPr>
              <w:t>ble- 2:</w:t>
            </w:r>
            <w:r w:rsidRPr="00EC73A5">
              <w:rPr>
                <w:rFonts w:ascii="Times New Roman" w:eastAsia="Times New Roman" w:hAnsi="Times New Roman" w:cs="Times New Roman"/>
                <w:sz w:val="24"/>
                <w:szCs w:val="16"/>
              </w:rPr>
              <w:t>BBL</w:t>
            </w:r>
          </w:p>
        </w:tc>
        <w:tc>
          <w:tcPr>
            <w:tcW w:w="2178" w:type="dxa"/>
            <w:noWrap/>
            <w:hideMark/>
          </w:tcPr>
          <w:p w:rsidR="00221B37" w:rsidRPr="00EC73A5" w:rsidRDefault="00221B37" w:rsidP="00D3106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2012</w:t>
            </w:r>
          </w:p>
        </w:tc>
        <w:tc>
          <w:tcPr>
            <w:tcW w:w="2253" w:type="dxa"/>
            <w:noWrap/>
            <w:hideMark/>
          </w:tcPr>
          <w:p w:rsidR="00221B37" w:rsidRPr="00EC73A5" w:rsidRDefault="00221B37" w:rsidP="00D3106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2016</w:t>
            </w:r>
          </w:p>
        </w:tc>
        <w:tc>
          <w:tcPr>
            <w:tcW w:w="2362" w:type="dxa"/>
            <w:noWrap/>
            <w:hideMark/>
          </w:tcPr>
          <w:p w:rsidR="00221B37" w:rsidRPr="00EC73A5" w:rsidRDefault="00221B37" w:rsidP="00D3106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2017</w:t>
            </w:r>
          </w:p>
        </w:tc>
      </w:tr>
      <w:tr w:rsidR="00221B37" w:rsidRPr="00EC73A5" w:rsidTr="00D31062">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998"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Operating Income</w:t>
            </w:r>
          </w:p>
        </w:tc>
        <w:tc>
          <w:tcPr>
            <w:tcW w:w="2178"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11,756.86</w:t>
            </w:r>
          </w:p>
        </w:tc>
        <w:tc>
          <w:tcPr>
            <w:tcW w:w="2253"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20,185.48</w:t>
            </w:r>
          </w:p>
        </w:tc>
        <w:tc>
          <w:tcPr>
            <w:tcW w:w="2362"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23,701.40</w:t>
            </w:r>
          </w:p>
        </w:tc>
      </w:tr>
      <w:tr w:rsidR="00221B37" w:rsidRPr="00EC73A5" w:rsidTr="00D31062">
        <w:trPr>
          <w:trHeight w:val="133"/>
        </w:trPr>
        <w:tc>
          <w:tcPr>
            <w:cnfStyle w:val="001000000000" w:firstRow="0" w:lastRow="0" w:firstColumn="1" w:lastColumn="0" w:oddVBand="0" w:evenVBand="0" w:oddHBand="0" w:evenHBand="0" w:firstRowFirstColumn="0" w:firstRowLastColumn="0" w:lastRowFirstColumn="0" w:lastRowLastColumn="0"/>
            <w:tcW w:w="1998"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Earnings</w:t>
            </w:r>
          </w:p>
        </w:tc>
        <w:tc>
          <w:tcPr>
            <w:tcW w:w="2178"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705.56</w:t>
            </w:r>
          </w:p>
        </w:tc>
        <w:tc>
          <w:tcPr>
            <w:tcW w:w="2253"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3,901.46</w:t>
            </w:r>
          </w:p>
        </w:tc>
        <w:tc>
          <w:tcPr>
            <w:tcW w:w="2362"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5,192.79</w:t>
            </w:r>
          </w:p>
        </w:tc>
      </w:tr>
      <w:tr w:rsidR="00221B37" w:rsidRPr="00EC73A5" w:rsidTr="00D31062">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998"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Loans</w:t>
            </w:r>
          </w:p>
        </w:tc>
        <w:tc>
          <w:tcPr>
            <w:tcW w:w="2178"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114,086.28</w:t>
            </w:r>
          </w:p>
        </w:tc>
        <w:tc>
          <w:tcPr>
            <w:tcW w:w="2253"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175,841.42</w:t>
            </w:r>
          </w:p>
        </w:tc>
        <w:tc>
          <w:tcPr>
            <w:tcW w:w="2362"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203,431.02</w:t>
            </w:r>
          </w:p>
        </w:tc>
      </w:tr>
      <w:tr w:rsidR="00221B37" w:rsidRPr="00EC73A5" w:rsidTr="00D31062">
        <w:trPr>
          <w:trHeight w:val="133"/>
        </w:trPr>
        <w:tc>
          <w:tcPr>
            <w:cnfStyle w:val="001000000000" w:firstRow="0" w:lastRow="0" w:firstColumn="1" w:lastColumn="0" w:oddVBand="0" w:evenVBand="0" w:oddHBand="0" w:evenHBand="0" w:firstRowFirstColumn="0" w:firstRowLastColumn="0" w:lastRowFirstColumn="0" w:lastRowLastColumn="0"/>
            <w:tcW w:w="1998"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Deposits</w:t>
            </w:r>
          </w:p>
        </w:tc>
        <w:tc>
          <w:tcPr>
            <w:tcW w:w="2178"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134,244.99</w:t>
            </w:r>
          </w:p>
        </w:tc>
        <w:tc>
          <w:tcPr>
            <w:tcW w:w="2253"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181,478.78</w:t>
            </w:r>
          </w:p>
        </w:tc>
        <w:tc>
          <w:tcPr>
            <w:tcW w:w="2362"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216,929.92</w:t>
            </w:r>
          </w:p>
        </w:tc>
      </w:tr>
      <w:tr w:rsidR="00221B37" w:rsidRPr="00EC73A5" w:rsidTr="00D31062">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1998"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Assets</w:t>
            </w:r>
          </w:p>
        </w:tc>
        <w:tc>
          <w:tcPr>
            <w:tcW w:w="2178"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180,396.13</w:t>
            </w:r>
          </w:p>
        </w:tc>
        <w:tc>
          <w:tcPr>
            <w:tcW w:w="2253"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268,324.02</w:t>
            </w:r>
          </w:p>
        </w:tc>
        <w:tc>
          <w:tcPr>
            <w:tcW w:w="2362"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319,550.22</w:t>
            </w:r>
          </w:p>
        </w:tc>
      </w:tr>
      <w:tr w:rsidR="00221B37" w:rsidRPr="00EC73A5" w:rsidTr="00D31062">
        <w:trPr>
          <w:trHeight w:val="133"/>
        </w:trPr>
        <w:tc>
          <w:tcPr>
            <w:cnfStyle w:val="001000000000" w:firstRow="0" w:lastRow="0" w:firstColumn="1" w:lastColumn="0" w:oddVBand="0" w:evenVBand="0" w:oddHBand="0" w:evenHBand="0" w:firstRowFirstColumn="0" w:firstRowLastColumn="0" w:lastRowFirstColumn="0" w:lastRowLastColumn="0"/>
            <w:tcW w:w="1998"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Equity</w:t>
            </w:r>
          </w:p>
        </w:tc>
        <w:tc>
          <w:tcPr>
            <w:tcW w:w="2178"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11,025.26</w:t>
            </w:r>
          </w:p>
        </w:tc>
        <w:tc>
          <w:tcPr>
            <w:tcW w:w="2253"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22,152.80</w:t>
            </w:r>
          </w:p>
        </w:tc>
        <w:tc>
          <w:tcPr>
            <w:tcW w:w="2362"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26,600.14</w:t>
            </w:r>
          </w:p>
        </w:tc>
      </w:tr>
    </w:tbl>
    <w:p w:rsidR="00221B37" w:rsidRDefault="00221B37" w:rsidP="00221B37">
      <w:pPr>
        <w:rPr>
          <w:rFonts w:ascii="Times New Roman" w:eastAsia="Times New Roman" w:hAnsi="Times New Roman" w:cs="Times New Roman"/>
          <w:b/>
          <w:bCs/>
          <w:sz w:val="36"/>
          <w:szCs w:val="16"/>
        </w:rPr>
      </w:pPr>
      <w:r>
        <w:rPr>
          <w:rFonts w:ascii="Times New Roman" w:eastAsia="Times New Roman" w:hAnsi="Times New Roman" w:cs="Times New Roman"/>
          <w:bCs/>
          <w:sz w:val="24"/>
          <w:szCs w:val="16"/>
        </w:rPr>
        <w:t>And, Industry’s earnings are separately given below</w:t>
      </w:r>
    </w:p>
    <w:tbl>
      <w:tblPr>
        <w:tblStyle w:val="LightShading-Accent5"/>
        <w:tblW w:w="0" w:type="auto"/>
        <w:tblLook w:val="04A0" w:firstRow="1" w:lastRow="0" w:firstColumn="1" w:lastColumn="0" w:noHBand="0" w:noVBand="1"/>
      </w:tblPr>
      <w:tblGrid>
        <w:gridCol w:w="1966"/>
        <w:gridCol w:w="2242"/>
        <w:gridCol w:w="2270"/>
        <w:gridCol w:w="2381"/>
      </w:tblGrid>
      <w:tr w:rsidR="00221B37" w:rsidRPr="00EC73A5" w:rsidTr="00D31062">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66" w:type="dxa"/>
            <w:noWrap/>
            <w:hideMark/>
          </w:tcPr>
          <w:p w:rsidR="00221B37" w:rsidRPr="00EC73A5" w:rsidRDefault="00221B37" w:rsidP="00D31062">
            <w:pPr>
              <w:rPr>
                <w:rFonts w:ascii="Times New Roman" w:eastAsia="Times New Roman" w:hAnsi="Times New Roman" w:cs="Times New Roman"/>
                <w:bCs w:val="0"/>
                <w:sz w:val="24"/>
                <w:szCs w:val="16"/>
              </w:rPr>
            </w:pPr>
            <w:r w:rsidRPr="004437F1">
              <w:rPr>
                <w:rFonts w:ascii="Times New Roman" w:eastAsia="Times New Roman" w:hAnsi="Times New Roman" w:cs="Times New Roman"/>
                <w:szCs w:val="16"/>
              </w:rPr>
              <w:t>Ta</w:t>
            </w:r>
            <w:r>
              <w:rPr>
                <w:rFonts w:ascii="Times New Roman" w:eastAsia="Times New Roman" w:hAnsi="Times New Roman" w:cs="Times New Roman"/>
                <w:szCs w:val="16"/>
              </w:rPr>
              <w:t>ble- 3:</w:t>
            </w:r>
            <w:r w:rsidRPr="00EC73A5">
              <w:rPr>
                <w:rFonts w:ascii="Times New Roman" w:eastAsia="Times New Roman" w:hAnsi="Times New Roman" w:cs="Times New Roman"/>
                <w:sz w:val="24"/>
                <w:szCs w:val="16"/>
              </w:rPr>
              <w:t>Industry</w:t>
            </w:r>
          </w:p>
        </w:tc>
        <w:tc>
          <w:tcPr>
            <w:tcW w:w="2242" w:type="dxa"/>
            <w:noWrap/>
            <w:hideMark/>
          </w:tcPr>
          <w:p w:rsidR="00221B37" w:rsidRPr="00EC73A5" w:rsidRDefault="00221B37" w:rsidP="00D3106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2011</w:t>
            </w:r>
          </w:p>
        </w:tc>
        <w:tc>
          <w:tcPr>
            <w:tcW w:w="2270" w:type="dxa"/>
            <w:noWrap/>
            <w:hideMark/>
          </w:tcPr>
          <w:p w:rsidR="00221B37" w:rsidRPr="00EC73A5" w:rsidRDefault="00221B37" w:rsidP="00D3106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2015</w:t>
            </w:r>
          </w:p>
        </w:tc>
        <w:tc>
          <w:tcPr>
            <w:tcW w:w="2381" w:type="dxa"/>
            <w:noWrap/>
            <w:hideMark/>
          </w:tcPr>
          <w:p w:rsidR="00221B37" w:rsidRPr="00EC73A5" w:rsidRDefault="00221B37" w:rsidP="00D3106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2016</w:t>
            </w:r>
          </w:p>
        </w:tc>
      </w:tr>
      <w:tr w:rsidR="00221B37" w:rsidRPr="00EC73A5" w:rsidTr="00D3106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66"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Operating Income</w:t>
            </w:r>
          </w:p>
        </w:tc>
        <w:tc>
          <w:tcPr>
            <w:tcW w:w="2242"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211,636.22</w:t>
            </w:r>
          </w:p>
        </w:tc>
        <w:tc>
          <w:tcPr>
            <w:tcW w:w="2270"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266,745.81</w:t>
            </w:r>
          </w:p>
        </w:tc>
        <w:tc>
          <w:tcPr>
            <w:tcW w:w="2381"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297,545.97</w:t>
            </w:r>
          </w:p>
        </w:tc>
      </w:tr>
      <w:tr w:rsidR="00221B37" w:rsidRPr="00EC73A5" w:rsidTr="00D31062">
        <w:trPr>
          <w:trHeight w:val="264"/>
        </w:trPr>
        <w:tc>
          <w:tcPr>
            <w:cnfStyle w:val="001000000000" w:firstRow="0" w:lastRow="0" w:firstColumn="1" w:lastColumn="0" w:oddVBand="0" w:evenVBand="0" w:oddHBand="0" w:evenHBand="0" w:firstRowFirstColumn="0" w:firstRowLastColumn="0" w:lastRowFirstColumn="0" w:lastRowLastColumn="0"/>
            <w:tcW w:w="1966"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Earnings</w:t>
            </w:r>
          </w:p>
        </w:tc>
        <w:tc>
          <w:tcPr>
            <w:tcW w:w="2242"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55,965.76</w:t>
            </w:r>
          </w:p>
        </w:tc>
        <w:tc>
          <w:tcPr>
            <w:tcW w:w="2270"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57,780.91</w:t>
            </w:r>
          </w:p>
        </w:tc>
        <w:tc>
          <w:tcPr>
            <w:tcW w:w="2381"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62,576.14</w:t>
            </w:r>
          </w:p>
        </w:tc>
      </w:tr>
      <w:tr w:rsidR="00221B37" w:rsidRPr="00EC73A5" w:rsidTr="00D31062">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966"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Loans</w:t>
            </w:r>
          </w:p>
        </w:tc>
        <w:tc>
          <w:tcPr>
            <w:tcW w:w="2242"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2,547,572.49</w:t>
            </w:r>
          </w:p>
        </w:tc>
        <w:tc>
          <w:tcPr>
            <w:tcW w:w="2270"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4,436,276.96</w:t>
            </w:r>
          </w:p>
        </w:tc>
        <w:tc>
          <w:tcPr>
            <w:tcW w:w="2381"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5,193,385.86</w:t>
            </w:r>
          </w:p>
        </w:tc>
      </w:tr>
      <w:tr w:rsidR="00221B37" w:rsidRPr="00EC73A5" w:rsidTr="00D31062">
        <w:trPr>
          <w:trHeight w:val="264"/>
        </w:trPr>
        <w:tc>
          <w:tcPr>
            <w:cnfStyle w:val="001000000000" w:firstRow="0" w:lastRow="0" w:firstColumn="1" w:lastColumn="0" w:oddVBand="0" w:evenVBand="0" w:oddHBand="0" w:evenHBand="0" w:firstRowFirstColumn="0" w:firstRowLastColumn="0" w:lastRowFirstColumn="0" w:lastRowLastColumn="0"/>
            <w:tcW w:w="1966"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Deposits</w:t>
            </w:r>
          </w:p>
        </w:tc>
        <w:tc>
          <w:tcPr>
            <w:tcW w:w="2242"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2,905,082.04</w:t>
            </w:r>
          </w:p>
        </w:tc>
        <w:tc>
          <w:tcPr>
            <w:tcW w:w="2270"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5,296,526.98</w:t>
            </w:r>
          </w:p>
        </w:tc>
        <w:tc>
          <w:tcPr>
            <w:tcW w:w="2381"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5,907,268.76</w:t>
            </w:r>
          </w:p>
        </w:tc>
      </w:tr>
      <w:tr w:rsidR="00221B37" w:rsidRPr="00EC73A5" w:rsidTr="00D31062">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966"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Assets</w:t>
            </w:r>
          </w:p>
        </w:tc>
        <w:tc>
          <w:tcPr>
            <w:tcW w:w="2242"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3,668,040.51</w:t>
            </w:r>
          </w:p>
        </w:tc>
        <w:tc>
          <w:tcPr>
            <w:tcW w:w="2270"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6,611,648.53</w:t>
            </w:r>
          </w:p>
        </w:tc>
        <w:tc>
          <w:tcPr>
            <w:tcW w:w="2381" w:type="dxa"/>
            <w:noWrap/>
            <w:hideMark/>
          </w:tcPr>
          <w:p w:rsidR="00221B37" w:rsidRPr="00EC73A5"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7,491,406.63</w:t>
            </w:r>
          </w:p>
        </w:tc>
      </w:tr>
      <w:tr w:rsidR="00221B37" w:rsidRPr="00EC73A5" w:rsidTr="00D31062">
        <w:trPr>
          <w:trHeight w:val="278"/>
        </w:trPr>
        <w:tc>
          <w:tcPr>
            <w:cnfStyle w:val="001000000000" w:firstRow="0" w:lastRow="0" w:firstColumn="1" w:lastColumn="0" w:oddVBand="0" w:evenVBand="0" w:oddHBand="0" w:evenHBand="0" w:firstRowFirstColumn="0" w:firstRowLastColumn="0" w:lastRowFirstColumn="0" w:lastRowLastColumn="0"/>
            <w:tcW w:w="1966" w:type="dxa"/>
            <w:noWrap/>
            <w:hideMark/>
          </w:tcPr>
          <w:p w:rsidR="00221B37" w:rsidRPr="00EC73A5" w:rsidRDefault="00221B37" w:rsidP="00D31062">
            <w:pPr>
              <w:rPr>
                <w:rFonts w:ascii="Times New Roman" w:eastAsia="Times New Roman" w:hAnsi="Times New Roman" w:cs="Times New Roman"/>
                <w:bCs w:val="0"/>
                <w:sz w:val="24"/>
                <w:szCs w:val="16"/>
              </w:rPr>
            </w:pPr>
            <w:r w:rsidRPr="00EC73A5">
              <w:rPr>
                <w:rFonts w:ascii="Times New Roman" w:eastAsia="Times New Roman" w:hAnsi="Times New Roman" w:cs="Times New Roman"/>
                <w:sz w:val="24"/>
                <w:szCs w:val="16"/>
              </w:rPr>
              <w:t>Equity</w:t>
            </w:r>
          </w:p>
        </w:tc>
        <w:tc>
          <w:tcPr>
            <w:tcW w:w="2242"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339,856.56</w:t>
            </w:r>
          </w:p>
        </w:tc>
        <w:tc>
          <w:tcPr>
            <w:tcW w:w="2270"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526,766.20</w:t>
            </w:r>
          </w:p>
        </w:tc>
        <w:tc>
          <w:tcPr>
            <w:tcW w:w="2381" w:type="dxa"/>
            <w:noWrap/>
            <w:hideMark/>
          </w:tcPr>
          <w:p w:rsidR="00221B37" w:rsidRPr="00EC73A5"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16"/>
              </w:rPr>
            </w:pPr>
            <w:r w:rsidRPr="00EC73A5">
              <w:rPr>
                <w:rFonts w:ascii="Times New Roman" w:eastAsia="Times New Roman" w:hAnsi="Times New Roman" w:cs="Times New Roman"/>
                <w:bCs/>
                <w:sz w:val="24"/>
                <w:szCs w:val="16"/>
              </w:rPr>
              <w:t>551,216.85</w:t>
            </w:r>
          </w:p>
        </w:tc>
      </w:tr>
    </w:tbl>
    <w:p w:rsidR="00686A19" w:rsidRDefault="00686A19" w:rsidP="00686A19">
      <w:pPr>
        <w:ind w:firstLine="720"/>
        <w:jc w:val="center"/>
        <w:rPr>
          <w:rFonts w:ascii="Times New Roman" w:hAnsi="Times New Roman" w:cs="Times New Roman"/>
          <w:b/>
          <w:sz w:val="56"/>
        </w:rPr>
      </w:pPr>
    </w:p>
    <w:p w:rsidR="00BB2B33" w:rsidRDefault="00BB2B33" w:rsidP="00BB2B33">
      <w:pPr>
        <w:ind w:firstLine="720"/>
        <w:jc w:val="center"/>
        <w:rPr>
          <w:rFonts w:ascii="Times New Roman" w:hAnsi="Times New Roman" w:cs="Times New Roman"/>
          <w:b/>
          <w:sz w:val="56"/>
        </w:rPr>
      </w:pPr>
    </w:p>
    <w:p w:rsidR="005A3D05" w:rsidRDefault="005A3D05" w:rsidP="00BB2B33">
      <w:pPr>
        <w:ind w:firstLine="720"/>
        <w:jc w:val="center"/>
        <w:rPr>
          <w:rFonts w:ascii="Times New Roman" w:hAnsi="Times New Roman" w:cs="Times New Roman"/>
          <w:b/>
          <w:sz w:val="56"/>
        </w:rPr>
      </w:pPr>
    </w:p>
    <w:p w:rsidR="005A3D05" w:rsidRDefault="005A3D05" w:rsidP="00BB2B33">
      <w:pPr>
        <w:ind w:firstLine="720"/>
        <w:jc w:val="center"/>
        <w:rPr>
          <w:rFonts w:ascii="Times New Roman" w:hAnsi="Times New Roman" w:cs="Times New Roman"/>
          <w:b/>
          <w:sz w:val="56"/>
        </w:rPr>
      </w:pPr>
    </w:p>
    <w:p w:rsidR="005A3D05" w:rsidRDefault="005A3D05" w:rsidP="00BB2B33">
      <w:pPr>
        <w:ind w:firstLine="720"/>
        <w:jc w:val="center"/>
        <w:rPr>
          <w:rFonts w:ascii="Times New Roman" w:hAnsi="Times New Roman" w:cs="Times New Roman"/>
          <w:b/>
          <w:sz w:val="56"/>
        </w:rPr>
      </w:pPr>
    </w:p>
    <w:p w:rsidR="005A3D05" w:rsidRDefault="005A3D05" w:rsidP="00BB2B33">
      <w:pPr>
        <w:ind w:firstLine="720"/>
        <w:jc w:val="center"/>
        <w:rPr>
          <w:rFonts w:ascii="Times New Roman" w:hAnsi="Times New Roman" w:cs="Times New Roman"/>
          <w:b/>
          <w:sz w:val="56"/>
        </w:rPr>
      </w:pPr>
    </w:p>
    <w:p w:rsidR="00BB2B33" w:rsidRPr="00686A19" w:rsidRDefault="00BB2B33" w:rsidP="00913853">
      <w:pPr>
        <w:jc w:val="center"/>
        <w:rPr>
          <w:rFonts w:ascii="Times New Roman" w:hAnsi="Times New Roman" w:cs="Times New Roman"/>
          <w:b/>
          <w:sz w:val="56"/>
        </w:rPr>
      </w:pPr>
      <w:r w:rsidRPr="00686A19">
        <w:rPr>
          <w:rFonts w:ascii="Times New Roman" w:hAnsi="Times New Roman" w:cs="Times New Roman"/>
          <w:b/>
          <w:sz w:val="56"/>
        </w:rPr>
        <w:t>Chapter 5</w:t>
      </w:r>
    </w:p>
    <w:p w:rsidR="00BB2B33" w:rsidRDefault="000A020D" w:rsidP="00BB2B33">
      <w:pPr>
        <w:jc w:val="center"/>
        <w:rPr>
          <w:rFonts w:ascii="Times New Roman" w:hAnsi="Times New Roman" w:cs="Times New Roman"/>
          <w:b/>
          <w:sz w:val="56"/>
        </w:rPr>
      </w:pPr>
      <w:r>
        <w:rPr>
          <w:rFonts w:ascii="Times New Roman" w:hAnsi="Times New Roman" w:cs="Times New Roman"/>
          <w:b/>
          <w:sz w:val="56"/>
        </w:rPr>
        <w:t>Theoretical aspects of this report</w:t>
      </w:r>
    </w:p>
    <w:p w:rsidR="002A5A49" w:rsidRDefault="002A5A49">
      <w:pPr>
        <w:rPr>
          <w:rFonts w:ascii="Times New Roman" w:hAnsi="Times New Roman" w:cs="Times New Roman"/>
          <w:b/>
          <w:sz w:val="56"/>
        </w:rPr>
      </w:pPr>
    </w:p>
    <w:p w:rsidR="002A5A49" w:rsidRDefault="00BB2B33" w:rsidP="00BB2B33">
      <w:pPr>
        <w:rPr>
          <w:rFonts w:ascii="Times New Roman" w:hAnsi="Times New Roman" w:cs="Times New Roman"/>
          <w:b/>
          <w:sz w:val="56"/>
        </w:rPr>
      </w:pPr>
      <w:r>
        <w:rPr>
          <w:rFonts w:ascii="Times New Roman" w:hAnsi="Times New Roman" w:cs="Times New Roman"/>
          <w:b/>
          <w:noProof/>
          <w:sz w:val="56"/>
        </w:rPr>
        <w:drawing>
          <wp:inline distT="0" distB="0" distL="0" distR="0" wp14:anchorId="1E63EDEF" wp14:editId="7AABAA8F">
            <wp:extent cx="5833241" cy="4303986"/>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iement-1.jpg"/>
                    <pic:cNvPicPr/>
                  </pic:nvPicPr>
                  <pic:blipFill>
                    <a:blip r:embed="rId23">
                      <a:extLst>
                        <a:ext uri="{28A0092B-C50C-407E-A947-70E740481C1C}">
                          <a14:useLocalDpi xmlns:a14="http://schemas.microsoft.com/office/drawing/2010/main" val="0"/>
                        </a:ext>
                      </a:extLst>
                    </a:blip>
                    <a:stretch>
                      <a:fillRect/>
                    </a:stretch>
                  </pic:blipFill>
                  <pic:spPr>
                    <a:xfrm>
                      <a:off x="0" y="0"/>
                      <a:ext cx="5827412" cy="4299685"/>
                    </a:xfrm>
                    <a:prstGeom prst="rect">
                      <a:avLst/>
                    </a:prstGeom>
                  </pic:spPr>
                </pic:pic>
              </a:graphicData>
            </a:graphic>
          </wp:inline>
        </w:drawing>
      </w:r>
    </w:p>
    <w:p w:rsidR="002A5A49" w:rsidRDefault="002A5A49">
      <w:pPr>
        <w:rPr>
          <w:rFonts w:ascii="Times New Roman" w:hAnsi="Times New Roman" w:cs="Times New Roman"/>
          <w:b/>
          <w:sz w:val="56"/>
        </w:rPr>
      </w:pPr>
    </w:p>
    <w:p w:rsidR="00464E2C" w:rsidRDefault="00464E2C" w:rsidP="00D10E27">
      <w:pPr>
        <w:rPr>
          <w:rFonts w:ascii="Times New Roman" w:hAnsi="Times New Roman" w:cs="Times New Roman"/>
          <w:b/>
          <w:sz w:val="36"/>
        </w:rPr>
      </w:pPr>
    </w:p>
    <w:p w:rsidR="00862DAC" w:rsidRDefault="00862DAC" w:rsidP="00D10E27">
      <w:pPr>
        <w:rPr>
          <w:rFonts w:ascii="Times New Roman" w:hAnsi="Times New Roman" w:cs="Times New Roman"/>
          <w:b/>
          <w:sz w:val="36"/>
        </w:rPr>
      </w:pPr>
      <w:r w:rsidRPr="00E932EA">
        <w:rPr>
          <w:rFonts w:ascii="Times New Roman" w:hAnsi="Times New Roman" w:cs="Times New Roman"/>
          <w:b/>
          <w:sz w:val="36"/>
        </w:rPr>
        <w:lastRenderedPageBreak/>
        <w:t>Stock Valuation</w:t>
      </w:r>
    </w:p>
    <w:p w:rsidR="00D85ADF" w:rsidRPr="00D85ADF" w:rsidRDefault="00D85ADF" w:rsidP="00D10E27">
      <w:pPr>
        <w:rPr>
          <w:rFonts w:ascii="Times New Roman" w:hAnsi="Times New Roman" w:cs="Times New Roman"/>
          <w:sz w:val="24"/>
          <w:szCs w:val="24"/>
        </w:rPr>
      </w:pPr>
      <w:r>
        <w:rPr>
          <w:rFonts w:ascii="Times New Roman" w:hAnsi="Times New Roman" w:cs="Times New Roman"/>
          <w:sz w:val="24"/>
          <w:szCs w:val="24"/>
        </w:rPr>
        <w:t>Stock or equity valuation refers to finding what should be the value of the specific firm</w:t>
      </w:r>
      <w:r w:rsidR="00245CCB">
        <w:rPr>
          <w:rFonts w:ascii="Times New Roman" w:hAnsi="Times New Roman" w:cs="Times New Roman"/>
          <w:sz w:val="24"/>
          <w:szCs w:val="24"/>
        </w:rPr>
        <w:t xml:space="preserve">. On the other </w:t>
      </w:r>
      <w:r w:rsidR="0017231E">
        <w:rPr>
          <w:rFonts w:ascii="Times New Roman" w:hAnsi="Times New Roman" w:cs="Times New Roman"/>
          <w:sz w:val="24"/>
          <w:szCs w:val="24"/>
        </w:rPr>
        <w:t>hand,</w:t>
      </w:r>
      <w:r w:rsidR="00245CCB">
        <w:rPr>
          <w:rFonts w:ascii="Times New Roman" w:hAnsi="Times New Roman" w:cs="Times New Roman"/>
          <w:sz w:val="24"/>
          <w:szCs w:val="24"/>
        </w:rPr>
        <w:t xml:space="preserve"> we can say finding the intrinsic value of common stock of a company.</w:t>
      </w:r>
      <w:r w:rsidR="0017231E">
        <w:rPr>
          <w:rFonts w:ascii="Times New Roman" w:hAnsi="Times New Roman" w:cs="Times New Roman"/>
          <w:sz w:val="24"/>
          <w:szCs w:val="24"/>
        </w:rPr>
        <w:t xml:space="preserve"> Generally, stocks which are undervalued are bought and stocks with overvalue are meant to sold keeping in mind that </w:t>
      </w:r>
      <w:r w:rsidR="00756BB3">
        <w:rPr>
          <w:rFonts w:ascii="Times New Roman" w:hAnsi="Times New Roman" w:cs="Times New Roman"/>
          <w:sz w:val="24"/>
          <w:szCs w:val="24"/>
        </w:rPr>
        <w:t>an</w:t>
      </w:r>
      <w:r w:rsidR="0017231E">
        <w:rPr>
          <w:rFonts w:ascii="Times New Roman" w:hAnsi="Times New Roman" w:cs="Times New Roman"/>
          <w:sz w:val="24"/>
          <w:szCs w:val="24"/>
        </w:rPr>
        <w:t xml:space="preserve"> undervalued stock will rise in price where overvalued stocks may decrease in price.  </w:t>
      </w:r>
    </w:p>
    <w:p w:rsidR="00D10E27" w:rsidRDefault="00961BEA" w:rsidP="00D10E27">
      <w:pPr>
        <w:rPr>
          <w:rFonts w:ascii="Times New Roman" w:hAnsi="Times New Roman" w:cs="Times New Roman"/>
          <w:b/>
          <w:sz w:val="36"/>
        </w:rPr>
      </w:pPr>
      <w:r>
        <w:rPr>
          <w:rFonts w:ascii="Times New Roman" w:hAnsi="Times New Roman" w:cs="Times New Roman"/>
          <w:b/>
          <w:sz w:val="36"/>
        </w:rPr>
        <w:t>5</w:t>
      </w:r>
      <w:r w:rsidR="00D10E27">
        <w:rPr>
          <w:rFonts w:ascii="Times New Roman" w:hAnsi="Times New Roman" w:cs="Times New Roman"/>
          <w:b/>
          <w:sz w:val="36"/>
        </w:rPr>
        <w:t>.1</w:t>
      </w:r>
      <w:r w:rsidR="00D10E27" w:rsidRPr="00E932EA">
        <w:rPr>
          <w:rFonts w:ascii="Times New Roman" w:hAnsi="Times New Roman" w:cs="Times New Roman"/>
          <w:b/>
          <w:sz w:val="36"/>
        </w:rPr>
        <w:t xml:space="preserve"> Stock Valuation Methods </w:t>
      </w:r>
    </w:p>
    <w:p w:rsidR="00756BB3" w:rsidRDefault="00D10E27" w:rsidP="00D10E27">
      <w:pPr>
        <w:jc w:val="both"/>
        <w:rPr>
          <w:rFonts w:ascii="Times New Roman" w:hAnsi="Times New Roman" w:cs="Times New Roman"/>
          <w:sz w:val="24"/>
        </w:rPr>
      </w:pPr>
      <w:r w:rsidRPr="00E932EA">
        <w:rPr>
          <w:rFonts w:ascii="Times New Roman" w:hAnsi="Times New Roman" w:cs="Times New Roman"/>
          <w:sz w:val="24"/>
        </w:rPr>
        <w:t>There are various methods of stock valuation</w:t>
      </w:r>
      <w:r w:rsidR="00756BB3">
        <w:rPr>
          <w:rFonts w:ascii="Times New Roman" w:hAnsi="Times New Roman" w:cs="Times New Roman"/>
          <w:sz w:val="24"/>
        </w:rPr>
        <w:t xml:space="preserve"> which are given below: -</w:t>
      </w:r>
    </w:p>
    <w:p w:rsidR="00E336D7" w:rsidRDefault="00E336D7" w:rsidP="00D10E27">
      <w:pPr>
        <w:jc w:val="both"/>
        <w:rPr>
          <w:rFonts w:ascii="Times New Roman" w:hAnsi="Times New Roman" w:cs="Times New Roman"/>
          <w:sz w:val="24"/>
        </w:rPr>
      </w:pPr>
      <w:r>
        <w:rPr>
          <w:rFonts w:ascii="Times New Roman" w:hAnsi="Times New Roman" w:cs="Times New Roman"/>
          <w:noProof/>
          <w:sz w:val="24"/>
        </w:rPr>
        <w:drawing>
          <wp:inline distT="0" distB="0" distL="0" distR="0" wp14:anchorId="26BB2DC1" wp14:editId="75D71E0D">
            <wp:extent cx="5657850" cy="4029075"/>
            <wp:effectExtent l="57150" t="0" r="95250"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D10E27" w:rsidRDefault="00756BB3" w:rsidP="00D10E27">
      <w:pPr>
        <w:jc w:val="both"/>
        <w:rPr>
          <w:rFonts w:ascii="Times New Roman" w:hAnsi="Times New Roman" w:cs="Times New Roman"/>
          <w:sz w:val="24"/>
        </w:rPr>
      </w:pPr>
      <w:r>
        <w:rPr>
          <w:rFonts w:ascii="Times New Roman" w:hAnsi="Times New Roman" w:cs="Times New Roman"/>
          <w:sz w:val="24"/>
        </w:rPr>
        <w:t>Among all of them,</w:t>
      </w:r>
      <w:r w:rsidRPr="00E932EA">
        <w:rPr>
          <w:rFonts w:ascii="Times New Roman" w:hAnsi="Times New Roman" w:cs="Times New Roman"/>
          <w:sz w:val="24"/>
        </w:rPr>
        <w:t xml:space="preserve"> the</w:t>
      </w:r>
      <w:r w:rsidR="00D10E27" w:rsidRPr="00E932EA">
        <w:rPr>
          <w:rFonts w:ascii="Times New Roman" w:hAnsi="Times New Roman" w:cs="Times New Roman"/>
          <w:sz w:val="24"/>
        </w:rPr>
        <w:t xml:space="preserve"> most common method</w:t>
      </w:r>
      <w:r w:rsidR="00D10E27">
        <w:rPr>
          <w:rFonts w:ascii="Times New Roman" w:hAnsi="Times New Roman" w:cs="Times New Roman"/>
          <w:sz w:val="24"/>
        </w:rPr>
        <w:t xml:space="preserve">s used are the discounted cash </w:t>
      </w:r>
      <w:r w:rsidR="00D10E27" w:rsidRPr="00E932EA">
        <w:rPr>
          <w:rFonts w:ascii="Times New Roman" w:hAnsi="Times New Roman" w:cs="Times New Roman"/>
          <w:sz w:val="24"/>
        </w:rPr>
        <w:t xml:space="preserve">flow method, the P/E method, and the constant dividend growth </w:t>
      </w:r>
      <w:r w:rsidRPr="00E932EA">
        <w:rPr>
          <w:rFonts w:ascii="Times New Roman" w:hAnsi="Times New Roman" w:cs="Times New Roman"/>
          <w:sz w:val="24"/>
        </w:rPr>
        <w:t>model.</w:t>
      </w:r>
      <w:r>
        <w:rPr>
          <w:rFonts w:ascii="Times New Roman" w:hAnsi="Times New Roman" w:cs="Times New Roman"/>
          <w:sz w:val="24"/>
        </w:rPr>
        <w:t xml:space="preserve"> Here are some of the methods which can be described such as-</w:t>
      </w:r>
    </w:p>
    <w:p w:rsidR="00D10E27" w:rsidRDefault="00961BEA" w:rsidP="00D10E27">
      <w:pPr>
        <w:rPr>
          <w:rFonts w:ascii="Times New Roman" w:hAnsi="Times New Roman" w:cs="Times New Roman"/>
          <w:b/>
          <w:sz w:val="36"/>
        </w:rPr>
      </w:pPr>
      <w:r>
        <w:rPr>
          <w:rFonts w:ascii="Times New Roman" w:hAnsi="Times New Roman" w:cs="Times New Roman"/>
          <w:b/>
          <w:sz w:val="24"/>
        </w:rPr>
        <w:t>5.1.1</w:t>
      </w:r>
      <w:r w:rsidRPr="00E932EA">
        <w:rPr>
          <w:rFonts w:ascii="Times New Roman" w:hAnsi="Times New Roman" w:cs="Times New Roman"/>
          <w:b/>
          <w:sz w:val="24"/>
        </w:rPr>
        <w:t xml:space="preserve"> The</w:t>
      </w:r>
      <w:r w:rsidR="00D10E27" w:rsidRPr="00E932EA">
        <w:rPr>
          <w:rFonts w:ascii="Times New Roman" w:hAnsi="Times New Roman" w:cs="Times New Roman"/>
          <w:b/>
          <w:sz w:val="24"/>
        </w:rPr>
        <w:t xml:space="preserve"> discounted cash flow method </w:t>
      </w:r>
    </w:p>
    <w:p w:rsidR="00D10E27" w:rsidRDefault="00D10E27" w:rsidP="00D10E27">
      <w:pPr>
        <w:jc w:val="both"/>
        <w:rPr>
          <w:rFonts w:ascii="Times New Roman" w:hAnsi="Times New Roman" w:cs="Times New Roman"/>
          <w:sz w:val="24"/>
        </w:rPr>
      </w:pPr>
      <w:r w:rsidRPr="00E932EA">
        <w:rPr>
          <w:rFonts w:ascii="Times New Roman" w:hAnsi="Times New Roman" w:cs="Times New Roman"/>
          <w:sz w:val="24"/>
        </w:rPr>
        <w:t>A valuation method used to estimate the attractiveness of an investmen</w:t>
      </w:r>
      <w:r>
        <w:rPr>
          <w:rFonts w:ascii="Times New Roman" w:hAnsi="Times New Roman" w:cs="Times New Roman"/>
          <w:sz w:val="24"/>
        </w:rPr>
        <w:t xml:space="preserve">t opportunity. Discounted cash </w:t>
      </w:r>
      <w:r w:rsidRPr="00E932EA">
        <w:rPr>
          <w:rFonts w:ascii="Times New Roman" w:hAnsi="Times New Roman" w:cs="Times New Roman"/>
          <w:sz w:val="24"/>
        </w:rPr>
        <w:t>flow (DCF) analysis uses future free cash flow projections and discounts them (mo</w:t>
      </w:r>
      <w:r>
        <w:rPr>
          <w:rFonts w:ascii="Times New Roman" w:hAnsi="Times New Roman" w:cs="Times New Roman"/>
          <w:sz w:val="24"/>
        </w:rPr>
        <w:t xml:space="preserve">st often using the </w:t>
      </w:r>
      <w:r w:rsidRPr="00E932EA">
        <w:rPr>
          <w:rFonts w:ascii="Times New Roman" w:hAnsi="Times New Roman" w:cs="Times New Roman"/>
          <w:sz w:val="24"/>
        </w:rPr>
        <w:t>weighted average cost of capital) to arrive at a present value, which is used</w:t>
      </w:r>
      <w:r>
        <w:rPr>
          <w:rFonts w:ascii="Times New Roman" w:hAnsi="Times New Roman" w:cs="Times New Roman"/>
          <w:sz w:val="24"/>
        </w:rPr>
        <w:t xml:space="preserve"> to evaluate the potential for </w:t>
      </w:r>
      <w:r w:rsidRPr="00E932EA">
        <w:rPr>
          <w:rFonts w:ascii="Times New Roman" w:hAnsi="Times New Roman" w:cs="Times New Roman"/>
          <w:sz w:val="24"/>
        </w:rPr>
        <w:t>investment. If the value arrived at through DCF analysis is highe</w:t>
      </w:r>
      <w:r>
        <w:rPr>
          <w:rFonts w:ascii="Times New Roman" w:hAnsi="Times New Roman" w:cs="Times New Roman"/>
          <w:sz w:val="24"/>
        </w:rPr>
        <w:t xml:space="preserve">r than the current cost of the </w:t>
      </w:r>
      <w:r w:rsidRPr="00E932EA">
        <w:rPr>
          <w:rFonts w:ascii="Times New Roman" w:hAnsi="Times New Roman" w:cs="Times New Roman"/>
          <w:sz w:val="24"/>
        </w:rPr>
        <w:t>investment, the opportunity may be a good one</w:t>
      </w:r>
    </w:p>
    <w:p w:rsidR="00D10E27" w:rsidRPr="00E932EA" w:rsidRDefault="00961BEA" w:rsidP="00D10E27">
      <w:pPr>
        <w:rPr>
          <w:rFonts w:ascii="Times New Roman" w:hAnsi="Times New Roman" w:cs="Times New Roman"/>
          <w:b/>
          <w:sz w:val="36"/>
        </w:rPr>
      </w:pPr>
      <w:r>
        <w:rPr>
          <w:rFonts w:ascii="Times New Roman" w:hAnsi="Times New Roman" w:cs="Times New Roman"/>
          <w:b/>
          <w:sz w:val="24"/>
        </w:rPr>
        <w:lastRenderedPageBreak/>
        <w:t>5.1.2</w:t>
      </w:r>
      <w:r w:rsidR="00D10E27" w:rsidRPr="00E932EA">
        <w:rPr>
          <w:rFonts w:ascii="Times New Roman" w:hAnsi="Times New Roman" w:cs="Times New Roman"/>
          <w:b/>
          <w:sz w:val="24"/>
        </w:rPr>
        <w:t xml:space="preserve"> The P/E method </w:t>
      </w:r>
    </w:p>
    <w:p w:rsidR="00D10E27" w:rsidRDefault="00614200" w:rsidP="00D10E27">
      <w:pPr>
        <w:jc w:val="both"/>
        <w:rPr>
          <w:rFonts w:ascii="Times New Roman" w:hAnsi="Times New Roman" w:cs="Times New Roman"/>
          <w:sz w:val="24"/>
        </w:rPr>
      </w:pPr>
      <w:r>
        <w:rPr>
          <w:rFonts w:ascii="Times New Roman" w:hAnsi="Times New Roman" w:cs="Times New Roman"/>
          <w:sz w:val="24"/>
        </w:rPr>
        <w:t>P/E ratio indicates the profit earned after tax payment against the total value of the firm</w:t>
      </w:r>
      <w:r w:rsidR="00D10E27" w:rsidRPr="00E932EA">
        <w:rPr>
          <w:rFonts w:ascii="Times New Roman" w:hAnsi="Times New Roman" w:cs="Times New Roman"/>
          <w:sz w:val="24"/>
        </w:rPr>
        <w:t>.</w:t>
      </w:r>
      <w:r>
        <w:rPr>
          <w:rFonts w:ascii="Times New Roman" w:hAnsi="Times New Roman" w:cs="Times New Roman"/>
          <w:sz w:val="24"/>
        </w:rPr>
        <w:t xml:space="preserve"> On the other hand, we can say price to earnings ratio is finding the multiple of earnings to reach total value of a firm. For example, </w:t>
      </w:r>
      <w:r w:rsidR="00517616">
        <w:rPr>
          <w:rFonts w:ascii="Times New Roman" w:hAnsi="Times New Roman" w:cs="Times New Roman"/>
          <w:sz w:val="24"/>
        </w:rPr>
        <w:t>if</w:t>
      </w:r>
      <w:r>
        <w:rPr>
          <w:rFonts w:ascii="Times New Roman" w:hAnsi="Times New Roman" w:cs="Times New Roman"/>
          <w:sz w:val="24"/>
        </w:rPr>
        <w:t xml:space="preserve"> a company’s</w:t>
      </w:r>
      <w:r w:rsidR="00517616">
        <w:rPr>
          <w:rFonts w:ascii="Times New Roman" w:hAnsi="Times New Roman" w:cs="Times New Roman"/>
          <w:sz w:val="24"/>
        </w:rPr>
        <w:t xml:space="preserve"> P/E is 10 than we can say its earnings yields is 1/10=0.10 or 10% which needs 10 years (.10*10=1) to reach its actual value. This method used to compare company </w:t>
      </w:r>
      <w:proofErr w:type="spellStart"/>
      <w:proofErr w:type="gramStart"/>
      <w:r w:rsidR="00517616">
        <w:rPr>
          <w:rFonts w:ascii="Times New Roman" w:hAnsi="Times New Roman" w:cs="Times New Roman"/>
          <w:sz w:val="24"/>
        </w:rPr>
        <w:t>vs</w:t>
      </w:r>
      <w:proofErr w:type="spellEnd"/>
      <w:r w:rsidR="00517616">
        <w:rPr>
          <w:rFonts w:ascii="Times New Roman" w:hAnsi="Times New Roman" w:cs="Times New Roman"/>
          <w:sz w:val="24"/>
        </w:rPr>
        <w:t xml:space="preserve"> company</w:t>
      </w:r>
      <w:proofErr w:type="gramEnd"/>
      <w:r w:rsidR="00517616">
        <w:rPr>
          <w:rFonts w:ascii="Times New Roman" w:hAnsi="Times New Roman" w:cs="Times New Roman"/>
          <w:sz w:val="24"/>
        </w:rPr>
        <w:t xml:space="preserve"> within same industry or industry </w:t>
      </w:r>
      <w:proofErr w:type="spellStart"/>
      <w:r w:rsidR="00517616">
        <w:rPr>
          <w:rFonts w:ascii="Times New Roman" w:hAnsi="Times New Roman" w:cs="Times New Roman"/>
          <w:sz w:val="24"/>
        </w:rPr>
        <w:t>vs</w:t>
      </w:r>
      <w:proofErr w:type="spellEnd"/>
      <w:r w:rsidR="00517616">
        <w:rPr>
          <w:rFonts w:ascii="Times New Roman" w:hAnsi="Times New Roman" w:cs="Times New Roman"/>
          <w:sz w:val="24"/>
        </w:rPr>
        <w:t xml:space="preserve"> industry which same category of at least one variable. For finding more accurate result through this we need to more than one company or industry’s data to find P/E multiple. </w:t>
      </w:r>
      <w:r>
        <w:rPr>
          <w:rFonts w:ascii="Times New Roman" w:hAnsi="Times New Roman" w:cs="Times New Roman"/>
          <w:sz w:val="24"/>
        </w:rPr>
        <w:t xml:space="preserve">  </w:t>
      </w:r>
    </w:p>
    <w:p w:rsidR="00D10E27" w:rsidRDefault="00961BEA" w:rsidP="00D10E27">
      <w:pPr>
        <w:rPr>
          <w:rFonts w:ascii="Times New Roman" w:hAnsi="Times New Roman" w:cs="Times New Roman"/>
          <w:b/>
          <w:sz w:val="24"/>
        </w:rPr>
      </w:pPr>
      <w:r>
        <w:rPr>
          <w:rFonts w:ascii="Times New Roman" w:hAnsi="Times New Roman" w:cs="Times New Roman"/>
          <w:b/>
          <w:sz w:val="24"/>
        </w:rPr>
        <w:t>5.1.3</w:t>
      </w:r>
      <w:r w:rsidR="00D10E27">
        <w:rPr>
          <w:rFonts w:ascii="Times New Roman" w:hAnsi="Times New Roman" w:cs="Times New Roman"/>
          <w:b/>
          <w:sz w:val="24"/>
        </w:rPr>
        <w:t xml:space="preserve"> The P/B</w:t>
      </w:r>
      <w:r w:rsidR="00D10E27" w:rsidRPr="00E932EA">
        <w:rPr>
          <w:rFonts w:ascii="Times New Roman" w:hAnsi="Times New Roman" w:cs="Times New Roman"/>
          <w:b/>
          <w:sz w:val="24"/>
        </w:rPr>
        <w:t xml:space="preserve"> method</w:t>
      </w:r>
    </w:p>
    <w:p w:rsidR="00D10E27" w:rsidRDefault="00D10E27" w:rsidP="00D10E27">
      <w:pPr>
        <w:jc w:val="both"/>
        <w:rPr>
          <w:rFonts w:ascii="Times New Roman" w:hAnsi="Times New Roman" w:cs="Times New Roman"/>
          <w:sz w:val="24"/>
        </w:rPr>
      </w:pPr>
      <w:r w:rsidRPr="00E932EA">
        <w:rPr>
          <w:rFonts w:ascii="Times New Roman" w:hAnsi="Times New Roman" w:cs="Times New Roman"/>
          <w:sz w:val="24"/>
        </w:rPr>
        <w:t xml:space="preserve">The P/B ratio reflects the value that market participants attach to a company's equity relative to its book value of equity. A stock's market value is a forward-looking metric that reflects a company's future cash flows. The book value of equity is an accounting measure based on the historic cost principle and reflects past issuances of equity, augmented by any profits or losses, and reduced by dividends and share buybacks. </w:t>
      </w:r>
    </w:p>
    <w:p w:rsidR="00D10E27" w:rsidRDefault="00961BEA" w:rsidP="00D10E27">
      <w:pPr>
        <w:pStyle w:val="Heading3"/>
        <w:shd w:val="clear" w:color="auto" w:fill="FFFFFF"/>
        <w:spacing w:before="0" w:beforeAutospacing="0" w:after="0" w:afterAutospacing="0"/>
        <w:rPr>
          <w:rStyle w:val="mntl-sc-block-headingtext"/>
          <w:bCs w:val="0"/>
          <w:color w:val="111111"/>
          <w:sz w:val="24"/>
          <w:szCs w:val="24"/>
        </w:rPr>
      </w:pPr>
      <w:r w:rsidRPr="005F06C0">
        <w:rPr>
          <w:sz w:val="24"/>
        </w:rPr>
        <w:t xml:space="preserve">5.1.4 </w:t>
      </w:r>
      <w:r w:rsidRPr="005F06C0">
        <w:rPr>
          <w:sz w:val="24"/>
          <w:szCs w:val="24"/>
        </w:rPr>
        <w:t>Residual</w:t>
      </w:r>
      <w:r w:rsidR="00D10E27" w:rsidRPr="005F06C0">
        <w:rPr>
          <w:rStyle w:val="mntl-sc-block-headingtext"/>
          <w:bCs w:val="0"/>
          <w:color w:val="111111"/>
          <w:sz w:val="24"/>
          <w:szCs w:val="24"/>
        </w:rPr>
        <w:t xml:space="preserve"> Income valuation</w:t>
      </w:r>
    </w:p>
    <w:p w:rsidR="000C37A3" w:rsidRPr="005F06C0" w:rsidRDefault="000C37A3" w:rsidP="00D10E27">
      <w:pPr>
        <w:pStyle w:val="Heading3"/>
        <w:shd w:val="clear" w:color="auto" w:fill="FFFFFF"/>
        <w:spacing w:before="0" w:beforeAutospacing="0" w:after="0" w:afterAutospacing="0"/>
        <w:rPr>
          <w:rStyle w:val="mntl-sc-block-headingtext"/>
          <w:bCs w:val="0"/>
          <w:color w:val="111111"/>
          <w:sz w:val="24"/>
          <w:szCs w:val="24"/>
        </w:rPr>
      </w:pPr>
    </w:p>
    <w:p w:rsidR="000C37A3" w:rsidRDefault="000C37A3" w:rsidP="000612F1">
      <w:pPr>
        <w:jc w:val="both"/>
        <w:rPr>
          <w:rFonts w:ascii="Times New Roman" w:hAnsi="Times New Roman" w:cs="Times New Roman"/>
          <w:sz w:val="24"/>
        </w:rPr>
      </w:pPr>
      <w:r w:rsidRPr="000C37A3">
        <w:rPr>
          <w:rFonts w:ascii="Times New Roman" w:hAnsi="Times New Roman" w:cs="Times New Roman"/>
          <w:sz w:val="24"/>
        </w:rPr>
        <w:t>One absolute valuation method which may not be so familiar to most, but is widely used by analysts, is the residual income method. The DDM is one of the most foundational financial theories, but it's only as good as its assumptions. When most hear the term residual income, they think of excess cash or disposable income. Although that definition is correct in the scope of personal finance, in terms of equity valuation residual income is the income generated by a firm after accounting for the true cost of its capital.</w:t>
      </w:r>
    </w:p>
    <w:p w:rsidR="00093288" w:rsidRDefault="000C37A3" w:rsidP="000C37A3">
      <w:pPr>
        <w:spacing w:line="240" w:lineRule="auto"/>
        <w:jc w:val="both"/>
        <w:rPr>
          <w:rFonts w:ascii="Times New Roman" w:eastAsia="Times New Roman" w:hAnsi="Times New Roman" w:cs="Times New Roman"/>
          <w:b/>
          <w:bCs/>
          <w:sz w:val="36"/>
          <w:szCs w:val="16"/>
        </w:rPr>
      </w:pPr>
      <w:r>
        <w:rPr>
          <w:rFonts w:ascii="Times New Roman" w:hAnsi="Times New Roman" w:cs="Times New Roman"/>
          <w:sz w:val="24"/>
        </w:rPr>
        <w:t xml:space="preserve">Here we need to find the forecasted data of every component of income statement and balance sheet and we find the present value from it later. It looks good as rules or assumptions but doesn’t work with less efficient capital market. This is very popular kind of fundamental analysis which </w:t>
      </w:r>
      <w:r w:rsidR="00667C65">
        <w:rPr>
          <w:rFonts w:ascii="Times New Roman" w:hAnsi="Times New Roman" w:cs="Times New Roman"/>
          <w:sz w:val="24"/>
        </w:rPr>
        <w:t xml:space="preserve">analyst often used to value of the firm worldwide. But in our country like Bangladesh most of the securities company just like Lank Bangla securities Ltd uses traditional analysis to find the value of the firm. </w:t>
      </w:r>
      <w:r>
        <w:rPr>
          <w:rFonts w:ascii="Times New Roman" w:hAnsi="Times New Roman" w:cs="Times New Roman"/>
          <w:sz w:val="24"/>
        </w:rPr>
        <w:t xml:space="preserve">  </w:t>
      </w:r>
    </w:p>
    <w:p w:rsidR="00961BEA" w:rsidRDefault="00961BEA" w:rsidP="00961BEA">
      <w:pPr>
        <w:jc w:val="center"/>
        <w:rPr>
          <w:rFonts w:ascii="Times New Roman" w:hAnsi="Times New Roman" w:cs="Times New Roman"/>
          <w:b/>
          <w:sz w:val="36"/>
        </w:rPr>
      </w:pPr>
    </w:p>
    <w:p w:rsidR="0017231E" w:rsidRDefault="0017231E" w:rsidP="00961BEA">
      <w:pPr>
        <w:jc w:val="center"/>
        <w:rPr>
          <w:rFonts w:ascii="Times New Roman" w:hAnsi="Times New Roman" w:cs="Times New Roman"/>
          <w:b/>
          <w:sz w:val="56"/>
          <w:szCs w:val="56"/>
        </w:rPr>
      </w:pPr>
    </w:p>
    <w:p w:rsidR="0017231E" w:rsidRDefault="0017231E" w:rsidP="00961BEA">
      <w:pPr>
        <w:jc w:val="center"/>
        <w:rPr>
          <w:rFonts w:ascii="Times New Roman" w:hAnsi="Times New Roman" w:cs="Times New Roman"/>
          <w:b/>
          <w:sz w:val="56"/>
          <w:szCs w:val="56"/>
        </w:rPr>
      </w:pPr>
    </w:p>
    <w:p w:rsidR="0017231E" w:rsidRDefault="0017231E" w:rsidP="00961BEA">
      <w:pPr>
        <w:jc w:val="center"/>
        <w:rPr>
          <w:rFonts w:ascii="Times New Roman" w:hAnsi="Times New Roman" w:cs="Times New Roman"/>
          <w:b/>
          <w:sz w:val="56"/>
          <w:szCs w:val="56"/>
        </w:rPr>
      </w:pPr>
    </w:p>
    <w:p w:rsidR="00667C65" w:rsidRDefault="00667C65" w:rsidP="00961BEA">
      <w:pPr>
        <w:jc w:val="center"/>
        <w:rPr>
          <w:rFonts w:ascii="Times New Roman" w:hAnsi="Times New Roman" w:cs="Times New Roman"/>
          <w:b/>
          <w:sz w:val="56"/>
          <w:szCs w:val="56"/>
        </w:rPr>
      </w:pPr>
    </w:p>
    <w:p w:rsidR="008E4876" w:rsidRDefault="008E4876" w:rsidP="00961BEA">
      <w:pPr>
        <w:jc w:val="center"/>
        <w:rPr>
          <w:rFonts w:ascii="Times New Roman" w:hAnsi="Times New Roman" w:cs="Times New Roman"/>
          <w:b/>
          <w:sz w:val="56"/>
          <w:szCs w:val="56"/>
        </w:rPr>
      </w:pPr>
      <w:r>
        <w:rPr>
          <w:rFonts w:ascii="Times New Roman" w:hAnsi="Times New Roman" w:cs="Times New Roman"/>
          <w:b/>
          <w:sz w:val="56"/>
          <w:szCs w:val="56"/>
        </w:rPr>
        <w:t>Chapter 6</w:t>
      </w:r>
    </w:p>
    <w:p w:rsidR="00745047" w:rsidRPr="00667C65" w:rsidRDefault="008E4876" w:rsidP="00667C65">
      <w:pPr>
        <w:jc w:val="center"/>
        <w:rPr>
          <w:rFonts w:ascii="Times New Roman" w:hAnsi="Times New Roman" w:cs="Times New Roman"/>
          <w:b/>
          <w:sz w:val="56"/>
          <w:szCs w:val="56"/>
        </w:rPr>
      </w:pPr>
      <w:r w:rsidRPr="00745047">
        <w:rPr>
          <w:rFonts w:ascii="Times New Roman" w:hAnsi="Times New Roman" w:cs="Times New Roman"/>
          <w:b/>
          <w:sz w:val="56"/>
          <w:szCs w:val="56"/>
        </w:rPr>
        <w:t>Common Stock Valuation</w:t>
      </w:r>
    </w:p>
    <w:p w:rsidR="0085024E" w:rsidRDefault="0085024E" w:rsidP="00745047">
      <w:pPr>
        <w:jc w:val="center"/>
        <w:rPr>
          <w:rFonts w:ascii="Times New Roman" w:hAnsi="Times New Roman" w:cs="Times New Roman"/>
          <w:b/>
          <w:noProof/>
          <w:sz w:val="56"/>
          <w:szCs w:val="56"/>
        </w:rPr>
      </w:pPr>
    </w:p>
    <w:p w:rsidR="00745047" w:rsidRDefault="00BB2B33" w:rsidP="00745047">
      <w:pPr>
        <w:jc w:val="center"/>
        <w:rPr>
          <w:rFonts w:ascii="Times New Roman" w:hAnsi="Times New Roman" w:cs="Times New Roman"/>
          <w:b/>
          <w:sz w:val="56"/>
          <w:szCs w:val="56"/>
        </w:rPr>
      </w:pPr>
      <w:r>
        <w:rPr>
          <w:rFonts w:ascii="Times New Roman" w:hAnsi="Times New Roman" w:cs="Times New Roman"/>
          <w:b/>
          <w:noProof/>
          <w:sz w:val="56"/>
          <w:szCs w:val="56"/>
        </w:rPr>
        <w:drawing>
          <wp:inline distT="0" distB="0" distL="0" distR="0" wp14:anchorId="58A8C9DD" wp14:editId="5E5507C3">
            <wp:extent cx="5732145" cy="4391660"/>
            <wp:effectExtent l="0" t="0" r="1905"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iement-3.jpg"/>
                    <pic:cNvPicPr/>
                  </pic:nvPicPr>
                  <pic:blipFill>
                    <a:blip r:embed="rId29">
                      <a:extLst>
                        <a:ext uri="{28A0092B-C50C-407E-A947-70E740481C1C}">
                          <a14:useLocalDpi xmlns:a14="http://schemas.microsoft.com/office/drawing/2010/main" val="0"/>
                        </a:ext>
                      </a:extLst>
                    </a:blip>
                    <a:stretch>
                      <a:fillRect/>
                    </a:stretch>
                  </pic:blipFill>
                  <pic:spPr>
                    <a:xfrm>
                      <a:off x="0" y="0"/>
                      <a:ext cx="5732145" cy="4391660"/>
                    </a:xfrm>
                    <a:prstGeom prst="rect">
                      <a:avLst/>
                    </a:prstGeom>
                  </pic:spPr>
                </pic:pic>
              </a:graphicData>
            </a:graphic>
          </wp:inline>
        </w:drawing>
      </w:r>
    </w:p>
    <w:p w:rsidR="00961BEA" w:rsidRDefault="00961BEA" w:rsidP="00E932EA">
      <w:pPr>
        <w:rPr>
          <w:rFonts w:ascii="Times New Roman" w:hAnsi="Times New Roman" w:cs="Times New Roman"/>
          <w:b/>
          <w:sz w:val="36"/>
        </w:rPr>
      </w:pPr>
    </w:p>
    <w:p w:rsidR="00961BEA" w:rsidRDefault="00961BEA" w:rsidP="00E932EA">
      <w:pPr>
        <w:rPr>
          <w:rFonts w:ascii="Times New Roman" w:hAnsi="Times New Roman" w:cs="Times New Roman"/>
          <w:b/>
          <w:sz w:val="36"/>
        </w:rPr>
      </w:pPr>
    </w:p>
    <w:p w:rsidR="00961BEA" w:rsidRDefault="00961BEA" w:rsidP="00E932EA">
      <w:pPr>
        <w:rPr>
          <w:rFonts w:ascii="Times New Roman" w:hAnsi="Times New Roman" w:cs="Times New Roman"/>
          <w:b/>
          <w:sz w:val="36"/>
        </w:rPr>
      </w:pPr>
    </w:p>
    <w:p w:rsidR="00961BEA" w:rsidRDefault="00961BEA" w:rsidP="00E932EA">
      <w:pPr>
        <w:rPr>
          <w:rFonts w:ascii="Times New Roman" w:hAnsi="Times New Roman" w:cs="Times New Roman"/>
          <w:b/>
          <w:sz w:val="36"/>
        </w:rPr>
      </w:pPr>
    </w:p>
    <w:p w:rsidR="00A60882" w:rsidRDefault="00A60882" w:rsidP="00E932EA">
      <w:pPr>
        <w:rPr>
          <w:rFonts w:ascii="Times New Roman" w:hAnsi="Times New Roman" w:cs="Times New Roman"/>
          <w:b/>
          <w:sz w:val="36"/>
        </w:rPr>
      </w:pPr>
      <w:r w:rsidRPr="00A60882">
        <w:rPr>
          <w:rFonts w:ascii="Times New Roman" w:hAnsi="Times New Roman" w:cs="Times New Roman"/>
          <w:b/>
          <w:sz w:val="36"/>
        </w:rPr>
        <w:lastRenderedPageBreak/>
        <w:t>6</w:t>
      </w:r>
      <w:r w:rsidR="00961BEA">
        <w:rPr>
          <w:rFonts w:ascii="Times New Roman" w:hAnsi="Times New Roman" w:cs="Times New Roman"/>
          <w:b/>
          <w:sz w:val="36"/>
        </w:rPr>
        <w:t>.1</w:t>
      </w:r>
      <w:r w:rsidRPr="00A60882">
        <w:rPr>
          <w:rFonts w:ascii="Times New Roman" w:hAnsi="Times New Roman" w:cs="Times New Roman"/>
          <w:b/>
          <w:sz w:val="36"/>
        </w:rPr>
        <w:t xml:space="preserve"> </w:t>
      </w:r>
      <w:r>
        <w:rPr>
          <w:rFonts w:ascii="Times New Roman" w:hAnsi="Times New Roman" w:cs="Times New Roman"/>
          <w:b/>
          <w:sz w:val="36"/>
        </w:rPr>
        <w:t>BRAC</w:t>
      </w:r>
      <w:r w:rsidRPr="00A60882">
        <w:rPr>
          <w:rFonts w:ascii="Times New Roman" w:hAnsi="Times New Roman" w:cs="Times New Roman"/>
          <w:b/>
          <w:sz w:val="36"/>
        </w:rPr>
        <w:t xml:space="preserve"> Bank Ltd. Stock Valuation</w:t>
      </w:r>
    </w:p>
    <w:p w:rsidR="00A60882" w:rsidRDefault="00A60882" w:rsidP="002E3533">
      <w:pPr>
        <w:jc w:val="both"/>
        <w:rPr>
          <w:rFonts w:ascii="Times New Roman" w:hAnsi="Times New Roman" w:cs="Times New Roman"/>
          <w:sz w:val="24"/>
        </w:rPr>
      </w:pPr>
      <w:r w:rsidRPr="00A60882">
        <w:rPr>
          <w:rFonts w:ascii="Times New Roman" w:hAnsi="Times New Roman" w:cs="Times New Roman"/>
          <w:sz w:val="24"/>
        </w:rPr>
        <w:t xml:space="preserve">In this report the constant </w:t>
      </w:r>
      <w:r w:rsidRPr="00A60882">
        <w:rPr>
          <w:rStyle w:val="mntl-sc-block-headingtext"/>
          <w:rFonts w:ascii="Times New Roman" w:hAnsi="Times New Roman" w:cs="Times New Roman"/>
          <w:bCs/>
          <w:color w:val="111111"/>
          <w:sz w:val="24"/>
          <w:szCs w:val="24"/>
        </w:rPr>
        <w:t>Residual Income valuation</w:t>
      </w:r>
      <w:r>
        <w:rPr>
          <w:rFonts w:ascii="Times New Roman" w:hAnsi="Times New Roman" w:cs="Times New Roman"/>
          <w:sz w:val="24"/>
        </w:rPr>
        <w:t xml:space="preserve">, </w:t>
      </w:r>
      <w:r w:rsidRPr="00A60882">
        <w:rPr>
          <w:rFonts w:ascii="Times New Roman" w:hAnsi="Times New Roman" w:cs="Times New Roman"/>
          <w:sz w:val="24"/>
        </w:rPr>
        <w:t>The P/B method</w:t>
      </w:r>
      <w:r>
        <w:rPr>
          <w:rFonts w:ascii="Times New Roman" w:hAnsi="Times New Roman" w:cs="Times New Roman"/>
          <w:sz w:val="24"/>
        </w:rPr>
        <w:t xml:space="preserve"> </w:t>
      </w:r>
      <w:r w:rsidRPr="00A60882">
        <w:rPr>
          <w:rFonts w:ascii="Times New Roman" w:hAnsi="Times New Roman" w:cs="Times New Roman"/>
          <w:sz w:val="24"/>
        </w:rPr>
        <w:t>and the P/E m</w:t>
      </w:r>
      <w:r>
        <w:rPr>
          <w:rFonts w:ascii="Times New Roman" w:hAnsi="Times New Roman" w:cs="Times New Roman"/>
          <w:sz w:val="24"/>
        </w:rPr>
        <w:t xml:space="preserve">ethod have been used for stock </w:t>
      </w:r>
      <w:r w:rsidRPr="00A60882">
        <w:rPr>
          <w:rFonts w:ascii="Times New Roman" w:hAnsi="Times New Roman" w:cs="Times New Roman"/>
          <w:sz w:val="24"/>
        </w:rPr>
        <w:t xml:space="preserve">valuation of </w:t>
      </w:r>
      <w:r>
        <w:rPr>
          <w:rFonts w:ascii="Times New Roman" w:hAnsi="Times New Roman" w:cs="Times New Roman"/>
          <w:sz w:val="24"/>
        </w:rPr>
        <w:t>BRAC</w:t>
      </w:r>
      <w:r w:rsidRPr="00A60882">
        <w:rPr>
          <w:rFonts w:ascii="Times New Roman" w:hAnsi="Times New Roman" w:cs="Times New Roman"/>
          <w:sz w:val="24"/>
        </w:rPr>
        <w:t xml:space="preserve"> Bank.</w:t>
      </w:r>
    </w:p>
    <w:p w:rsidR="00F10763" w:rsidRDefault="00961BEA" w:rsidP="00A60882">
      <w:pPr>
        <w:rPr>
          <w:rFonts w:ascii="Times New Roman" w:hAnsi="Times New Roman" w:cs="Times New Roman"/>
          <w:b/>
          <w:bCs/>
          <w:sz w:val="36"/>
        </w:rPr>
      </w:pPr>
      <w:r>
        <w:rPr>
          <w:rFonts w:ascii="Times New Roman" w:hAnsi="Times New Roman" w:cs="Times New Roman"/>
          <w:b/>
          <w:bCs/>
          <w:sz w:val="36"/>
        </w:rPr>
        <w:t>6.1.1 Residual</w:t>
      </w:r>
      <w:r w:rsidR="00F10763">
        <w:rPr>
          <w:rFonts w:ascii="Times New Roman" w:hAnsi="Times New Roman" w:cs="Times New Roman"/>
          <w:b/>
          <w:bCs/>
          <w:sz w:val="36"/>
        </w:rPr>
        <w:t xml:space="preserve"> Valuation</w:t>
      </w:r>
    </w:p>
    <w:p w:rsidR="005F06C0" w:rsidRPr="005F06C0" w:rsidRDefault="005F06C0" w:rsidP="005F06C0">
      <w:pPr>
        <w:jc w:val="both"/>
        <w:rPr>
          <w:rFonts w:ascii="Times New Roman" w:hAnsi="Times New Roman" w:cs="Times New Roman"/>
          <w:bCs/>
          <w:sz w:val="24"/>
          <w:szCs w:val="24"/>
        </w:rPr>
      </w:pPr>
      <w:r>
        <w:rPr>
          <w:rFonts w:ascii="Times New Roman" w:hAnsi="Times New Roman" w:cs="Times New Roman"/>
          <w:bCs/>
          <w:sz w:val="24"/>
          <w:szCs w:val="24"/>
        </w:rPr>
        <w:t xml:space="preserve">In order to conduct residual income </w:t>
      </w:r>
      <w:r w:rsidR="00667C65">
        <w:rPr>
          <w:rFonts w:ascii="Times New Roman" w:hAnsi="Times New Roman" w:cs="Times New Roman"/>
          <w:bCs/>
          <w:sz w:val="24"/>
          <w:szCs w:val="24"/>
        </w:rPr>
        <w:t>valuation,</w:t>
      </w:r>
      <w:r>
        <w:rPr>
          <w:rFonts w:ascii="Times New Roman" w:hAnsi="Times New Roman" w:cs="Times New Roman"/>
          <w:bCs/>
          <w:sz w:val="24"/>
          <w:szCs w:val="24"/>
        </w:rPr>
        <w:t xml:space="preserve"> we needed to forecast all of variable of income statement and balance sheet. WE used growth rate specifically </w:t>
      </w:r>
      <w:r w:rsidRPr="00464E2C">
        <w:rPr>
          <w:rFonts w:ascii="Times New Roman" w:hAnsi="Times New Roman" w:cs="Times New Roman"/>
          <w:b/>
          <w:sz w:val="24"/>
          <w:szCs w:val="24"/>
        </w:rPr>
        <w:t>(</w:t>
      </w:r>
      <w:proofErr w:type="spellStart"/>
      <w:r w:rsidRPr="00464E2C">
        <w:rPr>
          <w:rFonts w:ascii="Times New Roman" w:hAnsi="Times New Roman" w:cs="Times New Roman"/>
          <w:b/>
          <w:sz w:val="24"/>
          <w:szCs w:val="24"/>
        </w:rPr>
        <w:t>YoY</w:t>
      </w:r>
      <w:proofErr w:type="spellEnd"/>
      <w:r w:rsidRPr="00464E2C">
        <w:rPr>
          <w:rFonts w:ascii="Times New Roman" w:hAnsi="Times New Roman" w:cs="Times New Roman"/>
          <w:b/>
          <w:sz w:val="24"/>
          <w:szCs w:val="24"/>
        </w:rPr>
        <w:t>)</w:t>
      </w:r>
      <w:r>
        <w:rPr>
          <w:rFonts w:ascii="Times New Roman" w:hAnsi="Times New Roman" w:cs="Times New Roman"/>
          <w:bCs/>
          <w:sz w:val="24"/>
          <w:szCs w:val="24"/>
        </w:rPr>
        <w:t xml:space="preserve"> with some </w:t>
      </w:r>
      <w:r w:rsidR="00464E2C">
        <w:rPr>
          <w:rFonts w:ascii="Times New Roman" w:hAnsi="Times New Roman" w:cs="Times New Roman"/>
          <w:bCs/>
          <w:sz w:val="24"/>
          <w:szCs w:val="24"/>
        </w:rPr>
        <w:t>real-life</w:t>
      </w:r>
      <w:r>
        <w:rPr>
          <w:rFonts w:ascii="Times New Roman" w:hAnsi="Times New Roman" w:cs="Times New Roman"/>
          <w:bCs/>
          <w:sz w:val="24"/>
          <w:szCs w:val="24"/>
        </w:rPr>
        <w:t xml:space="preserve"> assumptions as well as took some real value from their financial statement to understand their policies for example: - Debt equity proportion, Dividend payout ratio, Retention ratio etc. We used 2013-2017 data to find out the </w:t>
      </w:r>
      <w:r w:rsidR="00667C65">
        <w:rPr>
          <w:rFonts w:ascii="Times New Roman" w:hAnsi="Times New Roman" w:cs="Times New Roman"/>
          <w:bCs/>
          <w:sz w:val="24"/>
          <w:szCs w:val="24"/>
        </w:rPr>
        <w:t>data</w:t>
      </w:r>
      <w:r>
        <w:rPr>
          <w:rFonts w:ascii="Times New Roman" w:hAnsi="Times New Roman" w:cs="Times New Roman"/>
          <w:bCs/>
          <w:sz w:val="24"/>
          <w:szCs w:val="24"/>
        </w:rPr>
        <w:t xml:space="preserve"> of upcoming three year specifically 2018, 2019, 2020 estimated year.</w:t>
      </w:r>
    </w:p>
    <w:p w:rsidR="000A020D" w:rsidRDefault="00961BEA" w:rsidP="000A020D">
      <w:pPr>
        <w:rPr>
          <w:rFonts w:ascii="Times New Roman" w:hAnsi="Times New Roman" w:cs="Times New Roman"/>
          <w:b/>
          <w:sz w:val="36"/>
        </w:rPr>
      </w:pPr>
      <w:r>
        <w:rPr>
          <w:rFonts w:ascii="Times New Roman" w:hAnsi="Times New Roman" w:cs="Times New Roman"/>
          <w:b/>
          <w:sz w:val="36"/>
        </w:rPr>
        <w:t>6.1.1.1</w:t>
      </w:r>
      <w:r w:rsidR="000A020D" w:rsidRPr="00093288">
        <w:rPr>
          <w:rFonts w:ascii="Times New Roman" w:hAnsi="Times New Roman" w:cs="Times New Roman"/>
          <w:b/>
          <w:sz w:val="36"/>
        </w:rPr>
        <w:t xml:space="preserve"> Forecasting</w:t>
      </w:r>
      <w:r w:rsidR="000A020D">
        <w:rPr>
          <w:rFonts w:ascii="Times New Roman" w:hAnsi="Times New Roman" w:cs="Times New Roman"/>
          <w:b/>
          <w:sz w:val="36"/>
        </w:rPr>
        <w:t xml:space="preserve"> Variables</w:t>
      </w:r>
    </w:p>
    <w:p w:rsidR="000A020D" w:rsidRDefault="000A020D" w:rsidP="000A020D">
      <w:pPr>
        <w:rPr>
          <w:rFonts w:ascii="Times New Roman" w:hAnsi="Times New Roman" w:cs="Times New Roman"/>
          <w:sz w:val="24"/>
        </w:rPr>
      </w:pPr>
      <w:r>
        <w:rPr>
          <w:rFonts w:ascii="Times New Roman" w:hAnsi="Times New Roman" w:cs="Times New Roman"/>
          <w:sz w:val="24"/>
        </w:rPr>
        <w:t>We will forecast different drivers of residual valuation model for finding approximate results for forecasted years, such as:</w:t>
      </w:r>
    </w:p>
    <w:p w:rsidR="000A020D" w:rsidRPr="00DF7ECC" w:rsidRDefault="00961BEA" w:rsidP="000A020D">
      <w:pPr>
        <w:rPr>
          <w:rFonts w:ascii="Times New Roman" w:hAnsi="Times New Roman" w:cs="Times New Roman"/>
          <w:sz w:val="24"/>
        </w:rPr>
      </w:pPr>
      <w:r>
        <w:rPr>
          <w:rFonts w:ascii="Times New Roman" w:hAnsi="Times New Roman" w:cs="Times New Roman"/>
          <w:b/>
          <w:sz w:val="36"/>
        </w:rPr>
        <w:t xml:space="preserve">6.1.1.2 </w:t>
      </w:r>
      <w:r w:rsidR="000A020D" w:rsidRPr="00093288">
        <w:rPr>
          <w:rFonts w:ascii="Times New Roman" w:hAnsi="Times New Roman" w:cs="Times New Roman"/>
          <w:b/>
          <w:sz w:val="36"/>
        </w:rPr>
        <w:t>Forecasting</w:t>
      </w:r>
      <w:r w:rsidR="000A020D">
        <w:rPr>
          <w:rFonts w:ascii="Times New Roman" w:hAnsi="Times New Roman" w:cs="Times New Roman"/>
          <w:b/>
          <w:sz w:val="36"/>
        </w:rPr>
        <w:t xml:space="preserve"> earnings</w:t>
      </w:r>
    </w:p>
    <w:p w:rsidR="000A020D" w:rsidRPr="00594EB9" w:rsidRDefault="000A020D" w:rsidP="000A020D">
      <w:pPr>
        <w:rPr>
          <w:rFonts w:ascii="Times New Roman" w:hAnsi="Times New Roman" w:cs="Times New Roman"/>
          <w:b/>
          <w:sz w:val="36"/>
        </w:rPr>
      </w:pPr>
      <w:r w:rsidRPr="00CC2A45">
        <w:rPr>
          <w:rFonts w:ascii="Times New Roman" w:hAnsi="Times New Roman" w:cs="Times New Roman"/>
          <w:sz w:val="24"/>
        </w:rPr>
        <w:t xml:space="preserve">By </w:t>
      </w:r>
      <w:r>
        <w:rPr>
          <w:rFonts w:ascii="Times New Roman" w:hAnsi="Times New Roman" w:cs="Times New Roman"/>
          <w:sz w:val="24"/>
        </w:rPr>
        <w:t xml:space="preserve">finding </w:t>
      </w:r>
      <w:proofErr w:type="spellStart"/>
      <w:r>
        <w:rPr>
          <w:rFonts w:ascii="Times New Roman" w:hAnsi="Times New Roman" w:cs="Times New Roman"/>
          <w:sz w:val="24"/>
        </w:rPr>
        <w:t>YoY</w:t>
      </w:r>
      <w:proofErr w:type="spellEnd"/>
      <w:r>
        <w:rPr>
          <w:rFonts w:ascii="Times New Roman" w:hAnsi="Times New Roman" w:cs="Times New Roman"/>
          <w:sz w:val="24"/>
        </w:rPr>
        <w:t xml:space="preserve"> growth and reformulation of income statement (Shown later) we tried to predict the upcoming earnings and loss account for upcoming years.</w:t>
      </w:r>
    </w:p>
    <w:tbl>
      <w:tblPr>
        <w:tblStyle w:val="LightShading-Accent4"/>
        <w:tblW w:w="0" w:type="auto"/>
        <w:tblLook w:val="04A0" w:firstRow="1" w:lastRow="0" w:firstColumn="1" w:lastColumn="0" w:noHBand="0" w:noVBand="1"/>
      </w:tblPr>
      <w:tblGrid>
        <w:gridCol w:w="1529"/>
        <w:gridCol w:w="917"/>
        <w:gridCol w:w="991"/>
        <w:gridCol w:w="1371"/>
        <w:gridCol w:w="861"/>
        <w:gridCol w:w="856"/>
        <w:gridCol w:w="901"/>
        <w:gridCol w:w="942"/>
        <w:gridCol w:w="875"/>
      </w:tblGrid>
      <w:tr w:rsidR="000A020D" w:rsidRPr="004D1B7E" w:rsidTr="00ED7C02">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B92C4F">
              <w:rPr>
                <w:rFonts w:ascii="Times New Roman" w:eastAsia="Times New Roman" w:hAnsi="Times New Roman" w:cs="Times New Roman"/>
                <w:sz w:val="16"/>
                <w:szCs w:val="16"/>
              </w:rPr>
              <w:t>Ta</w:t>
            </w:r>
            <w:r>
              <w:rPr>
                <w:rFonts w:ascii="Times New Roman" w:eastAsia="Times New Roman" w:hAnsi="Times New Roman" w:cs="Times New Roman"/>
                <w:sz w:val="16"/>
                <w:szCs w:val="16"/>
              </w:rPr>
              <w:t>ble- 5</w:t>
            </w:r>
            <w:r w:rsidRPr="00B92C4F">
              <w:rPr>
                <w:rFonts w:ascii="Times New Roman" w:eastAsia="Times New Roman" w:hAnsi="Times New Roman" w:cs="Times New Roman"/>
                <w:sz w:val="16"/>
                <w:szCs w:val="16"/>
              </w:rPr>
              <w:t>:</w:t>
            </w:r>
            <w:r w:rsidRPr="004D1B7E">
              <w:rPr>
                <w:rFonts w:ascii="Times New Roman" w:hAnsi="Times New Roman" w:cs="Times New Roman"/>
                <w:sz w:val="16"/>
              </w:rPr>
              <w:t>Year</w:t>
            </w:r>
          </w:p>
        </w:tc>
        <w:tc>
          <w:tcPr>
            <w:tcW w:w="917" w:type="dxa"/>
            <w:noWrap/>
            <w:hideMark/>
          </w:tcPr>
          <w:p w:rsidR="000A020D" w:rsidRPr="004D1B7E"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2013</w:t>
            </w:r>
          </w:p>
        </w:tc>
        <w:tc>
          <w:tcPr>
            <w:tcW w:w="991" w:type="dxa"/>
            <w:noWrap/>
            <w:hideMark/>
          </w:tcPr>
          <w:p w:rsidR="000A020D" w:rsidRPr="004D1B7E"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2014</w:t>
            </w:r>
          </w:p>
        </w:tc>
        <w:tc>
          <w:tcPr>
            <w:tcW w:w="1371" w:type="dxa"/>
            <w:noWrap/>
            <w:hideMark/>
          </w:tcPr>
          <w:p w:rsidR="000A020D" w:rsidRPr="004D1B7E"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2015</w:t>
            </w:r>
          </w:p>
        </w:tc>
        <w:tc>
          <w:tcPr>
            <w:tcW w:w="861" w:type="dxa"/>
            <w:noWrap/>
            <w:hideMark/>
          </w:tcPr>
          <w:p w:rsidR="000A020D" w:rsidRPr="004D1B7E"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2016</w:t>
            </w:r>
          </w:p>
        </w:tc>
        <w:tc>
          <w:tcPr>
            <w:tcW w:w="856" w:type="dxa"/>
            <w:noWrap/>
            <w:hideMark/>
          </w:tcPr>
          <w:p w:rsidR="000A020D" w:rsidRPr="004D1B7E"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2017</w:t>
            </w:r>
          </w:p>
        </w:tc>
        <w:tc>
          <w:tcPr>
            <w:tcW w:w="901" w:type="dxa"/>
            <w:noWrap/>
            <w:hideMark/>
          </w:tcPr>
          <w:p w:rsidR="000A020D" w:rsidRPr="004D1B7E"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2018E</w:t>
            </w:r>
          </w:p>
        </w:tc>
        <w:tc>
          <w:tcPr>
            <w:tcW w:w="942" w:type="dxa"/>
            <w:noWrap/>
            <w:hideMark/>
          </w:tcPr>
          <w:p w:rsidR="000A020D" w:rsidRPr="004D1B7E"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2019E</w:t>
            </w:r>
          </w:p>
        </w:tc>
        <w:tc>
          <w:tcPr>
            <w:tcW w:w="875" w:type="dxa"/>
            <w:noWrap/>
            <w:hideMark/>
          </w:tcPr>
          <w:p w:rsidR="000A020D" w:rsidRPr="004D1B7E"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2020E</w:t>
            </w:r>
          </w:p>
        </w:tc>
      </w:tr>
      <w:tr w:rsidR="000A020D" w:rsidRPr="004D1B7E"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4D1B7E">
              <w:rPr>
                <w:rFonts w:ascii="Times New Roman" w:hAnsi="Times New Roman" w:cs="Times New Roman"/>
                <w:sz w:val="16"/>
              </w:rPr>
              <w:t xml:space="preserve">Operating Income (BDT </w:t>
            </w:r>
            <w:proofErr w:type="spellStart"/>
            <w:r w:rsidRPr="004D1B7E">
              <w:rPr>
                <w:rFonts w:ascii="Times New Roman" w:hAnsi="Times New Roman" w:cs="Times New Roman"/>
                <w:sz w:val="16"/>
              </w:rPr>
              <w:t>mn</w:t>
            </w:r>
            <w:proofErr w:type="spellEnd"/>
            <w:r w:rsidRPr="004D1B7E">
              <w:rPr>
                <w:rFonts w:ascii="Times New Roman" w:hAnsi="Times New Roman" w:cs="Times New Roman"/>
                <w:sz w:val="16"/>
              </w:rPr>
              <w:t>)</w:t>
            </w:r>
          </w:p>
        </w:tc>
        <w:tc>
          <w:tcPr>
            <w:tcW w:w="917"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14,407.03</w:t>
            </w:r>
          </w:p>
        </w:tc>
        <w:tc>
          <w:tcPr>
            <w:tcW w:w="99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15,893.46</w:t>
            </w:r>
          </w:p>
        </w:tc>
        <w:tc>
          <w:tcPr>
            <w:tcW w:w="137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18,437.91</w:t>
            </w:r>
          </w:p>
        </w:tc>
        <w:tc>
          <w:tcPr>
            <w:tcW w:w="86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20,185.48</w:t>
            </w:r>
          </w:p>
        </w:tc>
        <w:tc>
          <w:tcPr>
            <w:tcW w:w="856"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23,701.40</w:t>
            </w:r>
          </w:p>
        </w:tc>
        <w:tc>
          <w:tcPr>
            <w:tcW w:w="90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27,546.94</w:t>
            </w:r>
          </w:p>
        </w:tc>
        <w:tc>
          <w:tcPr>
            <w:tcW w:w="942"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31,896.23</w:t>
            </w:r>
          </w:p>
        </w:tc>
        <w:tc>
          <w:tcPr>
            <w:tcW w:w="875"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36,986.01</w:t>
            </w:r>
          </w:p>
        </w:tc>
      </w:tr>
      <w:tr w:rsidR="000A020D" w:rsidRPr="004D1B7E" w:rsidTr="00ED7C02">
        <w:trPr>
          <w:trHeight w:val="270"/>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Pr>
                <w:rFonts w:ascii="Times New Roman" w:hAnsi="Times New Roman" w:cs="Times New Roman"/>
                <w:sz w:val="16"/>
              </w:rPr>
              <w:t>++</w:t>
            </w:r>
            <w:r w:rsidRPr="004D1B7E">
              <w:rPr>
                <w:rFonts w:ascii="Times New Roman" w:hAnsi="Times New Roman" w:cs="Times New Roman"/>
                <w:sz w:val="16"/>
              </w:rPr>
              <w:t>Operating Income Growth (</w:t>
            </w:r>
            <w:proofErr w:type="spellStart"/>
            <w:r w:rsidRPr="004D1B7E">
              <w:rPr>
                <w:rFonts w:ascii="Times New Roman" w:hAnsi="Times New Roman" w:cs="Times New Roman"/>
                <w:sz w:val="16"/>
              </w:rPr>
              <w:t>YoY</w:t>
            </w:r>
            <w:proofErr w:type="spellEnd"/>
            <w:r w:rsidRPr="004D1B7E">
              <w:rPr>
                <w:rFonts w:ascii="Times New Roman" w:hAnsi="Times New Roman" w:cs="Times New Roman"/>
                <w:sz w:val="16"/>
              </w:rPr>
              <w:t>)</w:t>
            </w:r>
          </w:p>
        </w:tc>
        <w:tc>
          <w:tcPr>
            <w:tcW w:w="917"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9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10.3%</w:t>
            </w:r>
          </w:p>
        </w:tc>
        <w:tc>
          <w:tcPr>
            <w:tcW w:w="137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16.0%</w:t>
            </w:r>
          </w:p>
        </w:tc>
        <w:tc>
          <w:tcPr>
            <w:tcW w:w="86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9.5%</w:t>
            </w:r>
          </w:p>
        </w:tc>
        <w:tc>
          <w:tcPr>
            <w:tcW w:w="856"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17.4%</w:t>
            </w:r>
          </w:p>
        </w:tc>
        <w:tc>
          <w:tcPr>
            <w:tcW w:w="90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16.2%</w:t>
            </w:r>
          </w:p>
        </w:tc>
        <w:tc>
          <w:tcPr>
            <w:tcW w:w="942"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15.8%</w:t>
            </w:r>
          </w:p>
        </w:tc>
        <w:tc>
          <w:tcPr>
            <w:tcW w:w="875"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16.0%</w:t>
            </w:r>
          </w:p>
        </w:tc>
      </w:tr>
      <w:tr w:rsidR="000A020D" w:rsidRPr="004D1B7E"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4D1B7E">
              <w:rPr>
                <w:rFonts w:ascii="Times New Roman" w:hAnsi="Times New Roman" w:cs="Times New Roman"/>
                <w:sz w:val="16"/>
              </w:rPr>
              <w:t xml:space="preserve">NPAT (BDT </w:t>
            </w:r>
            <w:proofErr w:type="spellStart"/>
            <w:r w:rsidRPr="004D1B7E">
              <w:rPr>
                <w:rFonts w:ascii="Times New Roman" w:hAnsi="Times New Roman" w:cs="Times New Roman"/>
                <w:sz w:val="16"/>
              </w:rPr>
              <w:t>mn</w:t>
            </w:r>
            <w:proofErr w:type="spellEnd"/>
            <w:r w:rsidRPr="004D1B7E">
              <w:rPr>
                <w:rFonts w:ascii="Times New Roman" w:hAnsi="Times New Roman" w:cs="Times New Roman"/>
                <w:sz w:val="16"/>
              </w:rPr>
              <w:t>)</w:t>
            </w:r>
          </w:p>
        </w:tc>
        <w:tc>
          <w:tcPr>
            <w:tcW w:w="917"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1,419.44</w:t>
            </w:r>
          </w:p>
        </w:tc>
        <w:tc>
          <w:tcPr>
            <w:tcW w:w="99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2,018.26</w:t>
            </w:r>
          </w:p>
        </w:tc>
        <w:tc>
          <w:tcPr>
            <w:tcW w:w="137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2,260.95</w:t>
            </w:r>
          </w:p>
        </w:tc>
        <w:tc>
          <w:tcPr>
            <w:tcW w:w="86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3,901.46</w:t>
            </w:r>
          </w:p>
        </w:tc>
        <w:tc>
          <w:tcPr>
            <w:tcW w:w="856"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5,192.79</w:t>
            </w:r>
          </w:p>
        </w:tc>
        <w:tc>
          <w:tcPr>
            <w:tcW w:w="90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5,971.35</w:t>
            </w:r>
          </w:p>
        </w:tc>
        <w:tc>
          <w:tcPr>
            <w:tcW w:w="942"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6,610.15</w:t>
            </w:r>
          </w:p>
        </w:tc>
        <w:tc>
          <w:tcPr>
            <w:tcW w:w="875"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7,136.90</w:t>
            </w:r>
          </w:p>
        </w:tc>
      </w:tr>
      <w:tr w:rsidR="000A020D" w:rsidRPr="004D1B7E" w:rsidTr="00ED7C02">
        <w:trPr>
          <w:trHeight w:val="270"/>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4D1B7E">
              <w:rPr>
                <w:rFonts w:ascii="Times New Roman" w:hAnsi="Times New Roman" w:cs="Times New Roman"/>
                <w:sz w:val="16"/>
              </w:rPr>
              <w:t>NPAT Growth (</w:t>
            </w:r>
            <w:proofErr w:type="spellStart"/>
            <w:r w:rsidRPr="004D1B7E">
              <w:rPr>
                <w:rFonts w:ascii="Times New Roman" w:hAnsi="Times New Roman" w:cs="Times New Roman"/>
                <w:sz w:val="16"/>
              </w:rPr>
              <w:t>YoY</w:t>
            </w:r>
            <w:proofErr w:type="spellEnd"/>
            <w:r w:rsidRPr="004D1B7E">
              <w:rPr>
                <w:rFonts w:ascii="Times New Roman" w:hAnsi="Times New Roman" w:cs="Times New Roman"/>
                <w:sz w:val="16"/>
              </w:rPr>
              <w:t>)</w:t>
            </w:r>
          </w:p>
        </w:tc>
        <w:tc>
          <w:tcPr>
            <w:tcW w:w="917"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9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42.2%</w:t>
            </w:r>
          </w:p>
        </w:tc>
        <w:tc>
          <w:tcPr>
            <w:tcW w:w="137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12.0%</w:t>
            </w:r>
          </w:p>
        </w:tc>
        <w:tc>
          <w:tcPr>
            <w:tcW w:w="86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72.6%</w:t>
            </w:r>
          </w:p>
        </w:tc>
        <w:tc>
          <w:tcPr>
            <w:tcW w:w="856"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33.1%</w:t>
            </w:r>
          </w:p>
        </w:tc>
        <w:tc>
          <w:tcPr>
            <w:tcW w:w="90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15.0%</w:t>
            </w:r>
          </w:p>
        </w:tc>
        <w:tc>
          <w:tcPr>
            <w:tcW w:w="942"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10.7%</w:t>
            </w:r>
          </w:p>
        </w:tc>
        <w:tc>
          <w:tcPr>
            <w:tcW w:w="875"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8.0%</w:t>
            </w:r>
          </w:p>
        </w:tc>
      </w:tr>
      <w:tr w:rsidR="000A020D" w:rsidRPr="004D1B7E"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4D1B7E">
              <w:rPr>
                <w:rFonts w:ascii="Times New Roman" w:hAnsi="Times New Roman" w:cs="Times New Roman"/>
                <w:sz w:val="16"/>
              </w:rPr>
              <w:t>Adjusted EPS (BDT)</w:t>
            </w:r>
          </w:p>
        </w:tc>
        <w:tc>
          <w:tcPr>
            <w:tcW w:w="917"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1.25</w:t>
            </w:r>
          </w:p>
        </w:tc>
        <w:tc>
          <w:tcPr>
            <w:tcW w:w="99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1.90</w:t>
            </w:r>
          </w:p>
        </w:tc>
        <w:tc>
          <w:tcPr>
            <w:tcW w:w="137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2.18</w:t>
            </w:r>
          </w:p>
        </w:tc>
        <w:tc>
          <w:tcPr>
            <w:tcW w:w="86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3.80</w:t>
            </w:r>
          </w:p>
        </w:tc>
        <w:tc>
          <w:tcPr>
            <w:tcW w:w="856"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5.13</w:t>
            </w:r>
          </w:p>
        </w:tc>
        <w:tc>
          <w:tcPr>
            <w:tcW w:w="90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5.82</w:t>
            </w:r>
          </w:p>
        </w:tc>
        <w:tc>
          <w:tcPr>
            <w:tcW w:w="942"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6.47</w:t>
            </w:r>
          </w:p>
        </w:tc>
        <w:tc>
          <w:tcPr>
            <w:tcW w:w="875"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7.02</w:t>
            </w:r>
          </w:p>
        </w:tc>
      </w:tr>
      <w:tr w:rsidR="000A020D" w:rsidRPr="004D1B7E" w:rsidTr="00ED7C02">
        <w:trPr>
          <w:trHeight w:val="270"/>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4D1B7E">
              <w:rPr>
                <w:rFonts w:ascii="Times New Roman" w:hAnsi="Times New Roman" w:cs="Times New Roman"/>
                <w:sz w:val="16"/>
              </w:rPr>
              <w:t>Adjusted NAV per Share (BDT)</w:t>
            </w:r>
          </w:p>
        </w:tc>
        <w:tc>
          <w:tcPr>
            <w:tcW w:w="917"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12.14</w:t>
            </w:r>
          </w:p>
        </w:tc>
        <w:tc>
          <w:tcPr>
            <w:tcW w:w="99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17.95</w:t>
            </w:r>
          </w:p>
        </w:tc>
        <w:tc>
          <w:tcPr>
            <w:tcW w:w="137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18.83</w:t>
            </w:r>
          </w:p>
        </w:tc>
        <w:tc>
          <w:tcPr>
            <w:tcW w:w="86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20.66</w:t>
            </w:r>
          </w:p>
        </w:tc>
        <w:tc>
          <w:tcPr>
            <w:tcW w:w="856"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24.80</w:t>
            </w:r>
          </w:p>
        </w:tc>
        <w:tc>
          <w:tcPr>
            <w:tcW w:w="90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26.49</w:t>
            </w:r>
          </w:p>
        </w:tc>
        <w:tc>
          <w:tcPr>
            <w:tcW w:w="942"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29.10</w:t>
            </w:r>
          </w:p>
        </w:tc>
        <w:tc>
          <w:tcPr>
            <w:tcW w:w="875"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31.91</w:t>
            </w:r>
          </w:p>
        </w:tc>
      </w:tr>
      <w:tr w:rsidR="000A020D" w:rsidRPr="004D1B7E" w:rsidTr="00ED7C0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4D1B7E">
              <w:rPr>
                <w:rFonts w:ascii="Times New Roman" w:hAnsi="Times New Roman" w:cs="Times New Roman"/>
                <w:sz w:val="16"/>
              </w:rPr>
              <w:t>ROA</w:t>
            </w:r>
          </w:p>
        </w:tc>
        <w:tc>
          <w:tcPr>
            <w:tcW w:w="917"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0.7%</w:t>
            </w:r>
          </w:p>
        </w:tc>
        <w:tc>
          <w:tcPr>
            <w:tcW w:w="99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1.0%</w:t>
            </w:r>
          </w:p>
        </w:tc>
        <w:tc>
          <w:tcPr>
            <w:tcW w:w="137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1.1%</w:t>
            </w:r>
          </w:p>
        </w:tc>
        <w:tc>
          <w:tcPr>
            <w:tcW w:w="86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1.6%</w:t>
            </w:r>
          </w:p>
        </w:tc>
        <w:tc>
          <w:tcPr>
            <w:tcW w:w="856"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1.9%</w:t>
            </w:r>
          </w:p>
        </w:tc>
        <w:tc>
          <w:tcPr>
            <w:tcW w:w="90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w:t>
            </w:r>
          </w:p>
        </w:tc>
        <w:tc>
          <w:tcPr>
            <w:tcW w:w="942"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w:t>
            </w:r>
          </w:p>
        </w:tc>
        <w:tc>
          <w:tcPr>
            <w:tcW w:w="875"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1.7%</w:t>
            </w:r>
          </w:p>
        </w:tc>
      </w:tr>
      <w:tr w:rsidR="000A020D" w:rsidRPr="004D1B7E" w:rsidTr="00ED7C02">
        <w:trPr>
          <w:trHeight w:val="285"/>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4D1B7E">
              <w:rPr>
                <w:rFonts w:ascii="Times New Roman" w:hAnsi="Times New Roman" w:cs="Times New Roman"/>
                <w:sz w:val="16"/>
              </w:rPr>
              <w:t>ROE</w:t>
            </w:r>
          </w:p>
        </w:tc>
        <w:tc>
          <w:tcPr>
            <w:tcW w:w="917"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11.8%</w:t>
            </w:r>
          </w:p>
        </w:tc>
        <w:tc>
          <w:tcPr>
            <w:tcW w:w="99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12.5%</w:t>
            </w:r>
          </w:p>
        </w:tc>
        <w:tc>
          <w:tcPr>
            <w:tcW w:w="137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11.5%</w:t>
            </w:r>
          </w:p>
        </w:tc>
        <w:tc>
          <w:tcPr>
            <w:tcW w:w="86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18.4%</w:t>
            </w:r>
          </w:p>
        </w:tc>
        <w:tc>
          <w:tcPr>
            <w:tcW w:w="856"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21.3%</w:t>
            </w:r>
          </w:p>
        </w:tc>
        <w:tc>
          <w:tcPr>
            <w:tcW w:w="90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21.7%</w:t>
            </w:r>
          </w:p>
        </w:tc>
        <w:tc>
          <w:tcPr>
            <w:tcW w:w="942"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22.2%</w:t>
            </w:r>
          </w:p>
        </w:tc>
        <w:tc>
          <w:tcPr>
            <w:tcW w:w="875"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21.8%</w:t>
            </w:r>
          </w:p>
        </w:tc>
      </w:tr>
      <w:tr w:rsidR="000A020D" w:rsidRPr="004D1B7E" w:rsidTr="00ED7C0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4D1B7E">
              <w:rPr>
                <w:rFonts w:ascii="Times New Roman" w:hAnsi="Times New Roman" w:cs="Times New Roman"/>
                <w:sz w:val="16"/>
              </w:rPr>
              <w:t>P/E</w:t>
            </w:r>
          </w:p>
        </w:tc>
        <w:tc>
          <w:tcPr>
            <w:tcW w:w="917"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17.07</w:t>
            </w:r>
          </w:p>
        </w:tc>
        <w:tc>
          <w:tcPr>
            <w:tcW w:w="99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16.32</w:t>
            </w:r>
          </w:p>
        </w:tc>
        <w:tc>
          <w:tcPr>
            <w:tcW w:w="137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18.60</w:t>
            </w:r>
          </w:p>
        </w:tc>
        <w:tc>
          <w:tcPr>
            <w:tcW w:w="86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16.87</w:t>
            </w:r>
          </w:p>
        </w:tc>
        <w:tc>
          <w:tcPr>
            <w:tcW w:w="856"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21.14</w:t>
            </w:r>
          </w:p>
        </w:tc>
        <w:tc>
          <w:tcPr>
            <w:tcW w:w="90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w:t>
            </w:r>
          </w:p>
        </w:tc>
        <w:tc>
          <w:tcPr>
            <w:tcW w:w="942"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w:t>
            </w:r>
          </w:p>
        </w:tc>
        <w:tc>
          <w:tcPr>
            <w:tcW w:w="875"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w:t>
            </w:r>
          </w:p>
        </w:tc>
      </w:tr>
      <w:tr w:rsidR="000A020D" w:rsidRPr="004D1B7E" w:rsidTr="00ED7C02">
        <w:trPr>
          <w:trHeight w:val="285"/>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4D1B7E">
              <w:rPr>
                <w:rFonts w:ascii="Times New Roman" w:hAnsi="Times New Roman" w:cs="Times New Roman"/>
                <w:sz w:val="16"/>
              </w:rPr>
              <w:t>P/B</w:t>
            </w:r>
          </w:p>
        </w:tc>
        <w:tc>
          <w:tcPr>
            <w:tcW w:w="917"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1.76</w:t>
            </w:r>
          </w:p>
        </w:tc>
        <w:tc>
          <w:tcPr>
            <w:tcW w:w="99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1.73</w:t>
            </w:r>
          </w:p>
        </w:tc>
        <w:tc>
          <w:tcPr>
            <w:tcW w:w="137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2.16</w:t>
            </w:r>
          </w:p>
        </w:tc>
        <w:tc>
          <w:tcPr>
            <w:tcW w:w="86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3.10</w:t>
            </w:r>
          </w:p>
        </w:tc>
        <w:tc>
          <w:tcPr>
            <w:tcW w:w="856"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4.37</w:t>
            </w:r>
          </w:p>
        </w:tc>
        <w:tc>
          <w:tcPr>
            <w:tcW w:w="90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w:t>
            </w:r>
          </w:p>
        </w:tc>
        <w:tc>
          <w:tcPr>
            <w:tcW w:w="942"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w:t>
            </w:r>
          </w:p>
        </w:tc>
        <w:tc>
          <w:tcPr>
            <w:tcW w:w="875"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w:t>
            </w:r>
          </w:p>
        </w:tc>
      </w:tr>
      <w:tr w:rsidR="000A020D" w:rsidRPr="004D1B7E" w:rsidTr="00ED7C02">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529" w:type="dxa"/>
            <w:noWrap/>
            <w:hideMark/>
          </w:tcPr>
          <w:p w:rsidR="000A020D" w:rsidRPr="004D1B7E" w:rsidRDefault="000A020D" w:rsidP="00ED7C02">
            <w:pPr>
              <w:rPr>
                <w:rFonts w:ascii="Times New Roman" w:hAnsi="Times New Roman" w:cs="Times New Roman"/>
                <w:sz w:val="16"/>
              </w:rPr>
            </w:pPr>
            <w:r w:rsidRPr="004D1B7E">
              <w:rPr>
                <w:rFonts w:ascii="Times New Roman" w:hAnsi="Times New Roman" w:cs="Times New Roman"/>
                <w:sz w:val="16"/>
              </w:rPr>
              <w:t>Year-end Adjusted Price</w:t>
            </w:r>
          </w:p>
        </w:tc>
        <w:tc>
          <w:tcPr>
            <w:tcW w:w="917"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21.32</w:t>
            </w:r>
          </w:p>
        </w:tc>
        <w:tc>
          <w:tcPr>
            <w:tcW w:w="99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31.00</w:t>
            </w:r>
          </w:p>
        </w:tc>
        <w:tc>
          <w:tcPr>
            <w:tcW w:w="137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40.58</w:t>
            </w:r>
          </w:p>
        </w:tc>
        <w:tc>
          <w:tcPr>
            <w:tcW w:w="86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64.10</w:t>
            </w:r>
          </w:p>
        </w:tc>
        <w:tc>
          <w:tcPr>
            <w:tcW w:w="856"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108.40</w:t>
            </w:r>
          </w:p>
        </w:tc>
        <w:tc>
          <w:tcPr>
            <w:tcW w:w="90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w:t>
            </w:r>
          </w:p>
        </w:tc>
        <w:tc>
          <w:tcPr>
            <w:tcW w:w="942"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w:t>
            </w:r>
          </w:p>
        </w:tc>
        <w:tc>
          <w:tcPr>
            <w:tcW w:w="875"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w:t>
            </w:r>
          </w:p>
        </w:tc>
      </w:tr>
    </w:tbl>
    <w:p w:rsidR="005F06C0" w:rsidRDefault="005F06C0" w:rsidP="000A020D">
      <w:pPr>
        <w:rPr>
          <w:rFonts w:ascii="Times New Roman" w:hAnsi="Times New Roman" w:cs="Times New Roman"/>
          <w:b/>
          <w:sz w:val="36"/>
        </w:rPr>
      </w:pPr>
    </w:p>
    <w:p w:rsidR="00756BB3" w:rsidRDefault="00756BB3" w:rsidP="000A020D">
      <w:pPr>
        <w:rPr>
          <w:rFonts w:ascii="Times New Roman" w:hAnsi="Times New Roman" w:cs="Times New Roman"/>
          <w:b/>
          <w:sz w:val="36"/>
        </w:rPr>
      </w:pPr>
    </w:p>
    <w:p w:rsidR="00667C65" w:rsidRDefault="00667C65" w:rsidP="000A020D">
      <w:pPr>
        <w:rPr>
          <w:rFonts w:ascii="Times New Roman" w:hAnsi="Times New Roman" w:cs="Times New Roman"/>
          <w:b/>
          <w:sz w:val="36"/>
        </w:rPr>
      </w:pPr>
    </w:p>
    <w:p w:rsidR="000A020D" w:rsidRDefault="00961BEA" w:rsidP="000A020D">
      <w:pPr>
        <w:rPr>
          <w:rFonts w:ascii="Times New Roman" w:hAnsi="Times New Roman" w:cs="Times New Roman"/>
          <w:b/>
          <w:sz w:val="36"/>
        </w:rPr>
      </w:pPr>
      <w:r>
        <w:rPr>
          <w:rFonts w:ascii="Times New Roman" w:hAnsi="Times New Roman" w:cs="Times New Roman"/>
          <w:b/>
          <w:sz w:val="36"/>
        </w:rPr>
        <w:lastRenderedPageBreak/>
        <w:t>6.1.1.3</w:t>
      </w:r>
      <w:r w:rsidRPr="00093288">
        <w:rPr>
          <w:rFonts w:ascii="Times New Roman" w:hAnsi="Times New Roman" w:cs="Times New Roman"/>
          <w:b/>
          <w:sz w:val="36"/>
        </w:rPr>
        <w:t xml:space="preserve"> </w:t>
      </w:r>
      <w:r w:rsidR="000A020D" w:rsidRPr="00093288">
        <w:rPr>
          <w:rFonts w:ascii="Times New Roman" w:hAnsi="Times New Roman" w:cs="Times New Roman"/>
          <w:b/>
          <w:sz w:val="36"/>
        </w:rPr>
        <w:t>Forecasting</w:t>
      </w:r>
      <w:r w:rsidR="000A020D" w:rsidRPr="004D1B7E">
        <w:rPr>
          <w:rFonts w:ascii="Times New Roman" w:hAnsi="Times New Roman" w:cs="Times New Roman"/>
          <w:b/>
          <w:sz w:val="36"/>
        </w:rPr>
        <w:t xml:space="preserve"> Loans and Advances</w:t>
      </w:r>
    </w:p>
    <w:p w:rsidR="005F06C0" w:rsidRPr="00CC2A45" w:rsidRDefault="000A020D" w:rsidP="000A020D">
      <w:pPr>
        <w:jc w:val="both"/>
        <w:rPr>
          <w:rFonts w:ascii="Times New Roman" w:hAnsi="Times New Roman" w:cs="Times New Roman"/>
          <w:sz w:val="24"/>
        </w:rPr>
      </w:pPr>
      <w:r>
        <w:rPr>
          <w:rFonts w:ascii="Times New Roman" w:hAnsi="Times New Roman" w:cs="Times New Roman"/>
          <w:sz w:val="24"/>
        </w:rPr>
        <w:t>For valuation drivers loans and advances play crucial role in order to predict the NPL, PCR and many more important drivers of valuation. As per growth and volume we forecasted the next 3 years s</w:t>
      </w:r>
      <w:r w:rsidR="005F06C0">
        <w:rPr>
          <w:rFonts w:ascii="Times New Roman" w:hAnsi="Times New Roman" w:cs="Times New Roman"/>
          <w:sz w:val="24"/>
        </w:rPr>
        <w:t>ituations of loan and advances.</w:t>
      </w:r>
    </w:p>
    <w:tbl>
      <w:tblPr>
        <w:tblStyle w:val="LightShading-Accent5"/>
        <w:tblW w:w="0" w:type="auto"/>
        <w:tblLook w:val="04A0" w:firstRow="1" w:lastRow="0" w:firstColumn="1" w:lastColumn="0" w:noHBand="0" w:noVBand="1"/>
      </w:tblPr>
      <w:tblGrid>
        <w:gridCol w:w="1818"/>
        <w:gridCol w:w="866"/>
        <w:gridCol w:w="948"/>
        <w:gridCol w:w="948"/>
        <w:gridCol w:w="948"/>
        <w:gridCol w:w="948"/>
        <w:gridCol w:w="948"/>
        <w:gridCol w:w="948"/>
        <w:gridCol w:w="866"/>
      </w:tblGrid>
      <w:tr w:rsidR="000A020D" w:rsidRPr="004D1B7E" w:rsidTr="00ED7C0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61" w:type="dxa"/>
            <w:gridSpan w:val="9"/>
            <w:noWrap/>
            <w:hideMark/>
          </w:tcPr>
          <w:p w:rsidR="000A020D" w:rsidRPr="004D1B7E" w:rsidRDefault="000A020D" w:rsidP="00ED7C02">
            <w:pPr>
              <w:jc w:val="center"/>
              <w:rPr>
                <w:rFonts w:ascii="Times New Roman" w:hAnsi="Times New Roman" w:cs="Times New Roman"/>
                <w:b w:val="0"/>
                <w:bCs w:val="0"/>
                <w:sz w:val="20"/>
              </w:rPr>
            </w:pPr>
            <w:r w:rsidRPr="004D1B7E">
              <w:rPr>
                <w:rFonts w:ascii="Times New Roman" w:hAnsi="Times New Roman" w:cs="Times New Roman"/>
                <w:sz w:val="20"/>
              </w:rPr>
              <w:t>Year</w:t>
            </w:r>
          </w:p>
        </w:tc>
      </w:tr>
      <w:tr w:rsidR="000A020D" w:rsidRPr="004D1B7E" w:rsidTr="00ED7C02">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818" w:type="dxa"/>
            <w:noWrap/>
            <w:hideMark/>
          </w:tcPr>
          <w:p w:rsidR="000A020D" w:rsidRPr="004D1B7E" w:rsidRDefault="000A020D" w:rsidP="00ED7C02">
            <w:pPr>
              <w:rPr>
                <w:rFonts w:ascii="Times New Roman" w:hAnsi="Times New Roman" w:cs="Times New Roman"/>
                <w:b w:val="0"/>
                <w:bCs w:val="0"/>
                <w:sz w:val="20"/>
              </w:rPr>
            </w:pPr>
            <w:r w:rsidRPr="00B92C4F">
              <w:rPr>
                <w:rFonts w:ascii="Times New Roman" w:eastAsia="Times New Roman" w:hAnsi="Times New Roman" w:cs="Times New Roman"/>
                <w:sz w:val="16"/>
                <w:szCs w:val="16"/>
              </w:rPr>
              <w:t>Ta</w:t>
            </w:r>
            <w:r>
              <w:rPr>
                <w:rFonts w:ascii="Times New Roman" w:eastAsia="Times New Roman" w:hAnsi="Times New Roman" w:cs="Times New Roman"/>
                <w:sz w:val="16"/>
                <w:szCs w:val="16"/>
              </w:rPr>
              <w:t>ble- 6</w:t>
            </w:r>
            <w:r w:rsidRPr="00B92C4F">
              <w:rPr>
                <w:rFonts w:ascii="Times New Roman" w:eastAsia="Times New Roman" w:hAnsi="Times New Roman" w:cs="Times New Roman"/>
                <w:sz w:val="16"/>
                <w:szCs w:val="16"/>
              </w:rPr>
              <w:t>:</w:t>
            </w:r>
            <w:r w:rsidRPr="004D1B7E">
              <w:rPr>
                <w:rFonts w:ascii="Times New Roman" w:hAnsi="Times New Roman" w:cs="Times New Roman"/>
                <w:sz w:val="20"/>
              </w:rPr>
              <w:t>Particulars</w:t>
            </w:r>
          </w:p>
        </w:tc>
        <w:tc>
          <w:tcPr>
            <w:tcW w:w="789"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2013</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2014</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2015</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2016</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2017</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2018E</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2019E</w:t>
            </w:r>
          </w:p>
        </w:tc>
        <w:tc>
          <w:tcPr>
            <w:tcW w:w="866"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2020E</w:t>
            </w:r>
          </w:p>
        </w:tc>
      </w:tr>
      <w:tr w:rsidR="000A020D" w:rsidRPr="004D1B7E" w:rsidTr="00ED7C02">
        <w:trPr>
          <w:trHeight w:val="270"/>
        </w:trPr>
        <w:tc>
          <w:tcPr>
            <w:cnfStyle w:val="001000000000" w:firstRow="0" w:lastRow="0" w:firstColumn="1" w:lastColumn="0" w:oddVBand="0" w:evenVBand="0" w:oddHBand="0" w:evenHBand="0" w:firstRowFirstColumn="0" w:firstRowLastColumn="0" w:lastRowFirstColumn="0" w:lastRowLastColumn="0"/>
            <w:tcW w:w="1818" w:type="dxa"/>
            <w:noWrap/>
            <w:hideMark/>
          </w:tcPr>
          <w:p w:rsidR="000A020D" w:rsidRPr="004D1B7E" w:rsidRDefault="000A020D" w:rsidP="00ED7C02">
            <w:pPr>
              <w:rPr>
                <w:rFonts w:ascii="Times New Roman" w:hAnsi="Times New Roman" w:cs="Times New Roman"/>
                <w:sz w:val="20"/>
              </w:rPr>
            </w:pPr>
            <w:r w:rsidRPr="004D1B7E">
              <w:rPr>
                <w:rFonts w:ascii="Times New Roman" w:hAnsi="Times New Roman" w:cs="Times New Roman"/>
                <w:sz w:val="20"/>
              </w:rPr>
              <w:t xml:space="preserve">Loans and Advances (BDT </w:t>
            </w:r>
            <w:proofErr w:type="spellStart"/>
            <w:r w:rsidRPr="004D1B7E">
              <w:rPr>
                <w:rFonts w:ascii="Times New Roman" w:hAnsi="Times New Roman" w:cs="Times New Roman"/>
                <w:sz w:val="20"/>
              </w:rPr>
              <w:t>mn</w:t>
            </w:r>
            <w:proofErr w:type="spellEnd"/>
            <w:r w:rsidRPr="004D1B7E">
              <w:rPr>
                <w:rFonts w:ascii="Times New Roman" w:hAnsi="Times New Roman" w:cs="Times New Roman"/>
                <w:sz w:val="20"/>
              </w:rPr>
              <w:t>)</w:t>
            </w:r>
          </w:p>
        </w:tc>
        <w:tc>
          <w:tcPr>
            <w:tcW w:w="789"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119,515</w:t>
            </w:r>
          </w:p>
        </w:tc>
        <w:tc>
          <w:tcPr>
            <w:tcW w:w="948"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124,300</w:t>
            </w:r>
          </w:p>
        </w:tc>
        <w:tc>
          <w:tcPr>
            <w:tcW w:w="948"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149,934</w:t>
            </w:r>
          </w:p>
        </w:tc>
        <w:tc>
          <w:tcPr>
            <w:tcW w:w="948"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175,841</w:t>
            </w:r>
          </w:p>
        </w:tc>
        <w:tc>
          <w:tcPr>
            <w:tcW w:w="948"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203,431</w:t>
            </w:r>
          </w:p>
        </w:tc>
        <w:tc>
          <w:tcPr>
            <w:tcW w:w="948"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239,561</w:t>
            </w:r>
          </w:p>
        </w:tc>
        <w:tc>
          <w:tcPr>
            <w:tcW w:w="948"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280,964</w:t>
            </w:r>
          </w:p>
        </w:tc>
        <w:tc>
          <w:tcPr>
            <w:tcW w:w="866"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328,600</w:t>
            </w:r>
          </w:p>
        </w:tc>
      </w:tr>
      <w:tr w:rsidR="000A020D" w:rsidRPr="004D1B7E"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818" w:type="dxa"/>
            <w:noWrap/>
            <w:hideMark/>
          </w:tcPr>
          <w:p w:rsidR="000A020D" w:rsidRPr="004D1B7E" w:rsidRDefault="000A020D" w:rsidP="00ED7C02">
            <w:pPr>
              <w:rPr>
                <w:rFonts w:ascii="Times New Roman" w:hAnsi="Times New Roman" w:cs="Times New Roman"/>
                <w:sz w:val="20"/>
              </w:rPr>
            </w:pPr>
            <w:r w:rsidRPr="004D1B7E">
              <w:rPr>
                <w:rFonts w:ascii="Times New Roman" w:hAnsi="Times New Roman" w:cs="Times New Roman"/>
                <w:sz w:val="20"/>
              </w:rPr>
              <w:t>Loan Growth (%) (RHS)</w:t>
            </w:r>
          </w:p>
        </w:tc>
        <w:tc>
          <w:tcPr>
            <w:tcW w:w="789"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4.0%</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20.6%</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17.3%</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15.7%</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17.8%</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17.3%</w:t>
            </w:r>
          </w:p>
        </w:tc>
        <w:tc>
          <w:tcPr>
            <w:tcW w:w="866"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17.0%</w:t>
            </w:r>
          </w:p>
        </w:tc>
      </w:tr>
    </w:tbl>
    <w:p w:rsidR="000A020D" w:rsidRDefault="000A020D" w:rsidP="000A020D">
      <w:pPr>
        <w:rPr>
          <w:rFonts w:ascii="Times New Roman" w:hAnsi="Times New Roman" w:cs="Times New Roman"/>
          <w:sz w:val="24"/>
        </w:rPr>
      </w:pPr>
    </w:p>
    <w:p w:rsidR="000A020D" w:rsidRDefault="000A020D" w:rsidP="000A020D">
      <w:pPr>
        <w:rPr>
          <w:rFonts w:ascii="Times New Roman" w:hAnsi="Times New Roman" w:cs="Times New Roman"/>
          <w:sz w:val="24"/>
        </w:rPr>
      </w:pPr>
      <w:r>
        <w:rPr>
          <w:noProof/>
        </w:rPr>
        <w:drawing>
          <wp:inline distT="0" distB="0" distL="0" distR="0" wp14:anchorId="7F17B3EE" wp14:editId="4B5EA779">
            <wp:extent cx="5752214" cy="1722474"/>
            <wp:effectExtent l="0" t="0" r="127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0A020D" w:rsidRPr="00A60E98" w:rsidRDefault="000A020D" w:rsidP="000A020D">
      <w:pPr>
        <w:rPr>
          <w:rFonts w:ascii="Times New Roman" w:hAnsi="Times New Roman" w:cs="Times New Roman"/>
          <w:i/>
          <w:sz w:val="20"/>
        </w:rPr>
      </w:pPr>
      <w:r w:rsidRPr="00F35D34">
        <w:rPr>
          <w:rFonts w:ascii="Times New Roman" w:hAnsi="Times New Roman" w:cs="Times New Roman"/>
          <w:i/>
          <w:sz w:val="20"/>
        </w:rPr>
        <w:t>Sou</w:t>
      </w:r>
      <w:r>
        <w:rPr>
          <w:rFonts w:ascii="Times New Roman" w:hAnsi="Times New Roman" w:cs="Times New Roman"/>
          <w:i/>
          <w:sz w:val="20"/>
        </w:rPr>
        <w:t xml:space="preserve">rce: </w:t>
      </w:r>
      <w:proofErr w:type="spellStart"/>
      <w:r>
        <w:rPr>
          <w:rFonts w:ascii="Times New Roman" w:hAnsi="Times New Roman" w:cs="Times New Roman"/>
          <w:i/>
          <w:sz w:val="20"/>
        </w:rPr>
        <w:t>Lankabangla</w:t>
      </w:r>
      <w:proofErr w:type="spellEnd"/>
      <w:r>
        <w:rPr>
          <w:rFonts w:ascii="Times New Roman" w:hAnsi="Times New Roman" w:cs="Times New Roman"/>
          <w:i/>
          <w:sz w:val="20"/>
        </w:rPr>
        <w:t xml:space="preserve"> securities ltd</w:t>
      </w:r>
    </w:p>
    <w:p w:rsidR="000A020D" w:rsidRDefault="00961BEA" w:rsidP="000A020D">
      <w:pPr>
        <w:rPr>
          <w:rFonts w:ascii="Times New Roman" w:hAnsi="Times New Roman" w:cs="Times New Roman"/>
          <w:b/>
          <w:sz w:val="36"/>
        </w:rPr>
      </w:pPr>
      <w:r>
        <w:rPr>
          <w:rFonts w:ascii="Times New Roman" w:hAnsi="Times New Roman" w:cs="Times New Roman"/>
          <w:b/>
          <w:sz w:val="36"/>
        </w:rPr>
        <w:t>6.1.1.4</w:t>
      </w:r>
      <w:r w:rsidRPr="00093288">
        <w:rPr>
          <w:rFonts w:ascii="Times New Roman" w:hAnsi="Times New Roman" w:cs="Times New Roman"/>
          <w:b/>
          <w:sz w:val="36"/>
        </w:rPr>
        <w:t xml:space="preserve"> </w:t>
      </w:r>
      <w:r w:rsidR="000A020D" w:rsidRPr="00093288">
        <w:rPr>
          <w:rFonts w:ascii="Times New Roman" w:hAnsi="Times New Roman" w:cs="Times New Roman"/>
          <w:b/>
          <w:sz w:val="36"/>
        </w:rPr>
        <w:t>Forecasting</w:t>
      </w:r>
      <w:r w:rsidR="000A020D" w:rsidRPr="004D1B7E">
        <w:rPr>
          <w:rFonts w:ascii="Times New Roman" w:hAnsi="Times New Roman" w:cs="Times New Roman"/>
          <w:b/>
          <w:sz w:val="36"/>
        </w:rPr>
        <w:t xml:space="preserve"> Deposits</w:t>
      </w:r>
    </w:p>
    <w:p w:rsidR="000A020D" w:rsidRPr="00594EB9" w:rsidRDefault="000A020D" w:rsidP="000A020D">
      <w:pPr>
        <w:rPr>
          <w:rFonts w:ascii="Times New Roman" w:hAnsi="Times New Roman" w:cs="Times New Roman"/>
          <w:sz w:val="24"/>
        </w:rPr>
      </w:pPr>
      <w:r w:rsidRPr="00594EB9">
        <w:rPr>
          <w:rFonts w:ascii="Times New Roman" w:hAnsi="Times New Roman" w:cs="Times New Roman"/>
          <w:sz w:val="24"/>
        </w:rPr>
        <w:t xml:space="preserve">We also found out the </w:t>
      </w:r>
      <w:r>
        <w:rPr>
          <w:rFonts w:ascii="Times New Roman" w:hAnsi="Times New Roman" w:cs="Times New Roman"/>
          <w:sz w:val="24"/>
        </w:rPr>
        <w:t>deposit drivers which will help us to predict interest income more accurately and doing so we also wanted to know private credit situation of Bangladesh.</w:t>
      </w:r>
    </w:p>
    <w:tbl>
      <w:tblPr>
        <w:tblStyle w:val="LightShading-Accent5"/>
        <w:tblW w:w="9468" w:type="dxa"/>
        <w:tblLook w:val="04A0" w:firstRow="1" w:lastRow="0" w:firstColumn="1" w:lastColumn="0" w:noHBand="0" w:noVBand="1"/>
      </w:tblPr>
      <w:tblGrid>
        <w:gridCol w:w="1860"/>
        <w:gridCol w:w="871"/>
        <w:gridCol w:w="941"/>
        <w:gridCol w:w="894"/>
        <w:gridCol w:w="969"/>
        <w:gridCol w:w="948"/>
        <w:gridCol w:w="943"/>
        <w:gridCol w:w="960"/>
        <w:gridCol w:w="1082"/>
      </w:tblGrid>
      <w:tr w:rsidR="000A020D" w:rsidRPr="004D1B7E" w:rsidTr="00ED7C02">
        <w:trPr>
          <w:cnfStyle w:val="100000000000" w:firstRow="1" w:lastRow="0"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1860" w:type="dxa"/>
            <w:noWrap/>
            <w:hideMark/>
          </w:tcPr>
          <w:p w:rsidR="000A020D" w:rsidRPr="004D1B7E" w:rsidRDefault="000A020D" w:rsidP="00ED7C02">
            <w:pPr>
              <w:rPr>
                <w:rFonts w:ascii="Times New Roman" w:hAnsi="Times New Roman" w:cs="Times New Roman"/>
                <w:bCs w:val="0"/>
                <w:sz w:val="20"/>
              </w:rPr>
            </w:pPr>
          </w:p>
        </w:tc>
        <w:tc>
          <w:tcPr>
            <w:tcW w:w="7608" w:type="dxa"/>
            <w:gridSpan w:val="8"/>
            <w:noWrap/>
            <w:hideMark/>
          </w:tcPr>
          <w:p w:rsidR="000A020D" w:rsidRPr="004D1B7E"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rPr>
            </w:pPr>
            <w:r w:rsidRPr="004D1B7E">
              <w:rPr>
                <w:rFonts w:ascii="Times New Roman" w:hAnsi="Times New Roman" w:cs="Times New Roman"/>
                <w:sz w:val="20"/>
              </w:rPr>
              <w:t>Year</w:t>
            </w:r>
          </w:p>
        </w:tc>
      </w:tr>
      <w:tr w:rsidR="000A020D" w:rsidRPr="004D1B7E" w:rsidTr="00ED7C02">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860" w:type="dxa"/>
            <w:noWrap/>
            <w:hideMark/>
          </w:tcPr>
          <w:p w:rsidR="000A020D" w:rsidRPr="004D1B7E" w:rsidRDefault="000A020D" w:rsidP="00ED7C02">
            <w:pPr>
              <w:rPr>
                <w:rFonts w:ascii="Times New Roman" w:hAnsi="Times New Roman" w:cs="Times New Roman"/>
                <w:bCs w:val="0"/>
                <w:sz w:val="20"/>
              </w:rPr>
            </w:pPr>
            <w:r w:rsidRPr="00B92C4F">
              <w:rPr>
                <w:rFonts w:ascii="Times New Roman" w:eastAsia="Times New Roman" w:hAnsi="Times New Roman" w:cs="Times New Roman"/>
                <w:sz w:val="18"/>
                <w:szCs w:val="16"/>
              </w:rPr>
              <w:t>Table- 7:</w:t>
            </w:r>
            <w:r w:rsidRPr="00B92C4F">
              <w:rPr>
                <w:rFonts w:ascii="Times New Roman" w:hAnsi="Times New Roman" w:cs="Times New Roman"/>
                <w:sz w:val="18"/>
              </w:rPr>
              <w:t>Particulars</w:t>
            </w:r>
          </w:p>
        </w:tc>
        <w:tc>
          <w:tcPr>
            <w:tcW w:w="87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2013</w:t>
            </w:r>
          </w:p>
        </w:tc>
        <w:tc>
          <w:tcPr>
            <w:tcW w:w="94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2014</w:t>
            </w:r>
          </w:p>
        </w:tc>
        <w:tc>
          <w:tcPr>
            <w:tcW w:w="894"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2015</w:t>
            </w:r>
          </w:p>
        </w:tc>
        <w:tc>
          <w:tcPr>
            <w:tcW w:w="969"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2016</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2017</w:t>
            </w:r>
          </w:p>
        </w:tc>
        <w:tc>
          <w:tcPr>
            <w:tcW w:w="943"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2018E</w:t>
            </w:r>
          </w:p>
        </w:tc>
        <w:tc>
          <w:tcPr>
            <w:tcW w:w="960"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2019E</w:t>
            </w:r>
          </w:p>
        </w:tc>
        <w:tc>
          <w:tcPr>
            <w:tcW w:w="1082"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4D1B7E">
              <w:rPr>
                <w:rFonts w:ascii="Times New Roman" w:hAnsi="Times New Roman" w:cs="Times New Roman"/>
                <w:b/>
                <w:bCs/>
                <w:sz w:val="20"/>
              </w:rPr>
              <w:t>2020E</w:t>
            </w:r>
          </w:p>
        </w:tc>
      </w:tr>
      <w:tr w:rsidR="000A020D" w:rsidRPr="004D1B7E" w:rsidTr="00ED7C02">
        <w:trPr>
          <w:trHeight w:val="289"/>
        </w:trPr>
        <w:tc>
          <w:tcPr>
            <w:cnfStyle w:val="001000000000" w:firstRow="0" w:lastRow="0" w:firstColumn="1" w:lastColumn="0" w:oddVBand="0" w:evenVBand="0" w:oddHBand="0" w:evenHBand="0" w:firstRowFirstColumn="0" w:firstRowLastColumn="0" w:lastRowFirstColumn="0" w:lastRowLastColumn="0"/>
            <w:tcW w:w="1860" w:type="dxa"/>
            <w:noWrap/>
            <w:hideMark/>
          </w:tcPr>
          <w:p w:rsidR="000A020D" w:rsidRPr="004D1B7E" w:rsidRDefault="000A020D" w:rsidP="00ED7C02">
            <w:pPr>
              <w:rPr>
                <w:rFonts w:ascii="Times New Roman" w:hAnsi="Times New Roman" w:cs="Times New Roman"/>
                <w:sz w:val="20"/>
              </w:rPr>
            </w:pPr>
            <w:r w:rsidRPr="004D1B7E">
              <w:rPr>
                <w:rFonts w:ascii="Times New Roman" w:hAnsi="Times New Roman" w:cs="Times New Roman"/>
                <w:sz w:val="20"/>
              </w:rPr>
              <w:t xml:space="preserve">Deposits (BDT </w:t>
            </w:r>
            <w:proofErr w:type="spellStart"/>
            <w:r w:rsidRPr="004D1B7E">
              <w:rPr>
                <w:rFonts w:ascii="Times New Roman" w:hAnsi="Times New Roman" w:cs="Times New Roman"/>
                <w:sz w:val="20"/>
              </w:rPr>
              <w:t>mn</w:t>
            </w:r>
            <w:proofErr w:type="spellEnd"/>
            <w:r w:rsidRPr="004D1B7E">
              <w:rPr>
                <w:rFonts w:ascii="Times New Roman" w:hAnsi="Times New Roman" w:cs="Times New Roman"/>
                <w:sz w:val="20"/>
              </w:rPr>
              <w:t>)</w:t>
            </w:r>
          </w:p>
        </w:tc>
        <w:tc>
          <w:tcPr>
            <w:tcW w:w="87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126,679</w:t>
            </w:r>
          </w:p>
        </w:tc>
        <w:tc>
          <w:tcPr>
            <w:tcW w:w="941"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146,366</w:t>
            </w:r>
          </w:p>
        </w:tc>
        <w:tc>
          <w:tcPr>
            <w:tcW w:w="894"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149,548</w:t>
            </w:r>
          </w:p>
        </w:tc>
        <w:tc>
          <w:tcPr>
            <w:tcW w:w="969"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181,479</w:t>
            </w:r>
          </w:p>
        </w:tc>
        <w:tc>
          <w:tcPr>
            <w:tcW w:w="948"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216,930</w:t>
            </w:r>
          </w:p>
        </w:tc>
        <w:tc>
          <w:tcPr>
            <w:tcW w:w="943"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250,239</w:t>
            </w:r>
          </w:p>
        </w:tc>
        <w:tc>
          <w:tcPr>
            <w:tcW w:w="960"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291,314</w:t>
            </w:r>
          </w:p>
        </w:tc>
        <w:tc>
          <w:tcPr>
            <w:tcW w:w="1082" w:type="dxa"/>
            <w:noWrap/>
            <w:hideMark/>
          </w:tcPr>
          <w:p w:rsidR="000A020D" w:rsidRPr="004D1B7E"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339,449</w:t>
            </w:r>
          </w:p>
        </w:tc>
      </w:tr>
      <w:tr w:rsidR="000A020D" w:rsidRPr="004D1B7E" w:rsidTr="00ED7C02">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860" w:type="dxa"/>
            <w:noWrap/>
            <w:hideMark/>
          </w:tcPr>
          <w:p w:rsidR="000A020D" w:rsidRPr="004D1B7E" w:rsidRDefault="000A020D" w:rsidP="00ED7C02">
            <w:pPr>
              <w:rPr>
                <w:rFonts w:ascii="Times New Roman" w:hAnsi="Times New Roman" w:cs="Times New Roman"/>
                <w:sz w:val="20"/>
              </w:rPr>
            </w:pPr>
            <w:r w:rsidRPr="004D1B7E">
              <w:rPr>
                <w:rFonts w:ascii="Times New Roman" w:hAnsi="Times New Roman" w:cs="Times New Roman"/>
                <w:sz w:val="20"/>
              </w:rPr>
              <w:t>Growth (%) (RHS)</w:t>
            </w:r>
          </w:p>
        </w:tc>
        <w:tc>
          <w:tcPr>
            <w:tcW w:w="87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941"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15.5%</w:t>
            </w:r>
          </w:p>
        </w:tc>
        <w:tc>
          <w:tcPr>
            <w:tcW w:w="894"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2.2%</w:t>
            </w:r>
          </w:p>
        </w:tc>
        <w:tc>
          <w:tcPr>
            <w:tcW w:w="969"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21.4%</w:t>
            </w:r>
          </w:p>
        </w:tc>
        <w:tc>
          <w:tcPr>
            <w:tcW w:w="948"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19.5%</w:t>
            </w:r>
          </w:p>
        </w:tc>
        <w:tc>
          <w:tcPr>
            <w:tcW w:w="943"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15.4%</w:t>
            </w:r>
          </w:p>
        </w:tc>
        <w:tc>
          <w:tcPr>
            <w:tcW w:w="960"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16.4%</w:t>
            </w:r>
          </w:p>
        </w:tc>
        <w:tc>
          <w:tcPr>
            <w:tcW w:w="1082" w:type="dxa"/>
            <w:noWrap/>
            <w:hideMark/>
          </w:tcPr>
          <w:p w:rsidR="000A020D" w:rsidRPr="004D1B7E"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4D1B7E">
              <w:rPr>
                <w:rFonts w:ascii="Times New Roman" w:hAnsi="Times New Roman" w:cs="Times New Roman"/>
                <w:sz w:val="20"/>
              </w:rPr>
              <w:t>16.5%</w:t>
            </w:r>
          </w:p>
        </w:tc>
      </w:tr>
    </w:tbl>
    <w:p w:rsidR="000A020D" w:rsidRDefault="000A020D" w:rsidP="000A020D">
      <w:pPr>
        <w:rPr>
          <w:noProof/>
        </w:rPr>
      </w:pPr>
      <w:r>
        <w:rPr>
          <w:noProof/>
        </w:rPr>
        <w:lastRenderedPageBreak/>
        <w:drawing>
          <wp:inline distT="0" distB="0" distL="0" distR="0" wp14:anchorId="094BAA19" wp14:editId="36C92C17">
            <wp:extent cx="2902688" cy="1796902"/>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4D1B7E">
        <w:rPr>
          <w:noProof/>
        </w:rPr>
        <w:t xml:space="preserve"> </w:t>
      </w:r>
      <w:r>
        <w:rPr>
          <w:noProof/>
        </w:rPr>
        <w:drawing>
          <wp:inline distT="0" distB="0" distL="0" distR="0" wp14:anchorId="5EAD523C" wp14:editId="3A38A682">
            <wp:extent cx="2711302" cy="1977656"/>
            <wp:effectExtent l="0" t="0" r="0" b="381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0A020D" w:rsidRPr="00F35D34" w:rsidRDefault="000A020D" w:rsidP="000A020D">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5F06C0" w:rsidRDefault="005F06C0" w:rsidP="000A020D">
      <w:pPr>
        <w:rPr>
          <w:rFonts w:ascii="Times New Roman" w:hAnsi="Times New Roman" w:cs="Times New Roman"/>
          <w:b/>
          <w:sz w:val="36"/>
        </w:rPr>
      </w:pPr>
    </w:p>
    <w:p w:rsidR="000A020D" w:rsidRDefault="00961BEA" w:rsidP="000A020D">
      <w:pPr>
        <w:rPr>
          <w:rFonts w:ascii="Times New Roman" w:hAnsi="Times New Roman" w:cs="Times New Roman"/>
          <w:b/>
          <w:sz w:val="36"/>
        </w:rPr>
      </w:pPr>
      <w:r>
        <w:rPr>
          <w:rFonts w:ascii="Times New Roman" w:hAnsi="Times New Roman" w:cs="Times New Roman"/>
          <w:b/>
          <w:sz w:val="36"/>
        </w:rPr>
        <w:t>6.1.1.5</w:t>
      </w:r>
      <w:r w:rsidRPr="00093288">
        <w:rPr>
          <w:rFonts w:ascii="Times New Roman" w:hAnsi="Times New Roman" w:cs="Times New Roman"/>
          <w:b/>
          <w:sz w:val="36"/>
        </w:rPr>
        <w:t xml:space="preserve"> </w:t>
      </w:r>
      <w:r w:rsidR="000A020D" w:rsidRPr="00093288">
        <w:rPr>
          <w:rFonts w:ascii="Times New Roman" w:hAnsi="Times New Roman" w:cs="Times New Roman"/>
          <w:b/>
          <w:sz w:val="36"/>
        </w:rPr>
        <w:t>Forecasting</w:t>
      </w:r>
      <w:r w:rsidR="000A020D" w:rsidRPr="004D1B7E">
        <w:rPr>
          <w:rFonts w:ascii="Times New Roman" w:hAnsi="Times New Roman" w:cs="Times New Roman"/>
          <w:b/>
          <w:sz w:val="36"/>
        </w:rPr>
        <w:t xml:space="preserve"> </w:t>
      </w:r>
      <w:r w:rsidR="000A020D" w:rsidRPr="00F9738B">
        <w:rPr>
          <w:rFonts w:ascii="Times New Roman" w:hAnsi="Times New Roman" w:cs="Times New Roman"/>
          <w:b/>
          <w:sz w:val="36"/>
        </w:rPr>
        <w:t>NIM and CASA Ratio</w:t>
      </w:r>
    </w:p>
    <w:p w:rsidR="000A020D" w:rsidRPr="00594EB9" w:rsidRDefault="000A020D" w:rsidP="000A020D">
      <w:pPr>
        <w:rPr>
          <w:rFonts w:ascii="Times New Roman" w:hAnsi="Times New Roman" w:cs="Times New Roman"/>
          <w:sz w:val="24"/>
        </w:rPr>
      </w:pPr>
      <w:r>
        <w:rPr>
          <w:rFonts w:ascii="Times New Roman" w:hAnsi="Times New Roman" w:cs="Times New Roman"/>
          <w:sz w:val="24"/>
        </w:rPr>
        <w:t>By finding the current deposit and savings deposit margin and net interest margin we also forecasted the upcoming years NIM and CASA for valuation.</w:t>
      </w:r>
    </w:p>
    <w:tbl>
      <w:tblPr>
        <w:tblStyle w:val="LightShading-Accent5"/>
        <w:tblW w:w="0" w:type="auto"/>
        <w:tblLook w:val="04A0" w:firstRow="1" w:lastRow="0" w:firstColumn="1" w:lastColumn="0" w:noHBand="0" w:noVBand="1"/>
      </w:tblPr>
      <w:tblGrid>
        <w:gridCol w:w="1502"/>
        <w:gridCol w:w="1079"/>
        <w:gridCol w:w="1080"/>
        <w:gridCol w:w="1079"/>
        <w:gridCol w:w="1079"/>
        <w:gridCol w:w="1079"/>
        <w:gridCol w:w="1079"/>
        <w:gridCol w:w="1079"/>
      </w:tblGrid>
      <w:tr w:rsidR="000A020D" w:rsidRPr="005667D4" w:rsidTr="00ED7C02">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3661" w:type="dxa"/>
            <w:gridSpan w:val="3"/>
            <w:noWrap/>
            <w:hideMark/>
          </w:tcPr>
          <w:p w:rsidR="000A020D" w:rsidRPr="006355CB" w:rsidRDefault="000A020D" w:rsidP="00ED7C02">
            <w:pPr>
              <w:rPr>
                <w:rFonts w:ascii="Times New Roman" w:hAnsi="Times New Roman" w:cs="Times New Roman"/>
                <w:bCs w:val="0"/>
                <w:noProof/>
                <w:sz w:val="20"/>
              </w:rPr>
            </w:pPr>
            <w:r w:rsidRPr="00B92C4F">
              <w:rPr>
                <w:rFonts w:ascii="Times New Roman" w:eastAsia="Times New Roman" w:hAnsi="Times New Roman" w:cs="Times New Roman"/>
                <w:sz w:val="20"/>
                <w:szCs w:val="16"/>
              </w:rPr>
              <w:t xml:space="preserve">Table- </w:t>
            </w:r>
            <w:r>
              <w:rPr>
                <w:rFonts w:ascii="Times New Roman" w:eastAsia="Times New Roman" w:hAnsi="Times New Roman" w:cs="Times New Roman"/>
                <w:sz w:val="20"/>
                <w:szCs w:val="16"/>
              </w:rPr>
              <w:t>8</w:t>
            </w:r>
            <w:r w:rsidRPr="00B92C4F">
              <w:rPr>
                <w:rFonts w:ascii="Times New Roman" w:eastAsia="Times New Roman" w:hAnsi="Times New Roman" w:cs="Times New Roman"/>
                <w:sz w:val="20"/>
                <w:szCs w:val="16"/>
              </w:rPr>
              <w:t>:</w:t>
            </w:r>
            <w:r w:rsidRPr="006355CB">
              <w:rPr>
                <w:rFonts w:ascii="Times New Roman" w:hAnsi="Times New Roman" w:cs="Times New Roman"/>
                <w:bCs w:val="0"/>
                <w:noProof/>
                <w:sz w:val="20"/>
              </w:rPr>
              <w:t>NIM and CASA Ratio</w:t>
            </w:r>
          </w:p>
        </w:tc>
        <w:tc>
          <w:tcPr>
            <w:tcW w:w="5395" w:type="dxa"/>
            <w:gridSpan w:val="5"/>
            <w:noWrap/>
            <w:hideMark/>
          </w:tcPr>
          <w:p w:rsidR="000A020D" w:rsidRPr="005667D4"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rPr>
            </w:pPr>
            <w:r w:rsidRPr="005667D4">
              <w:rPr>
                <w:rFonts w:ascii="Times New Roman" w:hAnsi="Times New Roman" w:cs="Times New Roman"/>
                <w:sz w:val="20"/>
              </w:rPr>
              <w:t>Year</w:t>
            </w:r>
          </w:p>
        </w:tc>
      </w:tr>
      <w:tr w:rsidR="000A020D" w:rsidRPr="005667D4" w:rsidTr="00ED7C0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502" w:type="dxa"/>
            <w:noWrap/>
            <w:hideMark/>
          </w:tcPr>
          <w:p w:rsidR="000A020D" w:rsidRPr="005667D4" w:rsidRDefault="000A020D" w:rsidP="00ED7C02">
            <w:pPr>
              <w:rPr>
                <w:rFonts w:ascii="Times New Roman" w:hAnsi="Times New Roman" w:cs="Times New Roman"/>
                <w:b w:val="0"/>
                <w:bCs w:val="0"/>
                <w:noProof/>
                <w:sz w:val="20"/>
              </w:rPr>
            </w:pPr>
            <w:r w:rsidRPr="005667D4">
              <w:rPr>
                <w:rFonts w:ascii="Times New Roman" w:hAnsi="Times New Roman" w:cs="Times New Roman"/>
                <w:sz w:val="20"/>
              </w:rPr>
              <w:t>Particulars</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2014</w:t>
            </w:r>
          </w:p>
        </w:tc>
        <w:tc>
          <w:tcPr>
            <w:tcW w:w="1080"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2015</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2016</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2017</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2018E</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2019E</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2020E</w:t>
            </w:r>
          </w:p>
        </w:tc>
      </w:tr>
      <w:tr w:rsidR="000A020D" w:rsidRPr="005667D4" w:rsidTr="00ED7C02">
        <w:trPr>
          <w:trHeight w:val="260"/>
        </w:trPr>
        <w:tc>
          <w:tcPr>
            <w:cnfStyle w:val="001000000000" w:firstRow="0" w:lastRow="0" w:firstColumn="1" w:lastColumn="0" w:oddVBand="0" w:evenVBand="0" w:oddHBand="0" w:evenHBand="0" w:firstRowFirstColumn="0" w:firstRowLastColumn="0" w:lastRowFirstColumn="0" w:lastRowLastColumn="0"/>
            <w:tcW w:w="1502" w:type="dxa"/>
            <w:noWrap/>
            <w:hideMark/>
          </w:tcPr>
          <w:p w:rsidR="000A020D" w:rsidRPr="005667D4" w:rsidRDefault="000A020D" w:rsidP="00ED7C02">
            <w:pPr>
              <w:rPr>
                <w:rFonts w:ascii="Times New Roman" w:hAnsi="Times New Roman" w:cs="Times New Roman"/>
                <w:noProof/>
                <w:sz w:val="20"/>
              </w:rPr>
            </w:pPr>
            <w:r w:rsidRPr="005667D4">
              <w:rPr>
                <w:rFonts w:ascii="Times New Roman" w:hAnsi="Times New Roman" w:cs="Times New Roman"/>
                <w:noProof/>
                <w:sz w:val="20"/>
              </w:rPr>
              <w:t>NIM (LHS)</w:t>
            </w:r>
          </w:p>
        </w:tc>
        <w:tc>
          <w:tcPr>
            <w:tcW w:w="1079" w:type="dxa"/>
            <w:noWrap/>
            <w:hideMark/>
          </w:tcPr>
          <w:p w:rsidR="000A020D" w:rsidRPr="005667D4" w:rsidRDefault="000A020D" w:rsidP="00ED7C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6.74%</w:t>
            </w:r>
          </w:p>
        </w:tc>
        <w:tc>
          <w:tcPr>
            <w:tcW w:w="1080" w:type="dxa"/>
            <w:noWrap/>
            <w:hideMark/>
          </w:tcPr>
          <w:p w:rsidR="000A020D" w:rsidRPr="005667D4" w:rsidRDefault="000A020D" w:rsidP="00ED7C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6.42%</w:t>
            </w:r>
          </w:p>
        </w:tc>
        <w:tc>
          <w:tcPr>
            <w:tcW w:w="1079" w:type="dxa"/>
            <w:noWrap/>
            <w:hideMark/>
          </w:tcPr>
          <w:p w:rsidR="000A020D" w:rsidRPr="005667D4" w:rsidRDefault="000A020D" w:rsidP="00ED7C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6.66%</w:t>
            </w:r>
          </w:p>
        </w:tc>
        <w:tc>
          <w:tcPr>
            <w:tcW w:w="1079" w:type="dxa"/>
            <w:noWrap/>
            <w:hideMark/>
          </w:tcPr>
          <w:p w:rsidR="000A020D" w:rsidRPr="005667D4" w:rsidRDefault="000A020D" w:rsidP="00ED7C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6.73%</w:t>
            </w:r>
          </w:p>
        </w:tc>
        <w:tc>
          <w:tcPr>
            <w:tcW w:w="1079" w:type="dxa"/>
            <w:noWrap/>
            <w:hideMark/>
          </w:tcPr>
          <w:p w:rsidR="000A020D" w:rsidRPr="005667D4" w:rsidRDefault="000A020D" w:rsidP="00ED7C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6.31%</w:t>
            </w:r>
          </w:p>
        </w:tc>
        <w:tc>
          <w:tcPr>
            <w:tcW w:w="1079" w:type="dxa"/>
            <w:noWrap/>
            <w:hideMark/>
          </w:tcPr>
          <w:p w:rsidR="000A020D" w:rsidRPr="005667D4" w:rsidRDefault="000A020D" w:rsidP="00ED7C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6.18%</w:t>
            </w:r>
          </w:p>
        </w:tc>
        <w:tc>
          <w:tcPr>
            <w:tcW w:w="1079" w:type="dxa"/>
            <w:noWrap/>
            <w:hideMark/>
          </w:tcPr>
          <w:p w:rsidR="000A020D" w:rsidRPr="005667D4" w:rsidRDefault="000A020D" w:rsidP="00ED7C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6.13%</w:t>
            </w:r>
          </w:p>
        </w:tc>
      </w:tr>
      <w:tr w:rsidR="000A020D" w:rsidRPr="005667D4" w:rsidTr="00ED7C0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502" w:type="dxa"/>
            <w:noWrap/>
            <w:hideMark/>
          </w:tcPr>
          <w:p w:rsidR="000A020D" w:rsidRPr="005667D4" w:rsidRDefault="000A020D" w:rsidP="00ED7C02">
            <w:pPr>
              <w:rPr>
                <w:rFonts w:ascii="Times New Roman" w:hAnsi="Times New Roman" w:cs="Times New Roman"/>
                <w:noProof/>
                <w:sz w:val="20"/>
              </w:rPr>
            </w:pPr>
            <w:r w:rsidRPr="005667D4">
              <w:rPr>
                <w:rFonts w:ascii="Times New Roman" w:hAnsi="Times New Roman" w:cs="Times New Roman"/>
                <w:noProof/>
                <w:sz w:val="20"/>
              </w:rPr>
              <w:t>CASA (RHS)</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57.47%</w:t>
            </w:r>
          </w:p>
        </w:tc>
        <w:tc>
          <w:tcPr>
            <w:tcW w:w="1080"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58.40%</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54.02%</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54.66%</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54.68%</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54.63%</w:t>
            </w:r>
          </w:p>
        </w:tc>
        <w:tc>
          <w:tcPr>
            <w:tcW w:w="1079" w:type="dxa"/>
            <w:noWrap/>
            <w:hideMark/>
          </w:tcPr>
          <w:p w:rsidR="000A020D" w:rsidRPr="005667D4" w:rsidRDefault="000A020D" w:rsidP="00ED7C0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54.12%</w:t>
            </w:r>
          </w:p>
        </w:tc>
      </w:tr>
    </w:tbl>
    <w:p w:rsidR="000A020D" w:rsidRDefault="000A020D" w:rsidP="000A020D">
      <w:pPr>
        <w:rPr>
          <w:noProof/>
        </w:rPr>
      </w:pPr>
      <w:r>
        <w:rPr>
          <w:noProof/>
        </w:rPr>
        <w:drawing>
          <wp:inline distT="0" distB="0" distL="0" distR="0" wp14:anchorId="2A58937B" wp14:editId="231EAFC0">
            <wp:extent cx="5667153" cy="1903228"/>
            <wp:effectExtent l="0" t="0" r="0" b="190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Pr>
          <w:noProof/>
        </w:rPr>
        <w:t xml:space="preserve"> </w:t>
      </w:r>
    </w:p>
    <w:p w:rsidR="000A020D" w:rsidRPr="00F35D34" w:rsidRDefault="000A020D" w:rsidP="000A020D">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0A020D" w:rsidRDefault="00961BEA" w:rsidP="000A020D">
      <w:pPr>
        <w:rPr>
          <w:rFonts w:ascii="Times New Roman" w:hAnsi="Times New Roman" w:cs="Times New Roman"/>
          <w:b/>
          <w:noProof/>
          <w:sz w:val="36"/>
        </w:rPr>
      </w:pPr>
      <w:r>
        <w:rPr>
          <w:rFonts w:ascii="Times New Roman" w:hAnsi="Times New Roman" w:cs="Times New Roman"/>
          <w:b/>
          <w:sz w:val="36"/>
        </w:rPr>
        <w:t>6.1.1.6</w:t>
      </w:r>
      <w:r w:rsidRPr="00093288">
        <w:rPr>
          <w:rFonts w:ascii="Times New Roman" w:hAnsi="Times New Roman" w:cs="Times New Roman"/>
          <w:b/>
          <w:sz w:val="36"/>
        </w:rPr>
        <w:t xml:space="preserve"> </w:t>
      </w:r>
      <w:r w:rsidR="000A020D" w:rsidRPr="00093288">
        <w:rPr>
          <w:rFonts w:ascii="Times New Roman" w:hAnsi="Times New Roman" w:cs="Times New Roman"/>
          <w:b/>
          <w:sz w:val="36"/>
        </w:rPr>
        <w:t>Forecasting</w:t>
      </w:r>
      <w:r w:rsidR="000A020D" w:rsidRPr="004D1B7E">
        <w:rPr>
          <w:rFonts w:ascii="Times New Roman" w:hAnsi="Times New Roman" w:cs="Times New Roman"/>
          <w:b/>
          <w:sz w:val="36"/>
        </w:rPr>
        <w:t xml:space="preserve"> </w:t>
      </w:r>
      <w:r w:rsidR="000A020D" w:rsidRPr="00F9738B">
        <w:rPr>
          <w:rFonts w:ascii="Times New Roman" w:hAnsi="Times New Roman" w:cs="Times New Roman"/>
          <w:b/>
          <w:noProof/>
          <w:sz w:val="36"/>
        </w:rPr>
        <w:t>Net Interest Income</w:t>
      </w:r>
    </w:p>
    <w:p w:rsidR="000A020D" w:rsidRDefault="000A020D" w:rsidP="000A020D">
      <w:pPr>
        <w:jc w:val="both"/>
        <w:rPr>
          <w:rFonts w:ascii="Times New Roman" w:hAnsi="Times New Roman" w:cs="Times New Roman"/>
          <w:noProof/>
          <w:sz w:val="24"/>
        </w:rPr>
      </w:pPr>
      <w:r>
        <w:rPr>
          <w:rFonts w:ascii="Times New Roman" w:hAnsi="Times New Roman" w:cs="Times New Roman"/>
          <w:noProof/>
          <w:sz w:val="24"/>
        </w:rPr>
        <w:t>For finding NIM we had to analyze the Net interest income first. We have shown the growth of interest income (Net)  as well as the volume might be in upcoming years (2018-2020) to come</w:t>
      </w:r>
    </w:p>
    <w:p w:rsidR="00464E2C" w:rsidRDefault="00464E2C" w:rsidP="000A020D">
      <w:pPr>
        <w:jc w:val="both"/>
        <w:rPr>
          <w:rFonts w:ascii="Times New Roman" w:hAnsi="Times New Roman" w:cs="Times New Roman"/>
          <w:noProof/>
          <w:sz w:val="24"/>
        </w:rPr>
      </w:pPr>
    </w:p>
    <w:p w:rsidR="00464E2C" w:rsidRPr="001158ED" w:rsidRDefault="00464E2C" w:rsidP="000A020D">
      <w:pPr>
        <w:jc w:val="both"/>
        <w:rPr>
          <w:rFonts w:ascii="Times New Roman" w:hAnsi="Times New Roman" w:cs="Times New Roman"/>
          <w:noProof/>
          <w:sz w:val="24"/>
        </w:rPr>
      </w:pPr>
    </w:p>
    <w:tbl>
      <w:tblPr>
        <w:tblStyle w:val="LightShading-Accent5"/>
        <w:tblW w:w="0" w:type="auto"/>
        <w:tblLook w:val="04A0" w:firstRow="1" w:lastRow="0" w:firstColumn="1" w:lastColumn="0" w:noHBand="0" w:noVBand="1"/>
      </w:tblPr>
      <w:tblGrid>
        <w:gridCol w:w="2129"/>
        <w:gridCol w:w="948"/>
        <w:gridCol w:w="896"/>
        <w:gridCol w:w="896"/>
        <w:gridCol w:w="896"/>
        <w:gridCol w:w="896"/>
        <w:gridCol w:w="896"/>
        <w:gridCol w:w="896"/>
        <w:gridCol w:w="790"/>
      </w:tblGrid>
      <w:tr w:rsidR="000A020D" w:rsidRPr="00F9738B" w:rsidTr="00ED7C0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9" w:type="dxa"/>
            <w:noWrap/>
            <w:hideMark/>
          </w:tcPr>
          <w:p w:rsidR="000A020D" w:rsidRPr="00F9738B" w:rsidRDefault="000A020D" w:rsidP="00ED7C02">
            <w:pPr>
              <w:rPr>
                <w:rFonts w:ascii="Times New Roman" w:hAnsi="Times New Roman" w:cs="Times New Roman"/>
                <w:bCs w:val="0"/>
                <w:noProof/>
                <w:sz w:val="20"/>
              </w:rPr>
            </w:pPr>
            <w:r w:rsidRPr="00B92C4F">
              <w:rPr>
                <w:rFonts w:ascii="Times New Roman" w:eastAsia="Times New Roman" w:hAnsi="Times New Roman" w:cs="Times New Roman"/>
                <w:sz w:val="20"/>
                <w:szCs w:val="16"/>
              </w:rPr>
              <w:lastRenderedPageBreak/>
              <w:t xml:space="preserve">Table- </w:t>
            </w:r>
            <w:r>
              <w:rPr>
                <w:rFonts w:ascii="Times New Roman" w:eastAsia="Times New Roman" w:hAnsi="Times New Roman" w:cs="Times New Roman"/>
                <w:sz w:val="20"/>
                <w:szCs w:val="16"/>
              </w:rPr>
              <w:t>9</w:t>
            </w:r>
            <w:r w:rsidRPr="00B92C4F">
              <w:rPr>
                <w:rFonts w:ascii="Times New Roman" w:eastAsia="Times New Roman" w:hAnsi="Times New Roman" w:cs="Times New Roman"/>
                <w:sz w:val="20"/>
                <w:szCs w:val="16"/>
              </w:rPr>
              <w:t>:</w:t>
            </w:r>
          </w:p>
        </w:tc>
        <w:tc>
          <w:tcPr>
            <w:tcW w:w="7114" w:type="dxa"/>
            <w:gridSpan w:val="8"/>
            <w:noWrap/>
            <w:hideMark/>
          </w:tcPr>
          <w:p w:rsidR="000A020D" w:rsidRPr="00F9738B"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noProof/>
                <w:sz w:val="20"/>
              </w:rPr>
            </w:pPr>
            <w:r w:rsidRPr="00F9738B">
              <w:rPr>
                <w:rFonts w:ascii="Times New Roman" w:hAnsi="Times New Roman" w:cs="Times New Roman"/>
                <w:noProof/>
                <w:sz w:val="20"/>
              </w:rPr>
              <w:t>Year</w:t>
            </w:r>
          </w:p>
        </w:tc>
      </w:tr>
      <w:tr w:rsidR="000A020D" w:rsidRPr="00F9738B" w:rsidTr="00ED7C02">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129" w:type="dxa"/>
            <w:noWrap/>
            <w:hideMark/>
          </w:tcPr>
          <w:p w:rsidR="000A020D" w:rsidRPr="005667D4" w:rsidRDefault="000A020D" w:rsidP="00ED7C02">
            <w:pPr>
              <w:rPr>
                <w:rFonts w:ascii="Times New Roman" w:hAnsi="Times New Roman" w:cs="Times New Roman"/>
                <w:b w:val="0"/>
                <w:bCs w:val="0"/>
                <w:noProof/>
                <w:sz w:val="20"/>
              </w:rPr>
            </w:pPr>
            <w:r w:rsidRPr="005667D4">
              <w:rPr>
                <w:rFonts w:ascii="Times New Roman" w:hAnsi="Times New Roman" w:cs="Times New Roman"/>
                <w:sz w:val="20"/>
              </w:rPr>
              <w:t>Particulars</w:t>
            </w:r>
          </w:p>
        </w:tc>
        <w:tc>
          <w:tcPr>
            <w:tcW w:w="948"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2013</w:t>
            </w:r>
          </w:p>
        </w:tc>
        <w:tc>
          <w:tcPr>
            <w:tcW w:w="896"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2014</w:t>
            </w:r>
          </w:p>
        </w:tc>
        <w:tc>
          <w:tcPr>
            <w:tcW w:w="896"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2015</w:t>
            </w:r>
          </w:p>
        </w:tc>
        <w:tc>
          <w:tcPr>
            <w:tcW w:w="896"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2016</w:t>
            </w:r>
          </w:p>
        </w:tc>
        <w:tc>
          <w:tcPr>
            <w:tcW w:w="896"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2017</w:t>
            </w:r>
          </w:p>
        </w:tc>
        <w:tc>
          <w:tcPr>
            <w:tcW w:w="896"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2018E</w:t>
            </w:r>
          </w:p>
        </w:tc>
        <w:tc>
          <w:tcPr>
            <w:tcW w:w="896"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2019E</w:t>
            </w:r>
          </w:p>
        </w:tc>
        <w:tc>
          <w:tcPr>
            <w:tcW w:w="790"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rPr>
            </w:pPr>
            <w:r w:rsidRPr="005667D4">
              <w:rPr>
                <w:rFonts w:ascii="Times New Roman" w:hAnsi="Times New Roman" w:cs="Times New Roman"/>
                <w:b/>
                <w:bCs/>
                <w:noProof/>
                <w:sz w:val="20"/>
              </w:rPr>
              <w:t>2020E</w:t>
            </w:r>
          </w:p>
        </w:tc>
      </w:tr>
      <w:tr w:rsidR="000A020D" w:rsidRPr="00F9738B" w:rsidTr="00ED7C02">
        <w:trPr>
          <w:trHeight w:val="270"/>
        </w:trPr>
        <w:tc>
          <w:tcPr>
            <w:cnfStyle w:val="001000000000" w:firstRow="0" w:lastRow="0" w:firstColumn="1" w:lastColumn="0" w:oddVBand="0" w:evenVBand="0" w:oddHBand="0" w:evenHBand="0" w:firstRowFirstColumn="0" w:firstRowLastColumn="0" w:lastRowFirstColumn="0" w:lastRowLastColumn="0"/>
            <w:tcW w:w="2129" w:type="dxa"/>
            <w:noWrap/>
            <w:hideMark/>
          </w:tcPr>
          <w:p w:rsidR="000A020D" w:rsidRPr="00F9738B" w:rsidRDefault="000A020D" w:rsidP="00ED7C02">
            <w:pPr>
              <w:rPr>
                <w:rFonts w:ascii="Times New Roman" w:hAnsi="Times New Roman" w:cs="Times New Roman"/>
                <w:noProof/>
                <w:sz w:val="20"/>
              </w:rPr>
            </w:pPr>
            <w:r w:rsidRPr="00F9738B">
              <w:rPr>
                <w:rFonts w:ascii="Times New Roman" w:hAnsi="Times New Roman" w:cs="Times New Roman"/>
                <w:noProof/>
                <w:sz w:val="20"/>
              </w:rPr>
              <w:t>Net Interest Income (BDT mn)</w:t>
            </w:r>
          </w:p>
        </w:tc>
        <w:tc>
          <w:tcPr>
            <w:tcW w:w="948" w:type="dxa"/>
            <w:noWrap/>
            <w:hideMark/>
          </w:tcPr>
          <w:p w:rsidR="000A020D" w:rsidRPr="00F9738B"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7,337</w:t>
            </w:r>
          </w:p>
        </w:tc>
        <w:tc>
          <w:tcPr>
            <w:tcW w:w="896" w:type="dxa"/>
            <w:noWrap/>
            <w:hideMark/>
          </w:tcPr>
          <w:p w:rsidR="000A020D" w:rsidRPr="00F9738B"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8,440</w:t>
            </w:r>
          </w:p>
        </w:tc>
        <w:tc>
          <w:tcPr>
            <w:tcW w:w="896" w:type="dxa"/>
            <w:noWrap/>
            <w:hideMark/>
          </w:tcPr>
          <w:p w:rsidR="000A020D" w:rsidRPr="00F9738B"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9,504</w:t>
            </w:r>
          </w:p>
        </w:tc>
        <w:tc>
          <w:tcPr>
            <w:tcW w:w="896" w:type="dxa"/>
            <w:noWrap/>
            <w:hideMark/>
          </w:tcPr>
          <w:p w:rsidR="000A020D" w:rsidRPr="00F9738B"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11,721</w:t>
            </w:r>
          </w:p>
        </w:tc>
        <w:tc>
          <w:tcPr>
            <w:tcW w:w="896" w:type="dxa"/>
            <w:noWrap/>
            <w:hideMark/>
          </w:tcPr>
          <w:p w:rsidR="000A020D" w:rsidRPr="00F9738B"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13,533</w:t>
            </w:r>
          </w:p>
        </w:tc>
        <w:tc>
          <w:tcPr>
            <w:tcW w:w="896" w:type="dxa"/>
            <w:noWrap/>
            <w:hideMark/>
          </w:tcPr>
          <w:p w:rsidR="000A020D" w:rsidRPr="00F9738B"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15,663</w:t>
            </w:r>
          </w:p>
        </w:tc>
        <w:tc>
          <w:tcPr>
            <w:tcW w:w="896" w:type="dxa"/>
            <w:noWrap/>
            <w:hideMark/>
          </w:tcPr>
          <w:p w:rsidR="000A020D" w:rsidRPr="00F9738B"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17,856</w:t>
            </w:r>
          </w:p>
        </w:tc>
        <w:tc>
          <w:tcPr>
            <w:tcW w:w="790" w:type="dxa"/>
            <w:noWrap/>
            <w:hideMark/>
          </w:tcPr>
          <w:p w:rsidR="000A020D" w:rsidRPr="00F9738B"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20,823</w:t>
            </w:r>
          </w:p>
        </w:tc>
      </w:tr>
      <w:tr w:rsidR="000A020D" w:rsidRPr="00F9738B"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129" w:type="dxa"/>
            <w:noWrap/>
            <w:hideMark/>
          </w:tcPr>
          <w:p w:rsidR="000A020D" w:rsidRPr="00F9738B" w:rsidRDefault="000A020D" w:rsidP="00ED7C02">
            <w:pPr>
              <w:rPr>
                <w:rFonts w:ascii="Times New Roman" w:hAnsi="Times New Roman" w:cs="Times New Roman"/>
                <w:noProof/>
                <w:sz w:val="20"/>
              </w:rPr>
            </w:pPr>
            <w:r w:rsidRPr="00F9738B">
              <w:rPr>
                <w:rFonts w:ascii="Times New Roman" w:hAnsi="Times New Roman" w:cs="Times New Roman"/>
                <w:noProof/>
                <w:sz w:val="20"/>
              </w:rPr>
              <w:t>Growth (%) (RHS)</w:t>
            </w:r>
          </w:p>
        </w:tc>
        <w:tc>
          <w:tcPr>
            <w:tcW w:w="948" w:type="dxa"/>
            <w:noWrap/>
            <w:hideMark/>
          </w:tcPr>
          <w:p w:rsidR="000A020D" w:rsidRPr="00F9738B"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p>
        </w:tc>
        <w:tc>
          <w:tcPr>
            <w:tcW w:w="896" w:type="dxa"/>
            <w:noWrap/>
            <w:hideMark/>
          </w:tcPr>
          <w:p w:rsidR="000A020D" w:rsidRPr="00F9738B"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15.0%</w:t>
            </w:r>
          </w:p>
        </w:tc>
        <w:tc>
          <w:tcPr>
            <w:tcW w:w="896" w:type="dxa"/>
            <w:noWrap/>
            <w:hideMark/>
          </w:tcPr>
          <w:p w:rsidR="000A020D" w:rsidRPr="00F9738B"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12.6%</w:t>
            </w:r>
          </w:p>
        </w:tc>
        <w:tc>
          <w:tcPr>
            <w:tcW w:w="896" w:type="dxa"/>
            <w:noWrap/>
            <w:hideMark/>
          </w:tcPr>
          <w:p w:rsidR="000A020D" w:rsidRPr="00F9738B"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23.3%</w:t>
            </w:r>
          </w:p>
        </w:tc>
        <w:tc>
          <w:tcPr>
            <w:tcW w:w="896" w:type="dxa"/>
            <w:noWrap/>
            <w:hideMark/>
          </w:tcPr>
          <w:p w:rsidR="000A020D" w:rsidRPr="00F9738B"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15.5%</w:t>
            </w:r>
          </w:p>
        </w:tc>
        <w:tc>
          <w:tcPr>
            <w:tcW w:w="896" w:type="dxa"/>
            <w:noWrap/>
            <w:hideMark/>
          </w:tcPr>
          <w:p w:rsidR="000A020D" w:rsidRPr="00F9738B"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15.7%</w:t>
            </w:r>
          </w:p>
        </w:tc>
        <w:tc>
          <w:tcPr>
            <w:tcW w:w="896" w:type="dxa"/>
            <w:noWrap/>
            <w:hideMark/>
          </w:tcPr>
          <w:p w:rsidR="000A020D" w:rsidRPr="00F9738B"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14.0%</w:t>
            </w:r>
          </w:p>
        </w:tc>
        <w:tc>
          <w:tcPr>
            <w:tcW w:w="790" w:type="dxa"/>
            <w:noWrap/>
            <w:hideMark/>
          </w:tcPr>
          <w:p w:rsidR="000A020D" w:rsidRPr="00F9738B"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F9738B">
              <w:rPr>
                <w:rFonts w:ascii="Times New Roman" w:hAnsi="Times New Roman" w:cs="Times New Roman"/>
                <w:noProof/>
                <w:sz w:val="20"/>
              </w:rPr>
              <w:t>16.6%</w:t>
            </w:r>
          </w:p>
        </w:tc>
      </w:tr>
    </w:tbl>
    <w:p w:rsidR="000A020D" w:rsidRDefault="000A020D" w:rsidP="000A020D">
      <w:pPr>
        <w:spacing w:after="0" w:line="240" w:lineRule="auto"/>
        <w:rPr>
          <w:rFonts w:ascii="Times New Roman" w:hAnsi="Times New Roman" w:cs="Times New Roman"/>
          <w:b/>
          <w:noProof/>
          <w:sz w:val="36"/>
        </w:rPr>
      </w:pPr>
      <w:r>
        <w:rPr>
          <w:noProof/>
        </w:rPr>
        <w:drawing>
          <wp:inline distT="0" distB="0" distL="0" distR="0" wp14:anchorId="6B4918F6" wp14:editId="6E4F88C1">
            <wp:extent cx="5858540" cy="2126512"/>
            <wp:effectExtent l="0" t="0" r="8890" b="762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F06C0" w:rsidRDefault="000A020D" w:rsidP="005F06C0">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0A020D" w:rsidRPr="005F06C0" w:rsidRDefault="00961BEA" w:rsidP="005F06C0">
      <w:pPr>
        <w:rPr>
          <w:rFonts w:ascii="Times New Roman" w:hAnsi="Times New Roman" w:cs="Times New Roman"/>
          <w:i/>
          <w:sz w:val="20"/>
        </w:rPr>
      </w:pPr>
      <w:r>
        <w:rPr>
          <w:rFonts w:ascii="Times New Roman" w:hAnsi="Times New Roman" w:cs="Times New Roman"/>
          <w:b/>
          <w:sz w:val="36"/>
        </w:rPr>
        <w:t>6.1.1.7</w:t>
      </w:r>
      <w:r w:rsidRPr="00093288">
        <w:rPr>
          <w:rFonts w:ascii="Times New Roman" w:hAnsi="Times New Roman" w:cs="Times New Roman"/>
          <w:b/>
          <w:sz w:val="36"/>
        </w:rPr>
        <w:t xml:space="preserve"> </w:t>
      </w:r>
      <w:r w:rsidR="000A020D" w:rsidRPr="00093288">
        <w:rPr>
          <w:rFonts w:ascii="Times New Roman" w:hAnsi="Times New Roman" w:cs="Times New Roman"/>
          <w:b/>
          <w:sz w:val="36"/>
        </w:rPr>
        <w:t>Forecasting</w:t>
      </w:r>
      <w:r w:rsidR="000A020D" w:rsidRPr="004D1B7E">
        <w:rPr>
          <w:rFonts w:ascii="Times New Roman" w:hAnsi="Times New Roman" w:cs="Times New Roman"/>
          <w:b/>
          <w:sz w:val="36"/>
        </w:rPr>
        <w:t xml:space="preserve"> </w:t>
      </w:r>
      <w:r w:rsidR="000A020D" w:rsidRPr="00F9738B">
        <w:rPr>
          <w:rFonts w:ascii="Times New Roman" w:hAnsi="Times New Roman" w:cs="Times New Roman"/>
          <w:b/>
          <w:noProof/>
          <w:sz w:val="36"/>
        </w:rPr>
        <w:t>Commission</w:t>
      </w:r>
    </w:p>
    <w:p w:rsidR="000A020D" w:rsidRPr="00FC01E7" w:rsidRDefault="000A020D" w:rsidP="000A020D">
      <w:pPr>
        <w:spacing w:after="0" w:line="240" w:lineRule="auto"/>
        <w:rPr>
          <w:rFonts w:ascii="Times New Roman" w:hAnsi="Times New Roman" w:cs="Times New Roman"/>
          <w:noProof/>
          <w:sz w:val="24"/>
          <w:szCs w:val="24"/>
        </w:rPr>
      </w:pPr>
      <w:r w:rsidRPr="00FC01E7">
        <w:rPr>
          <w:rFonts w:ascii="Times New Roman" w:hAnsi="Times New Roman" w:cs="Times New Roman"/>
          <w:noProof/>
          <w:sz w:val="24"/>
          <w:szCs w:val="24"/>
        </w:rPr>
        <w:t xml:space="preserve">Growth of commission and income from it also shown in the chart given below: </w:t>
      </w:r>
    </w:p>
    <w:p w:rsidR="000A020D" w:rsidRDefault="000A020D" w:rsidP="000A020D">
      <w:pPr>
        <w:spacing w:after="0" w:line="240" w:lineRule="auto"/>
      </w:pPr>
      <w:r>
        <w:rPr>
          <w:rFonts w:ascii="Times New Roman" w:hAnsi="Times New Roman" w:cs="Times New Roman"/>
          <w:b/>
          <w:noProof/>
        </w:rPr>
        <w:fldChar w:fldCharType="begin"/>
      </w:r>
      <w:r>
        <w:rPr>
          <w:rFonts w:ascii="Times New Roman" w:hAnsi="Times New Roman" w:cs="Times New Roman"/>
          <w:b/>
          <w:noProof/>
        </w:rPr>
        <w:instrText xml:space="preserve"> LINK Excel.Sheet.12 "C:\\Users\\666sa\\Desktop\\Brac Bank revised Model.xlsx" "Report!R3C82:R6C90" \a \f 5 \h  \* MERGEFORMAT </w:instrText>
      </w:r>
      <w:r>
        <w:rPr>
          <w:rFonts w:ascii="Times New Roman" w:hAnsi="Times New Roman" w:cs="Times New Roman"/>
          <w:b/>
          <w:noProof/>
        </w:rPr>
        <w:fldChar w:fldCharType="separate"/>
      </w:r>
    </w:p>
    <w:tbl>
      <w:tblPr>
        <w:tblStyle w:val="LightShading-Accent5"/>
        <w:tblW w:w="9298" w:type="dxa"/>
        <w:tblLook w:val="04A0" w:firstRow="1" w:lastRow="0" w:firstColumn="1" w:lastColumn="0" w:noHBand="0" w:noVBand="1"/>
      </w:tblPr>
      <w:tblGrid>
        <w:gridCol w:w="2098"/>
        <w:gridCol w:w="904"/>
        <w:gridCol w:w="904"/>
        <w:gridCol w:w="904"/>
        <w:gridCol w:w="904"/>
        <w:gridCol w:w="904"/>
        <w:gridCol w:w="904"/>
        <w:gridCol w:w="904"/>
        <w:gridCol w:w="872"/>
      </w:tblGrid>
      <w:tr w:rsidR="000A020D" w:rsidRPr="005667D4" w:rsidTr="00ED7C02">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098" w:type="dxa"/>
            <w:noWrap/>
            <w:hideMark/>
          </w:tcPr>
          <w:p w:rsidR="000A020D" w:rsidRPr="005667D4" w:rsidRDefault="000A020D" w:rsidP="00ED7C02">
            <w:pPr>
              <w:rPr>
                <w:rFonts w:ascii="Times New Roman" w:hAnsi="Times New Roman" w:cs="Times New Roman"/>
                <w:sz w:val="20"/>
                <w:szCs w:val="20"/>
              </w:rPr>
            </w:pPr>
            <w:r w:rsidRPr="00B92C4F">
              <w:rPr>
                <w:rFonts w:ascii="Times New Roman" w:eastAsia="Times New Roman" w:hAnsi="Times New Roman" w:cs="Times New Roman"/>
                <w:sz w:val="20"/>
                <w:szCs w:val="16"/>
              </w:rPr>
              <w:t xml:space="preserve">Table- </w:t>
            </w:r>
            <w:r>
              <w:rPr>
                <w:rFonts w:ascii="Times New Roman" w:eastAsia="Times New Roman" w:hAnsi="Times New Roman" w:cs="Times New Roman"/>
                <w:sz w:val="20"/>
                <w:szCs w:val="16"/>
              </w:rPr>
              <w:t>10</w:t>
            </w:r>
            <w:r w:rsidRPr="00B92C4F">
              <w:rPr>
                <w:rFonts w:ascii="Times New Roman" w:eastAsia="Times New Roman" w:hAnsi="Times New Roman" w:cs="Times New Roman"/>
                <w:sz w:val="20"/>
                <w:szCs w:val="16"/>
              </w:rPr>
              <w:t>:</w:t>
            </w:r>
          </w:p>
        </w:tc>
        <w:tc>
          <w:tcPr>
            <w:tcW w:w="7200" w:type="dxa"/>
            <w:gridSpan w:val="8"/>
            <w:noWrap/>
            <w:hideMark/>
          </w:tcPr>
          <w:p w:rsidR="000A020D" w:rsidRPr="005667D4"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5667D4">
              <w:rPr>
                <w:rFonts w:ascii="Times New Roman" w:hAnsi="Times New Roman" w:cs="Times New Roman"/>
                <w:sz w:val="20"/>
                <w:szCs w:val="20"/>
              </w:rPr>
              <w:t>Year</w:t>
            </w:r>
          </w:p>
        </w:tc>
      </w:tr>
      <w:tr w:rsidR="000A020D" w:rsidRPr="005667D4" w:rsidTr="00ED7C02">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098" w:type="dxa"/>
            <w:noWrap/>
            <w:hideMark/>
          </w:tcPr>
          <w:p w:rsidR="000A020D" w:rsidRPr="005667D4" w:rsidRDefault="000A020D" w:rsidP="00ED7C02">
            <w:pPr>
              <w:rPr>
                <w:rFonts w:ascii="Times New Roman" w:hAnsi="Times New Roman" w:cs="Times New Roman"/>
                <w:b w:val="0"/>
                <w:sz w:val="20"/>
                <w:szCs w:val="20"/>
              </w:rPr>
            </w:pPr>
            <w:r w:rsidRPr="005667D4">
              <w:rPr>
                <w:rFonts w:ascii="Times New Roman" w:hAnsi="Times New Roman" w:cs="Times New Roman"/>
                <w:sz w:val="20"/>
                <w:szCs w:val="20"/>
              </w:rPr>
              <w:t>Particulars</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67D4">
              <w:rPr>
                <w:rFonts w:ascii="Times New Roman" w:hAnsi="Times New Roman" w:cs="Times New Roman"/>
                <w:b/>
                <w:sz w:val="20"/>
                <w:szCs w:val="20"/>
              </w:rPr>
              <w:t>2013</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67D4">
              <w:rPr>
                <w:rFonts w:ascii="Times New Roman" w:hAnsi="Times New Roman" w:cs="Times New Roman"/>
                <w:b/>
                <w:sz w:val="20"/>
                <w:szCs w:val="20"/>
              </w:rPr>
              <w:t>2014</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67D4">
              <w:rPr>
                <w:rFonts w:ascii="Times New Roman" w:hAnsi="Times New Roman" w:cs="Times New Roman"/>
                <w:b/>
                <w:sz w:val="20"/>
                <w:szCs w:val="20"/>
              </w:rPr>
              <w:t>2015</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67D4">
              <w:rPr>
                <w:rFonts w:ascii="Times New Roman" w:hAnsi="Times New Roman" w:cs="Times New Roman"/>
                <w:b/>
                <w:sz w:val="20"/>
                <w:szCs w:val="20"/>
              </w:rPr>
              <w:t>2016</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67D4">
              <w:rPr>
                <w:rFonts w:ascii="Times New Roman" w:hAnsi="Times New Roman" w:cs="Times New Roman"/>
                <w:b/>
                <w:sz w:val="20"/>
                <w:szCs w:val="20"/>
              </w:rPr>
              <w:t>2017</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67D4">
              <w:rPr>
                <w:rFonts w:ascii="Times New Roman" w:hAnsi="Times New Roman" w:cs="Times New Roman"/>
                <w:b/>
                <w:sz w:val="20"/>
                <w:szCs w:val="20"/>
              </w:rPr>
              <w:t>2018E</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67D4">
              <w:rPr>
                <w:rFonts w:ascii="Times New Roman" w:hAnsi="Times New Roman" w:cs="Times New Roman"/>
                <w:b/>
                <w:sz w:val="20"/>
                <w:szCs w:val="20"/>
              </w:rPr>
              <w:t>2019E</w:t>
            </w:r>
          </w:p>
        </w:tc>
        <w:tc>
          <w:tcPr>
            <w:tcW w:w="872"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5667D4">
              <w:rPr>
                <w:rFonts w:ascii="Times New Roman" w:hAnsi="Times New Roman" w:cs="Times New Roman"/>
                <w:b/>
                <w:sz w:val="20"/>
                <w:szCs w:val="20"/>
              </w:rPr>
              <w:t>2020E</w:t>
            </w:r>
          </w:p>
        </w:tc>
      </w:tr>
      <w:tr w:rsidR="000A020D" w:rsidRPr="005667D4" w:rsidTr="00ED7C02">
        <w:trPr>
          <w:trHeight w:val="265"/>
        </w:trPr>
        <w:tc>
          <w:tcPr>
            <w:cnfStyle w:val="001000000000" w:firstRow="0" w:lastRow="0" w:firstColumn="1" w:lastColumn="0" w:oddVBand="0" w:evenVBand="0" w:oddHBand="0" w:evenHBand="0" w:firstRowFirstColumn="0" w:firstRowLastColumn="0" w:lastRowFirstColumn="0" w:lastRowLastColumn="0"/>
            <w:tcW w:w="2098" w:type="dxa"/>
            <w:noWrap/>
            <w:hideMark/>
          </w:tcPr>
          <w:p w:rsidR="000A020D" w:rsidRPr="005667D4" w:rsidRDefault="000A020D" w:rsidP="00ED7C02">
            <w:pPr>
              <w:rPr>
                <w:rFonts w:ascii="Times New Roman" w:hAnsi="Times New Roman" w:cs="Times New Roman"/>
                <w:sz w:val="20"/>
                <w:szCs w:val="20"/>
              </w:rPr>
            </w:pPr>
            <w:r w:rsidRPr="005667D4">
              <w:rPr>
                <w:rFonts w:ascii="Times New Roman" w:hAnsi="Times New Roman" w:cs="Times New Roman"/>
                <w:sz w:val="20"/>
                <w:szCs w:val="20"/>
              </w:rPr>
              <w:t xml:space="preserve">Commission Income (BDT </w:t>
            </w:r>
            <w:proofErr w:type="spellStart"/>
            <w:r w:rsidRPr="005667D4">
              <w:rPr>
                <w:rFonts w:ascii="Times New Roman" w:hAnsi="Times New Roman" w:cs="Times New Roman"/>
                <w:sz w:val="20"/>
                <w:szCs w:val="20"/>
              </w:rPr>
              <w:t>mn</w:t>
            </w:r>
            <w:proofErr w:type="spellEnd"/>
            <w:r w:rsidRPr="005667D4">
              <w:rPr>
                <w:rFonts w:ascii="Times New Roman" w:hAnsi="Times New Roman" w:cs="Times New Roman"/>
                <w:sz w:val="20"/>
                <w:szCs w:val="20"/>
              </w:rPr>
              <w:t>)</w:t>
            </w:r>
          </w:p>
        </w:tc>
        <w:tc>
          <w:tcPr>
            <w:tcW w:w="904"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3,567</w:t>
            </w:r>
          </w:p>
        </w:tc>
        <w:tc>
          <w:tcPr>
            <w:tcW w:w="904"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4,131</w:t>
            </w:r>
          </w:p>
        </w:tc>
        <w:tc>
          <w:tcPr>
            <w:tcW w:w="904"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5,174</w:t>
            </w:r>
          </w:p>
        </w:tc>
        <w:tc>
          <w:tcPr>
            <w:tcW w:w="904"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5,550</w:t>
            </w:r>
          </w:p>
        </w:tc>
        <w:tc>
          <w:tcPr>
            <w:tcW w:w="904"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6,882</w:t>
            </w:r>
          </w:p>
        </w:tc>
        <w:tc>
          <w:tcPr>
            <w:tcW w:w="904"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7,754</w:t>
            </w:r>
          </w:p>
        </w:tc>
        <w:tc>
          <w:tcPr>
            <w:tcW w:w="904"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9,249</w:t>
            </w:r>
          </w:p>
        </w:tc>
        <w:tc>
          <w:tcPr>
            <w:tcW w:w="872"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11,014</w:t>
            </w:r>
          </w:p>
        </w:tc>
      </w:tr>
      <w:tr w:rsidR="000A020D" w:rsidRPr="005667D4" w:rsidTr="00ED7C02">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098" w:type="dxa"/>
            <w:noWrap/>
            <w:hideMark/>
          </w:tcPr>
          <w:p w:rsidR="000A020D" w:rsidRPr="005667D4" w:rsidRDefault="000A020D" w:rsidP="00ED7C02">
            <w:pPr>
              <w:rPr>
                <w:rFonts w:ascii="Times New Roman" w:hAnsi="Times New Roman" w:cs="Times New Roman"/>
                <w:sz w:val="20"/>
                <w:szCs w:val="20"/>
              </w:rPr>
            </w:pPr>
            <w:r w:rsidRPr="005667D4">
              <w:rPr>
                <w:rFonts w:ascii="Times New Roman" w:hAnsi="Times New Roman" w:cs="Times New Roman"/>
                <w:sz w:val="20"/>
                <w:szCs w:val="20"/>
              </w:rPr>
              <w:t>Growth (%) (RHS)</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15.8%</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25.3%</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7.3%</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24.0%</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12.7%</w:t>
            </w:r>
          </w:p>
        </w:tc>
        <w:tc>
          <w:tcPr>
            <w:tcW w:w="904"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19.3%</w:t>
            </w:r>
          </w:p>
        </w:tc>
        <w:tc>
          <w:tcPr>
            <w:tcW w:w="872"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667D4">
              <w:rPr>
                <w:rFonts w:ascii="Times New Roman" w:hAnsi="Times New Roman" w:cs="Times New Roman"/>
                <w:sz w:val="20"/>
                <w:szCs w:val="20"/>
              </w:rPr>
              <w:t>19.1%</w:t>
            </w:r>
          </w:p>
        </w:tc>
      </w:tr>
    </w:tbl>
    <w:p w:rsidR="000A020D" w:rsidRDefault="000A020D" w:rsidP="000A020D">
      <w:r>
        <w:rPr>
          <w:rFonts w:ascii="Times New Roman" w:hAnsi="Times New Roman" w:cs="Times New Roman"/>
          <w:b/>
          <w:noProof/>
        </w:rPr>
        <w:fldChar w:fldCharType="end"/>
      </w:r>
      <w:r>
        <w:rPr>
          <w:rFonts w:ascii="Times New Roman" w:hAnsi="Times New Roman" w:cs="Times New Roman"/>
          <w:b/>
          <w:noProof/>
        </w:rPr>
        <w:fldChar w:fldCharType="begin"/>
      </w:r>
      <w:r>
        <w:rPr>
          <w:rFonts w:ascii="Times New Roman" w:hAnsi="Times New Roman" w:cs="Times New Roman"/>
          <w:b/>
          <w:noProof/>
        </w:rPr>
        <w:instrText xml:space="preserve"> LINK Excel.Sheet.12 "C:\\Users\\666sa\\Desktop\\Brac Bank revised Model.xlsx" "Report!R3C82:R6C90" \a \f 5 \h  \* MERGEFORMAT </w:instrText>
      </w:r>
      <w:r>
        <w:rPr>
          <w:rFonts w:ascii="Times New Roman" w:hAnsi="Times New Roman" w:cs="Times New Roman"/>
          <w:b/>
          <w:noProof/>
        </w:rPr>
        <w:fldChar w:fldCharType="separate"/>
      </w:r>
    </w:p>
    <w:p w:rsidR="000A020D" w:rsidRDefault="000A020D" w:rsidP="000A020D">
      <w:pPr>
        <w:spacing w:after="0" w:line="240" w:lineRule="auto"/>
        <w:rPr>
          <w:rFonts w:ascii="Times New Roman" w:hAnsi="Times New Roman" w:cs="Times New Roman"/>
          <w:b/>
          <w:noProof/>
        </w:rPr>
      </w:pPr>
      <w:r>
        <w:rPr>
          <w:rFonts w:ascii="Times New Roman" w:hAnsi="Times New Roman" w:cs="Times New Roman"/>
          <w:b/>
          <w:noProof/>
        </w:rPr>
        <w:fldChar w:fldCharType="end"/>
      </w:r>
      <w:r w:rsidRPr="005667D4">
        <w:rPr>
          <w:noProof/>
        </w:rPr>
        <w:t xml:space="preserve"> </w:t>
      </w:r>
      <w:r>
        <w:rPr>
          <w:noProof/>
        </w:rPr>
        <w:drawing>
          <wp:inline distT="0" distB="0" distL="0" distR="0" wp14:anchorId="7C3E49D3" wp14:editId="7CA30B46">
            <wp:extent cx="5724525" cy="142875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Pr>
          <w:rFonts w:ascii="Times New Roman" w:hAnsi="Times New Roman" w:cs="Times New Roman"/>
          <w:b/>
          <w:noProof/>
        </w:rPr>
        <w:t xml:space="preserve"> </w:t>
      </w:r>
    </w:p>
    <w:p w:rsidR="000A020D" w:rsidRPr="00F35D34" w:rsidRDefault="000A020D" w:rsidP="000A020D">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r>
        <w:rPr>
          <w:rFonts w:ascii="Times New Roman" w:hAnsi="Times New Roman" w:cs="Times New Roman"/>
          <w:b/>
          <w:noProof/>
        </w:rPr>
        <w:fldChar w:fldCharType="begin"/>
      </w:r>
      <w:r>
        <w:rPr>
          <w:rFonts w:ascii="Times New Roman" w:hAnsi="Times New Roman" w:cs="Times New Roman"/>
          <w:b/>
          <w:noProof/>
        </w:rPr>
        <w:instrText xml:space="preserve"> LINK Excel.Sheet.12 "C:\\Users\\666sa\\Desktop\\Brac Bank revised Model.xlsx" "Report!R3C82:R6C90" \a \f 5 \h  \* MERGEFORMAT </w:instrText>
      </w:r>
      <w:r>
        <w:rPr>
          <w:rFonts w:ascii="Times New Roman" w:hAnsi="Times New Roman" w:cs="Times New Roman"/>
          <w:b/>
          <w:noProof/>
        </w:rPr>
        <w:fldChar w:fldCharType="separate"/>
      </w:r>
    </w:p>
    <w:p w:rsidR="000A020D" w:rsidRDefault="000A020D" w:rsidP="000A020D">
      <w:pPr>
        <w:rPr>
          <w:rFonts w:ascii="Times New Roman" w:hAnsi="Times New Roman" w:cs="Times New Roman"/>
          <w:b/>
          <w:noProof/>
          <w:sz w:val="36"/>
        </w:rPr>
      </w:pPr>
      <w:r>
        <w:rPr>
          <w:rFonts w:ascii="Times New Roman" w:hAnsi="Times New Roman" w:cs="Times New Roman"/>
          <w:b/>
          <w:noProof/>
        </w:rPr>
        <w:fldChar w:fldCharType="end"/>
      </w:r>
      <w:r w:rsidR="00961BEA">
        <w:rPr>
          <w:rFonts w:ascii="Times New Roman" w:hAnsi="Times New Roman" w:cs="Times New Roman"/>
          <w:b/>
          <w:sz w:val="36"/>
        </w:rPr>
        <w:t>6.1.1.8</w:t>
      </w:r>
      <w:r w:rsidR="00961BEA" w:rsidRPr="00093288">
        <w:rPr>
          <w:rFonts w:ascii="Times New Roman" w:hAnsi="Times New Roman" w:cs="Times New Roman"/>
          <w:b/>
          <w:sz w:val="36"/>
        </w:rPr>
        <w:t xml:space="preserve"> </w:t>
      </w:r>
      <w:r w:rsidRPr="00093288">
        <w:rPr>
          <w:rFonts w:ascii="Times New Roman" w:hAnsi="Times New Roman" w:cs="Times New Roman"/>
          <w:b/>
          <w:sz w:val="36"/>
        </w:rPr>
        <w:t>Forecasting</w:t>
      </w:r>
      <w:r w:rsidRPr="004D1B7E">
        <w:rPr>
          <w:rFonts w:ascii="Times New Roman" w:hAnsi="Times New Roman" w:cs="Times New Roman"/>
          <w:b/>
          <w:sz w:val="36"/>
        </w:rPr>
        <w:t xml:space="preserve"> </w:t>
      </w:r>
      <w:r w:rsidRPr="005667D4">
        <w:rPr>
          <w:rFonts w:ascii="Times New Roman" w:hAnsi="Times New Roman" w:cs="Times New Roman"/>
          <w:b/>
          <w:noProof/>
          <w:sz w:val="36"/>
        </w:rPr>
        <w:t>Investments</w:t>
      </w:r>
    </w:p>
    <w:p w:rsidR="000A020D" w:rsidRDefault="000A020D" w:rsidP="000A020D">
      <w:pPr>
        <w:spacing w:after="0" w:line="240" w:lineRule="auto"/>
        <w:jc w:val="both"/>
        <w:rPr>
          <w:rFonts w:ascii="Times New Roman" w:hAnsi="Times New Roman" w:cs="Times New Roman"/>
          <w:noProof/>
          <w:sz w:val="24"/>
          <w:szCs w:val="24"/>
        </w:rPr>
      </w:pPr>
      <w:r w:rsidRPr="00FC01E7">
        <w:rPr>
          <w:rFonts w:ascii="Times New Roman" w:hAnsi="Times New Roman" w:cs="Times New Roman"/>
          <w:noProof/>
          <w:sz w:val="24"/>
          <w:szCs w:val="24"/>
        </w:rPr>
        <w:t xml:space="preserve">Investment in diffferent sector by BBL and investment to deposit ratio also shown in the chart given below: </w:t>
      </w:r>
    </w:p>
    <w:p w:rsidR="00464E2C" w:rsidRDefault="00464E2C" w:rsidP="000A020D">
      <w:pPr>
        <w:spacing w:after="0" w:line="240" w:lineRule="auto"/>
        <w:jc w:val="both"/>
        <w:rPr>
          <w:rFonts w:ascii="Times New Roman" w:hAnsi="Times New Roman" w:cs="Times New Roman"/>
          <w:noProof/>
          <w:sz w:val="24"/>
          <w:szCs w:val="24"/>
        </w:rPr>
      </w:pPr>
    </w:p>
    <w:p w:rsidR="00464E2C" w:rsidRPr="00FC01E7" w:rsidRDefault="00464E2C" w:rsidP="000A020D">
      <w:pPr>
        <w:spacing w:after="0" w:line="240" w:lineRule="auto"/>
        <w:jc w:val="both"/>
        <w:rPr>
          <w:rFonts w:ascii="Times New Roman" w:hAnsi="Times New Roman" w:cs="Times New Roman"/>
          <w:noProof/>
          <w:sz w:val="24"/>
          <w:szCs w:val="24"/>
        </w:rPr>
      </w:pPr>
    </w:p>
    <w:tbl>
      <w:tblPr>
        <w:tblStyle w:val="LightShading-Accent5"/>
        <w:tblW w:w="0" w:type="auto"/>
        <w:tblLook w:val="04A0" w:firstRow="1" w:lastRow="0" w:firstColumn="1" w:lastColumn="0" w:noHBand="0" w:noVBand="1"/>
      </w:tblPr>
      <w:tblGrid>
        <w:gridCol w:w="2489"/>
        <w:gridCol w:w="956"/>
        <w:gridCol w:w="957"/>
        <w:gridCol w:w="957"/>
        <w:gridCol w:w="957"/>
        <w:gridCol w:w="1043"/>
        <w:gridCol w:w="1043"/>
        <w:gridCol w:w="841"/>
      </w:tblGrid>
      <w:tr w:rsidR="000A020D" w:rsidRPr="005667D4" w:rsidTr="00ED7C0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89" w:type="dxa"/>
            <w:noWrap/>
            <w:hideMark/>
          </w:tcPr>
          <w:p w:rsidR="000A020D" w:rsidRPr="005667D4" w:rsidRDefault="000A020D" w:rsidP="00ED7C02">
            <w:pPr>
              <w:rPr>
                <w:rFonts w:ascii="Times New Roman" w:hAnsi="Times New Roman" w:cs="Times New Roman"/>
                <w:bCs w:val="0"/>
                <w:noProof/>
                <w:sz w:val="20"/>
              </w:rPr>
            </w:pPr>
            <w:r w:rsidRPr="00B92C4F">
              <w:rPr>
                <w:rFonts w:ascii="Times New Roman" w:eastAsia="Times New Roman" w:hAnsi="Times New Roman" w:cs="Times New Roman"/>
                <w:sz w:val="20"/>
                <w:szCs w:val="16"/>
              </w:rPr>
              <w:lastRenderedPageBreak/>
              <w:t xml:space="preserve">Table- </w:t>
            </w:r>
            <w:r>
              <w:rPr>
                <w:rFonts w:ascii="Times New Roman" w:eastAsia="Times New Roman" w:hAnsi="Times New Roman" w:cs="Times New Roman"/>
                <w:sz w:val="20"/>
                <w:szCs w:val="16"/>
              </w:rPr>
              <w:t>11</w:t>
            </w:r>
            <w:r w:rsidRPr="00B92C4F">
              <w:rPr>
                <w:rFonts w:ascii="Times New Roman" w:eastAsia="Times New Roman" w:hAnsi="Times New Roman" w:cs="Times New Roman"/>
                <w:sz w:val="20"/>
                <w:szCs w:val="16"/>
              </w:rPr>
              <w:t>:</w:t>
            </w:r>
          </w:p>
        </w:tc>
        <w:tc>
          <w:tcPr>
            <w:tcW w:w="6754" w:type="dxa"/>
            <w:gridSpan w:val="7"/>
            <w:noWrap/>
            <w:hideMark/>
          </w:tcPr>
          <w:p w:rsidR="000A020D" w:rsidRPr="005667D4"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noProof/>
                <w:sz w:val="20"/>
              </w:rPr>
            </w:pPr>
            <w:r w:rsidRPr="005667D4">
              <w:rPr>
                <w:rFonts w:ascii="Times New Roman" w:hAnsi="Times New Roman" w:cs="Times New Roman"/>
                <w:sz w:val="20"/>
                <w:szCs w:val="20"/>
              </w:rPr>
              <w:t>Year</w:t>
            </w:r>
          </w:p>
        </w:tc>
      </w:tr>
      <w:tr w:rsidR="000A020D" w:rsidRPr="005667D4" w:rsidTr="00ED7C02">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2489" w:type="dxa"/>
            <w:noWrap/>
            <w:hideMark/>
          </w:tcPr>
          <w:p w:rsidR="000A020D" w:rsidRPr="005667D4" w:rsidRDefault="000A020D" w:rsidP="00ED7C02">
            <w:pPr>
              <w:rPr>
                <w:rFonts w:ascii="Times New Roman" w:hAnsi="Times New Roman" w:cs="Times New Roman"/>
                <w:bCs w:val="0"/>
                <w:noProof/>
                <w:sz w:val="20"/>
              </w:rPr>
            </w:pPr>
            <w:r>
              <w:rPr>
                <w:rFonts w:ascii="Times New Roman" w:hAnsi="Times New Roman" w:cs="Times New Roman"/>
                <w:sz w:val="20"/>
                <w:szCs w:val="20"/>
              </w:rPr>
              <w:t>P</w:t>
            </w:r>
            <w:r w:rsidRPr="005667D4">
              <w:rPr>
                <w:rFonts w:ascii="Times New Roman" w:hAnsi="Times New Roman" w:cs="Times New Roman"/>
                <w:sz w:val="20"/>
                <w:szCs w:val="20"/>
              </w:rPr>
              <w:t>articulars</w:t>
            </w:r>
          </w:p>
        </w:tc>
        <w:tc>
          <w:tcPr>
            <w:tcW w:w="956"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5667D4">
              <w:rPr>
                <w:rFonts w:ascii="Times New Roman" w:hAnsi="Times New Roman" w:cs="Times New Roman"/>
                <w:bCs/>
                <w:noProof/>
                <w:sz w:val="20"/>
              </w:rPr>
              <w:t>2014</w:t>
            </w:r>
          </w:p>
        </w:tc>
        <w:tc>
          <w:tcPr>
            <w:tcW w:w="957"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5667D4">
              <w:rPr>
                <w:rFonts w:ascii="Times New Roman" w:hAnsi="Times New Roman" w:cs="Times New Roman"/>
                <w:bCs/>
                <w:noProof/>
                <w:sz w:val="20"/>
              </w:rPr>
              <w:t>2015</w:t>
            </w:r>
          </w:p>
        </w:tc>
        <w:tc>
          <w:tcPr>
            <w:tcW w:w="957"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5667D4">
              <w:rPr>
                <w:rFonts w:ascii="Times New Roman" w:hAnsi="Times New Roman" w:cs="Times New Roman"/>
                <w:bCs/>
                <w:noProof/>
                <w:sz w:val="20"/>
              </w:rPr>
              <w:t>2016</w:t>
            </w:r>
          </w:p>
        </w:tc>
        <w:tc>
          <w:tcPr>
            <w:tcW w:w="957"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5667D4">
              <w:rPr>
                <w:rFonts w:ascii="Times New Roman" w:hAnsi="Times New Roman" w:cs="Times New Roman"/>
                <w:bCs/>
                <w:noProof/>
                <w:sz w:val="20"/>
              </w:rPr>
              <w:t>2017</w:t>
            </w:r>
          </w:p>
        </w:tc>
        <w:tc>
          <w:tcPr>
            <w:tcW w:w="1043"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5667D4">
              <w:rPr>
                <w:rFonts w:ascii="Times New Roman" w:hAnsi="Times New Roman" w:cs="Times New Roman"/>
                <w:bCs/>
                <w:noProof/>
                <w:sz w:val="20"/>
              </w:rPr>
              <w:t>2018E</w:t>
            </w:r>
          </w:p>
        </w:tc>
        <w:tc>
          <w:tcPr>
            <w:tcW w:w="1043"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5667D4">
              <w:rPr>
                <w:rFonts w:ascii="Times New Roman" w:hAnsi="Times New Roman" w:cs="Times New Roman"/>
                <w:bCs/>
                <w:noProof/>
                <w:sz w:val="20"/>
              </w:rPr>
              <w:t>2019E</w:t>
            </w:r>
          </w:p>
        </w:tc>
        <w:tc>
          <w:tcPr>
            <w:tcW w:w="841"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5667D4">
              <w:rPr>
                <w:rFonts w:ascii="Times New Roman" w:hAnsi="Times New Roman" w:cs="Times New Roman"/>
                <w:bCs/>
                <w:noProof/>
                <w:sz w:val="20"/>
              </w:rPr>
              <w:t>2020E</w:t>
            </w:r>
          </w:p>
        </w:tc>
      </w:tr>
      <w:tr w:rsidR="000A020D" w:rsidRPr="005667D4" w:rsidTr="00ED7C02">
        <w:trPr>
          <w:trHeight w:val="270"/>
        </w:trPr>
        <w:tc>
          <w:tcPr>
            <w:cnfStyle w:val="001000000000" w:firstRow="0" w:lastRow="0" w:firstColumn="1" w:lastColumn="0" w:oddVBand="0" w:evenVBand="0" w:oddHBand="0" w:evenHBand="0" w:firstRowFirstColumn="0" w:firstRowLastColumn="0" w:lastRowFirstColumn="0" w:lastRowLastColumn="0"/>
            <w:tcW w:w="2489" w:type="dxa"/>
            <w:noWrap/>
            <w:hideMark/>
          </w:tcPr>
          <w:p w:rsidR="000A020D" w:rsidRPr="005667D4" w:rsidRDefault="000A020D" w:rsidP="00ED7C02">
            <w:pPr>
              <w:rPr>
                <w:rFonts w:ascii="Times New Roman" w:hAnsi="Times New Roman" w:cs="Times New Roman"/>
                <w:noProof/>
                <w:sz w:val="20"/>
              </w:rPr>
            </w:pPr>
            <w:r w:rsidRPr="005667D4">
              <w:rPr>
                <w:rFonts w:ascii="Times New Roman" w:hAnsi="Times New Roman" w:cs="Times New Roman"/>
                <w:noProof/>
                <w:sz w:val="20"/>
              </w:rPr>
              <w:t>Investment (BDT mn)</w:t>
            </w:r>
          </w:p>
        </w:tc>
        <w:tc>
          <w:tcPr>
            <w:tcW w:w="956"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24,226</w:t>
            </w:r>
          </w:p>
        </w:tc>
        <w:tc>
          <w:tcPr>
            <w:tcW w:w="957"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20,017</w:t>
            </w:r>
          </w:p>
        </w:tc>
        <w:tc>
          <w:tcPr>
            <w:tcW w:w="957"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22,938</w:t>
            </w:r>
          </w:p>
        </w:tc>
        <w:tc>
          <w:tcPr>
            <w:tcW w:w="957"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26,889</w:t>
            </w:r>
          </w:p>
        </w:tc>
        <w:tc>
          <w:tcPr>
            <w:tcW w:w="1043"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33,782</w:t>
            </w:r>
          </w:p>
        </w:tc>
        <w:tc>
          <w:tcPr>
            <w:tcW w:w="1043"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37,871</w:t>
            </w:r>
          </w:p>
        </w:tc>
        <w:tc>
          <w:tcPr>
            <w:tcW w:w="841" w:type="dxa"/>
            <w:noWrap/>
            <w:hideMark/>
          </w:tcPr>
          <w:p w:rsidR="000A020D" w:rsidRPr="005667D4"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44,128</w:t>
            </w:r>
          </w:p>
        </w:tc>
      </w:tr>
      <w:tr w:rsidR="000A020D" w:rsidRPr="005667D4"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489" w:type="dxa"/>
            <w:noWrap/>
            <w:hideMark/>
          </w:tcPr>
          <w:p w:rsidR="000A020D" w:rsidRPr="005667D4" w:rsidRDefault="000A020D" w:rsidP="00ED7C02">
            <w:pPr>
              <w:rPr>
                <w:rFonts w:ascii="Times New Roman" w:hAnsi="Times New Roman" w:cs="Times New Roman"/>
                <w:noProof/>
                <w:sz w:val="20"/>
              </w:rPr>
            </w:pPr>
            <w:r w:rsidRPr="005667D4">
              <w:rPr>
                <w:rFonts w:ascii="Times New Roman" w:hAnsi="Times New Roman" w:cs="Times New Roman"/>
                <w:noProof/>
                <w:sz w:val="20"/>
              </w:rPr>
              <w:t>Investment to Deposit (%) (RHS)</w:t>
            </w:r>
          </w:p>
        </w:tc>
        <w:tc>
          <w:tcPr>
            <w:tcW w:w="956"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16.6%</w:t>
            </w:r>
          </w:p>
        </w:tc>
        <w:tc>
          <w:tcPr>
            <w:tcW w:w="957"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13.4%</w:t>
            </w:r>
          </w:p>
        </w:tc>
        <w:tc>
          <w:tcPr>
            <w:tcW w:w="957"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12.6%</w:t>
            </w:r>
          </w:p>
        </w:tc>
        <w:tc>
          <w:tcPr>
            <w:tcW w:w="957"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12.4%</w:t>
            </w:r>
          </w:p>
        </w:tc>
        <w:tc>
          <w:tcPr>
            <w:tcW w:w="1043"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13.5%</w:t>
            </w:r>
          </w:p>
        </w:tc>
        <w:tc>
          <w:tcPr>
            <w:tcW w:w="1043"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13.0%</w:t>
            </w:r>
          </w:p>
        </w:tc>
        <w:tc>
          <w:tcPr>
            <w:tcW w:w="841" w:type="dxa"/>
            <w:noWrap/>
            <w:hideMark/>
          </w:tcPr>
          <w:p w:rsidR="000A020D" w:rsidRPr="005667D4"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5667D4">
              <w:rPr>
                <w:rFonts w:ascii="Times New Roman" w:hAnsi="Times New Roman" w:cs="Times New Roman"/>
                <w:noProof/>
                <w:sz w:val="20"/>
              </w:rPr>
              <w:t>13.0%</w:t>
            </w:r>
          </w:p>
        </w:tc>
      </w:tr>
    </w:tbl>
    <w:p w:rsidR="000A020D" w:rsidRDefault="000A020D" w:rsidP="000A020D">
      <w:pPr>
        <w:rPr>
          <w:rFonts w:ascii="Times New Roman" w:hAnsi="Times New Roman" w:cs="Times New Roman"/>
          <w:b/>
          <w:noProof/>
        </w:rPr>
      </w:pPr>
    </w:p>
    <w:p w:rsidR="000A020D" w:rsidRDefault="000A020D" w:rsidP="000A020D">
      <w:pPr>
        <w:rPr>
          <w:rFonts w:ascii="Times New Roman" w:hAnsi="Times New Roman" w:cs="Times New Roman"/>
          <w:b/>
          <w:noProof/>
        </w:rPr>
      </w:pPr>
      <w:r>
        <w:rPr>
          <w:noProof/>
        </w:rPr>
        <w:drawing>
          <wp:inline distT="0" distB="0" distL="0" distR="0" wp14:anchorId="15F484BA" wp14:editId="609496A1">
            <wp:extent cx="5773479" cy="1935125"/>
            <wp:effectExtent l="0" t="0" r="0" b="825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0A020D" w:rsidRPr="00F35D34" w:rsidRDefault="000A020D" w:rsidP="000A020D">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5F06C0" w:rsidRDefault="000A020D" w:rsidP="000A020D">
      <w:pPr>
        <w:rPr>
          <w:rFonts w:ascii="Times New Roman" w:hAnsi="Times New Roman" w:cs="Times New Roman"/>
          <w:b/>
          <w:noProof/>
        </w:rPr>
      </w:pPr>
      <w:r w:rsidRPr="005667D4">
        <w:rPr>
          <w:rFonts w:ascii="Times New Roman" w:hAnsi="Times New Roman" w:cs="Times New Roman"/>
          <w:b/>
          <w:noProof/>
        </w:rPr>
        <w:t xml:space="preserve"> </w:t>
      </w:r>
    </w:p>
    <w:p w:rsidR="000A020D" w:rsidRDefault="00961BEA" w:rsidP="000A020D">
      <w:pPr>
        <w:rPr>
          <w:rFonts w:ascii="Times New Roman" w:hAnsi="Times New Roman" w:cs="Times New Roman"/>
          <w:b/>
          <w:noProof/>
          <w:sz w:val="36"/>
        </w:rPr>
      </w:pPr>
      <w:r>
        <w:rPr>
          <w:rFonts w:ascii="Times New Roman" w:hAnsi="Times New Roman" w:cs="Times New Roman"/>
          <w:b/>
          <w:sz w:val="36"/>
        </w:rPr>
        <w:t>6.1.1.9</w:t>
      </w:r>
      <w:r w:rsidRPr="00093288">
        <w:rPr>
          <w:rFonts w:ascii="Times New Roman" w:hAnsi="Times New Roman" w:cs="Times New Roman"/>
          <w:b/>
          <w:sz w:val="36"/>
        </w:rPr>
        <w:t xml:space="preserve"> </w:t>
      </w:r>
      <w:r w:rsidR="000A020D" w:rsidRPr="00093288">
        <w:rPr>
          <w:rFonts w:ascii="Times New Roman" w:hAnsi="Times New Roman" w:cs="Times New Roman"/>
          <w:b/>
          <w:sz w:val="36"/>
        </w:rPr>
        <w:t>Forecasting</w:t>
      </w:r>
      <w:r w:rsidR="000A020D" w:rsidRPr="004D1B7E">
        <w:rPr>
          <w:rFonts w:ascii="Times New Roman" w:hAnsi="Times New Roman" w:cs="Times New Roman"/>
          <w:b/>
          <w:sz w:val="36"/>
        </w:rPr>
        <w:t xml:space="preserve"> </w:t>
      </w:r>
      <w:r w:rsidR="000A020D" w:rsidRPr="00E160E0">
        <w:rPr>
          <w:rFonts w:ascii="Times New Roman" w:hAnsi="Times New Roman" w:cs="Times New Roman"/>
          <w:b/>
          <w:noProof/>
          <w:sz w:val="36"/>
        </w:rPr>
        <w:t>Investment Income</w:t>
      </w:r>
    </w:p>
    <w:p w:rsidR="000A020D" w:rsidRPr="00FC01E7" w:rsidRDefault="000A020D" w:rsidP="000A020D">
      <w:pPr>
        <w:spacing w:after="0" w:line="240" w:lineRule="auto"/>
        <w:rPr>
          <w:rFonts w:ascii="Times New Roman" w:hAnsi="Times New Roman" w:cs="Times New Roman"/>
          <w:noProof/>
          <w:sz w:val="24"/>
          <w:szCs w:val="24"/>
        </w:rPr>
      </w:pPr>
      <w:r w:rsidRPr="00FC01E7">
        <w:rPr>
          <w:rFonts w:ascii="Times New Roman" w:hAnsi="Times New Roman" w:cs="Times New Roman"/>
          <w:noProof/>
          <w:sz w:val="24"/>
          <w:szCs w:val="24"/>
        </w:rPr>
        <w:t xml:space="preserve">Growth of investment and income from it also shown in the chart given below: </w:t>
      </w:r>
    </w:p>
    <w:tbl>
      <w:tblPr>
        <w:tblStyle w:val="LightShading-Accent5"/>
        <w:tblW w:w="0" w:type="auto"/>
        <w:tblLook w:val="04A0" w:firstRow="1" w:lastRow="0" w:firstColumn="1" w:lastColumn="0" w:noHBand="0" w:noVBand="1"/>
      </w:tblPr>
      <w:tblGrid>
        <w:gridCol w:w="2360"/>
        <w:gridCol w:w="759"/>
        <w:gridCol w:w="892"/>
        <w:gridCol w:w="892"/>
        <w:gridCol w:w="892"/>
        <w:gridCol w:w="892"/>
        <w:gridCol w:w="892"/>
        <w:gridCol w:w="832"/>
        <w:gridCol w:w="832"/>
      </w:tblGrid>
      <w:tr w:rsidR="000A020D" w:rsidRPr="00E160E0" w:rsidTr="00ED7C0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60" w:type="dxa"/>
            <w:noWrap/>
            <w:hideMark/>
          </w:tcPr>
          <w:p w:rsidR="000A020D" w:rsidRPr="00E160E0" w:rsidRDefault="000A020D" w:rsidP="00ED7C02">
            <w:pPr>
              <w:rPr>
                <w:rFonts w:ascii="Times New Roman" w:hAnsi="Times New Roman" w:cs="Times New Roman"/>
                <w:bCs w:val="0"/>
                <w:noProof/>
                <w:sz w:val="20"/>
              </w:rPr>
            </w:pPr>
            <w:r w:rsidRPr="00B92C4F">
              <w:rPr>
                <w:rFonts w:ascii="Times New Roman" w:eastAsia="Times New Roman" w:hAnsi="Times New Roman" w:cs="Times New Roman"/>
                <w:sz w:val="20"/>
                <w:szCs w:val="16"/>
              </w:rPr>
              <w:t xml:space="preserve">Table- </w:t>
            </w:r>
            <w:r>
              <w:rPr>
                <w:rFonts w:ascii="Times New Roman" w:eastAsia="Times New Roman" w:hAnsi="Times New Roman" w:cs="Times New Roman"/>
                <w:sz w:val="20"/>
                <w:szCs w:val="16"/>
              </w:rPr>
              <w:t>12</w:t>
            </w:r>
            <w:r w:rsidRPr="00B92C4F">
              <w:rPr>
                <w:rFonts w:ascii="Times New Roman" w:eastAsia="Times New Roman" w:hAnsi="Times New Roman" w:cs="Times New Roman"/>
                <w:sz w:val="20"/>
                <w:szCs w:val="16"/>
              </w:rPr>
              <w:t>:</w:t>
            </w:r>
          </w:p>
        </w:tc>
        <w:tc>
          <w:tcPr>
            <w:tcW w:w="6883" w:type="dxa"/>
            <w:gridSpan w:val="8"/>
            <w:noWrap/>
            <w:hideMark/>
          </w:tcPr>
          <w:p w:rsidR="000A020D" w:rsidRPr="00E160E0"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noProof/>
                <w:sz w:val="20"/>
              </w:rPr>
            </w:pPr>
            <w:r w:rsidRPr="005667D4">
              <w:rPr>
                <w:rFonts w:ascii="Times New Roman" w:hAnsi="Times New Roman" w:cs="Times New Roman"/>
                <w:sz w:val="20"/>
                <w:szCs w:val="20"/>
              </w:rPr>
              <w:t>Year</w:t>
            </w:r>
          </w:p>
        </w:tc>
      </w:tr>
      <w:tr w:rsidR="000A020D" w:rsidRPr="00E160E0" w:rsidTr="00ED7C0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60" w:type="dxa"/>
            <w:noWrap/>
            <w:hideMark/>
          </w:tcPr>
          <w:p w:rsidR="000A020D" w:rsidRPr="00E160E0" w:rsidRDefault="000A020D" w:rsidP="00ED7C02">
            <w:pPr>
              <w:rPr>
                <w:rFonts w:ascii="Times New Roman" w:hAnsi="Times New Roman" w:cs="Times New Roman"/>
                <w:bCs w:val="0"/>
                <w:noProof/>
                <w:sz w:val="20"/>
              </w:rPr>
            </w:pPr>
            <w:r>
              <w:rPr>
                <w:rFonts w:ascii="Times New Roman" w:hAnsi="Times New Roman" w:cs="Times New Roman"/>
                <w:sz w:val="20"/>
                <w:szCs w:val="20"/>
              </w:rPr>
              <w:t>P</w:t>
            </w:r>
            <w:r w:rsidRPr="005667D4">
              <w:rPr>
                <w:rFonts w:ascii="Times New Roman" w:hAnsi="Times New Roman" w:cs="Times New Roman"/>
                <w:sz w:val="20"/>
                <w:szCs w:val="20"/>
              </w:rPr>
              <w:t>articulars</w:t>
            </w:r>
          </w:p>
        </w:tc>
        <w:tc>
          <w:tcPr>
            <w:tcW w:w="759"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E160E0">
              <w:rPr>
                <w:rFonts w:ascii="Times New Roman" w:hAnsi="Times New Roman" w:cs="Times New Roman"/>
                <w:bCs/>
                <w:noProof/>
                <w:sz w:val="20"/>
              </w:rPr>
              <w:t>2013</w:t>
            </w:r>
          </w:p>
        </w:tc>
        <w:tc>
          <w:tcPr>
            <w:tcW w:w="89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E160E0">
              <w:rPr>
                <w:rFonts w:ascii="Times New Roman" w:hAnsi="Times New Roman" w:cs="Times New Roman"/>
                <w:bCs/>
                <w:noProof/>
                <w:sz w:val="20"/>
              </w:rPr>
              <w:t>2014</w:t>
            </w:r>
          </w:p>
        </w:tc>
        <w:tc>
          <w:tcPr>
            <w:tcW w:w="89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E160E0">
              <w:rPr>
                <w:rFonts w:ascii="Times New Roman" w:hAnsi="Times New Roman" w:cs="Times New Roman"/>
                <w:bCs/>
                <w:noProof/>
                <w:sz w:val="20"/>
              </w:rPr>
              <w:t>2015</w:t>
            </w:r>
          </w:p>
        </w:tc>
        <w:tc>
          <w:tcPr>
            <w:tcW w:w="89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E160E0">
              <w:rPr>
                <w:rFonts w:ascii="Times New Roman" w:hAnsi="Times New Roman" w:cs="Times New Roman"/>
                <w:bCs/>
                <w:noProof/>
                <w:sz w:val="20"/>
              </w:rPr>
              <w:t>2016</w:t>
            </w:r>
          </w:p>
        </w:tc>
        <w:tc>
          <w:tcPr>
            <w:tcW w:w="89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E160E0">
              <w:rPr>
                <w:rFonts w:ascii="Times New Roman" w:hAnsi="Times New Roman" w:cs="Times New Roman"/>
                <w:bCs/>
                <w:noProof/>
                <w:sz w:val="20"/>
              </w:rPr>
              <w:t>2017</w:t>
            </w:r>
          </w:p>
        </w:tc>
        <w:tc>
          <w:tcPr>
            <w:tcW w:w="89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E160E0">
              <w:rPr>
                <w:rFonts w:ascii="Times New Roman" w:hAnsi="Times New Roman" w:cs="Times New Roman"/>
                <w:bCs/>
                <w:noProof/>
                <w:sz w:val="20"/>
              </w:rPr>
              <w:t>2018E</w:t>
            </w:r>
          </w:p>
        </w:tc>
        <w:tc>
          <w:tcPr>
            <w:tcW w:w="83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E160E0">
              <w:rPr>
                <w:rFonts w:ascii="Times New Roman" w:hAnsi="Times New Roman" w:cs="Times New Roman"/>
                <w:bCs/>
                <w:noProof/>
                <w:sz w:val="20"/>
              </w:rPr>
              <w:t>2019E</w:t>
            </w:r>
          </w:p>
        </w:tc>
        <w:tc>
          <w:tcPr>
            <w:tcW w:w="83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rPr>
            </w:pPr>
            <w:r w:rsidRPr="00E160E0">
              <w:rPr>
                <w:rFonts w:ascii="Times New Roman" w:hAnsi="Times New Roman" w:cs="Times New Roman"/>
                <w:bCs/>
                <w:noProof/>
                <w:sz w:val="20"/>
              </w:rPr>
              <w:t>2020E</w:t>
            </w:r>
          </w:p>
        </w:tc>
      </w:tr>
      <w:tr w:rsidR="000A020D" w:rsidRPr="00E160E0" w:rsidTr="00ED7C02">
        <w:trPr>
          <w:trHeight w:val="270"/>
        </w:trPr>
        <w:tc>
          <w:tcPr>
            <w:cnfStyle w:val="001000000000" w:firstRow="0" w:lastRow="0" w:firstColumn="1" w:lastColumn="0" w:oddVBand="0" w:evenVBand="0" w:oddHBand="0" w:evenHBand="0" w:firstRowFirstColumn="0" w:firstRowLastColumn="0" w:lastRowFirstColumn="0" w:lastRowLastColumn="0"/>
            <w:tcW w:w="2360" w:type="dxa"/>
            <w:noWrap/>
            <w:hideMark/>
          </w:tcPr>
          <w:p w:rsidR="000A020D" w:rsidRPr="00E160E0" w:rsidRDefault="000A020D" w:rsidP="00ED7C02">
            <w:pPr>
              <w:rPr>
                <w:rFonts w:ascii="Times New Roman" w:hAnsi="Times New Roman" w:cs="Times New Roman"/>
                <w:noProof/>
                <w:sz w:val="20"/>
              </w:rPr>
            </w:pPr>
            <w:r w:rsidRPr="00E160E0">
              <w:rPr>
                <w:rFonts w:ascii="Times New Roman" w:hAnsi="Times New Roman" w:cs="Times New Roman"/>
                <w:noProof/>
                <w:sz w:val="20"/>
              </w:rPr>
              <w:t>Investment Income (BDT mn)</w:t>
            </w:r>
          </w:p>
        </w:tc>
        <w:tc>
          <w:tcPr>
            <w:tcW w:w="759" w:type="dxa"/>
            <w:noWrap/>
            <w:hideMark/>
          </w:tcPr>
          <w:p w:rsidR="000A020D" w:rsidRPr="00E160E0"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2,766</w:t>
            </w:r>
          </w:p>
        </w:tc>
        <w:tc>
          <w:tcPr>
            <w:tcW w:w="892" w:type="dxa"/>
            <w:noWrap/>
            <w:hideMark/>
          </w:tcPr>
          <w:p w:rsidR="000A020D" w:rsidRPr="00E160E0"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2,486</w:t>
            </w:r>
          </w:p>
        </w:tc>
        <w:tc>
          <w:tcPr>
            <w:tcW w:w="892" w:type="dxa"/>
            <w:noWrap/>
            <w:hideMark/>
          </w:tcPr>
          <w:p w:rsidR="000A020D" w:rsidRPr="00E160E0"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2,496</w:t>
            </w:r>
          </w:p>
        </w:tc>
        <w:tc>
          <w:tcPr>
            <w:tcW w:w="892" w:type="dxa"/>
            <w:noWrap/>
            <w:hideMark/>
          </w:tcPr>
          <w:p w:rsidR="000A020D" w:rsidRPr="00E160E0"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2,558</w:t>
            </w:r>
          </w:p>
        </w:tc>
        <w:tc>
          <w:tcPr>
            <w:tcW w:w="892" w:type="dxa"/>
            <w:noWrap/>
            <w:hideMark/>
          </w:tcPr>
          <w:p w:rsidR="000A020D" w:rsidRPr="00E160E0"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2,915</w:t>
            </w:r>
          </w:p>
        </w:tc>
        <w:tc>
          <w:tcPr>
            <w:tcW w:w="892" w:type="dxa"/>
            <w:noWrap/>
            <w:hideMark/>
          </w:tcPr>
          <w:p w:rsidR="000A020D" w:rsidRPr="00E160E0"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3,729</w:t>
            </w:r>
          </w:p>
        </w:tc>
        <w:tc>
          <w:tcPr>
            <w:tcW w:w="832" w:type="dxa"/>
            <w:noWrap/>
            <w:hideMark/>
          </w:tcPr>
          <w:p w:rsidR="000A020D" w:rsidRPr="00E160E0"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4,350</w:t>
            </w:r>
          </w:p>
        </w:tc>
        <w:tc>
          <w:tcPr>
            <w:tcW w:w="832" w:type="dxa"/>
            <w:noWrap/>
            <w:hideMark/>
          </w:tcPr>
          <w:p w:rsidR="000A020D" w:rsidRPr="00E160E0"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4,664</w:t>
            </w:r>
          </w:p>
        </w:tc>
      </w:tr>
      <w:tr w:rsidR="000A020D" w:rsidRPr="00E160E0"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360" w:type="dxa"/>
            <w:noWrap/>
            <w:hideMark/>
          </w:tcPr>
          <w:p w:rsidR="000A020D" w:rsidRPr="00E160E0" w:rsidRDefault="000A020D" w:rsidP="00ED7C02">
            <w:pPr>
              <w:rPr>
                <w:rFonts w:ascii="Times New Roman" w:hAnsi="Times New Roman" w:cs="Times New Roman"/>
                <w:noProof/>
                <w:sz w:val="20"/>
              </w:rPr>
            </w:pPr>
            <w:r w:rsidRPr="00E160E0">
              <w:rPr>
                <w:rFonts w:ascii="Times New Roman" w:hAnsi="Times New Roman" w:cs="Times New Roman"/>
                <w:noProof/>
                <w:sz w:val="20"/>
              </w:rPr>
              <w:t>Growth (%) (RHS)</w:t>
            </w:r>
          </w:p>
        </w:tc>
        <w:tc>
          <w:tcPr>
            <w:tcW w:w="759"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p>
        </w:tc>
        <w:tc>
          <w:tcPr>
            <w:tcW w:w="89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-10.1%</w:t>
            </w:r>
          </w:p>
        </w:tc>
        <w:tc>
          <w:tcPr>
            <w:tcW w:w="89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0.4%</w:t>
            </w:r>
          </w:p>
        </w:tc>
        <w:tc>
          <w:tcPr>
            <w:tcW w:w="89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2.5%</w:t>
            </w:r>
          </w:p>
        </w:tc>
        <w:tc>
          <w:tcPr>
            <w:tcW w:w="89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14.0%</w:t>
            </w:r>
          </w:p>
        </w:tc>
        <w:tc>
          <w:tcPr>
            <w:tcW w:w="89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27.9%</w:t>
            </w:r>
          </w:p>
        </w:tc>
        <w:tc>
          <w:tcPr>
            <w:tcW w:w="83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16.7%</w:t>
            </w:r>
          </w:p>
        </w:tc>
        <w:tc>
          <w:tcPr>
            <w:tcW w:w="832" w:type="dxa"/>
            <w:noWrap/>
            <w:hideMark/>
          </w:tcPr>
          <w:p w:rsidR="000A020D" w:rsidRPr="00E160E0"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rPr>
            </w:pPr>
            <w:r w:rsidRPr="00E160E0">
              <w:rPr>
                <w:rFonts w:ascii="Times New Roman" w:hAnsi="Times New Roman" w:cs="Times New Roman"/>
                <w:noProof/>
                <w:sz w:val="20"/>
              </w:rPr>
              <w:t>7.2%</w:t>
            </w:r>
          </w:p>
        </w:tc>
      </w:tr>
    </w:tbl>
    <w:p w:rsidR="000A020D" w:rsidRDefault="000A020D" w:rsidP="000A020D">
      <w:pPr>
        <w:rPr>
          <w:rFonts w:ascii="Times New Roman" w:hAnsi="Times New Roman" w:cs="Times New Roman"/>
          <w:b/>
          <w:noProof/>
        </w:rPr>
      </w:pPr>
    </w:p>
    <w:p w:rsidR="000A020D" w:rsidRDefault="000A020D" w:rsidP="000A020D">
      <w:pPr>
        <w:rPr>
          <w:rFonts w:ascii="Times New Roman" w:hAnsi="Times New Roman" w:cs="Times New Roman"/>
          <w:b/>
          <w:noProof/>
        </w:rPr>
      </w:pPr>
      <w:r>
        <w:rPr>
          <w:noProof/>
        </w:rPr>
        <w:drawing>
          <wp:inline distT="0" distB="0" distL="0" distR="0" wp14:anchorId="3F638E22" wp14:editId="69507A8D">
            <wp:extent cx="5752214" cy="1754372"/>
            <wp:effectExtent l="0" t="0" r="127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0A020D" w:rsidRPr="00F35D34" w:rsidRDefault="000A020D" w:rsidP="000A020D">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464E2C" w:rsidRDefault="000A020D" w:rsidP="000A020D">
      <w:pPr>
        <w:rPr>
          <w:rFonts w:ascii="Times New Roman" w:hAnsi="Times New Roman" w:cs="Times New Roman"/>
          <w:b/>
          <w:noProof/>
        </w:rPr>
      </w:pPr>
      <w:r w:rsidRPr="00F9738B">
        <w:rPr>
          <w:rFonts w:ascii="Times New Roman" w:hAnsi="Times New Roman" w:cs="Times New Roman"/>
          <w:b/>
          <w:noProof/>
        </w:rPr>
        <w:t xml:space="preserve"> </w:t>
      </w:r>
    </w:p>
    <w:p w:rsidR="00464E2C" w:rsidRDefault="00464E2C" w:rsidP="000A020D">
      <w:pPr>
        <w:rPr>
          <w:rFonts w:ascii="Times New Roman" w:hAnsi="Times New Roman" w:cs="Times New Roman"/>
          <w:b/>
          <w:noProof/>
        </w:rPr>
      </w:pPr>
    </w:p>
    <w:p w:rsidR="000A020D" w:rsidRDefault="00961BEA" w:rsidP="000A020D">
      <w:pPr>
        <w:rPr>
          <w:rFonts w:ascii="Times New Roman" w:hAnsi="Times New Roman" w:cs="Times New Roman"/>
          <w:b/>
          <w:sz w:val="36"/>
        </w:rPr>
      </w:pPr>
      <w:r>
        <w:rPr>
          <w:rFonts w:ascii="Times New Roman" w:hAnsi="Times New Roman" w:cs="Times New Roman"/>
          <w:b/>
          <w:sz w:val="36"/>
        </w:rPr>
        <w:lastRenderedPageBreak/>
        <w:t>6.1.1.10</w:t>
      </w:r>
      <w:r w:rsidRPr="00093288">
        <w:rPr>
          <w:rFonts w:ascii="Times New Roman" w:hAnsi="Times New Roman" w:cs="Times New Roman"/>
          <w:b/>
          <w:sz w:val="36"/>
        </w:rPr>
        <w:t xml:space="preserve"> </w:t>
      </w:r>
      <w:r w:rsidR="000A020D">
        <w:rPr>
          <w:rFonts w:ascii="Times New Roman" w:hAnsi="Times New Roman" w:cs="Times New Roman"/>
          <w:b/>
          <w:sz w:val="36"/>
        </w:rPr>
        <w:t>Estimated Income statement</w:t>
      </w:r>
    </w:p>
    <w:p w:rsidR="000A020D" w:rsidRPr="00D43FDA" w:rsidRDefault="000A020D" w:rsidP="000A020D">
      <w:pPr>
        <w:rPr>
          <w:rFonts w:ascii="Times New Roman" w:hAnsi="Times New Roman" w:cs="Times New Roman"/>
          <w:noProof/>
          <w:sz w:val="16"/>
        </w:rPr>
      </w:pPr>
      <w:r>
        <w:rPr>
          <w:rFonts w:ascii="Times New Roman" w:hAnsi="Times New Roman" w:cs="Times New Roman"/>
          <w:sz w:val="24"/>
        </w:rPr>
        <w:t>In order to estimate overall drivers of income statements we analyzed so many variables that we can construct the forecasted income statement which already shown in below chart:</w:t>
      </w:r>
    </w:p>
    <w:tbl>
      <w:tblPr>
        <w:tblStyle w:val="LightShading-Accent4"/>
        <w:tblW w:w="0" w:type="auto"/>
        <w:tblLook w:val="04A0" w:firstRow="1" w:lastRow="0" w:firstColumn="1" w:lastColumn="0" w:noHBand="0" w:noVBand="1"/>
      </w:tblPr>
      <w:tblGrid>
        <w:gridCol w:w="918"/>
        <w:gridCol w:w="892"/>
        <w:gridCol w:w="746"/>
        <w:gridCol w:w="743"/>
        <w:gridCol w:w="743"/>
        <w:gridCol w:w="743"/>
        <w:gridCol w:w="743"/>
        <w:gridCol w:w="743"/>
        <w:gridCol w:w="743"/>
        <w:gridCol w:w="743"/>
        <w:gridCol w:w="743"/>
        <w:gridCol w:w="743"/>
      </w:tblGrid>
      <w:tr w:rsidR="000A020D" w:rsidRPr="00672AD5" w:rsidTr="00ED7C02">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bCs w:val="0"/>
                <w:sz w:val="12"/>
                <w:szCs w:val="20"/>
              </w:rPr>
            </w:pPr>
            <w:r w:rsidRPr="00A60E98">
              <w:rPr>
                <w:rFonts w:ascii="Times New Roman" w:eastAsia="Times New Roman" w:hAnsi="Times New Roman" w:cs="Times New Roman"/>
                <w:sz w:val="16"/>
                <w:szCs w:val="16"/>
              </w:rPr>
              <w:t>Table- 13:</w:t>
            </w:r>
          </w:p>
        </w:tc>
        <w:tc>
          <w:tcPr>
            <w:tcW w:w="892" w:type="dxa"/>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20"/>
              </w:rPr>
            </w:pPr>
            <w:r w:rsidRPr="008742F8">
              <w:rPr>
                <w:rFonts w:ascii="Times New Roman" w:hAnsi="Times New Roman" w:cs="Times New Roman"/>
                <w:sz w:val="18"/>
                <w:szCs w:val="20"/>
              </w:rPr>
              <w:t>2012</w:t>
            </w:r>
          </w:p>
        </w:tc>
        <w:tc>
          <w:tcPr>
            <w:tcW w:w="746" w:type="dxa"/>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20"/>
              </w:rPr>
            </w:pPr>
            <w:r w:rsidRPr="008742F8">
              <w:rPr>
                <w:rFonts w:ascii="Times New Roman" w:hAnsi="Times New Roman" w:cs="Times New Roman"/>
                <w:sz w:val="18"/>
                <w:szCs w:val="20"/>
              </w:rPr>
              <w:t>2013</w:t>
            </w:r>
          </w:p>
        </w:tc>
        <w:tc>
          <w:tcPr>
            <w:tcW w:w="743" w:type="dxa"/>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20"/>
              </w:rPr>
            </w:pPr>
            <w:r w:rsidRPr="008742F8">
              <w:rPr>
                <w:rFonts w:ascii="Times New Roman" w:hAnsi="Times New Roman" w:cs="Times New Roman"/>
                <w:sz w:val="18"/>
                <w:szCs w:val="20"/>
              </w:rPr>
              <w:t>2014</w:t>
            </w:r>
          </w:p>
        </w:tc>
        <w:tc>
          <w:tcPr>
            <w:tcW w:w="743" w:type="dxa"/>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20"/>
              </w:rPr>
            </w:pPr>
            <w:r w:rsidRPr="008742F8">
              <w:rPr>
                <w:rFonts w:ascii="Times New Roman" w:hAnsi="Times New Roman" w:cs="Times New Roman"/>
                <w:sz w:val="18"/>
                <w:szCs w:val="20"/>
              </w:rPr>
              <w:t>2015</w:t>
            </w:r>
          </w:p>
        </w:tc>
        <w:tc>
          <w:tcPr>
            <w:tcW w:w="743" w:type="dxa"/>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20"/>
              </w:rPr>
            </w:pPr>
            <w:r w:rsidRPr="008742F8">
              <w:rPr>
                <w:rFonts w:ascii="Times New Roman" w:hAnsi="Times New Roman" w:cs="Times New Roman"/>
                <w:sz w:val="18"/>
                <w:szCs w:val="20"/>
              </w:rPr>
              <w:t>2016</w:t>
            </w:r>
          </w:p>
        </w:tc>
        <w:tc>
          <w:tcPr>
            <w:tcW w:w="743" w:type="dxa"/>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20"/>
              </w:rPr>
            </w:pPr>
            <w:r w:rsidRPr="008742F8">
              <w:rPr>
                <w:rFonts w:ascii="Times New Roman" w:hAnsi="Times New Roman" w:cs="Times New Roman"/>
                <w:sz w:val="18"/>
                <w:szCs w:val="20"/>
              </w:rPr>
              <w:t>2017</w:t>
            </w:r>
          </w:p>
        </w:tc>
        <w:tc>
          <w:tcPr>
            <w:tcW w:w="743" w:type="dxa"/>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20"/>
              </w:rPr>
            </w:pPr>
            <w:r w:rsidRPr="008742F8">
              <w:rPr>
                <w:rFonts w:ascii="Times New Roman" w:hAnsi="Times New Roman" w:cs="Times New Roman"/>
                <w:sz w:val="18"/>
                <w:szCs w:val="20"/>
              </w:rPr>
              <w:t>2018E</w:t>
            </w:r>
          </w:p>
        </w:tc>
        <w:tc>
          <w:tcPr>
            <w:tcW w:w="743" w:type="dxa"/>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20"/>
              </w:rPr>
            </w:pPr>
            <w:r w:rsidRPr="008742F8">
              <w:rPr>
                <w:rFonts w:ascii="Times New Roman" w:hAnsi="Times New Roman" w:cs="Times New Roman"/>
                <w:sz w:val="18"/>
                <w:szCs w:val="20"/>
              </w:rPr>
              <w:t>2019E</w:t>
            </w:r>
          </w:p>
        </w:tc>
        <w:tc>
          <w:tcPr>
            <w:tcW w:w="743" w:type="dxa"/>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20"/>
              </w:rPr>
            </w:pPr>
            <w:r w:rsidRPr="008742F8">
              <w:rPr>
                <w:rFonts w:ascii="Times New Roman" w:hAnsi="Times New Roman" w:cs="Times New Roman"/>
                <w:sz w:val="18"/>
                <w:szCs w:val="20"/>
              </w:rPr>
              <w:t>2020E</w:t>
            </w:r>
          </w:p>
        </w:tc>
        <w:tc>
          <w:tcPr>
            <w:tcW w:w="743" w:type="dxa"/>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20"/>
              </w:rPr>
            </w:pPr>
            <w:r w:rsidRPr="008742F8">
              <w:rPr>
                <w:rFonts w:ascii="Times New Roman" w:hAnsi="Times New Roman" w:cs="Times New Roman"/>
                <w:sz w:val="18"/>
                <w:szCs w:val="20"/>
              </w:rPr>
              <w:t>2021E</w:t>
            </w:r>
          </w:p>
        </w:tc>
        <w:tc>
          <w:tcPr>
            <w:tcW w:w="743" w:type="dxa"/>
            <w:noWrap/>
            <w:hideMark/>
          </w:tcPr>
          <w:p w:rsidR="000A020D" w:rsidRPr="00672AD5"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2"/>
                <w:szCs w:val="20"/>
              </w:rPr>
            </w:pPr>
          </w:p>
        </w:tc>
      </w:tr>
      <w:tr w:rsidR="000A020D" w:rsidRPr="00672AD5"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r w:rsidRPr="00672AD5">
              <w:rPr>
                <w:rFonts w:ascii="Times New Roman" w:hAnsi="Times New Roman" w:cs="Times New Roman"/>
                <w:sz w:val="12"/>
                <w:szCs w:val="20"/>
              </w:rPr>
              <w:t xml:space="preserve"> Net interest income </w:t>
            </w:r>
          </w:p>
        </w:tc>
        <w:tc>
          <w:tcPr>
            <w:tcW w:w="892"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6,824.47</w:t>
            </w:r>
          </w:p>
        </w:tc>
        <w:tc>
          <w:tcPr>
            <w:tcW w:w="746"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7,336.99</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8,440.23</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9,503.80</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11,720.90</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13,533.48</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15,663.45</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17,856.20</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20,822.51</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24,017.18</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2"/>
                <w:szCs w:val="20"/>
              </w:rPr>
            </w:pPr>
            <w:r w:rsidRPr="00672AD5">
              <w:rPr>
                <w:rFonts w:ascii="Times New Roman" w:hAnsi="Times New Roman" w:cs="Times New Roman"/>
                <w:b/>
                <w:bCs/>
                <w:sz w:val="12"/>
                <w:szCs w:val="20"/>
              </w:rPr>
              <w:t>50,535.41</w:t>
            </w:r>
          </w:p>
        </w:tc>
      </w:tr>
      <w:tr w:rsidR="000A020D" w:rsidRPr="00672AD5" w:rsidTr="00ED7C02">
        <w:trPr>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r w:rsidRPr="00672AD5">
              <w:rPr>
                <w:rFonts w:ascii="Times New Roman" w:hAnsi="Times New Roman" w:cs="Times New Roman"/>
                <w:sz w:val="12"/>
                <w:szCs w:val="20"/>
              </w:rPr>
              <w:t xml:space="preserve"> Income from investments </w:t>
            </w:r>
          </w:p>
        </w:tc>
        <w:tc>
          <w:tcPr>
            <w:tcW w:w="892"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1,535.95</w:t>
            </w:r>
          </w:p>
        </w:tc>
        <w:tc>
          <w:tcPr>
            <w:tcW w:w="746"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2,766.05</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2,486.20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2,496.10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2,557.51</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2,914.70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3,728.81</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4,349.69</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4,664.00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5,338.92</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2"/>
                <w:szCs w:val="20"/>
              </w:rPr>
            </w:pPr>
            <w:r w:rsidRPr="00672AD5">
              <w:rPr>
                <w:rFonts w:ascii="Times New Roman" w:hAnsi="Times New Roman" w:cs="Times New Roman"/>
                <w:b/>
                <w:bCs/>
                <w:sz w:val="12"/>
                <w:szCs w:val="20"/>
              </w:rPr>
              <w:t>13,220.56</w:t>
            </w:r>
          </w:p>
        </w:tc>
      </w:tr>
      <w:tr w:rsidR="000A020D" w:rsidRPr="00672AD5"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r w:rsidRPr="00672AD5">
              <w:rPr>
                <w:rFonts w:ascii="Times New Roman" w:hAnsi="Times New Roman" w:cs="Times New Roman"/>
                <w:sz w:val="12"/>
                <w:szCs w:val="20"/>
              </w:rPr>
              <w:t xml:space="preserve"> Commission, exchange and brokerage </w:t>
            </w:r>
          </w:p>
        </w:tc>
        <w:tc>
          <w:tcPr>
            <w:tcW w:w="892"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2,964.00</w:t>
            </w:r>
          </w:p>
        </w:tc>
        <w:tc>
          <w:tcPr>
            <w:tcW w:w="746"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3,567.36</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4,130.64</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5,174.13</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5,550.32</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6,881.93</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7,753.68</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9,249.24</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11,014.30</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12,827.28</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2"/>
                <w:szCs w:val="20"/>
              </w:rPr>
            </w:pPr>
            <w:r w:rsidRPr="00672AD5">
              <w:rPr>
                <w:rFonts w:ascii="Times New Roman" w:hAnsi="Times New Roman" w:cs="Times New Roman"/>
                <w:b/>
                <w:bCs/>
                <w:sz w:val="12"/>
                <w:szCs w:val="20"/>
              </w:rPr>
              <w:t>25,304.38</w:t>
            </w:r>
          </w:p>
        </w:tc>
      </w:tr>
      <w:tr w:rsidR="000A020D" w:rsidRPr="00672AD5" w:rsidTr="00ED7C02">
        <w:trPr>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r w:rsidRPr="00672AD5">
              <w:rPr>
                <w:rFonts w:ascii="Times New Roman" w:hAnsi="Times New Roman" w:cs="Times New Roman"/>
                <w:sz w:val="12"/>
                <w:szCs w:val="20"/>
              </w:rPr>
              <w:t xml:space="preserve"> Other operating income </w:t>
            </w:r>
          </w:p>
        </w:tc>
        <w:tc>
          <w:tcPr>
            <w:tcW w:w="892"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432.44</w:t>
            </w:r>
          </w:p>
        </w:tc>
        <w:tc>
          <w:tcPr>
            <w:tcW w:w="746"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736.63</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836.38</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1,263.88</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356.75</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371.29</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400.99</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441.09</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485.20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543.43</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2"/>
                <w:szCs w:val="20"/>
              </w:rPr>
            </w:pPr>
            <w:r w:rsidRPr="00672AD5">
              <w:rPr>
                <w:rFonts w:ascii="Times New Roman" w:hAnsi="Times New Roman" w:cs="Times New Roman"/>
                <w:b/>
                <w:bCs/>
                <w:sz w:val="12"/>
                <w:szCs w:val="20"/>
              </w:rPr>
              <w:t>3,564.93</w:t>
            </w:r>
          </w:p>
        </w:tc>
      </w:tr>
      <w:tr w:rsidR="000A020D" w:rsidRPr="00672AD5"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r w:rsidRPr="00672AD5">
              <w:rPr>
                <w:rFonts w:ascii="Times New Roman" w:hAnsi="Times New Roman" w:cs="Times New Roman"/>
                <w:sz w:val="12"/>
                <w:szCs w:val="20"/>
              </w:rPr>
              <w:t xml:space="preserve"> Total operating income </w:t>
            </w:r>
          </w:p>
        </w:tc>
        <w:tc>
          <w:tcPr>
            <w:tcW w:w="892"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11,756.86</w:t>
            </w:r>
          </w:p>
        </w:tc>
        <w:tc>
          <w:tcPr>
            <w:tcW w:w="746"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14,407.03</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15,893.46</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18,437.91</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20,185.48</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23,701.40</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27,546.94</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31,896.23</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36,986.01</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42,726.81</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2"/>
                <w:szCs w:val="20"/>
              </w:rPr>
            </w:pPr>
            <w:r w:rsidRPr="00672AD5">
              <w:rPr>
                <w:rFonts w:ascii="Times New Roman" w:hAnsi="Times New Roman" w:cs="Times New Roman"/>
                <w:b/>
                <w:bCs/>
                <w:sz w:val="12"/>
                <w:szCs w:val="20"/>
              </w:rPr>
              <w:t>92,625.28</w:t>
            </w:r>
          </w:p>
        </w:tc>
      </w:tr>
      <w:tr w:rsidR="000A020D" w:rsidRPr="00672AD5" w:rsidTr="00ED7C02">
        <w:trPr>
          <w:trHeight w:val="270"/>
        </w:trPr>
        <w:tc>
          <w:tcPr>
            <w:cnfStyle w:val="001000000000" w:firstRow="0" w:lastRow="0" w:firstColumn="1" w:lastColumn="0" w:oddVBand="0" w:evenVBand="0" w:oddHBand="0" w:evenHBand="0" w:firstRowFirstColumn="0" w:firstRowLastColumn="0" w:lastRowFirstColumn="0" w:lastRowLastColumn="0"/>
            <w:tcW w:w="9243" w:type="dxa"/>
            <w:gridSpan w:val="12"/>
            <w:noWrap/>
            <w:hideMark/>
          </w:tcPr>
          <w:p w:rsidR="000A020D" w:rsidRPr="00672AD5" w:rsidRDefault="000A020D" w:rsidP="00ED7C02">
            <w:pPr>
              <w:jc w:val="center"/>
              <w:rPr>
                <w:rFonts w:ascii="Times New Roman" w:hAnsi="Times New Roman" w:cs="Times New Roman"/>
                <w:b w:val="0"/>
                <w:sz w:val="12"/>
                <w:szCs w:val="20"/>
              </w:rPr>
            </w:pPr>
            <w:r w:rsidRPr="008742F8">
              <w:rPr>
                <w:rFonts w:ascii="Times New Roman" w:hAnsi="Times New Roman" w:cs="Times New Roman"/>
                <w:sz w:val="20"/>
                <w:szCs w:val="20"/>
              </w:rPr>
              <w:t>Percentage</w:t>
            </w:r>
          </w:p>
        </w:tc>
      </w:tr>
      <w:tr w:rsidR="000A020D" w:rsidRPr="00672AD5"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p>
        </w:tc>
        <w:tc>
          <w:tcPr>
            <w:tcW w:w="89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8742F8">
              <w:rPr>
                <w:rFonts w:ascii="Times New Roman" w:hAnsi="Times New Roman" w:cs="Times New Roman"/>
                <w:b/>
                <w:sz w:val="18"/>
                <w:szCs w:val="20"/>
              </w:rPr>
              <w:t>2012</w:t>
            </w:r>
          </w:p>
        </w:tc>
        <w:tc>
          <w:tcPr>
            <w:tcW w:w="746"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8742F8">
              <w:rPr>
                <w:rFonts w:ascii="Times New Roman" w:hAnsi="Times New Roman" w:cs="Times New Roman"/>
                <w:b/>
                <w:sz w:val="18"/>
                <w:szCs w:val="20"/>
              </w:rPr>
              <w:t>2013</w:t>
            </w:r>
          </w:p>
        </w:tc>
        <w:tc>
          <w:tcPr>
            <w:tcW w:w="74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8742F8">
              <w:rPr>
                <w:rFonts w:ascii="Times New Roman" w:hAnsi="Times New Roman" w:cs="Times New Roman"/>
                <w:b/>
                <w:sz w:val="18"/>
                <w:szCs w:val="20"/>
              </w:rPr>
              <w:t>2014</w:t>
            </w:r>
          </w:p>
        </w:tc>
        <w:tc>
          <w:tcPr>
            <w:tcW w:w="74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8742F8">
              <w:rPr>
                <w:rFonts w:ascii="Times New Roman" w:hAnsi="Times New Roman" w:cs="Times New Roman"/>
                <w:b/>
                <w:sz w:val="18"/>
                <w:szCs w:val="20"/>
              </w:rPr>
              <w:t>2015</w:t>
            </w:r>
          </w:p>
        </w:tc>
        <w:tc>
          <w:tcPr>
            <w:tcW w:w="74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8742F8">
              <w:rPr>
                <w:rFonts w:ascii="Times New Roman" w:hAnsi="Times New Roman" w:cs="Times New Roman"/>
                <w:b/>
                <w:sz w:val="18"/>
                <w:szCs w:val="20"/>
              </w:rPr>
              <w:t>2016</w:t>
            </w:r>
          </w:p>
        </w:tc>
        <w:tc>
          <w:tcPr>
            <w:tcW w:w="74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8742F8">
              <w:rPr>
                <w:rFonts w:ascii="Times New Roman" w:hAnsi="Times New Roman" w:cs="Times New Roman"/>
                <w:b/>
                <w:sz w:val="18"/>
                <w:szCs w:val="20"/>
              </w:rPr>
              <w:t>2017</w:t>
            </w:r>
          </w:p>
        </w:tc>
        <w:tc>
          <w:tcPr>
            <w:tcW w:w="74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8742F8">
              <w:rPr>
                <w:rFonts w:ascii="Times New Roman" w:hAnsi="Times New Roman" w:cs="Times New Roman"/>
                <w:b/>
                <w:sz w:val="18"/>
                <w:szCs w:val="20"/>
              </w:rPr>
              <w:t>2018E</w:t>
            </w:r>
          </w:p>
        </w:tc>
        <w:tc>
          <w:tcPr>
            <w:tcW w:w="74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8742F8">
              <w:rPr>
                <w:rFonts w:ascii="Times New Roman" w:hAnsi="Times New Roman" w:cs="Times New Roman"/>
                <w:b/>
                <w:sz w:val="18"/>
                <w:szCs w:val="20"/>
              </w:rPr>
              <w:t>2019E</w:t>
            </w:r>
          </w:p>
        </w:tc>
        <w:tc>
          <w:tcPr>
            <w:tcW w:w="74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8742F8">
              <w:rPr>
                <w:rFonts w:ascii="Times New Roman" w:hAnsi="Times New Roman" w:cs="Times New Roman"/>
                <w:b/>
                <w:sz w:val="18"/>
                <w:szCs w:val="20"/>
              </w:rPr>
              <w:t>2020E</w:t>
            </w:r>
          </w:p>
        </w:tc>
        <w:tc>
          <w:tcPr>
            <w:tcW w:w="74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20"/>
              </w:rPr>
            </w:pPr>
            <w:r w:rsidRPr="008742F8">
              <w:rPr>
                <w:rFonts w:ascii="Times New Roman" w:hAnsi="Times New Roman" w:cs="Times New Roman"/>
                <w:b/>
                <w:sz w:val="18"/>
                <w:szCs w:val="20"/>
              </w:rPr>
              <w:t>2021E</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p>
        </w:tc>
      </w:tr>
      <w:tr w:rsidR="000A020D" w:rsidRPr="00672AD5" w:rsidTr="00ED7C02">
        <w:trPr>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r w:rsidRPr="00672AD5">
              <w:rPr>
                <w:rFonts w:ascii="Times New Roman" w:hAnsi="Times New Roman" w:cs="Times New Roman"/>
                <w:sz w:val="12"/>
                <w:szCs w:val="20"/>
              </w:rPr>
              <w:t xml:space="preserve"> Net interest Income </w:t>
            </w:r>
          </w:p>
        </w:tc>
        <w:tc>
          <w:tcPr>
            <w:tcW w:w="892"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58.0%</w:t>
            </w:r>
          </w:p>
        </w:tc>
        <w:tc>
          <w:tcPr>
            <w:tcW w:w="746"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50.9%</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53.1%</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51.5%</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58.1%</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57.1%</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56.9%</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56.0%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56.3%</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56.2%</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2"/>
                <w:szCs w:val="20"/>
              </w:rPr>
            </w:pPr>
            <w:r w:rsidRPr="00672AD5">
              <w:rPr>
                <w:rFonts w:ascii="Times New Roman" w:hAnsi="Times New Roman" w:cs="Times New Roman"/>
                <w:b/>
                <w:bCs/>
                <w:sz w:val="12"/>
                <w:szCs w:val="20"/>
              </w:rPr>
              <w:t>54.6%</w:t>
            </w:r>
          </w:p>
        </w:tc>
      </w:tr>
      <w:tr w:rsidR="000A020D" w:rsidRPr="00672AD5"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r w:rsidRPr="00672AD5">
              <w:rPr>
                <w:rFonts w:ascii="Times New Roman" w:hAnsi="Times New Roman" w:cs="Times New Roman"/>
                <w:sz w:val="12"/>
                <w:szCs w:val="20"/>
              </w:rPr>
              <w:t xml:space="preserve"> Investment Income </w:t>
            </w:r>
          </w:p>
        </w:tc>
        <w:tc>
          <w:tcPr>
            <w:tcW w:w="892"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13.1%</w:t>
            </w:r>
          </w:p>
        </w:tc>
        <w:tc>
          <w:tcPr>
            <w:tcW w:w="746"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19.2%</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15.6%</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13.5%</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12.7%</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12.3%</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13.5%</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13.6%</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12.6%</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12.5%</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2"/>
                <w:szCs w:val="20"/>
              </w:rPr>
            </w:pPr>
            <w:r w:rsidRPr="00672AD5">
              <w:rPr>
                <w:rFonts w:ascii="Times New Roman" w:hAnsi="Times New Roman" w:cs="Times New Roman"/>
                <w:b/>
                <w:bCs/>
                <w:sz w:val="12"/>
                <w:szCs w:val="20"/>
              </w:rPr>
              <w:t>14.3%</w:t>
            </w:r>
          </w:p>
        </w:tc>
      </w:tr>
      <w:tr w:rsidR="000A020D" w:rsidRPr="00672AD5" w:rsidTr="00ED7C02">
        <w:trPr>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r w:rsidRPr="00672AD5">
              <w:rPr>
                <w:rFonts w:ascii="Times New Roman" w:hAnsi="Times New Roman" w:cs="Times New Roman"/>
                <w:sz w:val="12"/>
                <w:szCs w:val="20"/>
              </w:rPr>
              <w:t xml:space="preserve"> Commission Income </w:t>
            </w:r>
          </w:p>
        </w:tc>
        <w:tc>
          <w:tcPr>
            <w:tcW w:w="892"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25.2%</w:t>
            </w:r>
          </w:p>
        </w:tc>
        <w:tc>
          <w:tcPr>
            <w:tcW w:w="746"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24.8%</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26.0%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28.1%</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27.5%</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29.0%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28.1%</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29.0%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29.8%</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30.0%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2"/>
                <w:szCs w:val="20"/>
              </w:rPr>
            </w:pPr>
            <w:r w:rsidRPr="00672AD5">
              <w:rPr>
                <w:rFonts w:ascii="Times New Roman" w:hAnsi="Times New Roman" w:cs="Times New Roman"/>
                <w:b/>
                <w:bCs/>
                <w:sz w:val="12"/>
                <w:szCs w:val="20"/>
              </w:rPr>
              <w:t>27.3%</w:t>
            </w:r>
          </w:p>
        </w:tc>
      </w:tr>
      <w:tr w:rsidR="000A020D" w:rsidRPr="00672AD5"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r w:rsidRPr="00672AD5">
              <w:rPr>
                <w:rFonts w:ascii="Times New Roman" w:hAnsi="Times New Roman" w:cs="Times New Roman"/>
                <w:sz w:val="12"/>
                <w:szCs w:val="20"/>
              </w:rPr>
              <w:t xml:space="preserve"> Other Operating Income </w:t>
            </w:r>
          </w:p>
        </w:tc>
        <w:tc>
          <w:tcPr>
            <w:tcW w:w="892"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3.7%</w:t>
            </w:r>
          </w:p>
        </w:tc>
        <w:tc>
          <w:tcPr>
            <w:tcW w:w="746"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5.1%</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5.3%</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6.9%</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1.8%</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1.6%</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1.5%</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1.4%</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1.3%</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1.3%</w:t>
            </w:r>
          </w:p>
        </w:tc>
        <w:tc>
          <w:tcPr>
            <w:tcW w:w="743" w:type="dxa"/>
            <w:noWrap/>
            <w:hideMark/>
          </w:tcPr>
          <w:p w:rsidR="000A020D" w:rsidRPr="00672AD5"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2"/>
                <w:szCs w:val="20"/>
              </w:rPr>
            </w:pPr>
            <w:r w:rsidRPr="00672AD5">
              <w:rPr>
                <w:rFonts w:ascii="Times New Roman" w:hAnsi="Times New Roman" w:cs="Times New Roman"/>
                <w:b/>
                <w:bCs/>
                <w:sz w:val="12"/>
                <w:szCs w:val="20"/>
              </w:rPr>
              <w:t>3.8%</w:t>
            </w:r>
          </w:p>
        </w:tc>
      </w:tr>
      <w:tr w:rsidR="000A020D" w:rsidRPr="00672AD5" w:rsidTr="00ED7C02">
        <w:trPr>
          <w:trHeight w:val="270"/>
        </w:trPr>
        <w:tc>
          <w:tcPr>
            <w:cnfStyle w:val="001000000000" w:firstRow="0" w:lastRow="0" w:firstColumn="1" w:lastColumn="0" w:oddVBand="0" w:evenVBand="0" w:oddHBand="0" w:evenHBand="0" w:firstRowFirstColumn="0" w:firstRowLastColumn="0" w:lastRowFirstColumn="0" w:lastRowLastColumn="0"/>
            <w:tcW w:w="918" w:type="dxa"/>
            <w:noWrap/>
            <w:hideMark/>
          </w:tcPr>
          <w:p w:rsidR="000A020D" w:rsidRPr="00672AD5" w:rsidRDefault="000A020D" w:rsidP="00ED7C02">
            <w:pPr>
              <w:rPr>
                <w:rFonts w:ascii="Times New Roman" w:hAnsi="Times New Roman" w:cs="Times New Roman"/>
                <w:b w:val="0"/>
                <w:sz w:val="12"/>
                <w:szCs w:val="20"/>
              </w:rPr>
            </w:pPr>
            <w:r w:rsidRPr="00672AD5">
              <w:rPr>
                <w:rFonts w:ascii="Times New Roman" w:hAnsi="Times New Roman" w:cs="Times New Roman"/>
                <w:sz w:val="12"/>
                <w:szCs w:val="20"/>
              </w:rPr>
              <w:t xml:space="preserve"> Total Operating Income </w:t>
            </w:r>
          </w:p>
        </w:tc>
        <w:tc>
          <w:tcPr>
            <w:tcW w:w="892"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100.0%</w:t>
            </w:r>
          </w:p>
        </w:tc>
        <w:tc>
          <w:tcPr>
            <w:tcW w:w="746"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100.0%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100.0%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100.0%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100.0%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100.0%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100.0%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100.0%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100.0%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2"/>
                <w:szCs w:val="20"/>
              </w:rPr>
            </w:pPr>
            <w:r w:rsidRPr="00672AD5">
              <w:rPr>
                <w:rFonts w:ascii="Times New Roman" w:hAnsi="Times New Roman" w:cs="Times New Roman"/>
                <w:b/>
                <w:sz w:val="12"/>
                <w:szCs w:val="20"/>
              </w:rPr>
              <w:t>100.0%</w:t>
            </w:r>
          </w:p>
        </w:tc>
        <w:tc>
          <w:tcPr>
            <w:tcW w:w="743" w:type="dxa"/>
            <w:noWrap/>
            <w:hideMark/>
          </w:tcPr>
          <w:p w:rsidR="000A020D" w:rsidRPr="00672AD5"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2"/>
                <w:szCs w:val="20"/>
              </w:rPr>
            </w:pPr>
            <w:r w:rsidRPr="00672AD5">
              <w:rPr>
                <w:rFonts w:ascii="Times New Roman" w:hAnsi="Times New Roman" w:cs="Times New Roman"/>
                <w:b/>
                <w:bCs/>
                <w:sz w:val="12"/>
                <w:szCs w:val="20"/>
              </w:rPr>
              <w:t>100.0%</w:t>
            </w:r>
          </w:p>
        </w:tc>
      </w:tr>
    </w:tbl>
    <w:p w:rsidR="000A020D" w:rsidRPr="00D43FDA" w:rsidRDefault="000A020D" w:rsidP="000A020D">
      <w:pPr>
        <w:rPr>
          <w:rFonts w:ascii="Times New Roman" w:hAnsi="Times New Roman" w:cs="Times New Roman"/>
          <w:sz w:val="24"/>
        </w:rPr>
      </w:pPr>
      <w:r>
        <w:rPr>
          <w:rFonts w:ascii="Times New Roman" w:hAnsi="Times New Roman" w:cs="Times New Roman"/>
          <w:sz w:val="24"/>
        </w:rPr>
        <w:t>Income from NII is higher than other income which is satisfactory result for BBL.</w:t>
      </w:r>
    </w:p>
    <w:p w:rsidR="000A020D" w:rsidRPr="00D43FDA" w:rsidRDefault="000A020D" w:rsidP="000A020D">
      <w:pPr>
        <w:rPr>
          <w:rFonts w:ascii="Times New Roman" w:hAnsi="Times New Roman" w:cs="Times New Roman"/>
          <w:b/>
          <w:sz w:val="36"/>
        </w:rPr>
      </w:pPr>
      <w:r>
        <w:rPr>
          <w:noProof/>
        </w:rPr>
        <w:drawing>
          <wp:inline distT="0" distB="0" distL="0" distR="0" wp14:anchorId="4F7A6902" wp14:editId="261B603F">
            <wp:extent cx="5677786" cy="2094614"/>
            <wp:effectExtent l="0" t="0" r="0" b="127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0A020D" w:rsidRDefault="00961BEA" w:rsidP="000A020D">
      <w:pPr>
        <w:rPr>
          <w:rFonts w:ascii="Times New Roman" w:hAnsi="Times New Roman" w:cs="Times New Roman"/>
          <w:b/>
          <w:sz w:val="36"/>
        </w:rPr>
      </w:pPr>
      <w:r>
        <w:rPr>
          <w:rFonts w:ascii="Times New Roman" w:hAnsi="Times New Roman" w:cs="Times New Roman"/>
          <w:b/>
          <w:sz w:val="36"/>
        </w:rPr>
        <w:t>6.1.1.11</w:t>
      </w:r>
      <w:r w:rsidRPr="00093288">
        <w:rPr>
          <w:rFonts w:ascii="Times New Roman" w:hAnsi="Times New Roman" w:cs="Times New Roman"/>
          <w:b/>
          <w:sz w:val="36"/>
        </w:rPr>
        <w:t xml:space="preserve"> </w:t>
      </w:r>
      <w:r w:rsidR="000A020D" w:rsidRPr="00093288">
        <w:rPr>
          <w:rFonts w:ascii="Times New Roman" w:hAnsi="Times New Roman" w:cs="Times New Roman"/>
          <w:b/>
          <w:sz w:val="36"/>
        </w:rPr>
        <w:t>Forecasting</w:t>
      </w:r>
      <w:r w:rsidR="000A020D" w:rsidRPr="004D1B7E">
        <w:rPr>
          <w:rFonts w:ascii="Times New Roman" w:hAnsi="Times New Roman" w:cs="Times New Roman"/>
          <w:b/>
          <w:sz w:val="36"/>
        </w:rPr>
        <w:t xml:space="preserve"> </w:t>
      </w:r>
      <w:r w:rsidR="000A020D" w:rsidRPr="00E932EA">
        <w:rPr>
          <w:rFonts w:ascii="Times New Roman" w:hAnsi="Times New Roman" w:cs="Times New Roman"/>
          <w:b/>
          <w:sz w:val="36"/>
        </w:rPr>
        <w:t>NPL Ratio and Provisioning Coverage</w:t>
      </w:r>
    </w:p>
    <w:p w:rsidR="000A020D" w:rsidRPr="00FC01E7" w:rsidRDefault="000A020D" w:rsidP="000A020D">
      <w:pPr>
        <w:spacing w:after="0" w:line="240" w:lineRule="auto"/>
        <w:rPr>
          <w:rFonts w:ascii="Times New Roman" w:hAnsi="Times New Roman" w:cs="Times New Roman"/>
          <w:noProof/>
          <w:sz w:val="24"/>
          <w:szCs w:val="24"/>
        </w:rPr>
      </w:pPr>
      <w:r w:rsidRPr="00FC01E7">
        <w:rPr>
          <w:rFonts w:ascii="Times New Roman" w:hAnsi="Times New Roman" w:cs="Times New Roman"/>
          <w:noProof/>
          <w:sz w:val="24"/>
          <w:szCs w:val="24"/>
        </w:rPr>
        <w:t xml:space="preserve">Forecasted NPL ratio and PCR( Provision Coverage) are shown in the chart given below: </w:t>
      </w:r>
    </w:p>
    <w:tbl>
      <w:tblPr>
        <w:tblStyle w:val="LightShading-Accent5"/>
        <w:tblW w:w="0" w:type="auto"/>
        <w:tblLook w:val="04A0" w:firstRow="1" w:lastRow="0" w:firstColumn="1" w:lastColumn="0" w:noHBand="0" w:noVBand="1"/>
      </w:tblPr>
      <w:tblGrid>
        <w:gridCol w:w="2442"/>
        <w:gridCol w:w="1107"/>
        <w:gridCol w:w="933"/>
        <w:gridCol w:w="1033"/>
        <w:gridCol w:w="933"/>
        <w:gridCol w:w="933"/>
        <w:gridCol w:w="933"/>
        <w:gridCol w:w="910"/>
      </w:tblGrid>
      <w:tr w:rsidR="000A020D" w:rsidRPr="008742F8" w:rsidTr="00ED7C0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42" w:type="dxa"/>
            <w:noWrap/>
            <w:hideMark/>
          </w:tcPr>
          <w:p w:rsidR="000A020D" w:rsidRPr="008742F8" w:rsidRDefault="000A020D" w:rsidP="00ED7C02">
            <w:pPr>
              <w:rPr>
                <w:rFonts w:ascii="Times New Roman" w:hAnsi="Times New Roman" w:cs="Times New Roman"/>
                <w:b w:val="0"/>
                <w:bCs w:val="0"/>
                <w:sz w:val="20"/>
              </w:rPr>
            </w:pPr>
            <w:r w:rsidRPr="00A60E98">
              <w:rPr>
                <w:rFonts w:ascii="Times New Roman" w:eastAsia="Times New Roman" w:hAnsi="Times New Roman" w:cs="Times New Roman"/>
                <w:sz w:val="20"/>
                <w:szCs w:val="16"/>
              </w:rPr>
              <w:t>Table- 14:</w:t>
            </w:r>
          </w:p>
        </w:tc>
        <w:tc>
          <w:tcPr>
            <w:tcW w:w="6782" w:type="dxa"/>
            <w:gridSpan w:val="7"/>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rPr>
            </w:pPr>
            <w:r w:rsidRPr="005667D4">
              <w:rPr>
                <w:rFonts w:ascii="Times New Roman" w:hAnsi="Times New Roman" w:cs="Times New Roman"/>
                <w:sz w:val="20"/>
                <w:szCs w:val="20"/>
              </w:rPr>
              <w:t>Year</w:t>
            </w:r>
          </w:p>
        </w:tc>
      </w:tr>
      <w:tr w:rsidR="000A020D" w:rsidRPr="008742F8" w:rsidTr="00ED7C02">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442" w:type="dxa"/>
            <w:noWrap/>
            <w:hideMark/>
          </w:tcPr>
          <w:p w:rsidR="000A020D" w:rsidRPr="008742F8" w:rsidRDefault="000A020D" w:rsidP="00ED7C02">
            <w:pPr>
              <w:rPr>
                <w:rFonts w:ascii="Times New Roman" w:hAnsi="Times New Roman" w:cs="Times New Roman"/>
                <w:b w:val="0"/>
                <w:bCs w:val="0"/>
                <w:sz w:val="20"/>
              </w:rPr>
            </w:pPr>
            <w:r>
              <w:rPr>
                <w:rFonts w:ascii="Times New Roman" w:hAnsi="Times New Roman" w:cs="Times New Roman"/>
                <w:sz w:val="20"/>
                <w:szCs w:val="20"/>
              </w:rPr>
              <w:t>P</w:t>
            </w:r>
            <w:r w:rsidRPr="005667D4">
              <w:rPr>
                <w:rFonts w:ascii="Times New Roman" w:hAnsi="Times New Roman" w:cs="Times New Roman"/>
                <w:sz w:val="20"/>
                <w:szCs w:val="20"/>
              </w:rPr>
              <w:t>articulars</w:t>
            </w:r>
          </w:p>
        </w:tc>
        <w:tc>
          <w:tcPr>
            <w:tcW w:w="1107"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2014</w:t>
            </w:r>
          </w:p>
        </w:tc>
        <w:tc>
          <w:tcPr>
            <w:tcW w:w="93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2015</w:t>
            </w:r>
          </w:p>
        </w:tc>
        <w:tc>
          <w:tcPr>
            <w:tcW w:w="103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2016</w:t>
            </w:r>
          </w:p>
        </w:tc>
        <w:tc>
          <w:tcPr>
            <w:tcW w:w="93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2017</w:t>
            </w:r>
          </w:p>
        </w:tc>
        <w:tc>
          <w:tcPr>
            <w:tcW w:w="93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2018E</w:t>
            </w:r>
          </w:p>
        </w:tc>
        <w:tc>
          <w:tcPr>
            <w:tcW w:w="93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2019E</w:t>
            </w:r>
          </w:p>
        </w:tc>
        <w:tc>
          <w:tcPr>
            <w:tcW w:w="910"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2020E</w:t>
            </w:r>
          </w:p>
        </w:tc>
      </w:tr>
      <w:tr w:rsidR="000A020D" w:rsidRPr="008742F8" w:rsidTr="00ED7C02">
        <w:trPr>
          <w:trHeight w:val="270"/>
        </w:trPr>
        <w:tc>
          <w:tcPr>
            <w:cnfStyle w:val="001000000000" w:firstRow="0" w:lastRow="0" w:firstColumn="1" w:lastColumn="0" w:oddVBand="0" w:evenVBand="0" w:oddHBand="0" w:evenHBand="0" w:firstRowFirstColumn="0" w:firstRowLastColumn="0" w:lastRowFirstColumn="0" w:lastRowLastColumn="0"/>
            <w:tcW w:w="2442" w:type="dxa"/>
            <w:noWrap/>
            <w:hideMark/>
          </w:tcPr>
          <w:p w:rsidR="000A020D" w:rsidRPr="008742F8" w:rsidRDefault="000A020D" w:rsidP="00ED7C02">
            <w:pPr>
              <w:rPr>
                <w:rFonts w:ascii="Times New Roman" w:hAnsi="Times New Roman" w:cs="Times New Roman"/>
                <w:sz w:val="20"/>
              </w:rPr>
            </w:pPr>
            <w:r w:rsidRPr="008742F8">
              <w:rPr>
                <w:rFonts w:ascii="Times New Roman" w:hAnsi="Times New Roman" w:cs="Times New Roman"/>
                <w:sz w:val="20"/>
              </w:rPr>
              <w:t>NPL Ratio</w:t>
            </w:r>
          </w:p>
        </w:tc>
        <w:tc>
          <w:tcPr>
            <w:tcW w:w="1107"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5.62%</w:t>
            </w:r>
          </w:p>
        </w:tc>
        <w:tc>
          <w:tcPr>
            <w:tcW w:w="933"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5.90%</w:t>
            </w:r>
          </w:p>
        </w:tc>
        <w:tc>
          <w:tcPr>
            <w:tcW w:w="1033"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3.36%</w:t>
            </w:r>
          </w:p>
        </w:tc>
        <w:tc>
          <w:tcPr>
            <w:tcW w:w="933"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3.55%</w:t>
            </w:r>
          </w:p>
        </w:tc>
        <w:tc>
          <w:tcPr>
            <w:tcW w:w="933"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3.34%</w:t>
            </w:r>
          </w:p>
        </w:tc>
        <w:tc>
          <w:tcPr>
            <w:tcW w:w="933"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3.42%</w:t>
            </w:r>
          </w:p>
        </w:tc>
        <w:tc>
          <w:tcPr>
            <w:tcW w:w="910"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3.40%</w:t>
            </w:r>
          </w:p>
        </w:tc>
      </w:tr>
      <w:tr w:rsidR="000A020D" w:rsidRPr="008742F8" w:rsidTr="00ED7C0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442" w:type="dxa"/>
            <w:noWrap/>
            <w:hideMark/>
          </w:tcPr>
          <w:p w:rsidR="000A020D" w:rsidRPr="008742F8" w:rsidRDefault="000A020D" w:rsidP="00ED7C02">
            <w:pPr>
              <w:rPr>
                <w:rFonts w:ascii="Times New Roman" w:hAnsi="Times New Roman" w:cs="Times New Roman"/>
                <w:sz w:val="20"/>
              </w:rPr>
            </w:pPr>
            <w:r w:rsidRPr="008742F8">
              <w:rPr>
                <w:rFonts w:ascii="Times New Roman" w:hAnsi="Times New Roman" w:cs="Times New Roman"/>
                <w:sz w:val="20"/>
              </w:rPr>
              <w:t>Provision Coverage (RHS)</w:t>
            </w:r>
          </w:p>
        </w:tc>
        <w:tc>
          <w:tcPr>
            <w:tcW w:w="1107"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102.88%</w:t>
            </w:r>
          </w:p>
        </w:tc>
        <w:tc>
          <w:tcPr>
            <w:tcW w:w="93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95.23%</w:t>
            </w:r>
          </w:p>
        </w:tc>
        <w:tc>
          <w:tcPr>
            <w:tcW w:w="103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117.69%</w:t>
            </w:r>
          </w:p>
        </w:tc>
        <w:tc>
          <w:tcPr>
            <w:tcW w:w="93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110.64%</w:t>
            </w:r>
          </w:p>
        </w:tc>
        <w:tc>
          <w:tcPr>
            <w:tcW w:w="93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107.43%</w:t>
            </w:r>
          </w:p>
        </w:tc>
        <w:tc>
          <w:tcPr>
            <w:tcW w:w="933"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100.56%</w:t>
            </w:r>
          </w:p>
        </w:tc>
        <w:tc>
          <w:tcPr>
            <w:tcW w:w="910"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95.77%</w:t>
            </w:r>
          </w:p>
        </w:tc>
      </w:tr>
    </w:tbl>
    <w:p w:rsidR="000A020D" w:rsidRDefault="000A020D" w:rsidP="000A020D">
      <w:pPr>
        <w:rPr>
          <w:rFonts w:ascii="Times New Roman" w:hAnsi="Times New Roman" w:cs="Times New Roman"/>
          <w:sz w:val="24"/>
        </w:rPr>
      </w:pPr>
    </w:p>
    <w:p w:rsidR="000A020D" w:rsidRDefault="000A020D" w:rsidP="000A020D">
      <w:pPr>
        <w:rPr>
          <w:rFonts w:ascii="Times New Roman" w:hAnsi="Times New Roman" w:cs="Times New Roman"/>
          <w:sz w:val="24"/>
        </w:rPr>
      </w:pPr>
      <w:r>
        <w:rPr>
          <w:noProof/>
        </w:rPr>
        <w:lastRenderedPageBreak/>
        <w:drawing>
          <wp:inline distT="0" distB="0" distL="0" distR="0" wp14:anchorId="034827A8" wp14:editId="0226188C">
            <wp:extent cx="5784112" cy="1924493"/>
            <wp:effectExtent l="0" t="0" r="7620" b="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0A020D" w:rsidRPr="00F35D34" w:rsidRDefault="000A020D" w:rsidP="000A020D">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0A020D" w:rsidRDefault="00961BEA" w:rsidP="000A020D">
      <w:pPr>
        <w:rPr>
          <w:rFonts w:ascii="Times New Roman" w:hAnsi="Times New Roman" w:cs="Times New Roman"/>
          <w:b/>
          <w:sz w:val="36"/>
        </w:rPr>
      </w:pPr>
      <w:r>
        <w:rPr>
          <w:rFonts w:ascii="Times New Roman" w:hAnsi="Times New Roman" w:cs="Times New Roman"/>
          <w:b/>
          <w:sz w:val="36"/>
        </w:rPr>
        <w:t>6.1.1.12</w:t>
      </w:r>
      <w:r w:rsidRPr="00093288">
        <w:rPr>
          <w:rFonts w:ascii="Times New Roman" w:hAnsi="Times New Roman" w:cs="Times New Roman"/>
          <w:b/>
          <w:sz w:val="36"/>
        </w:rPr>
        <w:t xml:space="preserve"> </w:t>
      </w:r>
      <w:r w:rsidR="000A020D" w:rsidRPr="00093288">
        <w:rPr>
          <w:rFonts w:ascii="Times New Roman" w:hAnsi="Times New Roman" w:cs="Times New Roman"/>
          <w:b/>
          <w:sz w:val="36"/>
        </w:rPr>
        <w:t>Forecasting</w:t>
      </w:r>
      <w:r w:rsidR="000A020D" w:rsidRPr="004D1B7E">
        <w:rPr>
          <w:rFonts w:ascii="Times New Roman" w:hAnsi="Times New Roman" w:cs="Times New Roman"/>
          <w:b/>
          <w:sz w:val="36"/>
        </w:rPr>
        <w:t xml:space="preserve"> </w:t>
      </w:r>
      <w:r w:rsidR="000A020D" w:rsidRPr="008742F8">
        <w:rPr>
          <w:rFonts w:ascii="Times New Roman" w:hAnsi="Times New Roman" w:cs="Times New Roman"/>
          <w:b/>
          <w:sz w:val="36"/>
        </w:rPr>
        <w:t>ROA</w:t>
      </w:r>
    </w:p>
    <w:p w:rsidR="000A020D" w:rsidRPr="00FC01E7" w:rsidRDefault="000A020D" w:rsidP="000A020D">
      <w:pPr>
        <w:spacing w:after="0" w:line="240" w:lineRule="auto"/>
        <w:jc w:val="both"/>
        <w:rPr>
          <w:rFonts w:ascii="Times New Roman" w:hAnsi="Times New Roman" w:cs="Times New Roman"/>
          <w:noProof/>
          <w:sz w:val="24"/>
          <w:szCs w:val="24"/>
        </w:rPr>
      </w:pPr>
      <w:r w:rsidRPr="00FC01E7">
        <w:rPr>
          <w:rFonts w:ascii="Times New Roman" w:hAnsi="Times New Roman" w:cs="Times New Roman"/>
          <w:noProof/>
          <w:sz w:val="24"/>
          <w:szCs w:val="24"/>
        </w:rPr>
        <w:t xml:space="preserve">Along with overal idea about PCB Industry and forecasted ROA with actual ROA of both industry and BBL are shown in the chart given below: </w:t>
      </w:r>
    </w:p>
    <w:tbl>
      <w:tblPr>
        <w:tblStyle w:val="LightShading-Accent5"/>
        <w:tblW w:w="0" w:type="auto"/>
        <w:tblLook w:val="04A0" w:firstRow="1" w:lastRow="0" w:firstColumn="1" w:lastColumn="0" w:noHBand="0" w:noVBand="1"/>
      </w:tblPr>
      <w:tblGrid>
        <w:gridCol w:w="1782"/>
        <w:gridCol w:w="975"/>
        <w:gridCol w:w="975"/>
        <w:gridCol w:w="975"/>
        <w:gridCol w:w="975"/>
        <w:gridCol w:w="975"/>
        <w:gridCol w:w="975"/>
        <w:gridCol w:w="1375"/>
      </w:tblGrid>
      <w:tr w:rsidR="000A020D" w:rsidRPr="008742F8" w:rsidTr="00ED7C02">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782" w:type="dxa"/>
            <w:noWrap/>
            <w:hideMark/>
          </w:tcPr>
          <w:p w:rsidR="000A020D" w:rsidRPr="008742F8" w:rsidRDefault="000A020D" w:rsidP="00ED7C02">
            <w:pPr>
              <w:rPr>
                <w:rFonts w:ascii="Times New Roman" w:hAnsi="Times New Roman" w:cs="Times New Roman"/>
                <w:bCs w:val="0"/>
                <w:sz w:val="20"/>
              </w:rPr>
            </w:pPr>
            <w:r w:rsidRPr="00A60E98">
              <w:rPr>
                <w:rFonts w:ascii="Times New Roman" w:eastAsia="Times New Roman" w:hAnsi="Times New Roman" w:cs="Times New Roman"/>
                <w:sz w:val="20"/>
                <w:szCs w:val="16"/>
              </w:rPr>
              <w:t>Table- 15:</w:t>
            </w:r>
          </w:p>
        </w:tc>
        <w:tc>
          <w:tcPr>
            <w:tcW w:w="7225" w:type="dxa"/>
            <w:gridSpan w:val="7"/>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rPr>
            </w:pPr>
            <w:r w:rsidRPr="005667D4">
              <w:rPr>
                <w:rFonts w:ascii="Times New Roman" w:hAnsi="Times New Roman" w:cs="Times New Roman"/>
                <w:sz w:val="20"/>
                <w:szCs w:val="20"/>
              </w:rPr>
              <w:t>Year</w:t>
            </w:r>
          </w:p>
        </w:tc>
      </w:tr>
      <w:tr w:rsidR="000A020D" w:rsidRPr="008742F8" w:rsidTr="00ED7C02">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782" w:type="dxa"/>
            <w:noWrap/>
            <w:hideMark/>
          </w:tcPr>
          <w:p w:rsidR="000A020D" w:rsidRPr="008742F8" w:rsidRDefault="000A020D" w:rsidP="00ED7C02">
            <w:pPr>
              <w:rPr>
                <w:rFonts w:ascii="Times New Roman" w:hAnsi="Times New Roman" w:cs="Times New Roman"/>
                <w:bCs w:val="0"/>
                <w:sz w:val="20"/>
              </w:rPr>
            </w:pPr>
            <w:r>
              <w:rPr>
                <w:rFonts w:ascii="Times New Roman" w:hAnsi="Times New Roman" w:cs="Times New Roman"/>
                <w:sz w:val="20"/>
                <w:szCs w:val="20"/>
              </w:rPr>
              <w:t>P</w:t>
            </w:r>
            <w:r w:rsidRPr="005667D4">
              <w:rPr>
                <w:rFonts w:ascii="Times New Roman" w:hAnsi="Times New Roman" w:cs="Times New Roman"/>
                <w:sz w:val="20"/>
                <w:szCs w:val="20"/>
              </w:rPr>
              <w:t>articulars</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2014</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2015</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2016</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2017</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2018E</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2019E</w:t>
            </w:r>
          </w:p>
        </w:tc>
        <w:tc>
          <w:tcPr>
            <w:tcW w:w="13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2020E</w:t>
            </w:r>
          </w:p>
        </w:tc>
      </w:tr>
      <w:tr w:rsidR="000A020D" w:rsidRPr="008742F8" w:rsidTr="00ED7C02">
        <w:trPr>
          <w:trHeight w:val="241"/>
        </w:trPr>
        <w:tc>
          <w:tcPr>
            <w:cnfStyle w:val="001000000000" w:firstRow="0" w:lastRow="0" w:firstColumn="1" w:lastColumn="0" w:oddVBand="0" w:evenVBand="0" w:oddHBand="0" w:evenHBand="0" w:firstRowFirstColumn="0" w:firstRowLastColumn="0" w:lastRowFirstColumn="0" w:lastRowLastColumn="0"/>
            <w:tcW w:w="1782" w:type="dxa"/>
            <w:noWrap/>
            <w:hideMark/>
          </w:tcPr>
          <w:p w:rsidR="000A020D" w:rsidRPr="008742F8" w:rsidRDefault="000A020D" w:rsidP="00ED7C02">
            <w:pPr>
              <w:rPr>
                <w:rFonts w:ascii="Times New Roman" w:hAnsi="Times New Roman" w:cs="Times New Roman"/>
                <w:sz w:val="20"/>
              </w:rPr>
            </w:pPr>
            <w:r w:rsidRPr="008742F8">
              <w:rPr>
                <w:rFonts w:ascii="Times New Roman" w:hAnsi="Times New Roman" w:cs="Times New Roman"/>
                <w:sz w:val="20"/>
              </w:rPr>
              <w:t>BRACBANK</w:t>
            </w:r>
          </w:p>
        </w:tc>
        <w:tc>
          <w:tcPr>
            <w:tcW w:w="975"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1.03%</w:t>
            </w:r>
          </w:p>
        </w:tc>
        <w:tc>
          <w:tcPr>
            <w:tcW w:w="975"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1.06%</w:t>
            </w:r>
          </w:p>
        </w:tc>
        <w:tc>
          <w:tcPr>
            <w:tcW w:w="975"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1.63%</w:t>
            </w:r>
          </w:p>
        </w:tc>
        <w:tc>
          <w:tcPr>
            <w:tcW w:w="975"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1.87%</w:t>
            </w:r>
          </w:p>
        </w:tc>
        <w:tc>
          <w:tcPr>
            <w:tcW w:w="975"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1.83%</w:t>
            </w:r>
          </w:p>
        </w:tc>
        <w:tc>
          <w:tcPr>
            <w:tcW w:w="975"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1.77%</w:t>
            </w:r>
          </w:p>
        </w:tc>
        <w:tc>
          <w:tcPr>
            <w:tcW w:w="1375"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1.66%</w:t>
            </w:r>
          </w:p>
        </w:tc>
      </w:tr>
      <w:tr w:rsidR="000A020D" w:rsidRPr="008742F8" w:rsidTr="00ED7C02">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782" w:type="dxa"/>
            <w:noWrap/>
            <w:hideMark/>
          </w:tcPr>
          <w:p w:rsidR="000A020D" w:rsidRPr="008742F8" w:rsidRDefault="000A020D" w:rsidP="00ED7C02">
            <w:pPr>
              <w:rPr>
                <w:rFonts w:ascii="Times New Roman" w:hAnsi="Times New Roman" w:cs="Times New Roman"/>
                <w:sz w:val="20"/>
              </w:rPr>
            </w:pPr>
            <w:r w:rsidRPr="008742F8">
              <w:rPr>
                <w:rFonts w:ascii="Times New Roman" w:hAnsi="Times New Roman" w:cs="Times New Roman"/>
                <w:sz w:val="20"/>
              </w:rPr>
              <w:t>PCB Industry</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0.99%</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1.00%</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1.03%</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0.70%</w:t>
            </w: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9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1375"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bl>
    <w:p w:rsidR="000A020D" w:rsidRDefault="000A020D" w:rsidP="000A020D">
      <w:pPr>
        <w:rPr>
          <w:rFonts w:ascii="Times New Roman" w:hAnsi="Times New Roman" w:cs="Times New Roman"/>
          <w:b/>
          <w:sz w:val="36"/>
        </w:rPr>
      </w:pPr>
    </w:p>
    <w:p w:rsidR="000A020D" w:rsidRDefault="000A020D" w:rsidP="000A020D">
      <w:pPr>
        <w:rPr>
          <w:rFonts w:ascii="Times New Roman" w:hAnsi="Times New Roman" w:cs="Times New Roman"/>
          <w:b/>
          <w:sz w:val="36"/>
        </w:rPr>
      </w:pPr>
      <w:r>
        <w:rPr>
          <w:noProof/>
        </w:rPr>
        <w:drawing>
          <wp:inline distT="0" distB="0" distL="0" distR="0" wp14:anchorId="0A887567" wp14:editId="300C9FEB">
            <wp:extent cx="5677786" cy="1520455"/>
            <wp:effectExtent l="0" t="0" r="0" b="381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A020D" w:rsidRPr="00F35D34" w:rsidRDefault="000A020D" w:rsidP="000A020D">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0A020D" w:rsidRDefault="00961BEA" w:rsidP="000A020D">
      <w:pPr>
        <w:rPr>
          <w:rFonts w:ascii="Times New Roman" w:hAnsi="Times New Roman" w:cs="Times New Roman"/>
          <w:b/>
          <w:sz w:val="36"/>
        </w:rPr>
      </w:pPr>
      <w:r>
        <w:rPr>
          <w:rFonts w:ascii="Times New Roman" w:hAnsi="Times New Roman" w:cs="Times New Roman"/>
          <w:b/>
          <w:sz w:val="36"/>
        </w:rPr>
        <w:t>6.1.1.13</w:t>
      </w:r>
      <w:r w:rsidRPr="00093288">
        <w:rPr>
          <w:rFonts w:ascii="Times New Roman" w:hAnsi="Times New Roman" w:cs="Times New Roman"/>
          <w:b/>
          <w:sz w:val="36"/>
        </w:rPr>
        <w:t xml:space="preserve"> </w:t>
      </w:r>
      <w:r w:rsidR="000A020D" w:rsidRPr="00093288">
        <w:rPr>
          <w:rFonts w:ascii="Times New Roman" w:hAnsi="Times New Roman" w:cs="Times New Roman"/>
          <w:b/>
          <w:sz w:val="36"/>
        </w:rPr>
        <w:t>Forecasting</w:t>
      </w:r>
      <w:r w:rsidR="000A020D" w:rsidRPr="004D1B7E">
        <w:rPr>
          <w:rFonts w:ascii="Times New Roman" w:hAnsi="Times New Roman" w:cs="Times New Roman"/>
          <w:b/>
          <w:sz w:val="36"/>
        </w:rPr>
        <w:t xml:space="preserve"> </w:t>
      </w:r>
      <w:r w:rsidR="000A020D" w:rsidRPr="008742F8">
        <w:rPr>
          <w:rFonts w:ascii="Times New Roman" w:hAnsi="Times New Roman" w:cs="Times New Roman"/>
          <w:b/>
          <w:sz w:val="36"/>
        </w:rPr>
        <w:t>ROE</w:t>
      </w:r>
    </w:p>
    <w:p w:rsidR="000A020D" w:rsidRPr="00FC01E7" w:rsidRDefault="000A020D" w:rsidP="000A020D">
      <w:pPr>
        <w:spacing w:after="0" w:line="240" w:lineRule="auto"/>
        <w:jc w:val="both"/>
        <w:rPr>
          <w:rFonts w:ascii="Times New Roman" w:hAnsi="Times New Roman" w:cs="Times New Roman"/>
          <w:noProof/>
          <w:sz w:val="24"/>
          <w:szCs w:val="24"/>
        </w:rPr>
      </w:pPr>
      <w:r w:rsidRPr="00FC01E7">
        <w:rPr>
          <w:rFonts w:ascii="Times New Roman" w:hAnsi="Times New Roman" w:cs="Times New Roman"/>
          <w:noProof/>
          <w:sz w:val="24"/>
          <w:szCs w:val="24"/>
        </w:rPr>
        <w:t xml:space="preserve">Along with overal idea about PCB Industry and  forecasted ROE with actual ROE of both industry and BBL are shown in the chart given below: </w:t>
      </w:r>
    </w:p>
    <w:tbl>
      <w:tblPr>
        <w:tblStyle w:val="LightShading-Accent5"/>
        <w:tblW w:w="0" w:type="auto"/>
        <w:tblLook w:val="04A0" w:firstRow="1" w:lastRow="0" w:firstColumn="1" w:lastColumn="0" w:noHBand="0" w:noVBand="1"/>
      </w:tblPr>
      <w:tblGrid>
        <w:gridCol w:w="1776"/>
        <w:gridCol w:w="972"/>
        <w:gridCol w:w="972"/>
        <w:gridCol w:w="972"/>
        <w:gridCol w:w="972"/>
        <w:gridCol w:w="972"/>
        <w:gridCol w:w="972"/>
        <w:gridCol w:w="1370"/>
      </w:tblGrid>
      <w:tr w:rsidR="000A020D" w:rsidRPr="008742F8" w:rsidTr="00ED7C02">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776" w:type="dxa"/>
            <w:noWrap/>
            <w:hideMark/>
          </w:tcPr>
          <w:p w:rsidR="000A020D" w:rsidRPr="008742F8" w:rsidRDefault="000A020D" w:rsidP="00ED7C02">
            <w:pPr>
              <w:rPr>
                <w:rFonts w:ascii="Times New Roman" w:hAnsi="Times New Roman" w:cs="Times New Roman"/>
                <w:b w:val="0"/>
                <w:bCs w:val="0"/>
                <w:sz w:val="20"/>
              </w:rPr>
            </w:pPr>
            <w:r w:rsidRPr="00A60E98">
              <w:rPr>
                <w:rFonts w:ascii="Times New Roman" w:eastAsia="Times New Roman" w:hAnsi="Times New Roman" w:cs="Times New Roman"/>
                <w:sz w:val="20"/>
                <w:szCs w:val="16"/>
              </w:rPr>
              <w:t>Table- 16:</w:t>
            </w:r>
          </w:p>
        </w:tc>
        <w:tc>
          <w:tcPr>
            <w:tcW w:w="7202" w:type="dxa"/>
            <w:gridSpan w:val="7"/>
            <w:noWrap/>
            <w:hideMark/>
          </w:tcPr>
          <w:p w:rsidR="000A020D" w:rsidRPr="008742F8" w:rsidRDefault="000A020D" w:rsidP="00ED7C0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rPr>
            </w:pPr>
            <w:r w:rsidRPr="008742F8">
              <w:rPr>
                <w:rFonts w:ascii="Times New Roman" w:hAnsi="Times New Roman" w:cs="Times New Roman"/>
                <w:sz w:val="20"/>
                <w:szCs w:val="20"/>
              </w:rPr>
              <w:t>Year</w:t>
            </w:r>
          </w:p>
        </w:tc>
      </w:tr>
      <w:tr w:rsidR="000A020D" w:rsidRPr="008742F8" w:rsidTr="00ED7C02">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1776" w:type="dxa"/>
            <w:noWrap/>
            <w:hideMark/>
          </w:tcPr>
          <w:p w:rsidR="000A020D" w:rsidRPr="008742F8" w:rsidRDefault="000A020D" w:rsidP="00ED7C02">
            <w:pPr>
              <w:rPr>
                <w:rFonts w:ascii="Times New Roman" w:hAnsi="Times New Roman" w:cs="Times New Roman"/>
                <w:b w:val="0"/>
                <w:bCs w:val="0"/>
                <w:sz w:val="20"/>
              </w:rPr>
            </w:pPr>
            <w:r w:rsidRPr="008742F8">
              <w:rPr>
                <w:rFonts w:ascii="Times New Roman" w:hAnsi="Times New Roman" w:cs="Times New Roman"/>
                <w:sz w:val="20"/>
                <w:szCs w:val="20"/>
              </w:rPr>
              <w:t>Particulars</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2014</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2015</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2016</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2017</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2018E</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2019E</w:t>
            </w:r>
          </w:p>
        </w:tc>
        <w:tc>
          <w:tcPr>
            <w:tcW w:w="1370"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8742F8">
              <w:rPr>
                <w:rFonts w:ascii="Times New Roman" w:hAnsi="Times New Roman" w:cs="Times New Roman"/>
                <w:b/>
                <w:bCs/>
                <w:sz w:val="20"/>
              </w:rPr>
              <w:t>2020E</w:t>
            </w:r>
          </w:p>
        </w:tc>
      </w:tr>
      <w:tr w:rsidR="000A020D" w:rsidRPr="008742F8" w:rsidTr="00ED7C02">
        <w:trPr>
          <w:trHeight w:val="267"/>
        </w:trPr>
        <w:tc>
          <w:tcPr>
            <w:cnfStyle w:val="001000000000" w:firstRow="0" w:lastRow="0" w:firstColumn="1" w:lastColumn="0" w:oddVBand="0" w:evenVBand="0" w:oddHBand="0" w:evenHBand="0" w:firstRowFirstColumn="0" w:firstRowLastColumn="0" w:lastRowFirstColumn="0" w:lastRowLastColumn="0"/>
            <w:tcW w:w="1776" w:type="dxa"/>
            <w:noWrap/>
            <w:hideMark/>
          </w:tcPr>
          <w:p w:rsidR="000A020D" w:rsidRPr="008742F8" w:rsidRDefault="000A020D" w:rsidP="00ED7C02">
            <w:pPr>
              <w:rPr>
                <w:rFonts w:ascii="Times New Roman" w:hAnsi="Times New Roman" w:cs="Times New Roman"/>
                <w:sz w:val="20"/>
              </w:rPr>
            </w:pPr>
            <w:r w:rsidRPr="008742F8">
              <w:rPr>
                <w:rFonts w:ascii="Times New Roman" w:hAnsi="Times New Roman" w:cs="Times New Roman"/>
                <w:sz w:val="20"/>
              </w:rPr>
              <w:t>BRACBANK</w:t>
            </w:r>
          </w:p>
        </w:tc>
        <w:tc>
          <w:tcPr>
            <w:tcW w:w="972"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12.5%</w:t>
            </w:r>
          </w:p>
        </w:tc>
        <w:tc>
          <w:tcPr>
            <w:tcW w:w="972"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11.5%</w:t>
            </w:r>
          </w:p>
        </w:tc>
        <w:tc>
          <w:tcPr>
            <w:tcW w:w="972"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18.4%</w:t>
            </w:r>
          </w:p>
        </w:tc>
        <w:tc>
          <w:tcPr>
            <w:tcW w:w="972"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21.3%</w:t>
            </w:r>
          </w:p>
        </w:tc>
        <w:tc>
          <w:tcPr>
            <w:tcW w:w="972"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21.7%</w:t>
            </w:r>
          </w:p>
        </w:tc>
        <w:tc>
          <w:tcPr>
            <w:tcW w:w="972"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22.2%</w:t>
            </w:r>
          </w:p>
        </w:tc>
        <w:tc>
          <w:tcPr>
            <w:tcW w:w="1370" w:type="dxa"/>
            <w:noWrap/>
            <w:hideMark/>
          </w:tcPr>
          <w:p w:rsidR="000A020D" w:rsidRPr="008742F8" w:rsidRDefault="000A020D" w:rsidP="00ED7C0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21.8%</w:t>
            </w:r>
          </w:p>
        </w:tc>
      </w:tr>
      <w:tr w:rsidR="000A020D" w:rsidRPr="008742F8" w:rsidTr="00ED7C02">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776" w:type="dxa"/>
            <w:noWrap/>
            <w:hideMark/>
          </w:tcPr>
          <w:p w:rsidR="000A020D" w:rsidRPr="008742F8" w:rsidRDefault="000A020D" w:rsidP="00ED7C02">
            <w:pPr>
              <w:rPr>
                <w:rFonts w:ascii="Times New Roman" w:hAnsi="Times New Roman" w:cs="Times New Roman"/>
                <w:sz w:val="20"/>
              </w:rPr>
            </w:pPr>
            <w:r w:rsidRPr="008742F8">
              <w:rPr>
                <w:rFonts w:ascii="Times New Roman" w:hAnsi="Times New Roman" w:cs="Times New Roman"/>
                <w:sz w:val="20"/>
              </w:rPr>
              <w:t>PCB Industry</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10.3%</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10.8%</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11.1%</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8742F8">
              <w:rPr>
                <w:rFonts w:ascii="Times New Roman" w:hAnsi="Times New Roman" w:cs="Times New Roman"/>
                <w:sz w:val="20"/>
              </w:rPr>
              <w:t>7.5%</w:t>
            </w: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972"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1370" w:type="dxa"/>
            <w:noWrap/>
            <w:hideMark/>
          </w:tcPr>
          <w:p w:rsidR="000A020D" w:rsidRPr="008742F8" w:rsidRDefault="000A020D" w:rsidP="00ED7C0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bl>
    <w:p w:rsidR="000A020D" w:rsidRDefault="000A020D" w:rsidP="000A020D">
      <w:pPr>
        <w:rPr>
          <w:rFonts w:ascii="Times New Roman" w:hAnsi="Times New Roman" w:cs="Times New Roman"/>
          <w:b/>
          <w:sz w:val="36"/>
        </w:rPr>
      </w:pPr>
    </w:p>
    <w:p w:rsidR="000A020D" w:rsidRDefault="000A020D" w:rsidP="000A020D">
      <w:pPr>
        <w:rPr>
          <w:rFonts w:ascii="Times New Roman" w:hAnsi="Times New Roman" w:cs="Times New Roman"/>
          <w:i/>
          <w:sz w:val="20"/>
        </w:rPr>
      </w:pPr>
      <w:r>
        <w:rPr>
          <w:noProof/>
        </w:rPr>
        <w:lastRenderedPageBreak/>
        <w:drawing>
          <wp:inline distT="0" distB="0" distL="0" distR="0" wp14:anchorId="6F5FD2BA" wp14:editId="4A2427DD">
            <wp:extent cx="5613991" cy="1669312"/>
            <wp:effectExtent l="0" t="0" r="6350" b="762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F35D34">
        <w:rPr>
          <w:rFonts w:ascii="Times New Roman" w:hAnsi="Times New Roman" w:cs="Times New Roman"/>
          <w:i/>
          <w:sz w:val="20"/>
        </w:rPr>
        <w:t xml:space="preserve"> 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A60882" w:rsidRDefault="00FC01E7" w:rsidP="002E3533">
      <w:pPr>
        <w:jc w:val="both"/>
        <w:rPr>
          <w:rFonts w:ascii="Times New Roman" w:hAnsi="Times New Roman" w:cs="Times New Roman"/>
          <w:sz w:val="24"/>
        </w:rPr>
      </w:pPr>
      <w:r>
        <w:rPr>
          <w:rFonts w:ascii="Times New Roman" w:hAnsi="Times New Roman" w:cs="Times New Roman"/>
          <w:sz w:val="24"/>
        </w:rPr>
        <w:t>First we analyzed the Net income, BV, ROAE, Equity charge and finally residual income which will ultimately deliver our forecasted Net income, BV, ROAE, Equity charge and residual income for forecasted years</w:t>
      </w:r>
    </w:p>
    <w:p w:rsidR="005F06C0" w:rsidRPr="00A60882" w:rsidRDefault="005F06C0" w:rsidP="002E3533">
      <w:pPr>
        <w:jc w:val="both"/>
        <w:rPr>
          <w:rFonts w:ascii="Times New Roman" w:hAnsi="Times New Roman" w:cs="Times New Roman"/>
          <w:sz w:val="24"/>
        </w:rPr>
      </w:pPr>
      <w:r>
        <w:rPr>
          <w:rFonts w:ascii="Times New Roman" w:hAnsi="Times New Roman" w:cs="Times New Roman"/>
          <w:sz w:val="24"/>
        </w:rPr>
        <w:t>With the real values of the year of 2009 to 2017 we constructed the table of existing data to determine the data until 2023 estimated year. Which is given below:-</w:t>
      </w:r>
    </w:p>
    <w:tbl>
      <w:tblPr>
        <w:tblStyle w:val="LightShading-Accent4"/>
        <w:tblW w:w="9180" w:type="dxa"/>
        <w:tblLook w:val="04A0" w:firstRow="1" w:lastRow="0" w:firstColumn="1" w:lastColumn="0" w:noHBand="0" w:noVBand="1"/>
      </w:tblPr>
      <w:tblGrid>
        <w:gridCol w:w="1416"/>
        <w:gridCol w:w="776"/>
        <w:gridCol w:w="776"/>
        <w:gridCol w:w="856"/>
        <w:gridCol w:w="856"/>
        <w:gridCol w:w="888"/>
        <w:gridCol w:w="880"/>
        <w:gridCol w:w="922"/>
        <w:gridCol w:w="893"/>
        <w:gridCol w:w="960"/>
      </w:tblGrid>
      <w:tr w:rsidR="002C2E78" w:rsidRPr="002C2E78" w:rsidTr="00D1344C">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416" w:type="dxa"/>
            <w:noWrap/>
            <w:hideMark/>
          </w:tcPr>
          <w:p w:rsidR="002C2E78" w:rsidRPr="002C2E78" w:rsidRDefault="002C2E78">
            <w:pPr>
              <w:rPr>
                <w:rFonts w:ascii="Times New Roman" w:hAnsi="Times New Roman" w:cs="Times New Roman"/>
                <w:sz w:val="20"/>
                <w:szCs w:val="20"/>
              </w:rPr>
            </w:pPr>
            <w:r w:rsidRPr="002C2E78">
              <w:rPr>
                <w:rFonts w:ascii="Times New Roman" w:hAnsi="Times New Roman" w:cs="Times New Roman"/>
                <w:sz w:val="20"/>
                <w:szCs w:val="20"/>
              </w:rPr>
              <w:t>RESIDUAL INCOME APPROACH</w:t>
            </w:r>
          </w:p>
        </w:tc>
        <w:tc>
          <w:tcPr>
            <w:tcW w:w="773" w:type="dxa"/>
            <w:noWrap/>
            <w:hideMark/>
          </w:tcPr>
          <w:p w:rsidR="002C2E78" w:rsidRPr="002C2E78" w:rsidRDefault="002C2E78" w:rsidP="002C2E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C2E78">
              <w:rPr>
                <w:rFonts w:ascii="Times New Roman" w:hAnsi="Times New Roman" w:cs="Times New Roman"/>
                <w:sz w:val="20"/>
                <w:szCs w:val="20"/>
              </w:rPr>
              <w:t>2009</w:t>
            </w:r>
          </w:p>
        </w:tc>
        <w:tc>
          <w:tcPr>
            <w:tcW w:w="766" w:type="dxa"/>
            <w:noWrap/>
            <w:hideMark/>
          </w:tcPr>
          <w:p w:rsidR="002C2E78" w:rsidRPr="002C2E78" w:rsidRDefault="002C2E78" w:rsidP="002C2E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C2E78">
              <w:rPr>
                <w:rFonts w:ascii="Times New Roman" w:hAnsi="Times New Roman" w:cs="Times New Roman"/>
                <w:sz w:val="20"/>
                <w:szCs w:val="20"/>
              </w:rPr>
              <w:t>2010</w:t>
            </w:r>
          </w:p>
        </w:tc>
        <w:tc>
          <w:tcPr>
            <w:tcW w:w="845" w:type="dxa"/>
            <w:noWrap/>
            <w:hideMark/>
          </w:tcPr>
          <w:p w:rsidR="002C2E78" w:rsidRPr="002C2E78" w:rsidRDefault="002C2E78" w:rsidP="002C2E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C2E78">
              <w:rPr>
                <w:rFonts w:ascii="Times New Roman" w:hAnsi="Times New Roman" w:cs="Times New Roman"/>
                <w:sz w:val="20"/>
                <w:szCs w:val="20"/>
              </w:rPr>
              <w:t>2011</w:t>
            </w:r>
          </w:p>
        </w:tc>
        <w:tc>
          <w:tcPr>
            <w:tcW w:w="837" w:type="dxa"/>
            <w:noWrap/>
            <w:hideMark/>
          </w:tcPr>
          <w:p w:rsidR="002C2E78" w:rsidRPr="002C2E78" w:rsidRDefault="002C2E78" w:rsidP="002C2E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C2E78">
              <w:rPr>
                <w:rFonts w:ascii="Times New Roman" w:hAnsi="Times New Roman" w:cs="Times New Roman"/>
                <w:sz w:val="20"/>
                <w:szCs w:val="20"/>
              </w:rPr>
              <w:t>2012</w:t>
            </w:r>
          </w:p>
        </w:tc>
        <w:tc>
          <w:tcPr>
            <w:tcW w:w="888" w:type="dxa"/>
            <w:noWrap/>
            <w:hideMark/>
          </w:tcPr>
          <w:p w:rsidR="002C2E78" w:rsidRPr="002C2E78" w:rsidRDefault="002C2E78" w:rsidP="002C2E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C2E78">
              <w:rPr>
                <w:rFonts w:ascii="Times New Roman" w:hAnsi="Times New Roman" w:cs="Times New Roman"/>
                <w:sz w:val="20"/>
                <w:szCs w:val="20"/>
              </w:rPr>
              <w:t>2013</w:t>
            </w:r>
          </w:p>
        </w:tc>
        <w:tc>
          <w:tcPr>
            <w:tcW w:w="880" w:type="dxa"/>
            <w:noWrap/>
            <w:hideMark/>
          </w:tcPr>
          <w:p w:rsidR="002C2E78" w:rsidRPr="002C2E78" w:rsidRDefault="002C2E78" w:rsidP="002C2E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C2E78">
              <w:rPr>
                <w:rFonts w:ascii="Times New Roman" w:hAnsi="Times New Roman" w:cs="Times New Roman"/>
                <w:sz w:val="20"/>
                <w:szCs w:val="20"/>
              </w:rPr>
              <w:t>2014</w:t>
            </w:r>
          </w:p>
        </w:tc>
        <w:tc>
          <w:tcPr>
            <w:tcW w:w="922" w:type="dxa"/>
            <w:noWrap/>
            <w:hideMark/>
          </w:tcPr>
          <w:p w:rsidR="002C2E78" w:rsidRPr="002C2E78" w:rsidRDefault="002C2E78" w:rsidP="002C2E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C2E78">
              <w:rPr>
                <w:rFonts w:ascii="Times New Roman" w:hAnsi="Times New Roman" w:cs="Times New Roman"/>
                <w:sz w:val="20"/>
                <w:szCs w:val="20"/>
              </w:rPr>
              <w:t>2015</w:t>
            </w:r>
          </w:p>
        </w:tc>
        <w:tc>
          <w:tcPr>
            <w:tcW w:w="893" w:type="dxa"/>
            <w:noWrap/>
            <w:hideMark/>
          </w:tcPr>
          <w:p w:rsidR="002C2E78" w:rsidRPr="002C2E78" w:rsidRDefault="002C2E78" w:rsidP="002C2E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C2E78">
              <w:rPr>
                <w:rFonts w:ascii="Times New Roman" w:hAnsi="Times New Roman" w:cs="Times New Roman"/>
                <w:sz w:val="20"/>
                <w:szCs w:val="20"/>
              </w:rPr>
              <w:t>2016</w:t>
            </w:r>
          </w:p>
        </w:tc>
        <w:tc>
          <w:tcPr>
            <w:tcW w:w="960" w:type="dxa"/>
            <w:noWrap/>
            <w:hideMark/>
          </w:tcPr>
          <w:p w:rsidR="002C2E78" w:rsidRPr="002C2E78" w:rsidRDefault="002C2E78" w:rsidP="002C2E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C2E78">
              <w:rPr>
                <w:rFonts w:ascii="Times New Roman" w:hAnsi="Times New Roman" w:cs="Times New Roman"/>
                <w:sz w:val="20"/>
                <w:szCs w:val="20"/>
              </w:rPr>
              <w:t>2017</w:t>
            </w:r>
          </w:p>
        </w:tc>
      </w:tr>
      <w:tr w:rsidR="002C2E78" w:rsidRPr="002C2E78" w:rsidTr="00D1344C">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416" w:type="dxa"/>
            <w:noWrap/>
            <w:hideMark/>
          </w:tcPr>
          <w:p w:rsidR="002C2E78" w:rsidRPr="002C2E78" w:rsidRDefault="002C2E78">
            <w:pPr>
              <w:rPr>
                <w:rFonts w:ascii="Times New Roman" w:hAnsi="Times New Roman" w:cs="Times New Roman"/>
                <w:sz w:val="20"/>
                <w:szCs w:val="20"/>
              </w:rPr>
            </w:pPr>
            <w:r w:rsidRPr="002C2E78">
              <w:rPr>
                <w:rFonts w:ascii="Times New Roman" w:hAnsi="Times New Roman" w:cs="Times New Roman"/>
                <w:sz w:val="20"/>
                <w:szCs w:val="20"/>
              </w:rPr>
              <w:t>Net Income(</w:t>
            </w:r>
            <w:proofErr w:type="spellStart"/>
            <w:r w:rsidRPr="002C2E78">
              <w:rPr>
                <w:rFonts w:ascii="Times New Roman" w:hAnsi="Times New Roman" w:cs="Times New Roman"/>
                <w:sz w:val="20"/>
                <w:szCs w:val="20"/>
              </w:rPr>
              <w:t>mn</w:t>
            </w:r>
            <w:proofErr w:type="spellEnd"/>
            <w:r w:rsidRPr="002C2E78">
              <w:rPr>
                <w:rFonts w:ascii="Times New Roman" w:hAnsi="Times New Roman" w:cs="Times New Roman"/>
                <w:sz w:val="20"/>
                <w:szCs w:val="20"/>
              </w:rPr>
              <w:t>)</w:t>
            </w:r>
          </w:p>
        </w:tc>
        <w:tc>
          <w:tcPr>
            <w:tcW w:w="773"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1,339.17</w:t>
            </w:r>
          </w:p>
        </w:tc>
        <w:tc>
          <w:tcPr>
            <w:tcW w:w="766"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1,872.83</w:t>
            </w:r>
          </w:p>
        </w:tc>
        <w:tc>
          <w:tcPr>
            <w:tcW w:w="845"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1,826.31</w:t>
            </w:r>
          </w:p>
        </w:tc>
        <w:tc>
          <w:tcPr>
            <w:tcW w:w="837"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705.56</w:t>
            </w:r>
          </w:p>
        </w:tc>
        <w:tc>
          <w:tcPr>
            <w:tcW w:w="888"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1,419.44</w:t>
            </w:r>
          </w:p>
        </w:tc>
        <w:tc>
          <w:tcPr>
            <w:tcW w:w="88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2,018.26</w:t>
            </w:r>
          </w:p>
        </w:tc>
        <w:tc>
          <w:tcPr>
            <w:tcW w:w="92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2,260.95</w:t>
            </w:r>
          </w:p>
        </w:tc>
        <w:tc>
          <w:tcPr>
            <w:tcW w:w="893"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3,901.46</w:t>
            </w:r>
          </w:p>
        </w:tc>
        <w:tc>
          <w:tcPr>
            <w:tcW w:w="96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5,192.79</w:t>
            </w:r>
          </w:p>
        </w:tc>
      </w:tr>
      <w:tr w:rsidR="002C2E78" w:rsidRPr="002C2E78" w:rsidTr="00D1344C">
        <w:trPr>
          <w:trHeight w:val="287"/>
        </w:trPr>
        <w:tc>
          <w:tcPr>
            <w:cnfStyle w:val="001000000000" w:firstRow="0" w:lastRow="0" w:firstColumn="1" w:lastColumn="0" w:oddVBand="0" w:evenVBand="0" w:oddHBand="0" w:evenHBand="0" w:firstRowFirstColumn="0" w:firstRowLastColumn="0" w:lastRowFirstColumn="0" w:lastRowLastColumn="0"/>
            <w:tcW w:w="1416" w:type="dxa"/>
            <w:noWrap/>
            <w:hideMark/>
          </w:tcPr>
          <w:p w:rsidR="002C2E78" w:rsidRPr="002C2E78" w:rsidRDefault="002C2E78">
            <w:pPr>
              <w:rPr>
                <w:rFonts w:ascii="Times New Roman" w:hAnsi="Times New Roman" w:cs="Times New Roman"/>
                <w:sz w:val="20"/>
                <w:szCs w:val="20"/>
              </w:rPr>
            </w:pPr>
            <w:r w:rsidRPr="002C2E78">
              <w:rPr>
                <w:rFonts w:ascii="Times New Roman" w:hAnsi="Times New Roman" w:cs="Times New Roman"/>
                <w:sz w:val="20"/>
                <w:szCs w:val="20"/>
              </w:rPr>
              <w:t>Book Value</w:t>
            </w:r>
          </w:p>
        </w:tc>
        <w:tc>
          <w:tcPr>
            <w:tcW w:w="773"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8,358.26</w:t>
            </w:r>
          </w:p>
        </w:tc>
        <w:tc>
          <w:tcPr>
            <w:tcW w:w="766"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9,852.52</w:t>
            </w:r>
          </w:p>
        </w:tc>
        <w:tc>
          <w:tcPr>
            <w:tcW w:w="845"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10,160.21</w:t>
            </w:r>
          </w:p>
        </w:tc>
        <w:tc>
          <w:tcPr>
            <w:tcW w:w="837"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11,025.26</w:t>
            </w:r>
          </w:p>
        </w:tc>
        <w:tc>
          <w:tcPr>
            <w:tcW w:w="888"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13,023.58</w:t>
            </w:r>
          </w:p>
        </w:tc>
        <w:tc>
          <w:tcPr>
            <w:tcW w:w="88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19,250.97</w:t>
            </w:r>
          </w:p>
        </w:tc>
        <w:tc>
          <w:tcPr>
            <w:tcW w:w="92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20,190.06</w:t>
            </w:r>
          </w:p>
        </w:tc>
        <w:tc>
          <w:tcPr>
            <w:tcW w:w="893"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22,152.80</w:t>
            </w:r>
          </w:p>
        </w:tc>
        <w:tc>
          <w:tcPr>
            <w:tcW w:w="96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26,600.14</w:t>
            </w:r>
          </w:p>
        </w:tc>
      </w:tr>
      <w:tr w:rsidR="002C2E78" w:rsidRPr="002C2E78" w:rsidTr="00D1344C">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416" w:type="dxa"/>
            <w:noWrap/>
            <w:hideMark/>
          </w:tcPr>
          <w:p w:rsidR="002C2E78" w:rsidRPr="002C2E78" w:rsidRDefault="002C2E78">
            <w:pPr>
              <w:rPr>
                <w:rFonts w:ascii="Times New Roman" w:hAnsi="Times New Roman" w:cs="Times New Roman"/>
                <w:sz w:val="20"/>
                <w:szCs w:val="20"/>
              </w:rPr>
            </w:pPr>
            <w:r w:rsidRPr="002C2E78">
              <w:rPr>
                <w:rFonts w:ascii="Times New Roman" w:hAnsi="Times New Roman" w:cs="Times New Roman"/>
                <w:sz w:val="20"/>
                <w:szCs w:val="20"/>
              </w:rPr>
              <w:t>ROE (Beginning Book Value)</w:t>
            </w:r>
          </w:p>
        </w:tc>
        <w:tc>
          <w:tcPr>
            <w:tcW w:w="773"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p>
        </w:tc>
        <w:tc>
          <w:tcPr>
            <w:tcW w:w="766"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22.41%</w:t>
            </w:r>
          </w:p>
        </w:tc>
        <w:tc>
          <w:tcPr>
            <w:tcW w:w="845"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18.54%</w:t>
            </w:r>
          </w:p>
        </w:tc>
        <w:tc>
          <w:tcPr>
            <w:tcW w:w="837"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6.94%</w:t>
            </w:r>
          </w:p>
        </w:tc>
        <w:tc>
          <w:tcPr>
            <w:tcW w:w="888"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12.87%</w:t>
            </w:r>
          </w:p>
        </w:tc>
        <w:tc>
          <w:tcPr>
            <w:tcW w:w="88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15.50%</w:t>
            </w:r>
          </w:p>
        </w:tc>
        <w:tc>
          <w:tcPr>
            <w:tcW w:w="92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11.74%</w:t>
            </w:r>
          </w:p>
        </w:tc>
        <w:tc>
          <w:tcPr>
            <w:tcW w:w="893"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19.32%</w:t>
            </w:r>
          </w:p>
        </w:tc>
        <w:tc>
          <w:tcPr>
            <w:tcW w:w="96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23.44%</w:t>
            </w:r>
          </w:p>
        </w:tc>
      </w:tr>
      <w:tr w:rsidR="002C2E78" w:rsidRPr="002C2E78" w:rsidTr="00D1344C">
        <w:trPr>
          <w:trHeight w:val="287"/>
        </w:trPr>
        <w:tc>
          <w:tcPr>
            <w:cnfStyle w:val="001000000000" w:firstRow="0" w:lastRow="0" w:firstColumn="1" w:lastColumn="0" w:oddVBand="0" w:evenVBand="0" w:oddHBand="0" w:evenHBand="0" w:firstRowFirstColumn="0" w:firstRowLastColumn="0" w:lastRowFirstColumn="0" w:lastRowLastColumn="0"/>
            <w:tcW w:w="1416" w:type="dxa"/>
            <w:noWrap/>
            <w:hideMark/>
          </w:tcPr>
          <w:p w:rsidR="002C2E78" w:rsidRPr="002C2E78" w:rsidRDefault="002C2E78">
            <w:pPr>
              <w:rPr>
                <w:rFonts w:ascii="Times New Roman" w:hAnsi="Times New Roman" w:cs="Times New Roman"/>
                <w:sz w:val="20"/>
                <w:szCs w:val="20"/>
              </w:rPr>
            </w:pPr>
            <w:r w:rsidRPr="002C2E78">
              <w:rPr>
                <w:rFonts w:ascii="Times New Roman" w:hAnsi="Times New Roman" w:cs="Times New Roman"/>
                <w:sz w:val="20"/>
                <w:szCs w:val="20"/>
              </w:rPr>
              <w:t>ROAE</w:t>
            </w:r>
          </w:p>
        </w:tc>
        <w:tc>
          <w:tcPr>
            <w:tcW w:w="773"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p>
        </w:tc>
        <w:tc>
          <w:tcPr>
            <w:tcW w:w="766"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20.57%</w:t>
            </w:r>
          </w:p>
        </w:tc>
        <w:tc>
          <w:tcPr>
            <w:tcW w:w="845"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18.25%</w:t>
            </w:r>
          </w:p>
        </w:tc>
        <w:tc>
          <w:tcPr>
            <w:tcW w:w="837"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6.66%</w:t>
            </w:r>
          </w:p>
        </w:tc>
        <w:tc>
          <w:tcPr>
            <w:tcW w:w="888"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11.80%</w:t>
            </w:r>
          </w:p>
        </w:tc>
        <w:tc>
          <w:tcPr>
            <w:tcW w:w="88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12.51%</w:t>
            </w:r>
          </w:p>
        </w:tc>
        <w:tc>
          <w:tcPr>
            <w:tcW w:w="92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11.46%</w:t>
            </w:r>
          </w:p>
        </w:tc>
        <w:tc>
          <w:tcPr>
            <w:tcW w:w="893"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18.43%</w:t>
            </w:r>
          </w:p>
        </w:tc>
        <w:tc>
          <w:tcPr>
            <w:tcW w:w="96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21.30%</w:t>
            </w:r>
          </w:p>
        </w:tc>
      </w:tr>
      <w:tr w:rsidR="002C2E78" w:rsidRPr="002C2E78" w:rsidTr="00D1344C">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416" w:type="dxa"/>
            <w:noWrap/>
            <w:hideMark/>
          </w:tcPr>
          <w:p w:rsidR="002C2E78" w:rsidRPr="002C2E78" w:rsidRDefault="002C2E78">
            <w:pPr>
              <w:rPr>
                <w:rFonts w:ascii="Times New Roman" w:hAnsi="Times New Roman" w:cs="Times New Roman"/>
                <w:sz w:val="20"/>
                <w:szCs w:val="20"/>
              </w:rPr>
            </w:pPr>
            <w:r w:rsidRPr="002C2E78">
              <w:rPr>
                <w:rFonts w:ascii="Times New Roman" w:hAnsi="Times New Roman" w:cs="Times New Roman"/>
                <w:sz w:val="20"/>
                <w:szCs w:val="20"/>
              </w:rPr>
              <w:t>Equity Charge</w:t>
            </w:r>
          </w:p>
        </w:tc>
        <w:tc>
          <w:tcPr>
            <w:tcW w:w="773"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p>
        </w:tc>
        <w:tc>
          <w:tcPr>
            <w:tcW w:w="766"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p>
        </w:tc>
        <w:tc>
          <w:tcPr>
            <w:tcW w:w="845"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p>
        </w:tc>
        <w:tc>
          <w:tcPr>
            <w:tcW w:w="837"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p>
        </w:tc>
        <w:tc>
          <w:tcPr>
            <w:tcW w:w="888"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1,263.98</w:t>
            </w:r>
          </w:p>
        </w:tc>
        <w:tc>
          <w:tcPr>
            <w:tcW w:w="88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1,493.07</w:t>
            </w:r>
          </w:p>
        </w:tc>
        <w:tc>
          <w:tcPr>
            <w:tcW w:w="92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2,207.00</w:t>
            </w:r>
          </w:p>
        </w:tc>
        <w:tc>
          <w:tcPr>
            <w:tcW w:w="893"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2,314.66</w:t>
            </w:r>
          </w:p>
        </w:tc>
        <w:tc>
          <w:tcPr>
            <w:tcW w:w="96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2,539.68</w:t>
            </w:r>
          </w:p>
        </w:tc>
      </w:tr>
      <w:tr w:rsidR="002C2E78" w:rsidRPr="002C2E78" w:rsidTr="00D1344C">
        <w:trPr>
          <w:trHeight w:val="287"/>
        </w:trPr>
        <w:tc>
          <w:tcPr>
            <w:cnfStyle w:val="001000000000" w:firstRow="0" w:lastRow="0" w:firstColumn="1" w:lastColumn="0" w:oddVBand="0" w:evenVBand="0" w:oddHBand="0" w:evenHBand="0" w:firstRowFirstColumn="0" w:firstRowLastColumn="0" w:lastRowFirstColumn="0" w:lastRowLastColumn="0"/>
            <w:tcW w:w="1416" w:type="dxa"/>
            <w:noWrap/>
            <w:hideMark/>
          </w:tcPr>
          <w:p w:rsidR="002C2E78" w:rsidRPr="002C2E78" w:rsidRDefault="002C2E78">
            <w:pPr>
              <w:rPr>
                <w:rFonts w:ascii="Times New Roman" w:hAnsi="Times New Roman" w:cs="Times New Roman"/>
                <w:sz w:val="20"/>
                <w:szCs w:val="20"/>
              </w:rPr>
            </w:pPr>
            <w:r w:rsidRPr="002C2E78">
              <w:rPr>
                <w:rFonts w:ascii="Times New Roman" w:hAnsi="Times New Roman" w:cs="Times New Roman"/>
                <w:sz w:val="20"/>
                <w:szCs w:val="20"/>
              </w:rPr>
              <w:t>Residual Income (RI)</w:t>
            </w:r>
          </w:p>
        </w:tc>
        <w:tc>
          <w:tcPr>
            <w:tcW w:w="773"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p>
        </w:tc>
        <w:tc>
          <w:tcPr>
            <w:tcW w:w="766"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p>
        </w:tc>
        <w:tc>
          <w:tcPr>
            <w:tcW w:w="845"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p>
        </w:tc>
        <w:tc>
          <w:tcPr>
            <w:tcW w:w="837"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p>
        </w:tc>
        <w:tc>
          <w:tcPr>
            <w:tcW w:w="888"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p>
        </w:tc>
        <w:tc>
          <w:tcPr>
            <w:tcW w:w="88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p>
        </w:tc>
        <w:tc>
          <w:tcPr>
            <w:tcW w:w="92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p>
        </w:tc>
        <w:tc>
          <w:tcPr>
            <w:tcW w:w="893"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1,586.80</w:t>
            </w:r>
          </w:p>
        </w:tc>
        <w:tc>
          <w:tcPr>
            <w:tcW w:w="96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0"/>
              </w:rPr>
            </w:pPr>
            <w:r w:rsidRPr="002C2E78">
              <w:rPr>
                <w:rFonts w:ascii="Times New Roman" w:hAnsi="Times New Roman" w:cs="Times New Roman"/>
                <w:sz w:val="16"/>
                <w:szCs w:val="20"/>
              </w:rPr>
              <w:t>2,653.11</w:t>
            </w:r>
          </w:p>
        </w:tc>
      </w:tr>
    </w:tbl>
    <w:p w:rsidR="002C2E78" w:rsidRPr="00FC01E7" w:rsidRDefault="00FC01E7" w:rsidP="002E3533">
      <w:pPr>
        <w:jc w:val="both"/>
        <w:rPr>
          <w:rFonts w:ascii="Times New Roman" w:hAnsi="Times New Roman" w:cs="Times New Roman"/>
          <w:sz w:val="24"/>
        </w:rPr>
      </w:pPr>
      <w:r w:rsidRPr="00FC01E7">
        <w:rPr>
          <w:rFonts w:ascii="Times New Roman" w:hAnsi="Times New Roman" w:cs="Times New Roman"/>
          <w:sz w:val="24"/>
        </w:rPr>
        <w:t xml:space="preserve">So </w:t>
      </w:r>
      <w:r>
        <w:rPr>
          <w:rFonts w:ascii="Times New Roman" w:hAnsi="Times New Roman" w:cs="Times New Roman"/>
          <w:sz w:val="24"/>
        </w:rPr>
        <w:t>we estimated NI, BV, ROAE, Equity charge, RI,</w:t>
      </w:r>
      <w:r w:rsidR="002E3533">
        <w:rPr>
          <w:rFonts w:ascii="Times New Roman" w:hAnsi="Times New Roman" w:cs="Times New Roman"/>
          <w:sz w:val="24"/>
        </w:rPr>
        <w:t xml:space="preserve"> Terminal value of RI from that analysis</w:t>
      </w:r>
      <w:r w:rsidR="005F06C0">
        <w:rPr>
          <w:rFonts w:ascii="Times New Roman" w:hAnsi="Times New Roman" w:cs="Times New Roman"/>
          <w:sz w:val="24"/>
        </w:rPr>
        <w:t xml:space="preserve"> for the 2018</w:t>
      </w:r>
      <w:r w:rsidR="00737CE2">
        <w:rPr>
          <w:rFonts w:ascii="Times New Roman" w:hAnsi="Times New Roman" w:cs="Times New Roman"/>
          <w:sz w:val="24"/>
        </w:rPr>
        <w:t>, 2019,2020,2021,2022 and 2023 estimated year</w:t>
      </w:r>
      <w:r w:rsidR="002E3533">
        <w:rPr>
          <w:rFonts w:ascii="Times New Roman" w:hAnsi="Times New Roman" w:cs="Times New Roman"/>
          <w:sz w:val="24"/>
        </w:rPr>
        <w:t>. We also used discount factor to come up with present value of Residual income as well as Terminal value. Later we got total estimated value of the firm and by dividing latest share number we finally got our residual income approach value which is BDT 76.06.</w:t>
      </w:r>
      <w:r w:rsidR="005F06C0">
        <w:rPr>
          <w:rFonts w:ascii="Times New Roman" w:hAnsi="Times New Roman" w:cs="Times New Roman"/>
          <w:sz w:val="24"/>
        </w:rPr>
        <w:t xml:space="preserve"> N</w:t>
      </w:r>
    </w:p>
    <w:tbl>
      <w:tblPr>
        <w:tblStyle w:val="LightShading-Accent5"/>
        <w:tblW w:w="9378" w:type="dxa"/>
        <w:tblLook w:val="04A0" w:firstRow="1" w:lastRow="0" w:firstColumn="1" w:lastColumn="0" w:noHBand="0" w:noVBand="1"/>
      </w:tblPr>
      <w:tblGrid>
        <w:gridCol w:w="2567"/>
        <w:gridCol w:w="1320"/>
        <w:gridCol w:w="1200"/>
        <w:gridCol w:w="1060"/>
        <w:gridCol w:w="1053"/>
        <w:gridCol w:w="1053"/>
        <w:gridCol w:w="1167"/>
      </w:tblGrid>
      <w:tr w:rsidR="002C2E78" w:rsidRPr="002C2E78" w:rsidTr="002C2E7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RESIDUAL INCOME APPROACH</w:t>
            </w:r>
          </w:p>
        </w:tc>
        <w:tc>
          <w:tcPr>
            <w:tcW w:w="1320" w:type="dxa"/>
            <w:noWrap/>
            <w:hideMark/>
          </w:tcPr>
          <w:p w:rsidR="002C2E78" w:rsidRPr="002C2E78" w:rsidRDefault="002C2E78" w:rsidP="002C2E78">
            <w:pPr>
              <w:cnfStyle w:val="100000000000" w:firstRow="1" w:lastRow="0" w:firstColumn="0" w:lastColumn="0" w:oddVBand="0" w:evenVBand="0" w:oddHBand="0" w:evenHBand="0" w:firstRowFirstColumn="0" w:firstRowLastColumn="0" w:lastRowFirstColumn="0" w:lastRowLastColumn="0"/>
            </w:pPr>
            <w:r w:rsidRPr="002C2E78">
              <w:t>2018E</w:t>
            </w:r>
          </w:p>
        </w:tc>
        <w:tc>
          <w:tcPr>
            <w:tcW w:w="1200" w:type="dxa"/>
            <w:noWrap/>
            <w:hideMark/>
          </w:tcPr>
          <w:p w:rsidR="002C2E78" w:rsidRPr="002C2E78" w:rsidRDefault="002C2E78" w:rsidP="002C2E78">
            <w:pPr>
              <w:cnfStyle w:val="100000000000" w:firstRow="1" w:lastRow="0" w:firstColumn="0" w:lastColumn="0" w:oddVBand="0" w:evenVBand="0" w:oddHBand="0" w:evenHBand="0" w:firstRowFirstColumn="0" w:firstRowLastColumn="0" w:lastRowFirstColumn="0" w:lastRowLastColumn="0"/>
            </w:pPr>
            <w:r w:rsidRPr="002C2E78">
              <w:t>2019E</w:t>
            </w:r>
          </w:p>
        </w:tc>
        <w:tc>
          <w:tcPr>
            <w:tcW w:w="1060" w:type="dxa"/>
            <w:noWrap/>
            <w:hideMark/>
          </w:tcPr>
          <w:p w:rsidR="002C2E78" w:rsidRPr="002C2E78" w:rsidRDefault="002C2E78" w:rsidP="002C2E78">
            <w:pPr>
              <w:cnfStyle w:val="100000000000" w:firstRow="1" w:lastRow="0" w:firstColumn="0" w:lastColumn="0" w:oddVBand="0" w:evenVBand="0" w:oddHBand="0" w:evenHBand="0" w:firstRowFirstColumn="0" w:firstRowLastColumn="0" w:lastRowFirstColumn="0" w:lastRowLastColumn="0"/>
            </w:pPr>
            <w:r w:rsidRPr="002C2E78">
              <w:t>2020E</w:t>
            </w:r>
          </w:p>
        </w:tc>
        <w:tc>
          <w:tcPr>
            <w:tcW w:w="1032" w:type="dxa"/>
            <w:noWrap/>
            <w:hideMark/>
          </w:tcPr>
          <w:p w:rsidR="002C2E78" w:rsidRPr="002C2E78" w:rsidRDefault="002C2E78" w:rsidP="002C2E78">
            <w:pPr>
              <w:cnfStyle w:val="100000000000" w:firstRow="1" w:lastRow="0" w:firstColumn="0" w:lastColumn="0" w:oddVBand="0" w:evenVBand="0" w:oddHBand="0" w:evenHBand="0" w:firstRowFirstColumn="0" w:firstRowLastColumn="0" w:lastRowFirstColumn="0" w:lastRowLastColumn="0"/>
            </w:pPr>
            <w:r w:rsidRPr="002C2E78">
              <w:t>2021E</w:t>
            </w:r>
          </w:p>
        </w:tc>
        <w:tc>
          <w:tcPr>
            <w:tcW w:w="1032" w:type="dxa"/>
            <w:noWrap/>
            <w:hideMark/>
          </w:tcPr>
          <w:p w:rsidR="002C2E78" w:rsidRPr="002C2E78" w:rsidRDefault="002C2E78" w:rsidP="002C2E78">
            <w:pPr>
              <w:cnfStyle w:val="100000000000" w:firstRow="1" w:lastRow="0" w:firstColumn="0" w:lastColumn="0" w:oddVBand="0" w:evenVBand="0" w:oddHBand="0" w:evenHBand="0" w:firstRowFirstColumn="0" w:firstRowLastColumn="0" w:lastRowFirstColumn="0" w:lastRowLastColumn="0"/>
            </w:pPr>
            <w:r w:rsidRPr="002C2E78">
              <w:t>2022E</w:t>
            </w:r>
          </w:p>
        </w:tc>
        <w:tc>
          <w:tcPr>
            <w:tcW w:w="1167" w:type="dxa"/>
            <w:noWrap/>
            <w:hideMark/>
          </w:tcPr>
          <w:p w:rsidR="002C2E78" w:rsidRPr="002C2E78" w:rsidRDefault="002C2E78" w:rsidP="002C2E78">
            <w:pPr>
              <w:cnfStyle w:val="100000000000" w:firstRow="1" w:lastRow="0" w:firstColumn="0" w:lastColumn="0" w:oddVBand="0" w:evenVBand="0" w:oddHBand="0" w:evenHBand="0" w:firstRowFirstColumn="0" w:firstRowLastColumn="0" w:lastRowFirstColumn="0" w:lastRowLastColumn="0"/>
            </w:pPr>
            <w:r w:rsidRPr="002C2E78">
              <w:t>2023E</w:t>
            </w:r>
          </w:p>
        </w:tc>
      </w:tr>
      <w:tr w:rsidR="002C2E78" w:rsidRPr="002C2E78" w:rsidTr="002C2E7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Net Income(</w:t>
            </w:r>
            <w:r w:rsidR="00737CE2" w:rsidRPr="002C2E78">
              <w:t>MN</w:t>
            </w:r>
            <w:r w:rsidRPr="002C2E78">
              <w:t>)</w:t>
            </w:r>
          </w:p>
        </w:tc>
        <w:tc>
          <w:tcPr>
            <w:tcW w:w="132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5971.35</w:t>
            </w:r>
          </w:p>
        </w:tc>
        <w:tc>
          <w:tcPr>
            <w:tcW w:w="120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6610.15</w:t>
            </w:r>
          </w:p>
        </w:tc>
        <w:tc>
          <w:tcPr>
            <w:tcW w:w="106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7136.90</w:t>
            </w: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7665.38</w:t>
            </w: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8474.27</w:t>
            </w:r>
          </w:p>
        </w:tc>
        <w:tc>
          <w:tcPr>
            <w:tcW w:w="1167"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8843.95</w:t>
            </w:r>
          </w:p>
        </w:tc>
      </w:tr>
      <w:tr w:rsidR="002C2E78" w:rsidRPr="002C2E78" w:rsidTr="002C2E78">
        <w:trPr>
          <w:trHeight w:val="285"/>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Book Value</w:t>
            </w:r>
          </w:p>
        </w:tc>
        <w:tc>
          <w:tcPr>
            <w:tcW w:w="132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28408.13</w:t>
            </w:r>
          </w:p>
        </w:tc>
        <w:tc>
          <w:tcPr>
            <w:tcW w:w="120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31204.86</w:t>
            </w:r>
          </w:p>
        </w:tc>
        <w:tc>
          <w:tcPr>
            <w:tcW w:w="106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34218.89</w:t>
            </w: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37853.28</w:t>
            </w: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41949.81</w:t>
            </w:r>
          </w:p>
        </w:tc>
        <w:tc>
          <w:tcPr>
            <w:tcW w:w="1167"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46058.97</w:t>
            </w:r>
          </w:p>
        </w:tc>
      </w:tr>
      <w:tr w:rsidR="002C2E78" w:rsidRPr="002C2E78" w:rsidTr="002C2E7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ROE (Beginning Book Value)</w:t>
            </w:r>
          </w:p>
        </w:tc>
        <w:tc>
          <w:tcPr>
            <w:tcW w:w="132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0.22</w:t>
            </w:r>
          </w:p>
        </w:tc>
        <w:tc>
          <w:tcPr>
            <w:tcW w:w="120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0.23</w:t>
            </w:r>
          </w:p>
        </w:tc>
        <w:tc>
          <w:tcPr>
            <w:tcW w:w="106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0.23</w:t>
            </w: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0.22</w:t>
            </w: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0.22</w:t>
            </w:r>
          </w:p>
        </w:tc>
        <w:tc>
          <w:tcPr>
            <w:tcW w:w="1167"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0.21</w:t>
            </w:r>
          </w:p>
        </w:tc>
      </w:tr>
      <w:tr w:rsidR="002C2E78" w:rsidRPr="002C2E78" w:rsidTr="002C2E78">
        <w:trPr>
          <w:trHeight w:val="285"/>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ROAE</w:t>
            </w:r>
          </w:p>
        </w:tc>
        <w:tc>
          <w:tcPr>
            <w:tcW w:w="132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0.22</w:t>
            </w:r>
          </w:p>
        </w:tc>
        <w:tc>
          <w:tcPr>
            <w:tcW w:w="120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0.22</w:t>
            </w:r>
          </w:p>
        </w:tc>
        <w:tc>
          <w:tcPr>
            <w:tcW w:w="106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0.22</w:t>
            </w: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0.21</w:t>
            </w: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0.21</w:t>
            </w:r>
          </w:p>
        </w:tc>
        <w:tc>
          <w:tcPr>
            <w:tcW w:w="1167"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0.20</w:t>
            </w:r>
          </w:p>
        </w:tc>
      </w:tr>
      <w:tr w:rsidR="002C2E78" w:rsidRPr="002C2E78" w:rsidTr="002C2E7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Equity Charge</w:t>
            </w:r>
          </w:p>
        </w:tc>
        <w:tc>
          <w:tcPr>
            <w:tcW w:w="132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3049.54</w:t>
            </w:r>
          </w:p>
        </w:tc>
        <w:tc>
          <w:tcPr>
            <w:tcW w:w="120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3256.81</w:t>
            </w:r>
          </w:p>
        </w:tc>
        <w:tc>
          <w:tcPr>
            <w:tcW w:w="106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3577.44</w:t>
            </w: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3922.98</w:t>
            </w: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4339.64</w:t>
            </w:r>
          </w:p>
        </w:tc>
        <w:tc>
          <w:tcPr>
            <w:tcW w:w="1167"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4809.28</w:t>
            </w:r>
          </w:p>
        </w:tc>
      </w:tr>
      <w:tr w:rsidR="002C2E78" w:rsidRPr="002C2E78" w:rsidTr="002C2E78">
        <w:trPr>
          <w:trHeight w:val="285"/>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Residual Income (RI)</w:t>
            </w:r>
          </w:p>
        </w:tc>
        <w:tc>
          <w:tcPr>
            <w:tcW w:w="132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2921.81</w:t>
            </w:r>
          </w:p>
        </w:tc>
        <w:tc>
          <w:tcPr>
            <w:tcW w:w="120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3353.34</w:t>
            </w:r>
          </w:p>
        </w:tc>
        <w:tc>
          <w:tcPr>
            <w:tcW w:w="106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3559.46</w:t>
            </w: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3742.40</w:t>
            </w: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4134.63</w:t>
            </w:r>
          </w:p>
        </w:tc>
        <w:tc>
          <w:tcPr>
            <w:tcW w:w="1167"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4034.67</w:t>
            </w:r>
          </w:p>
        </w:tc>
      </w:tr>
      <w:tr w:rsidR="002C2E78" w:rsidRPr="002C2E78" w:rsidTr="002C2E7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Terminal Value of RI</w:t>
            </w:r>
          </w:p>
        </w:tc>
        <w:tc>
          <w:tcPr>
            <w:tcW w:w="132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20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06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167"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59532.28</w:t>
            </w:r>
          </w:p>
        </w:tc>
      </w:tr>
      <w:tr w:rsidR="002C2E78" w:rsidRPr="002C2E78" w:rsidTr="002C2E78">
        <w:trPr>
          <w:trHeight w:val="285"/>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PV of RI</w:t>
            </w:r>
          </w:p>
        </w:tc>
        <w:tc>
          <w:tcPr>
            <w:tcW w:w="132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0.00</w:t>
            </w:r>
          </w:p>
        </w:tc>
        <w:tc>
          <w:tcPr>
            <w:tcW w:w="120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3353.34</w:t>
            </w:r>
          </w:p>
        </w:tc>
        <w:tc>
          <w:tcPr>
            <w:tcW w:w="106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3193.36</w:t>
            </w: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3012.16</w:t>
            </w: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2985.58</w:t>
            </w:r>
          </w:p>
        </w:tc>
        <w:tc>
          <w:tcPr>
            <w:tcW w:w="1167"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r w:rsidRPr="002C2E78">
              <w:t>2613.75</w:t>
            </w:r>
          </w:p>
        </w:tc>
      </w:tr>
      <w:tr w:rsidR="002C2E78" w:rsidRPr="002C2E78" w:rsidTr="002C2E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lastRenderedPageBreak/>
              <w:t>PV of TV</w:t>
            </w:r>
          </w:p>
        </w:tc>
        <w:tc>
          <w:tcPr>
            <w:tcW w:w="132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20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06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0.00</w:t>
            </w:r>
          </w:p>
        </w:tc>
        <w:tc>
          <w:tcPr>
            <w:tcW w:w="1167"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r w:rsidRPr="002C2E78">
              <w:t>38566.34</w:t>
            </w:r>
          </w:p>
        </w:tc>
      </w:tr>
      <w:tr w:rsidR="002C2E78" w:rsidRPr="002C2E78" w:rsidTr="002C2E78">
        <w:trPr>
          <w:trHeight w:val="315"/>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Value of The Firm</w:t>
            </w:r>
          </w:p>
        </w:tc>
        <w:tc>
          <w:tcPr>
            <w:tcW w:w="132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p>
        </w:tc>
        <w:tc>
          <w:tcPr>
            <w:tcW w:w="120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b/>
                <w:bCs/>
              </w:rPr>
            </w:pPr>
            <w:r w:rsidRPr="002C2E78">
              <w:rPr>
                <w:b/>
                <w:bCs/>
              </w:rPr>
              <w:t>81576.04</w:t>
            </w:r>
          </w:p>
        </w:tc>
        <w:tc>
          <w:tcPr>
            <w:tcW w:w="106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p>
        </w:tc>
        <w:tc>
          <w:tcPr>
            <w:tcW w:w="1167"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p>
        </w:tc>
      </w:tr>
      <w:tr w:rsidR="002C2E78" w:rsidRPr="002C2E78" w:rsidTr="002C2E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Number of Shares (</w:t>
            </w:r>
            <w:r w:rsidR="00737CE2" w:rsidRPr="002C2E78">
              <w:t>MN</w:t>
            </w:r>
            <w:r w:rsidRPr="002C2E78">
              <w:t>)</w:t>
            </w:r>
          </w:p>
        </w:tc>
        <w:tc>
          <w:tcPr>
            <w:tcW w:w="132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20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rPr>
                <w:b/>
                <w:bCs/>
              </w:rPr>
            </w:pPr>
            <w:r w:rsidRPr="002C2E78">
              <w:rPr>
                <w:b/>
                <w:bCs/>
              </w:rPr>
              <w:t>1072.50</w:t>
            </w:r>
          </w:p>
        </w:tc>
        <w:tc>
          <w:tcPr>
            <w:tcW w:w="1060"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032"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c>
          <w:tcPr>
            <w:tcW w:w="1167" w:type="dxa"/>
            <w:noWrap/>
            <w:hideMark/>
          </w:tcPr>
          <w:p w:rsidR="002C2E78" w:rsidRPr="002C2E78" w:rsidRDefault="002C2E78" w:rsidP="002C2E78">
            <w:pPr>
              <w:jc w:val="center"/>
              <w:cnfStyle w:val="000000100000" w:firstRow="0" w:lastRow="0" w:firstColumn="0" w:lastColumn="0" w:oddVBand="0" w:evenVBand="0" w:oddHBand="1" w:evenHBand="0" w:firstRowFirstColumn="0" w:firstRowLastColumn="0" w:lastRowFirstColumn="0" w:lastRowLastColumn="0"/>
            </w:pPr>
          </w:p>
        </w:tc>
      </w:tr>
      <w:tr w:rsidR="002C2E78" w:rsidRPr="002C2E78" w:rsidTr="002C2E78">
        <w:trPr>
          <w:trHeight w:val="330"/>
        </w:trPr>
        <w:tc>
          <w:tcPr>
            <w:cnfStyle w:val="001000000000" w:firstRow="0" w:lastRow="0" w:firstColumn="1" w:lastColumn="0" w:oddVBand="0" w:evenVBand="0" w:oddHBand="0" w:evenHBand="0" w:firstRowFirstColumn="0" w:firstRowLastColumn="0" w:lastRowFirstColumn="0" w:lastRowLastColumn="0"/>
            <w:tcW w:w="2567" w:type="dxa"/>
            <w:noWrap/>
            <w:hideMark/>
          </w:tcPr>
          <w:p w:rsidR="002C2E78" w:rsidRPr="002C2E78" w:rsidRDefault="002C2E78">
            <w:r w:rsidRPr="002C2E78">
              <w:t>Value Per Share (</w:t>
            </w:r>
            <w:r w:rsidR="00737CE2" w:rsidRPr="002C2E78">
              <w:t>Year-end</w:t>
            </w:r>
            <w:r w:rsidRPr="002C2E78">
              <w:t>)</w:t>
            </w:r>
          </w:p>
        </w:tc>
        <w:tc>
          <w:tcPr>
            <w:tcW w:w="132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p>
        </w:tc>
        <w:tc>
          <w:tcPr>
            <w:tcW w:w="120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rPr>
                <w:b/>
                <w:bCs/>
              </w:rPr>
            </w:pPr>
            <w:r w:rsidRPr="00737CE2">
              <w:rPr>
                <w:b/>
                <w:bCs/>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76.06</w:t>
            </w:r>
          </w:p>
        </w:tc>
        <w:tc>
          <w:tcPr>
            <w:tcW w:w="1060"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p>
        </w:tc>
        <w:tc>
          <w:tcPr>
            <w:tcW w:w="1032"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p>
        </w:tc>
        <w:tc>
          <w:tcPr>
            <w:tcW w:w="1167" w:type="dxa"/>
            <w:noWrap/>
            <w:hideMark/>
          </w:tcPr>
          <w:p w:rsidR="002C2E78" w:rsidRPr="002C2E78" w:rsidRDefault="002C2E78" w:rsidP="002C2E78">
            <w:pPr>
              <w:jc w:val="center"/>
              <w:cnfStyle w:val="000000000000" w:firstRow="0" w:lastRow="0" w:firstColumn="0" w:lastColumn="0" w:oddVBand="0" w:evenVBand="0" w:oddHBand="0" w:evenHBand="0" w:firstRowFirstColumn="0" w:firstRowLastColumn="0" w:lastRowFirstColumn="0" w:lastRowLastColumn="0"/>
            </w:pPr>
          </w:p>
        </w:tc>
      </w:tr>
    </w:tbl>
    <w:p w:rsidR="00737CE2" w:rsidRDefault="00737CE2" w:rsidP="002E3533">
      <w:pPr>
        <w:jc w:val="both"/>
        <w:rPr>
          <w:rFonts w:ascii="Times New Roman" w:hAnsi="Times New Roman" w:cs="Times New Roman"/>
          <w:sz w:val="24"/>
        </w:rPr>
      </w:pPr>
    </w:p>
    <w:p w:rsidR="00481FD0" w:rsidRPr="00737CE2" w:rsidRDefault="002E3533" w:rsidP="00737CE2">
      <w:pPr>
        <w:jc w:val="both"/>
        <w:rPr>
          <w:rFonts w:ascii="Times New Roman" w:hAnsi="Times New Roman" w:cs="Times New Roman"/>
          <w:sz w:val="28"/>
        </w:rPr>
      </w:pPr>
      <w:r w:rsidRPr="002E3533">
        <w:rPr>
          <w:rFonts w:ascii="Times New Roman" w:hAnsi="Times New Roman" w:cs="Times New Roman"/>
          <w:sz w:val="24"/>
        </w:rPr>
        <w:t xml:space="preserve">Other </w:t>
      </w:r>
      <w:r>
        <w:rPr>
          <w:rFonts w:ascii="Times New Roman" w:hAnsi="Times New Roman" w:cs="Times New Roman"/>
          <w:sz w:val="24"/>
        </w:rPr>
        <w:t xml:space="preserve">situation suggest that we needed risk free interest rate which we found out by calculation already given below is 8.46% (10 Year Treasury bond; Cut off yield). With this rate we assumed 3.00% equity risk premium which ultimately gave us our desired required rate of return for finding present value. </w:t>
      </w:r>
    </w:p>
    <w:tbl>
      <w:tblPr>
        <w:tblStyle w:val="LightShading-Accent1"/>
        <w:tblW w:w="9467" w:type="dxa"/>
        <w:tblLook w:val="04A0" w:firstRow="1" w:lastRow="0" w:firstColumn="1" w:lastColumn="0" w:noHBand="0" w:noVBand="1"/>
      </w:tblPr>
      <w:tblGrid>
        <w:gridCol w:w="6681"/>
        <w:gridCol w:w="2786"/>
      </w:tblGrid>
      <w:tr w:rsidR="00782934" w:rsidRPr="00782934" w:rsidTr="00782934">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6681" w:type="dxa"/>
            <w:noWrap/>
            <w:hideMark/>
          </w:tcPr>
          <w:p w:rsidR="00782934" w:rsidRPr="00782934" w:rsidRDefault="00737CE2">
            <w:r>
              <w:t>Particulars</w:t>
            </w:r>
            <w:r w:rsidR="00782934" w:rsidRPr="00782934">
              <w:t> </w:t>
            </w:r>
          </w:p>
        </w:tc>
        <w:tc>
          <w:tcPr>
            <w:tcW w:w="2786" w:type="dxa"/>
            <w:noWrap/>
            <w:hideMark/>
          </w:tcPr>
          <w:p w:rsidR="00782934" w:rsidRPr="00782934" w:rsidRDefault="00782934">
            <w:pPr>
              <w:cnfStyle w:val="100000000000" w:firstRow="1" w:lastRow="0" w:firstColumn="0" w:lastColumn="0" w:oddVBand="0" w:evenVBand="0" w:oddHBand="0" w:evenHBand="0" w:firstRowFirstColumn="0" w:firstRowLastColumn="0" w:lastRowFirstColumn="0" w:lastRowLastColumn="0"/>
            </w:pPr>
            <w:r w:rsidRPr="00782934">
              <w:t> </w:t>
            </w:r>
            <w:r>
              <w:t>Rate (%)</w:t>
            </w:r>
          </w:p>
        </w:tc>
      </w:tr>
      <w:tr w:rsidR="00782934" w:rsidRPr="00782934" w:rsidTr="0078293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6681" w:type="dxa"/>
            <w:noWrap/>
            <w:hideMark/>
          </w:tcPr>
          <w:p w:rsidR="00782934" w:rsidRPr="00782934" w:rsidRDefault="00782934">
            <w:r w:rsidRPr="00782934">
              <w:t>Risk Free Interest Rate</w:t>
            </w:r>
          </w:p>
        </w:tc>
        <w:tc>
          <w:tcPr>
            <w:tcW w:w="2786" w:type="dxa"/>
            <w:noWrap/>
            <w:hideMark/>
          </w:tcPr>
          <w:p w:rsidR="00782934" w:rsidRPr="00782934" w:rsidRDefault="00782934" w:rsidP="00782934">
            <w:pPr>
              <w:cnfStyle w:val="000000100000" w:firstRow="0" w:lastRow="0" w:firstColumn="0" w:lastColumn="0" w:oddVBand="0" w:evenVBand="0" w:oddHBand="1" w:evenHBand="0" w:firstRowFirstColumn="0" w:firstRowLastColumn="0" w:lastRowFirstColumn="0" w:lastRowLastColumn="0"/>
            </w:pPr>
            <w:r w:rsidRPr="00782934">
              <w:t>8.46%</w:t>
            </w:r>
          </w:p>
        </w:tc>
      </w:tr>
      <w:tr w:rsidR="00782934" w:rsidRPr="00782934" w:rsidTr="00782934">
        <w:trPr>
          <w:trHeight w:val="280"/>
        </w:trPr>
        <w:tc>
          <w:tcPr>
            <w:cnfStyle w:val="001000000000" w:firstRow="0" w:lastRow="0" w:firstColumn="1" w:lastColumn="0" w:oddVBand="0" w:evenVBand="0" w:oddHBand="0" w:evenHBand="0" w:firstRowFirstColumn="0" w:firstRowLastColumn="0" w:lastRowFirstColumn="0" w:lastRowLastColumn="0"/>
            <w:tcW w:w="6681" w:type="dxa"/>
            <w:noWrap/>
            <w:hideMark/>
          </w:tcPr>
          <w:p w:rsidR="00782934" w:rsidRPr="00782934" w:rsidRDefault="00782934">
            <w:r w:rsidRPr="00782934">
              <w:t>Equity Risk Premium</w:t>
            </w:r>
          </w:p>
        </w:tc>
        <w:tc>
          <w:tcPr>
            <w:tcW w:w="2786" w:type="dxa"/>
            <w:noWrap/>
            <w:hideMark/>
          </w:tcPr>
          <w:p w:rsidR="00782934" w:rsidRPr="00782934" w:rsidRDefault="00782934" w:rsidP="00782934">
            <w:pPr>
              <w:cnfStyle w:val="000000000000" w:firstRow="0" w:lastRow="0" w:firstColumn="0" w:lastColumn="0" w:oddVBand="0" w:evenVBand="0" w:oddHBand="0" w:evenHBand="0" w:firstRowFirstColumn="0" w:firstRowLastColumn="0" w:lastRowFirstColumn="0" w:lastRowLastColumn="0"/>
            </w:pPr>
            <w:r w:rsidRPr="00782934">
              <w:t>3.00%</w:t>
            </w:r>
          </w:p>
        </w:tc>
      </w:tr>
      <w:tr w:rsidR="00782934" w:rsidRPr="00782934" w:rsidTr="00782934">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6681" w:type="dxa"/>
            <w:noWrap/>
            <w:hideMark/>
          </w:tcPr>
          <w:p w:rsidR="00782934" w:rsidRPr="00782934" w:rsidRDefault="00782934">
            <w:r w:rsidRPr="00782934">
              <w:t>Cost Of Equity</w:t>
            </w:r>
          </w:p>
        </w:tc>
        <w:tc>
          <w:tcPr>
            <w:tcW w:w="2786" w:type="dxa"/>
            <w:noWrap/>
            <w:hideMark/>
          </w:tcPr>
          <w:p w:rsidR="00782934" w:rsidRPr="00737CE2" w:rsidRDefault="00782934" w:rsidP="00782934">
            <w:pPr>
              <w:cnfStyle w:val="000000100000" w:firstRow="0" w:lastRow="0" w:firstColumn="0" w:lastColumn="0" w:oddVBand="0" w:evenVBand="0" w:oddHBand="1" w:evenHBand="0" w:firstRowFirstColumn="0" w:firstRowLastColumn="0" w:lastRowFirstColumn="0" w:lastRowLastColumn="0"/>
              <w:rPr>
                <w:bCs/>
              </w:rPr>
            </w:pPr>
            <w:r w:rsidRPr="00737CE2">
              <w:rPr>
                <w:bCs/>
              </w:rPr>
              <w:t>11.46%</w:t>
            </w:r>
          </w:p>
        </w:tc>
      </w:tr>
      <w:tr w:rsidR="00782934" w:rsidRPr="00782934" w:rsidTr="00782934">
        <w:trPr>
          <w:trHeight w:val="280"/>
        </w:trPr>
        <w:tc>
          <w:tcPr>
            <w:cnfStyle w:val="001000000000" w:firstRow="0" w:lastRow="0" w:firstColumn="1" w:lastColumn="0" w:oddVBand="0" w:evenVBand="0" w:oddHBand="0" w:evenHBand="0" w:firstRowFirstColumn="0" w:firstRowLastColumn="0" w:lastRowFirstColumn="0" w:lastRowLastColumn="0"/>
            <w:tcW w:w="6681" w:type="dxa"/>
            <w:noWrap/>
            <w:hideMark/>
          </w:tcPr>
          <w:p w:rsidR="00782934" w:rsidRPr="00782934" w:rsidRDefault="00782934">
            <w:r w:rsidRPr="00782934">
              <w:t>Retention Rate</w:t>
            </w:r>
          </w:p>
        </w:tc>
        <w:tc>
          <w:tcPr>
            <w:tcW w:w="2786" w:type="dxa"/>
            <w:noWrap/>
            <w:hideMark/>
          </w:tcPr>
          <w:p w:rsidR="00782934" w:rsidRPr="00782934" w:rsidRDefault="00782934" w:rsidP="00782934">
            <w:pPr>
              <w:cnfStyle w:val="000000000000" w:firstRow="0" w:lastRow="0" w:firstColumn="0" w:lastColumn="0" w:oddVBand="0" w:evenVBand="0" w:oddHBand="0" w:evenHBand="0" w:firstRowFirstColumn="0" w:firstRowLastColumn="0" w:lastRowFirstColumn="0" w:lastRowLastColumn="0"/>
            </w:pPr>
            <w:r w:rsidRPr="00782934">
              <w:t>60%</w:t>
            </w:r>
          </w:p>
        </w:tc>
      </w:tr>
      <w:tr w:rsidR="00782934" w:rsidRPr="00782934" w:rsidTr="00782934">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6681" w:type="dxa"/>
            <w:noWrap/>
            <w:hideMark/>
          </w:tcPr>
          <w:p w:rsidR="00782934" w:rsidRPr="00782934" w:rsidRDefault="00782934">
            <w:r w:rsidRPr="00782934">
              <w:t>Terminal Growth Rate</w:t>
            </w:r>
          </w:p>
        </w:tc>
        <w:tc>
          <w:tcPr>
            <w:tcW w:w="2786" w:type="dxa"/>
            <w:noWrap/>
            <w:hideMark/>
          </w:tcPr>
          <w:p w:rsidR="00782934" w:rsidRPr="00782934" w:rsidRDefault="00782934" w:rsidP="00782934">
            <w:pPr>
              <w:cnfStyle w:val="000000100000" w:firstRow="0" w:lastRow="0" w:firstColumn="0" w:lastColumn="0" w:oddVBand="0" w:evenVBand="0" w:oddHBand="1" w:evenHBand="0" w:firstRowFirstColumn="0" w:firstRowLastColumn="0" w:lastRowFirstColumn="0" w:lastRowLastColumn="0"/>
            </w:pPr>
            <w:r w:rsidRPr="00782934">
              <w:t>4.4%</w:t>
            </w:r>
          </w:p>
        </w:tc>
      </w:tr>
    </w:tbl>
    <w:p w:rsidR="00DB36EB" w:rsidRPr="00737CE2" w:rsidRDefault="002E3533" w:rsidP="00737CE2">
      <w:r w:rsidRPr="002E3533">
        <w:rPr>
          <w:rFonts w:ascii="Times New Roman" w:hAnsi="Times New Roman" w:cs="Times New Roman"/>
          <w:sz w:val="24"/>
        </w:rPr>
        <w:t>We also foun</w:t>
      </w:r>
      <w:r>
        <w:rPr>
          <w:rFonts w:ascii="Times New Roman" w:hAnsi="Times New Roman" w:cs="Times New Roman"/>
          <w:sz w:val="24"/>
        </w:rPr>
        <w:t xml:space="preserve">d our terminal </w:t>
      </w:r>
      <w:r w:rsidR="00DB36EB">
        <w:rPr>
          <w:rFonts w:ascii="Times New Roman" w:hAnsi="Times New Roman" w:cs="Times New Roman"/>
          <w:sz w:val="24"/>
        </w:rPr>
        <w:t xml:space="preserve">growth </w:t>
      </w:r>
      <w:r>
        <w:rPr>
          <w:rFonts w:ascii="Times New Roman" w:hAnsi="Times New Roman" w:cs="Times New Roman"/>
          <w:sz w:val="24"/>
        </w:rPr>
        <w:t>rate</w:t>
      </w:r>
      <w:r w:rsidR="00DB36EB">
        <w:rPr>
          <w:rFonts w:ascii="Times New Roman" w:hAnsi="Times New Roman" w:cs="Times New Roman"/>
          <w:sz w:val="24"/>
        </w:rPr>
        <w:t xml:space="preserve"> for valuation which is 4.4%.</w:t>
      </w:r>
    </w:p>
    <w:p w:rsidR="002E3533" w:rsidRPr="002E3533" w:rsidRDefault="00DB36EB" w:rsidP="00DB36EB">
      <w:pPr>
        <w:jc w:val="both"/>
        <w:rPr>
          <w:rFonts w:ascii="Times New Roman" w:hAnsi="Times New Roman" w:cs="Times New Roman"/>
          <w:sz w:val="24"/>
        </w:rPr>
      </w:pPr>
      <w:r>
        <w:rPr>
          <w:rFonts w:ascii="Times New Roman" w:hAnsi="Times New Roman" w:cs="Times New Roman"/>
          <w:sz w:val="24"/>
        </w:rPr>
        <w:t>Calculation of Risk free rate is given below:</w:t>
      </w:r>
      <w:r w:rsidR="002E3533">
        <w:rPr>
          <w:rFonts w:ascii="Times New Roman" w:hAnsi="Times New Roman" w:cs="Times New Roman"/>
          <w:sz w:val="24"/>
        </w:rPr>
        <w:t xml:space="preserve"> </w:t>
      </w:r>
      <w:r w:rsidR="00B134C5">
        <w:rPr>
          <w:rFonts w:ascii="Times New Roman" w:hAnsi="Times New Roman" w:cs="Times New Roman"/>
          <w:sz w:val="24"/>
        </w:rPr>
        <w:t xml:space="preserve"> </w:t>
      </w:r>
      <w:r w:rsidR="00FE5BEA">
        <w:rPr>
          <w:rFonts w:ascii="Times New Roman" w:hAnsi="Times New Roman" w:cs="Times New Roman"/>
          <w:sz w:val="24"/>
        </w:rPr>
        <w:t xml:space="preserve"> </w:t>
      </w:r>
    </w:p>
    <w:tbl>
      <w:tblPr>
        <w:tblStyle w:val="LightShading-Accent5"/>
        <w:tblW w:w="0" w:type="auto"/>
        <w:tblLook w:val="04A0" w:firstRow="1" w:lastRow="0" w:firstColumn="1" w:lastColumn="0" w:noHBand="0" w:noVBand="1"/>
      </w:tblPr>
      <w:tblGrid>
        <w:gridCol w:w="2895"/>
        <w:gridCol w:w="1174"/>
        <w:gridCol w:w="1174"/>
        <w:gridCol w:w="1000"/>
        <w:gridCol w:w="1000"/>
        <w:gridCol w:w="1000"/>
        <w:gridCol w:w="1000"/>
      </w:tblGrid>
      <w:tr w:rsidR="00265F39" w:rsidRPr="00265F39" w:rsidTr="00265F39">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Months</w:t>
            </w:r>
          </w:p>
        </w:tc>
        <w:tc>
          <w:tcPr>
            <w:tcW w:w="9302" w:type="dxa"/>
            <w:gridSpan w:val="6"/>
            <w:noWrap/>
            <w:hideMark/>
          </w:tcPr>
          <w:p w:rsidR="00265F39" w:rsidRPr="00265F39" w:rsidRDefault="00265F39" w:rsidP="00265F39">
            <w:pPr>
              <w:jc w:val="center"/>
              <w:cnfStyle w:val="100000000000" w:firstRow="1" w:lastRow="0" w:firstColumn="0" w:lastColumn="0" w:oddVBand="0" w:evenVBand="0" w:oddHBand="0" w:evenHBand="0" w:firstRowFirstColumn="0" w:firstRowLastColumn="0" w:lastRowFirstColumn="0" w:lastRowLastColumn="0"/>
            </w:pPr>
            <w:r w:rsidRPr="00265F39">
              <w:t>Years</w:t>
            </w:r>
          </w:p>
        </w:tc>
      </w:tr>
      <w:tr w:rsidR="00265F39" w:rsidRPr="00265F39" w:rsidTr="00265F3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10 Year Treasury Bond (Cut Off Yield)</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rPr>
                <w:b/>
                <w:bCs/>
              </w:rPr>
            </w:pPr>
            <w:r w:rsidRPr="00265F39">
              <w:rPr>
                <w:b/>
                <w:bCs/>
              </w:rPr>
              <w:t>2014</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rPr>
                <w:b/>
                <w:bCs/>
              </w:rPr>
            </w:pPr>
            <w:r w:rsidRPr="00265F39">
              <w:rPr>
                <w:b/>
                <w:bCs/>
              </w:rPr>
              <w:t>2015</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rPr>
                <w:b/>
                <w:bCs/>
              </w:rPr>
            </w:pPr>
            <w:r w:rsidRPr="00265F39">
              <w:rPr>
                <w:b/>
                <w:bCs/>
              </w:rPr>
              <w:t>2016</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rPr>
                <w:b/>
                <w:bCs/>
              </w:rPr>
            </w:pPr>
            <w:r w:rsidRPr="00265F39">
              <w:rPr>
                <w:b/>
                <w:bCs/>
              </w:rPr>
              <w:t>2017</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rPr>
                <w:b/>
                <w:bCs/>
              </w:rPr>
            </w:pPr>
            <w:r w:rsidRPr="00265F39">
              <w:rPr>
                <w:b/>
                <w:bCs/>
              </w:rPr>
              <w:t>2018</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rPr>
                <w:b/>
                <w:bCs/>
              </w:rPr>
            </w:pPr>
            <w:r w:rsidRPr="00265F39">
              <w:rPr>
                <w:b/>
                <w:bCs/>
              </w:rPr>
              <w:t>2019</w:t>
            </w:r>
          </w:p>
        </w:tc>
      </w:tr>
      <w:tr w:rsidR="00265F39" w:rsidRPr="00265F39" w:rsidTr="00265F39">
        <w:trPr>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January</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12.12%</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10.88%</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7.38%</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6.65%</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7.39%</w:t>
            </w:r>
          </w:p>
        </w:tc>
        <w:tc>
          <w:tcPr>
            <w:tcW w:w="1459" w:type="dxa"/>
            <w:noWrap/>
            <w:hideMark/>
          </w:tcPr>
          <w:p w:rsidR="00265F39" w:rsidRPr="00265F39" w:rsidRDefault="00265F39">
            <w:pPr>
              <w:cnfStyle w:val="000000000000" w:firstRow="0" w:lastRow="0" w:firstColumn="0" w:lastColumn="0" w:oddVBand="0" w:evenVBand="0" w:oddHBand="0" w:evenHBand="0" w:firstRowFirstColumn="0" w:firstRowLastColumn="0" w:lastRowFirstColumn="0" w:lastRowLastColumn="0"/>
            </w:pPr>
            <w:r w:rsidRPr="00265F39">
              <w:t> </w:t>
            </w:r>
          </w:p>
        </w:tc>
      </w:tr>
      <w:tr w:rsidR="00265F39" w:rsidRPr="00265F39" w:rsidTr="00265F3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February</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12.09%</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10.85%</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5.95%</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6.62%</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7.39%</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r>
      <w:tr w:rsidR="00265F39" w:rsidRPr="00265F39" w:rsidTr="00265F39">
        <w:trPr>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March</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11.70%</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10.82%</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6.64%</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6.62%</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7.32%</w:t>
            </w:r>
          </w:p>
        </w:tc>
        <w:tc>
          <w:tcPr>
            <w:tcW w:w="1459" w:type="dxa"/>
            <w:noWrap/>
            <w:hideMark/>
          </w:tcPr>
          <w:p w:rsidR="00265F39" w:rsidRPr="00265F39" w:rsidRDefault="00265F39">
            <w:pPr>
              <w:cnfStyle w:val="000000000000" w:firstRow="0" w:lastRow="0" w:firstColumn="0" w:lastColumn="0" w:oddVBand="0" w:evenVBand="0" w:oddHBand="0" w:evenHBand="0" w:firstRowFirstColumn="0" w:firstRowLastColumn="0" w:lastRowFirstColumn="0" w:lastRowLastColumn="0"/>
            </w:pPr>
            <w:r w:rsidRPr="00265F39">
              <w:t> </w:t>
            </w:r>
          </w:p>
        </w:tc>
      </w:tr>
      <w:tr w:rsidR="00265F39" w:rsidRPr="00265F39" w:rsidTr="00265F3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April</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11.67%</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10.71%</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6.91%</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6.62%</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7.08%</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r>
      <w:tr w:rsidR="00265F39" w:rsidRPr="00265F39" w:rsidTr="00265F39">
        <w:trPr>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May</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11.66%</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10.71%</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7.02%</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6.62%</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6.71%</w:t>
            </w:r>
          </w:p>
        </w:tc>
        <w:tc>
          <w:tcPr>
            <w:tcW w:w="1459" w:type="dxa"/>
            <w:noWrap/>
            <w:hideMark/>
          </w:tcPr>
          <w:p w:rsidR="00265F39" w:rsidRPr="00265F39" w:rsidRDefault="00265F39">
            <w:pPr>
              <w:cnfStyle w:val="000000000000" w:firstRow="0" w:lastRow="0" w:firstColumn="0" w:lastColumn="0" w:oddVBand="0" w:evenVBand="0" w:oddHBand="0" w:evenHBand="0" w:firstRowFirstColumn="0" w:firstRowLastColumn="0" w:lastRowFirstColumn="0" w:lastRowLastColumn="0"/>
            </w:pPr>
            <w:r w:rsidRPr="00265F39">
              <w:t> </w:t>
            </w:r>
          </w:p>
        </w:tc>
      </w:tr>
      <w:tr w:rsidR="00265F39" w:rsidRPr="00265F39" w:rsidTr="00265F3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June</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11.66%</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10.71%</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7.29%</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6.74%</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7.41%</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r>
      <w:tr w:rsidR="00265F39" w:rsidRPr="00265F39" w:rsidTr="00265F39">
        <w:trPr>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July</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11.59%</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9.75%</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7.46%</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6.91%</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7.41%</w:t>
            </w:r>
          </w:p>
        </w:tc>
        <w:tc>
          <w:tcPr>
            <w:tcW w:w="1459" w:type="dxa"/>
            <w:noWrap/>
            <w:hideMark/>
          </w:tcPr>
          <w:p w:rsidR="00265F39" w:rsidRPr="00265F39" w:rsidRDefault="00265F39">
            <w:pPr>
              <w:cnfStyle w:val="000000000000" w:firstRow="0" w:lastRow="0" w:firstColumn="0" w:lastColumn="0" w:oddVBand="0" w:evenVBand="0" w:oddHBand="0" w:evenHBand="0" w:firstRowFirstColumn="0" w:firstRowLastColumn="0" w:lastRowFirstColumn="0" w:lastRowLastColumn="0"/>
            </w:pPr>
            <w:r w:rsidRPr="00265F39">
              <w:t> </w:t>
            </w:r>
          </w:p>
        </w:tc>
      </w:tr>
      <w:tr w:rsidR="00265F39" w:rsidRPr="00265F39" w:rsidTr="00265F3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August</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11.33%</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8.39%</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7.10%</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6.91%</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r>
      <w:tr w:rsidR="00265F39" w:rsidRPr="00265F39" w:rsidTr="00265F39">
        <w:trPr>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September</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10.96%</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8.18%</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7.10%</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6.91%</w:t>
            </w:r>
          </w:p>
        </w:tc>
        <w:tc>
          <w:tcPr>
            <w:tcW w:w="1459" w:type="dxa"/>
            <w:noWrap/>
            <w:hideMark/>
          </w:tcPr>
          <w:p w:rsidR="00265F39" w:rsidRPr="00265F39" w:rsidRDefault="00265F39">
            <w:pPr>
              <w:cnfStyle w:val="000000000000" w:firstRow="0" w:lastRow="0" w:firstColumn="0" w:lastColumn="0" w:oddVBand="0" w:evenVBand="0" w:oddHBand="0" w:evenHBand="0" w:firstRowFirstColumn="0" w:firstRowLastColumn="0" w:lastRowFirstColumn="0" w:lastRowLastColumn="0"/>
            </w:pPr>
            <w:r w:rsidRPr="00265F39">
              <w:t> </w:t>
            </w:r>
          </w:p>
        </w:tc>
        <w:tc>
          <w:tcPr>
            <w:tcW w:w="1459" w:type="dxa"/>
            <w:noWrap/>
            <w:hideMark/>
          </w:tcPr>
          <w:p w:rsidR="00265F39" w:rsidRPr="00265F39" w:rsidRDefault="00265F39">
            <w:pPr>
              <w:cnfStyle w:val="000000000000" w:firstRow="0" w:lastRow="0" w:firstColumn="0" w:lastColumn="0" w:oddVBand="0" w:evenVBand="0" w:oddHBand="0" w:evenHBand="0" w:firstRowFirstColumn="0" w:firstRowLastColumn="0" w:lastRowFirstColumn="0" w:lastRowLastColumn="0"/>
            </w:pPr>
            <w:r w:rsidRPr="00265F39">
              <w:t> </w:t>
            </w:r>
          </w:p>
        </w:tc>
      </w:tr>
      <w:tr w:rsidR="00265F39" w:rsidRPr="00265F39" w:rsidTr="00265F3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October</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10.92%</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7.96%</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6.89%</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6.94%</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r>
      <w:tr w:rsidR="00265F39" w:rsidRPr="00265F39" w:rsidTr="00265F39">
        <w:trPr>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November</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10.92%</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6.55%</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6.77%</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6.94%</w:t>
            </w:r>
          </w:p>
        </w:tc>
        <w:tc>
          <w:tcPr>
            <w:tcW w:w="1459" w:type="dxa"/>
            <w:noWrap/>
            <w:hideMark/>
          </w:tcPr>
          <w:p w:rsidR="00265F39" w:rsidRPr="00265F39" w:rsidRDefault="00265F39">
            <w:pPr>
              <w:cnfStyle w:val="000000000000" w:firstRow="0" w:lastRow="0" w:firstColumn="0" w:lastColumn="0" w:oddVBand="0" w:evenVBand="0" w:oddHBand="0" w:evenHBand="0" w:firstRowFirstColumn="0" w:firstRowLastColumn="0" w:lastRowFirstColumn="0" w:lastRowLastColumn="0"/>
            </w:pPr>
            <w:r w:rsidRPr="00265F39">
              <w:t> </w:t>
            </w:r>
          </w:p>
        </w:tc>
        <w:tc>
          <w:tcPr>
            <w:tcW w:w="1459" w:type="dxa"/>
            <w:noWrap/>
            <w:hideMark/>
          </w:tcPr>
          <w:p w:rsidR="00265F39" w:rsidRPr="00265F39" w:rsidRDefault="00265F39">
            <w:pPr>
              <w:cnfStyle w:val="000000000000" w:firstRow="0" w:lastRow="0" w:firstColumn="0" w:lastColumn="0" w:oddVBand="0" w:evenVBand="0" w:oddHBand="0" w:evenHBand="0" w:firstRowFirstColumn="0" w:firstRowLastColumn="0" w:lastRowFirstColumn="0" w:lastRowLastColumn="0"/>
            </w:pPr>
            <w:r w:rsidRPr="00265F39">
              <w:t> </w:t>
            </w:r>
          </w:p>
        </w:tc>
      </w:tr>
      <w:tr w:rsidR="00265F39" w:rsidRPr="00265F39" w:rsidTr="00265F3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December</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10.99%</w:t>
            </w:r>
          </w:p>
        </w:tc>
        <w:tc>
          <w:tcPr>
            <w:tcW w:w="1733"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7.23%</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6.32%</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pPr>
            <w:r w:rsidRPr="00265F39">
              <w:t>7.17%</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r>
      <w:tr w:rsidR="00265F39" w:rsidRPr="00265F39" w:rsidTr="00265F39">
        <w:trPr>
          <w:trHeight w:val="285"/>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Yearly Average</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11.47%</w:t>
            </w:r>
          </w:p>
        </w:tc>
        <w:tc>
          <w:tcPr>
            <w:tcW w:w="1733"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9.40%</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6.90%</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6.80%</w:t>
            </w:r>
          </w:p>
        </w:tc>
        <w:tc>
          <w:tcPr>
            <w:tcW w:w="1459" w:type="dxa"/>
            <w:noWrap/>
            <w:hideMark/>
          </w:tcPr>
          <w:p w:rsidR="00265F39" w:rsidRPr="00265F39" w:rsidRDefault="00265F39" w:rsidP="00265F39">
            <w:pPr>
              <w:cnfStyle w:val="000000000000" w:firstRow="0" w:lastRow="0" w:firstColumn="0" w:lastColumn="0" w:oddVBand="0" w:evenVBand="0" w:oddHBand="0" w:evenHBand="0" w:firstRowFirstColumn="0" w:firstRowLastColumn="0" w:lastRowFirstColumn="0" w:lastRowLastColumn="0"/>
            </w:pPr>
            <w:r w:rsidRPr="00265F39">
              <w:t>7.24%</w:t>
            </w:r>
          </w:p>
        </w:tc>
        <w:tc>
          <w:tcPr>
            <w:tcW w:w="1459" w:type="dxa"/>
            <w:noWrap/>
            <w:hideMark/>
          </w:tcPr>
          <w:p w:rsidR="00265F39" w:rsidRPr="00265F39" w:rsidRDefault="00265F39">
            <w:pPr>
              <w:cnfStyle w:val="000000000000" w:firstRow="0" w:lastRow="0" w:firstColumn="0" w:lastColumn="0" w:oddVBand="0" w:evenVBand="0" w:oddHBand="0" w:evenHBand="0" w:firstRowFirstColumn="0" w:firstRowLastColumn="0" w:lastRowFirstColumn="0" w:lastRowLastColumn="0"/>
            </w:pPr>
            <w:r w:rsidRPr="00265F39">
              <w:t> </w:t>
            </w:r>
          </w:p>
        </w:tc>
      </w:tr>
      <w:tr w:rsidR="00265F39" w:rsidRPr="00265F39" w:rsidTr="00265F3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460" w:type="dxa"/>
            <w:noWrap/>
            <w:hideMark/>
          </w:tcPr>
          <w:p w:rsidR="00265F39" w:rsidRPr="00265F39" w:rsidRDefault="00265F39">
            <w:r w:rsidRPr="00265F39">
              <w:t>Average</w:t>
            </w:r>
          </w:p>
        </w:tc>
        <w:tc>
          <w:tcPr>
            <w:tcW w:w="1733"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c>
          <w:tcPr>
            <w:tcW w:w="1733"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rPr>
                <w:b/>
                <w:bCs/>
              </w:rPr>
            </w:pPr>
            <w:r w:rsidRPr="00265F39">
              <w:rPr>
                <w:b/>
                <w:bCs/>
              </w:rPr>
              <w:t> </w:t>
            </w:r>
          </w:p>
        </w:tc>
        <w:tc>
          <w:tcPr>
            <w:tcW w:w="1459" w:type="dxa"/>
            <w:noWrap/>
            <w:hideMark/>
          </w:tcPr>
          <w:p w:rsidR="00265F39" w:rsidRPr="00265F39" w:rsidRDefault="00265F39">
            <w:pPr>
              <w:cnfStyle w:val="000000100000" w:firstRow="0" w:lastRow="0" w:firstColumn="0" w:lastColumn="0" w:oddVBand="0" w:evenVBand="0" w:oddHBand="1" w:evenHBand="0" w:firstRowFirstColumn="0" w:firstRowLastColumn="0" w:lastRowFirstColumn="0" w:lastRowLastColumn="0"/>
            </w:pPr>
            <w:r w:rsidRPr="00265F39">
              <w:t> </w:t>
            </w:r>
          </w:p>
        </w:tc>
        <w:tc>
          <w:tcPr>
            <w:tcW w:w="1459" w:type="dxa"/>
            <w:noWrap/>
            <w:hideMark/>
          </w:tcPr>
          <w:p w:rsidR="00265F39" w:rsidRPr="00265F39" w:rsidRDefault="00265F39" w:rsidP="00265F39">
            <w:pPr>
              <w:cnfStyle w:val="000000100000" w:firstRow="0" w:lastRow="0" w:firstColumn="0" w:lastColumn="0" w:oddVBand="0" w:evenVBand="0" w:oddHBand="1" w:evenHBand="0" w:firstRowFirstColumn="0" w:firstRowLastColumn="0" w:lastRowFirstColumn="0" w:lastRowLastColumn="0"/>
              <w:rPr>
                <w:b/>
                <w:bCs/>
              </w:rPr>
            </w:pPr>
            <w:r w:rsidRPr="00265F39">
              <w:rPr>
                <w:b/>
                <w:bCs/>
              </w:rPr>
              <w:t>8.46%</w:t>
            </w:r>
          </w:p>
        </w:tc>
        <w:tc>
          <w:tcPr>
            <w:tcW w:w="1459" w:type="dxa"/>
            <w:noWrap/>
            <w:hideMark/>
          </w:tcPr>
          <w:p w:rsidR="00265F39" w:rsidRPr="00737CE2" w:rsidRDefault="00265F39" w:rsidP="00265F39">
            <w:pPr>
              <w:cnfStyle w:val="000000100000" w:firstRow="0" w:lastRow="0" w:firstColumn="0" w:lastColumn="0" w:oddVBand="0" w:evenVBand="0" w:oddHBand="1" w:evenHBand="0" w:firstRowFirstColumn="0" w:firstRowLastColumn="0" w:lastRowFirstColumn="0" w:lastRowLastColumn="0"/>
              <w:rPr>
                <w:b/>
              </w:rPr>
            </w:pPr>
            <w:r w:rsidRPr="00737CE2">
              <w:rPr>
                <w:b/>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8.36%</w:t>
            </w:r>
          </w:p>
        </w:tc>
      </w:tr>
    </w:tbl>
    <w:p w:rsidR="00481FD0" w:rsidRDefault="00481FD0" w:rsidP="00E932EA">
      <w:r w:rsidRPr="00481FD0">
        <w:t xml:space="preserve"> </w:t>
      </w:r>
    </w:p>
    <w:p w:rsidR="00DB36EB" w:rsidRDefault="00DB36EB" w:rsidP="00E932EA">
      <w:pPr>
        <w:rPr>
          <w:rFonts w:ascii="Times New Roman" w:hAnsi="Times New Roman" w:cs="Times New Roman"/>
          <w:sz w:val="24"/>
        </w:rPr>
      </w:pPr>
      <w:r>
        <w:rPr>
          <w:rFonts w:ascii="Times New Roman" w:hAnsi="Times New Roman" w:cs="Times New Roman"/>
          <w:sz w:val="24"/>
        </w:rPr>
        <w:t xml:space="preserve">Therefore, If we sum up our total residual valuation model we will find our terminal growth rate 4.4%, Discount rate (Required rate of return) is 11.5%, Residual income value (present value) is BDT 81,576.04 (million), No of outstanding share is 1072.50 (million) and residual income value per share is BDT 76.1. </w:t>
      </w:r>
    </w:p>
    <w:p w:rsidR="00737CE2" w:rsidRPr="00DB36EB" w:rsidRDefault="00737CE2" w:rsidP="00E932EA">
      <w:pPr>
        <w:rPr>
          <w:rFonts w:ascii="Times New Roman" w:hAnsi="Times New Roman" w:cs="Times New Roman"/>
          <w:sz w:val="24"/>
        </w:rPr>
      </w:pPr>
    </w:p>
    <w:tbl>
      <w:tblPr>
        <w:tblStyle w:val="ColorfulGrid-Accent5"/>
        <w:tblW w:w="9249" w:type="dxa"/>
        <w:tblLook w:val="04A0" w:firstRow="1" w:lastRow="0" w:firstColumn="1" w:lastColumn="0" w:noHBand="0" w:noVBand="1"/>
      </w:tblPr>
      <w:tblGrid>
        <w:gridCol w:w="6737"/>
        <w:gridCol w:w="2512"/>
      </w:tblGrid>
      <w:tr w:rsidR="003354A5" w:rsidRPr="00DB36EB" w:rsidTr="00DB36EB">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9249" w:type="dxa"/>
            <w:gridSpan w:val="2"/>
            <w:noWrap/>
            <w:hideMark/>
          </w:tcPr>
          <w:p w:rsidR="003354A5" w:rsidRPr="00DB36EB" w:rsidRDefault="003354A5" w:rsidP="00A60E98">
            <w:pPr>
              <w:rPr>
                <w:rFonts w:ascii="Times New Roman" w:hAnsi="Times New Roman" w:cs="Times New Roman"/>
                <w:b w:val="0"/>
                <w:bCs w:val="0"/>
                <w:sz w:val="28"/>
              </w:rPr>
            </w:pPr>
            <w:r w:rsidRPr="00DB36EB">
              <w:rPr>
                <w:rFonts w:ascii="Times New Roman" w:hAnsi="Times New Roman" w:cs="Times New Roman"/>
                <w:b w:val="0"/>
                <w:bCs w:val="0"/>
                <w:color w:val="auto"/>
                <w:sz w:val="32"/>
              </w:rPr>
              <w:lastRenderedPageBreak/>
              <w:t>Residual Valuation Summary</w:t>
            </w:r>
          </w:p>
        </w:tc>
      </w:tr>
      <w:tr w:rsidR="003354A5" w:rsidRPr="00DB36EB" w:rsidTr="00DB36EB">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6737" w:type="dxa"/>
            <w:noWrap/>
            <w:hideMark/>
          </w:tcPr>
          <w:p w:rsidR="003354A5" w:rsidRPr="00DB36EB" w:rsidRDefault="003354A5" w:rsidP="00A60E98">
            <w:pPr>
              <w:rPr>
                <w:rFonts w:ascii="Times New Roman" w:hAnsi="Times New Roman" w:cs="Times New Roman"/>
                <w:b/>
                <w:sz w:val="28"/>
              </w:rPr>
            </w:pPr>
            <w:r w:rsidRPr="00DB36EB">
              <w:rPr>
                <w:rFonts w:ascii="Times New Roman" w:hAnsi="Times New Roman" w:cs="Times New Roman"/>
                <w:b/>
                <w:sz w:val="28"/>
              </w:rPr>
              <w:t>Terminal Growth Rate</w:t>
            </w:r>
          </w:p>
        </w:tc>
        <w:tc>
          <w:tcPr>
            <w:tcW w:w="2512" w:type="dxa"/>
            <w:noWrap/>
            <w:hideMark/>
          </w:tcPr>
          <w:p w:rsidR="003354A5" w:rsidRPr="00DB36EB" w:rsidRDefault="003354A5" w:rsidP="00A60E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DB36EB">
              <w:rPr>
                <w:rFonts w:ascii="Times New Roman" w:hAnsi="Times New Roman" w:cs="Times New Roman"/>
                <w:sz w:val="28"/>
              </w:rPr>
              <w:t>4.4%</w:t>
            </w:r>
          </w:p>
        </w:tc>
      </w:tr>
      <w:tr w:rsidR="003354A5" w:rsidRPr="00DB36EB" w:rsidTr="00DB36EB">
        <w:trPr>
          <w:trHeight w:val="260"/>
        </w:trPr>
        <w:tc>
          <w:tcPr>
            <w:cnfStyle w:val="001000000000" w:firstRow="0" w:lastRow="0" w:firstColumn="1" w:lastColumn="0" w:oddVBand="0" w:evenVBand="0" w:oddHBand="0" w:evenHBand="0" w:firstRowFirstColumn="0" w:firstRowLastColumn="0" w:lastRowFirstColumn="0" w:lastRowLastColumn="0"/>
            <w:tcW w:w="6737" w:type="dxa"/>
            <w:noWrap/>
            <w:hideMark/>
          </w:tcPr>
          <w:p w:rsidR="003354A5" w:rsidRPr="00DB36EB" w:rsidRDefault="003354A5" w:rsidP="00A60E98">
            <w:pPr>
              <w:rPr>
                <w:rFonts w:ascii="Times New Roman" w:hAnsi="Times New Roman" w:cs="Times New Roman"/>
                <w:b/>
                <w:sz w:val="28"/>
              </w:rPr>
            </w:pPr>
            <w:r w:rsidRPr="00DB36EB">
              <w:rPr>
                <w:rFonts w:ascii="Times New Roman" w:hAnsi="Times New Roman" w:cs="Times New Roman"/>
                <w:b/>
                <w:sz w:val="28"/>
              </w:rPr>
              <w:t>Discount Rate</w:t>
            </w:r>
          </w:p>
        </w:tc>
        <w:tc>
          <w:tcPr>
            <w:tcW w:w="2512" w:type="dxa"/>
            <w:noWrap/>
            <w:hideMark/>
          </w:tcPr>
          <w:p w:rsidR="003354A5" w:rsidRPr="00DB36EB" w:rsidRDefault="003354A5" w:rsidP="00A60E9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r w:rsidRPr="00DB36EB">
              <w:rPr>
                <w:rFonts w:ascii="Times New Roman" w:hAnsi="Times New Roman" w:cs="Times New Roman"/>
                <w:sz w:val="28"/>
              </w:rPr>
              <w:t>11.5%</w:t>
            </w:r>
          </w:p>
        </w:tc>
      </w:tr>
      <w:tr w:rsidR="003354A5" w:rsidRPr="00DB36EB" w:rsidTr="00DB36E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737" w:type="dxa"/>
            <w:noWrap/>
            <w:hideMark/>
          </w:tcPr>
          <w:p w:rsidR="003354A5" w:rsidRPr="00DB36EB" w:rsidRDefault="003354A5" w:rsidP="00A60E98">
            <w:pPr>
              <w:rPr>
                <w:rFonts w:ascii="Times New Roman" w:hAnsi="Times New Roman" w:cs="Times New Roman"/>
                <w:b/>
                <w:sz w:val="28"/>
              </w:rPr>
            </w:pPr>
            <w:r w:rsidRPr="00DB36EB">
              <w:rPr>
                <w:rFonts w:ascii="Times New Roman" w:hAnsi="Times New Roman" w:cs="Times New Roman"/>
                <w:b/>
                <w:sz w:val="28"/>
              </w:rPr>
              <w:t xml:space="preserve">Residual Income Value (BDT </w:t>
            </w:r>
            <w:proofErr w:type="spellStart"/>
            <w:r w:rsidRPr="00DB36EB">
              <w:rPr>
                <w:rFonts w:ascii="Times New Roman" w:hAnsi="Times New Roman" w:cs="Times New Roman"/>
                <w:b/>
                <w:sz w:val="28"/>
              </w:rPr>
              <w:t>mn</w:t>
            </w:r>
            <w:proofErr w:type="spellEnd"/>
            <w:r w:rsidRPr="00DB36EB">
              <w:rPr>
                <w:rFonts w:ascii="Times New Roman" w:hAnsi="Times New Roman" w:cs="Times New Roman"/>
                <w:b/>
                <w:sz w:val="28"/>
              </w:rPr>
              <w:t>)</w:t>
            </w:r>
          </w:p>
        </w:tc>
        <w:tc>
          <w:tcPr>
            <w:tcW w:w="2512" w:type="dxa"/>
            <w:noWrap/>
            <w:hideMark/>
          </w:tcPr>
          <w:p w:rsidR="003354A5" w:rsidRPr="00DB36EB" w:rsidRDefault="003354A5" w:rsidP="00A60E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DB36EB">
              <w:rPr>
                <w:rFonts w:ascii="Times New Roman" w:hAnsi="Times New Roman" w:cs="Times New Roman"/>
                <w:sz w:val="28"/>
              </w:rPr>
              <w:t>81,576.04</w:t>
            </w:r>
          </w:p>
        </w:tc>
      </w:tr>
      <w:tr w:rsidR="003354A5" w:rsidRPr="00DB36EB" w:rsidTr="00DB36EB">
        <w:trPr>
          <w:trHeight w:val="260"/>
        </w:trPr>
        <w:tc>
          <w:tcPr>
            <w:cnfStyle w:val="001000000000" w:firstRow="0" w:lastRow="0" w:firstColumn="1" w:lastColumn="0" w:oddVBand="0" w:evenVBand="0" w:oddHBand="0" w:evenHBand="0" w:firstRowFirstColumn="0" w:firstRowLastColumn="0" w:lastRowFirstColumn="0" w:lastRowLastColumn="0"/>
            <w:tcW w:w="6737" w:type="dxa"/>
            <w:noWrap/>
            <w:hideMark/>
          </w:tcPr>
          <w:p w:rsidR="003354A5" w:rsidRPr="00DB36EB" w:rsidRDefault="003354A5" w:rsidP="00A60E98">
            <w:pPr>
              <w:rPr>
                <w:rFonts w:ascii="Times New Roman" w:hAnsi="Times New Roman" w:cs="Times New Roman"/>
                <w:b/>
                <w:sz w:val="28"/>
              </w:rPr>
            </w:pPr>
            <w:r w:rsidRPr="00DB36EB">
              <w:rPr>
                <w:rFonts w:ascii="Times New Roman" w:hAnsi="Times New Roman" w:cs="Times New Roman"/>
                <w:b/>
                <w:sz w:val="28"/>
              </w:rPr>
              <w:t>No. of Shares Outstanding (</w:t>
            </w:r>
            <w:proofErr w:type="spellStart"/>
            <w:r w:rsidRPr="00DB36EB">
              <w:rPr>
                <w:rFonts w:ascii="Times New Roman" w:hAnsi="Times New Roman" w:cs="Times New Roman"/>
                <w:b/>
                <w:sz w:val="28"/>
              </w:rPr>
              <w:t>mn</w:t>
            </w:r>
            <w:proofErr w:type="spellEnd"/>
            <w:r w:rsidRPr="00DB36EB">
              <w:rPr>
                <w:rFonts w:ascii="Times New Roman" w:hAnsi="Times New Roman" w:cs="Times New Roman"/>
                <w:b/>
                <w:sz w:val="28"/>
              </w:rPr>
              <w:t>)</w:t>
            </w:r>
          </w:p>
        </w:tc>
        <w:tc>
          <w:tcPr>
            <w:tcW w:w="2512" w:type="dxa"/>
            <w:noWrap/>
            <w:hideMark/>
          </w:tcPr>
          <w:p w:rsidR="003354A5" w:rsidRPr="00DB36EB" w:rsidRDefault="003354A5" w:rsidP="00A60E9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rPr>
            </w:pPr>
            <w:r w:rsidRPr="00DB36EB">
              <w:rPr>
                <w:rFonts w:ascii="Times New Roman" w:hAnsi="Times New Roman" w:cs="Times New Roman"/>
                <w:sz w:val="28"/>
              </w:rPr>
              <w:t>1,072.50</w:t>
            </w:r>
          </w:p>
        </w:tc>
      </w:tr>
      <w:tr w:rsidR="003354A5" w:rsidRPr="00DB36EB" w:rsidTr="00DB36EB">
        <w:trPr>
          <w:cnfStyle w:val="000000100000" w:firstRow="0" w:lastRow="0" w:firstColumn="0" w:lastColumn="0" w:oddVBand="0" w:evenVBand="0" w:oddHBand="1"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6737" w:type="dxa"/>
            <w:noWrap/>
            <w:hideMark/>
          </w:tcPr>
          <w:p w:rsidR="003354A5" w:rsidRPr="00DB36EB" w:rsidRDefault="003354A5" w:rsidP="00A60E98">
            <w:pPr>
              <w:rPr>
                <w:rFonts w:ascii="Times New Roman" w:hAnsi="Times New Roman" w:cs="Times New Roman"/>
                <w:b/>
                <w:sz w:val="28"/>
              </w:rPr>
            </w:pPr>
            <w:r w:rsidRPr="00DB36EB">
              <w:rPr>
                <w:rFonts w:ascii="Times New Roman" w:hAnsi="Times New Roman" w:cs="Times New Roman"/>
                <w:b/>
                <w:sz w:val="28"/>
              </w:rPr>
              <w:t>Residual Income Value Per Share (BDT)</w:t>
            </w:r>
          </w:p>
        </w:tc>
        <w:tc>
          <w:tcPr>
            <w:tcW w:w="2512" w:type="dxa"/>
            <w:noWrap/>
            <w:hideMark/>
          </w:tcPr>
          <w:p w:rsidR="003354A5" w:rsidRPr="00DB36EB" w:rsidRDefault="003354A5" w:rsidP="00A60E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rPr>
            </w:pPr>
            <w:r w:rsidRPr="00737CE2">
              <w:rPr>
                <w:rFonts w:ascii="Times New Roman" w:hAnsi="Times New Roman" w:cs="Times New Roman"/>
                <w:b/>
                <w:caps/>
                <w:sz w:val="28"/>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76.1</w:t>
            </w:r>
          </w:p>
        </w:tc>
      </w:tr>
    </w:tbl>
    <w:p w:rsidR="003354A5" w:rsidRDefault="003354A5" w:rsidP="00E932EA"/>
    <w:p w:rsidR="00221B37" w:rsidRDefault="00961BEA" w:rsidP="00221B37">
      <w:pPr>
        <w:rPr>
          <w:rFonts w:ascii="Times New Roman" w:hAnsi="Times New Roman" w:cs="Times New Roman"/>
          <w:b/>
          <w:sz w:val="36"/>
        </w:rPr>
      </w:pPr>
      <w:r>
        <w:rPr>
          <w:rFonts w:ascii="Times New Roman" w:hAnsi="Times New Roman" w:cs="Times New Roman"/>
          <w:b/>
          <w:sz w:val="36"/>
        </w:rPr>
        <w:t xml:space="preserve">6.1.2 </w:t>
      </w:r>
      <w:r w:rsidR="00221B37">
        <w:rPr>
          <w:rFonts w:ascii="Times New Roman" w:hAnsi="Times New Roman" w:cs="Times New Roman"/>
          <w:b/>
          <w:sz w:val="36"/>
        </w:rPr>
        <w:t>Using Comparable for valuation</w:t>
      </w:r>
    </w:p>
    <w:p w:rsidR="00221B37" w:rsidRPr="00737CE2" w:rsidRDefault="00221B37" w:rsidP="00737CE2">
      <w:pPr>
        <w:jc w:val="both"/>
        <w:rPr>
          <w:rFonts w:ascii="Times New Roman" w:hAnsi="Times New Roman" w:cs="Times New Roman"/>
          <w:sz w:val="24"/>
        </w:rPr>
      </w:pPr>
      <w:r>
        <w:rPr>
          <w:rFonts w:ascii="Times New Roman" w:hAnsi="Times New Roman" w:cs="Times New Roman"/>
          <w:sz w:val="24"/>
        </w:rPr>
        <w:t>It was little complex to determine the P/B and P/B for forecasted year (2018-2019), so we tried to find each of the companies in this industry and then by adjusting multiples we will find the actual P/B and P/E. Here are some key financial of BBL to set</w:t>
      </w:r>
      <w:r w:rsidR="00737CE2">
        <w:rPr>
          <w:rFonts w:ascii="Times New Roman" w:hAnsi="Times New Roman" w:cs="Times New Roman"/>
          <w:sz w:val="24"/>
        </w:rPr>
        <w:t xml:space="preserve"> valuation of BRAC bank limited</w:t>
      </w:r>
    </w:p>
    <w:tbl>
      <w:tblPr>
        <w:tblStyle w:val="LightShading-Accent3"/>
        <w:tblW w:w="0" w:type="auto"/>
        <w:tblLook w:val="04A0" w:firstRow="1" w:lastRow="0" w:firstColumn="1" w:lastColumn="0" w:noHBand="0" w:noVBand="1"/>
      </w:tblPr>
      <w:tblGrid>
        <w:gridCol w:w="733"/>
        <w:gridCol w:w="954"/>
        <w:gridCol w:w="856"/>
        <w:gridCol w:w="893"/>
        <w:gridCol w:w="812"/>
        <w:gridCol w:w="900"/>
        <w:gridCol w:w="1170"/>
        <w:gridCol w:w="810"/>
        <w:gridCol w:w="810"/>
        <w:gridCol w:w="729"/>
        <w:gridCol w:w="576"/>
      </w:tblGrid>
      <w:tr w:rsidR="00221B37" w:rsidRPr="004D1B7E" w:rsidTr="00D3106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43" w:type="dxa"/>
            <w:gridSpan w:val="11"/>
            <w:noWrap/>
            <w:hideMark/>
          </w:tcPr>
          <w:p w:rsidR="00221B37" w:rsidRPr="004D1B7E" w:rsidRDefault="00221B37" w:rsidP="00D31062">
            <w:pPr>
              <w:rPr>
                <w:rFonts w:ascii="Times New Roman" w:hAnsi="Times New Roman" w:cs="Times New Roman"/>
                <w:b w:val="0"/>
                <w:bCs w:val="0"/>
                <w:sz w:val="16"/>
              </w:rPr>
            </w:pPr>
            <w:r w:rsidRPr="00B92C4F">
              <w:rPr>
                <w:rFonts w:ascii="Times New Roman" w:eastAsia="Times New Roman" w:hAnsi="Times New Roman" w:cs="Times New Roman"/>
                <w:sz w:val="16"/>
                <w:szCs w:val="16"/>
              </w:rPr>
              <w:t>Table- 4</w:t>
            </w:r>
            <w:r>
              <w:rPr>
                <w:rFonts w:ascii="Times New Roman" w:eastAsia="Times New Roman" w:hAnsi="Times New Roman" w:cs="Times New Roman"/>
                <w:szCs w:val="16"/>
              </w:rPr>
              <w:t>:</w:t>
            </w:r>
            <w:r w:rsidRPr="004D1B7E">
              <w:rPr>
                <w:rFonts w:ascii="Times New Roman" w:hAnsi="Times New Roman" w:cs="Times New Roman"/>
                <w:sz w:val="16"/>
              </w:rPr>
              <w:t>Key Financials</w:t>
            </w:r>
          </w:p>
        </w:tc>
      </w:tr>
      <w:tr w:rsidR="00221B37" w:rsidRPr="004D1B7E" w:rsidTr="00D31062">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733" w:type="dxa"/>
            <w:noWrap/>
            <w:hideMark/>
          </w:tcPr>
          <w:p w:rsidR="00221B37" w:rsidRPr="004D1B7E" w:rsidRDefault="00221B37" w:rsidP="00D31062">
            <w:pPr>
              <w:rPr>
                <w:rFonts w:ascii="Times New Roman" w:hAnsi="Times New Roman" w:cs="Times New Roman"/>
                <w:sz w:val="16"/>
              </w:rPr>
            </w:pPr>
            <w:r w:rsidRPr="004D1B7E">
              <w:rPr>
                <w:rFonts w:ascii="Times New Roman" w:hAnsi="Times New Roman" w:cs="Times New Roman"/>
                <w:sz w:val="16"/>
              </w:rPr>
              <w:t>Year</w:t>
            </w:r>
          </w:p>
        </w:tc>
        <w:tc>
          <w:tcPr>
            <w:tcW w:w="954"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 xml:space="preserve">Operating Income (BDT </w:t>
            </w:r>
            <w:proofErr w:type="spellStart"/>
            <w:r w:rsidRPr="004D1B7E">
              <w:rPr>
                <w:rFonts w:ascii="Times New Roman" w:hAnsi="Times New Roman" w:cs="Times New Roman"/>
                <w:sz w:val="16"/>
              </w:rPr>
              <w:t>mn</w:t>
            </w:r>
            <w:proofErr w:type="spellEnd"/>
            <w:r w:rsidRPr="004D1B7E">
              <w:rPr>
                <w:rFonts w:ascii="Times New Roman" w:hAnsi="Times New Roman" w:cs="Times New Roman"/>
                <w:sz w:val="16"/>
              </w:rPr>
              <w:t>)</w:t>
            </w:r>
          </w:p>
        </w:tc>
        <w:tc>
          <w:tcPr>
            <w:tcW w:w="856"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Operating Income Growth (</w:t>
            </w:r>
            <w:proofErr w:type="spellStart"/>
            <w:r w:rsidRPr="004D1B7E">
              <w:rPr>
                <w:rFonts w:ascii="Times New Roman" w:hAnsi="Times New Roman" w:cs="Times New Roman"/>
                <w:sz w:val="16"/>
              </w:rPr>
              <w:t>YoY</w:t>
            </w:r>
            <w:proofErr w:type="spellEnd"/>
            <w:r w:rsidRPr="004D1B7E">
              <w:rPr>
                <w:rFonts w:ascii="Times New Roman" w:hAnsi="Times New Roman" w:cs="Times New Roman"/>
                <w:sz w:val="16"/>
              </w:rPr>
              <w:t>)</w:t>
            </w:r>
          </w:p>
        </w:tc>
        <w:tc>
          <w:tcPr>
            <w:tcW w:w="893"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 xml:space="preserve">NPAT (BDT </w:t>
            </w:r>
            <w:proofErr w:type="spellStart"/>
            <w:r w:rsidRPr="004D1B7E">
              <w:rPr>
                <w:rFonts w:ascii="Times New Roman" w:hAnsi="Times New Roman" w:cs="Times New Roman"/>
                <w:sz w:val="16"/>
              </w:rPr>
              <w:t>mn</w:t>
            </w:r>
            <w:proofErr w:type="spellEnd"/>
            <w:r w:rsidRPr="004D1B7E">
              <w:rPr>
                <w:rFonts w:ascii="Times New Roman" w:hAnsi="Times New Roman" w:cs="Times New Roman"/>
                <w:sz w:val="16"/>
              </w:rPr>
              <w:t>)</w:t>
            </w:r>
          </w:p>
        </w:tc>
        <w:tc>
          <w:tcPr>
            <w:tcW w:w="812"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NPAT Growth (</w:t>
            </w:r>
            <w:proofErr w:type="spellStart"/>
            <w:r w:rsidRPr="004D1B7E">
              <w:rPr>
                <w:rFonts w:ascii="Times New Roman" w:hAnsi="Times New Roman" w:cs="Times New Roman"/>
                <w:sz w:val="16"/>
              </w:rPr>
              <w:t>YoY</w:t>
            </w:r>
            <w:proofErr w:type="spellEnd"/>
            <w:r w:rsidRPr="004D1B7E">
              <w:rPr>
                <w:rFonts w:ascii="Times New Roman" w:hAnsi="Times New Roman" w:cs="Times New Roman"/>
                <w:sz w:val="16"/>
              </w:rPr>
              <w:t>)</w:t>
            </w:r>
          </w:p>
        </w:tc>
        <w:tc>
          <w:tcPr>
            <w:tcW w:w="90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Adjusted EPS (BDT)</w:t>
            </w:r>
          </w:p>
        </w:tc>
        <w:tc>
          <w:tcPr>
            <w:tcW w:w="117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Adjusted NAV per Share (BDT)</w:t>
            </w:r>
          </w:p>
        </w:tc>
        <w:tc>
          <w:tcPr>
            <w:tcW w:w="81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ROA</w:t>
            </w:r>
          </w:p>
        </w:tc>
        <w:tc>
          <w:tcPr>
            <w:tcW w:w="81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ROE</w:t>
            </w:r>
          </w:p>
        </w:tc>
        <w:tc>
          <w:tcPr>
            <w:tcW w:w="729"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P/E</w:t>
            </w:r>
          </w:p>
        </w:tc>
        <w:tc>
          <w:tcPr>
            <w:tcW w:w="576"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P/B</w:t>
            </w:r>
          </w:p>
        </w:tc>
      </w:tr>
      <w:tr w:rsidR="00221B37" w:rsidRPr="004D1B7E" w:rsidTr="00D31062">
        <w:trPr>
          <w:trHeight w:val="270"/>
        </w:trPr>
        <w:tc>
          <w:tcPr>
            <w:cnfStyle w:val="001000000000" w:firstRow="0" w:lastRow="0" w:firstColumn="1" w:lastColumn="0" w:oddVBand="0" w:evenVBand="0" w:oddHBand="0" w:evenHBand="0" w:firstRowFirstColumn="0" w:firstRowLastColumn="0" w:lastRowFirstColumn="0" w:lastRowLastColumn="0"/>
            <w:tcW w:w="733" w:type="dxa"/>
            <w:noWrap/>
            <w:hideMark/>
          </w:tcPr>
          <w:p w:rsidR="00221B37" w:rsidRPr="004D1B7E" w:rsidRDefault="00221B37" w:rsidP="00D31062">
            <w:pPr>
              <w:rPr>
                <w:rFonts w:ascii="Times New Roman" w:hAnsi="Times New Roman" w:cs="Times New Roman"/>
                <w:sz w:val="16"/>
              </w:rPr>
            </w:pPr>
            <w:r w:rsidRPr="004D1B7E">
              <w:rPr>
                <w:rFonts w:ascii="Times New Roman" w:hAnsi="Times New Roman" w:cs="Times New Roman"/>
                <w:sz w:val="16"/>
              </w:rPr>
              <w:t>2014</w:t>
            </w:r>
          </w:p>
        </w:tc>
        <w:tc>
          <w:tcPr>
            <w:tcW w:w="954"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15,893.46</w:t>
            </w:r>
          </w:p>
        </w:tc>
        <w:tc>
          <w:tcPr>
            <w:tcW w:w="856"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10.3%</w:t>
            </w:r>
          </w:p>
        </w:tc>
        <w:tc>
          <w:tcPr>
            <w:tcW w:w="893"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2,018.26</w:t>
            </w:r>
          </w:p>
        </w:tc>
        <w:tc>
          <w:tcPr>
            <w:tcW w:w="812"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42.2%</w:t>
            </w:r>
          </w:p>
        </w:tc>
        <w:tc>
          <w:tcPr>
            <w:tcW w:w="90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1.90</w:t>
            </w:r>
          </w:p>
        </w:tc>
        <w:tc>
          <w:tcPr>
            <w:tcW w:w="117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17.95</w:t>
            </w:r>
          </w:p>
        </w:tc>
        <w:tc>
          <w:tcPr>
            <w:tcW w:w="81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1.0%</w:t>
            </w:r>
          </w:p>
        </w:tc>
        <w:tc>
          <w:tcPr>
            <w:tcW w:w="81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12.5%</w:t>
            </w:r>
          </w:p>
        </w:tc>
        <w:tc>
          <w:tcPr>
            <w:tcW w:w="729"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13.14x</w:t>
            </w:r>
          </w:p>
        </w:tc>
        <w:tc>
          <w:tcPr>
            <w:tcW w:w="576"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1.38x</w:t>
            </w:r>
          </w:p>
        </w:tc>
      </w:tr>
      <w:tr w:rsidR="00221B37" w:rsidRPr="004D1B7E" w:rsidTr="00D3106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33" w:type="dxa"/>
            <w:noWrap/>
            <w:hideMark/>
          </w:tcPr>
          <w:p w:rsidR="00221B37" w:rsidRPr="004D1B7E" w:rsidRDefault="00221B37" w:rsidP="00D31062">
            <w:pPr>
              <w:rPr>
                <w:rFonts w:ascii="Times New Roman" w:hAnsi="Times New Roman" w:cs="Times New Roman"/>
                <w:sz w:val="16"/>
              </w:rPr>
            </w:pPr>
            <w:r w:rsidRPr="004D1B7E">
              <w:rPr>
                <w:rFonts w:ascii="Times New Roman" w:hAnsi="Times New Roman" w:cs="Times New Roman"/>
                <w:sz w:val="16"/>
              </w:rPr>
              <w:t>2015</w:t>
            </w:r>
          </w:p>
        </w:tc>
        <w:tc>
          <w:tcPr>
            <w:tcW w:w="954"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18,437.91</w:t>
            </w:r>
          </w:p>
        </w:tc>
        <w:tc>
          <w:tcPr>
            <w:tcW w:w="856"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16.0%</w:t>
            </w:r>
          </w:p>
        </w:tc>
        <w:tc>
          <w:tcPr>
            <w:tcW w:w="893"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2,260.95</w:t>
            </w:r>
          </w:p>
        </w:tc>
        <w:tc>
          <w:tcPr>
            <w:tcW w:w="812"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12.0%</w:t>
            </w:r>
          </w:p>
        </w:tc>
        <w:tc>
          <w:tcPr>
            <w:tcW w:w="90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2.18</w:t>
            </w:r>
          </w:p>
        </w:tc>
        <w:tc>
          <w:tcPr>
            <w:tcW w:w="117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18.83</w:t>
            </w:r>
          </w:p>
        </w:tc>
        <w:tc>
          <w:tcPr>
            <w:tcW w:w="81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1.1%</w:t>
            </w:r>
          </w:p>
        </w:tc>
        <w:tc>
          <w:tcPr>
            <w:tcW w:w="81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11.5%</w:t>
            </w:r>
          </w:p>
        </w:tc>
        <w:tc>
          <w:tcPr>
            <w:tcW w:w="729"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15.35x</w:t>
            </w:r>
          </w:p>
        </w:tc>
        <w:tc>
          <w:tcPr>
            <w:tcW w:w="576"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1.72x</w:t>
            </w:r>
          </w:p>
        </w:tc>
      </w:tr>
      <w:tr w:rsidR="00221B37" w:rsidRPr="004D1B7E" w:rsidTr="00D31062">
        <w:trPr>
          <w:trHeight w:val="270"/>
        </w:trPr>
        <w:tc>
          <w:tcPr>
            <w:cnfStyle w:val="001000000000" w:firstRow="0" w:lastRow="0" w:firstColumn="1" w:lastColumn="0" w:oddVBand="0" w:evenVBand="0" w:oddHBand="0" w:evenHBand="0" w:firstRowFirstColumn="0" w:firstRowLastColumn="0" w:lastRowFirstColumn="0" w:lastRowLastColumn="0"/>
            <w:tcW w:w="733" w:type="dxa"/>
            <w:noWrap/>
            <w:hideMark/>
          </w:tcPr>
          <w:p w:rsidR="00221B37" w:rsidRPr="004D1B7E" w:rsidRDefault="00221B37" w:rsidP="00D31062">
            <w:pPr>
              <w:rPr>
                <w:rFonts w:ascii="Times New Roman" w:hAnsi="Times New Roman" w:cs="Times New Roman"/>
                <w:sz w:val="16"/>
              </w:rPr>
            </w:pPr>
            <w:r w:rsidRPr="004D1B7E">
              <w:rPr>
                <w:rFonts w:ascii="Times New Roman" w:hAnsi="Times New Roman" w:cs="Times New Roman"/>
                <w:sz w:val="16"/>
              </w:rPr>
              <w:t>2016</w:t>
            </w:r>
          </w:p>
        </w:tc>
        <w:tc>
          <w:tcPr>
            <w:tcW w:w="954"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20,185.48</w:t>
            </w:r>
          </w:p>
        </w:tc>
        <w:tc>
          <w:tcPr>
            <w:tcW w:w="856"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9.5%</w:t>
            </w:r>
          </w:p>
        </w:tc>
        <w:tc>
          <w:tcPr>
            <w:tcW w:w="893"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3,901.46</w:t>
            </w:r>
          </w:p>
        </w:tc>
        <w:tc>
          <w:tcPr>
            <w:tcW w:w="812"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72.6%</w:t>
            </w:r>
          </w:p>
        </w:tc>
        <w:tc>
          <w:tcPr>
            <w:tcW w:w="90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3.80</w:t>
            </w:r>
          </w:p>
        </w:tc>
        <w:tc>
          <w:tcPr>
            <w:tcW w:w="117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20.66</w:t>
            </w:r>
          </w:p>
        </w:tc>
        <w:tc>
          <w:tcPr>
            <w:tcW w:w="81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1.6%</w:t>
            </w:r>
          </w:p>
        </w:tc>
        <w:tc>
          <w:tcPr>
            <w:tcW w:w="81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18.3%</w:t>
            </w:r>
          </w:p>
        </w:tc>
        <w:tc>
          <w:tcPr>
            <w:tcW w:w="729"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11.75x</w:t>
            </w:r>
          </w:p>
        </w:tc>
        <w:tc>
          <w:tcPr>
            <w:tcW w:w="576"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2.05x</w:t>
            </w:r>
          </w:p>
        </w:tc>
      </w:tr>
      <w:tr w:rsidR="00221B37" w:rsidRPr="004D1B7E" w:rsidTr="00D3106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33" w:type="dxa"/>
            <w:noWrap/>
            <w:hideMark/>
          </w:tcPr>
          <w:p w:rsidR="00221B37" w:rsidRPr="004D1B7E" w:rsidRDefault="00221B37" w:rsidP="00D31062">
            <w:pPr>
              <w:rPr>
                <w:rFonts w:ascii="Times New Roman" w:hAnsi="Times New Roman" w:cs="Times New Roman"/>
                <w:sz w:val="16"/>
              </w:rPr>
            </w:pPr>
            <w:r w:rsidRPr="004D1B7E">
              <w:rPr>
                <w:rFonts w:ascii="Times New Roman" w:hAnsi="Times New Roman" w:cs="Times New Roman"/>
                <w:sz w:val="16"/>
              </w:rPr>
              <w:t>2017</w:t>
            </w:r>
          </w:p>
        </w:tc>
        <w:tc>
          <w:tcPr>
            <w:tcW w:w="954"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23,701.40</w:t>
            </w:r>
          </w:p>
        </w:tc>
        <w:tc>
          <w:tcPr>
            <w:tcW w:w="856"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17.4%</w:t>
            </w:r>
          </w:p>
        </w:tc>
        <w:tc>
          <w:tcPr>
            <w:tcW w:w="893"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5,192.79</w:t>
            </w:r>
          </w:p>
        </w:tc>
        <w:tc>
          <w:tcPr>
            <w:tcW w:w="812"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33.1%</w:t>
            </w:r>
          </w:p>
        </w:tc>
        <w:tc>
          <w:tcPr>
            <w:tcW w:w="90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5.13</w:t>
            </w:r>
          </w:p>
        </w:tc>
        <w:tc>
          <w:tcPr>
            <w:tcW w:w="117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24.80</w:t>
            </w:r>
          </w:p>
        </w:tc>
        <w:tc>
          <w:tcPr>
            <w:tcW w:w="81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w:t>
            </w:r>
          </w:p>
        </w:tc>
        <w:tc>
          <w:tcPr>
            <w:tcW w:w="81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20.8%</w:t>
            </w:r>
          </w:p>
        </w:tc>
        <w:tc>
          <w:tcPr>
            <w:tcW w:w="729"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12.86x</w:t>
            </w:r>
          </w:p>
        </w:tc>
        <w:tc>
          <w:tcPr>
            <w:tcW w:w="576"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2.53x</w:t>
            </w:r>
          </w:p>
        </w:tc>
      </w:tr>
      <w:tr w:rsidR="00221B37" w:rsidRPr="004D1B7E" w:rsidTr="00D31062">
        <w:trPr>
          <w:trHeight w:val="270"/>
        </w:trPr>
        <w:tc>
          <w:tcPr>
            <w:cnfStyle w:val="001000000000" w:firstRow="0" w:lastRow="0" w:firstColumn="1" w:lastColumn="0" w:oddVBand="0" w:evenVBand="0" w:oddHBand="0" w:evenHBand="0" w:firstRowFirstColumn="0" w:firstRowLastColumn="0" w:lastRowFirstColumn="0" w:lastRowLastColumn="0"/>
            <w:tcW w:w="733" w:type="dxa"/>
            <w:noWrap/>
            <w:hideMark/>
          </w:tcPr>
          <w:p w:rsidR="00221B37" w:rsidRPr="004D1B7E" w:rsidRDefault="00221B37" w:rsidP="00D31062">
            <w:pPr>
              <w:rPr>
                <w:rFonts w:ascii="Times New Roman" w:hAnsi="Times New Roman" w:cs="Times New Roman"/>
                <w:sz w:val="16"/>
              </w:rPr>
            </w:pPr>
            <w:r w:rsidRPr="004D1B7E">
              <w:rPr>
                <w:rFonts w:ascii="Times New Roman" w:hAnsi="Times New Roman" w:cs="Times New Roman"/>
                <w:sz w:val="16"/>
              </w:rPr>
              <w:t>2018E</w:t>
            </w:r>
          </w:p>
        </w:tc>
        <w:tc>
          <w:tcPr>
            <w:tcW w:w="954"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30,972.46</w:t>
            </w:r>
          </w:p>
        </w:tc>
        <w:tc>
          <w:tcPr>
            <w:tcW w:w="856"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20.1%</w:t>
            </w:r>
          </w:p>
        </w:tc>
        <w:tc>
          <w:tcPr>
            <w:tcW w:w="893"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5,672.73</w:t>
            </w:r>
          </w:p>
        </w:tc>
        <w:tc>
          <w:tcPr>
            <w:tcW w:w="812"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15.9%</w:t>
            </w:r>
          </w:p>
        </w:tc>
        <w:tc>
          <w:tcPr>
            <w:tcW w:w="90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6.63</w:t>
            </w:r>
          </w:p>
        </w:tc>
        <w:tc>
          <w:tcPr>
            <w:tcW w:w="117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32.59</w:t>
            </w:r>
          </w:p>
        </w:tc>
        <w:tc>
          <w:tcPr>
            <w:tcW w:w="81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1.8%</w:t>
            </w:r>
          </w:p>
        </w:tc>
        <w:tc>
          <w:tcPr>
            <w:tcW w:w="810"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21.5%</w:t>
            </w:r>
          </w:p>
        </w:tc>
        <w:tc>
          <w:tcPr>
            <w:tcW w:w="729"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11.1x</w:t>
            </w:r>
          </w:p>
        </w:tc>
        <w:tc>
          <w:tcPr>
            <w:tcW w:w="576" w:type="dxa"/>
            <w:noWrap/>
            <w:hideMark/>
          </w:tcPr>
          <w:p w:rsidR="00221B37" w:rsidRPr="004D1B7E" w:rsidRDefault="00221B37" w:rsidP="00D3106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2.26x</w:t>
            </w:r>
          </w:p>
        </w:tc>
      </w:tr>
      <w:tr w:rsidR="00221B37" w:rsidRPr="004D1B7E" w:rsidTr="00D3106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33" w:type="dxa"/>
            <w:noWrap/>
            <w:hideMark/>
          </w:tcPr>
          <w:p w:rsidR="00221B37" w:rsidRPr="004D1B7E" w:rsidRDefault="00221B37" w:rsidP="00D31062">
            <w:pPr>
              <w:rPr>
                <w:rFonts w:ascii="Times New Roman" w:hAnsi="Times New Roman" w:cs="Times New Roman"/>
                <w:sz w:val="16"/>
              </w:rPr>
            </w:pPr>
            <w:r w:rsidRPr="004D1B7E">
              <w:rPr>
                <w:rFonts w:ascii="Times New Roman" w:hAnsi="Times New Roman" w:cs="Times New Roman"/>
                <w:sz w:val="16"/>
              </w:rPr>
              <w:t>2019E</w:t>
            </w:r>
          </w:p>
        </w:tc>
        <w:tc>
          <w:tcPr>
            <w:tcW w:w="954"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36,181.60</w:t>
            </w:r>
          </w:p>
        </w:tc>
        <w:tc>
          <w:tcPr>
            <w:tcW w:w="856"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16.8%</w:t>
            </w:r>
          </w:p>
        </w:tc>
        <w:tc>
          <w:tcPr>
            <w:tcW w:w="893"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7,440.36</w:t>
            </w:r>
          </w:p>
        </w:tc>
        <w:tc>
          <w:tcPr>
            <w:tcW w:w="812"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31.2%</w:t>
            </w:r>
          </w:p>
        </w:tc>
        <w:tc>
          <w:tcPr>
            <w:tcW w:w="90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8.70</w:t>
            </w:r>
          </w:p>
        </w:tc>
        <w:tc>
          <w:tcPr>
            <w:tcW w:w="117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37.16</w:t>
            </w:r>
          </w:p>
        </w:tc>
        <w:tc>
          <w:tcPr>
            <w:tcW w:w="81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2.0%</w:t>
            </w:r>
          </w:p>
        </w:tc>
        <w:tc>
          <w:tcPr>
            <w:tcW w:w="810"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24.9%</w:t>
            </w:r>
          </w:p>
        </w:tc>
        <w:tc>
          <w:tcPr>
            <w:tcW w:w="729"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8.46x</w:t>
            </w:r>
          </w:p>
        </w:tc>
        <w:tc>
          <w:tcPr>
            <w:tcW w:w="576" w:type="dxa"/>
            <w:noWrap/>
            <w:hideMark/>
          </w:tcPr>
          <w:p w:rsidR="00221B37" w:rsidRPr="004D1B7E" w:rsidRDefault="00221B37" w:rsidP="00D310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4D1B7E">
              <w:rPr>
                <w:rFonts w:ascii="Times New Roman" w:hAnsi="Times New Roman" w:cs="Times New Roman"/>
                <w:sz w:val="16"/>
              </w:rPr>
              <w:t>1.98x</w:t>
            </w:r>
          </w:p>
        </w:tc>
      </w:tr>
    </w:tbl>
    <w:p w:rsidR="00221B37" w:rsidRDefault="00221B37" w:rsidP="00E932EA"/>
    <w:p w:rsidR="00F10763" w:rsidRDefault="00961BEA" w:rsidP="00F10763">
      <w:pPr>
        <w:rPr>
          <w:rFonts w:ascii="Times New Roman" w:hAnsi="Times New Roman" w:cs="Times New Roman"/>
          <w:b/>
          <w:sz w:val="36"/>
        </w:rPr>
      </w:pPr>
      <w:r>
        <w:rPr>
          <w:rFonts w:ascii="Times New Roman" w:hAnsi="Times New Roman" w:cs="Times New Roman"/>
          <w:b/>
          <w:sz w:val="36"/>
        </w:rPr>
        <w:t>6.1.2.1</w:t>
      </w:r>
      <w:r w:rsidR="00F10763" w:rsidRPr="00F10763">
        <w:rPr>
          <w:rFonts w:ascii="Times New Roman" w:hAnsi="Times New Roman" w:cs="Times New Roman"/>
          <w:b/>
          <w:sz w:val="36"/>
        </w:rPr>
        <w:t xml:space="preserve"> P/E Multiple Approach Method</w:t>
      </w:r>
    </w:p>
    <w:p w:rsidR="000A020D" w:rsidRDefault="000A020D" w:rsidP="000A020D">
      <w:pPr>
        <w:rPr>
          <w:rFonts w:ascii="Times New Roman" w:hAnsi="Times New Roman" w:cs="Times New Roman"/>
          <w:b/>
          <w:sz w:val="36"/>
        </w:rPr>
      </w:pPr>
      <w:r>
        <w:rPr>
          <w:rFonts w:ascii="Times New Roman" w:hAnsi="Times New Roman" w:cs="Times New Roman"/>
          <w:b/>
          <w:sz w:val="36"/>
        </w:rPr>
        <w:t>Trailing</w:t>
      </w:r>
      <w:r w:rsidRPr="004D1B7E">
        <w:rPr>
          <w:rFonts w:ascii="Times New Roman" w:hAnsi="Times New Roman" w:cs="Times New Roman"/>
          <w:b/>
          <w:sz w:val="36"/>
        </w:rPr>
        <w:t xml:space="preserve"> </w:t>
      </w:r>
      <w:r w:rsidRPr="00E932EA">
        <w:rPr>
          <w:rFonts w:ascii="Times New Roman" w:hAnsi="Times New Roman" w:cs="Times New Roman"/>
          <w:b/>
          <w:sz w:val="36"/>
        </w:rPr>
        <w:t>P/E Multiple</w:t>
      </w:r>
    </w:p>
    <w:p w:rsidR="000A020D" w:rsidRPr="00D91DC7" w:rsidRDefault="000A020D" w:rsidP="000A020D">
      <w:pPr>
        <w:jc w:val="both"/>
        <w:rPr>
          <w:rFonts w:ascii="Times New Roman" w:hAnsi="Times New Roman" w:cs="Times New Roman"/>
          <w:sz w:val="24"/>
        </w:rPr>
      </w:pPr>
      <w:r>
        <w:rPr>
          <w:rFonts w:ascii="Times New Roman" w:hAnsi="Times New Roman" w:cs="Times New Roman"/>
          <w:sz w:val="24"/>
        </w:rPr>
        <w:t>Ultimately we found our overall trailing P/E for whole industry by analyzing al of data from 2014 to 2017 year end. At the end we can take 17.00 (analysis) as trailing P/E multiple for valuation.</w:t>
      </w:r>
    </w:p>
    <w:p w:rsidR="000A020D" w:rsidRDefault="000A020D" w:rsidP="000A020D">
      <w:pPr>
        <w:rPr>
          <w:rFonts w:ascii="Times New Roman" w:hAnsi="Times New Roman" w:cs="Times New Roman"/>
          <w:b/>
          <w:sz w:val="36"/>
        </w:rPr>
      </w:pPr>
      <w:r>
        <w:rPr>
          <w:noProof/>
        </w:rPr>
        <w:lastRenderedPageBreak/>
        <w:drawing>
          <wp:inline distT="0" distB="0" distL="0" distR="0" wp14:anchorId="681A15EF" wp14:editId="4BC86B0F">
            <wp:extent cx="5688419" cy="2477386"/>
            <wp:effectExtent l="0" t="0" r="26670" b="1841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0A020D" w:rsidRPr="00F35D34" w:rsidRDefault="000A020D" w:rsidP="000A020D">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737CE2" w:rsidRDefault="00737CE2" w:rsidP="00F10763">
      <w:pPr>
        <w:rPr>
          <w:rFonts w:ascii="Times New Roman" w:hAnsi="Times New Roman" w:cs="Times New Roman"/>
          <w:sz w:val="24"/>
        </w:rPr>
      </w:pPr>
    </w:p>
    <w:p w:rsidR="00737CE2" w:rsidRDefault="00737CE2" w:rsidP="00F10763">
      <w:pPr>
        <w:rPr>
          <w:rFonts w:ascii="Times New Roman" w:hAnsi="Times New Roman" w:cs="Times New Roman"/>
          <w:sz w:val="24"/>
        </w:rPr>
      </w:pPr>
    </w:p>
    <w:p w:rsidR="00F10763" w:rsidRPr="00F10763" w:rsidRDefault="00667C65" w:rsidP="00F10763">
      <w:pPr>
        <w:rPr>
          <w:rFonts w:ascii="Times New Roman" w:hAnsi="Times New Roman" w:cs="Times New Roman"/>
          <w:sz w:val="24"/>
        </w:rPr>
      </w:pPr>
      <w:r>
        <w:rPr>
          <w:rFonts w:ascii="Times New Roman" w:hAnsi="Times New Roman" w:cs="Times New Roman"/>
          <w:sz w:val="24"/>
        </w:rPr>
        <w:t>The formation of this method is</w:t>
      </w:r>
      <w:r w:rsidR="00F10763" w:rsidRPr="00F10763">
        <w:rPr>
          <w:rFonts w:ascii="Times New Roman" w:hAnsi="Times New Roman" w:cs="Times New Roman"/>
          <w:sz w:val="24"/>
        </w:rPr>
        <w:t xml:space="preserve"> – </w:t>
      </w:r>
    </w:p>
    <w:p w:rsidR="00F10763" w:rsidRPr="00F10763" w:rsidRDefault="00F10763" w:rsidP="00F10763">
      <w:pPr>
        <w:rPr>
          <w:rFonts w:ascii="Times New Roman" w:hAnsi="Times New Roman" w:cs="Times New Roman"/>
          <w:sz w:val="24"/>
        </w:rPr>
      </w:pPr>
      <w:r w:rsidRPr="00F10763">
        <w:rPr>
          <w:rFonts w:ascii="Times New Roman" w:hAnsi="Times New Roman" w:cs="Times New Roman"/>
          <w:sz w:val="24"/>
        </w:rPr>
        <w:t xml:space="preserve">                     </w:t>
      </w:r>
      <w:r w:rsidRPr="00F10763">
        <w:rPr>
          <w:rFonts w:ascii="Times New Roman" w:hAnsi="Times New Roman" w:cs="Times New Roman"/>
          <w:sz w:val="24"/>
        </w:rPr>
        <w:tab/>
        <w:t xml:space="preserve">  P0 = (P/E)*EPS1 </w:t>
      </w:r>
    </w:p>
    <w:p w:rsidR="00F10763" w:rsidRPr="00F10763" w:rsidRDefault="00F10763" w:rsidP="00F10763">
      <w:pPr>
        <w:rPr>
          <w:rFonts w:ascii="Times New Roman" w:hAnsi="Times New Roman" w:cs="Times New Roman"/>
          <w:sz w:val="24"/>
        </w:rPr>
      </w:pPr>
      <w:r w:rsidRPr="00F10763">
        <w:rPr>
          <w:rFonts w:ascii="Times New Roman" w:hAnsi="Times New Roman" w:cs="Times New Roman"/>
          <w:sz w:val="24"/>
        </w:rPr>
        <w:t xml:space="preserve">            Where,                         </w:t>
      </w:r>
    </w:p>
    <w:p w:rsidR="00F10763" w:rsidRPr="00F10763" w:rsidRDefault="00F10763" w:rsidP="00F10763">
      <w:pPr>
        <w:ind w:left="720" w:firstLine="720"/>
        <w:rPr>
          <w:rFonts w:ascii="Times New Roman" w:hAnsi="Times New Roman" w:cs="Times New Roman"/>
          <w:sz w:val="24"/>
        </w:rPr>
      </w:pPr>
      <w:r w:rsidRPr="00F10763">
        <w:rPr>
          <w:rFonts w:ascii="Times New Roman" w:hAnsi="Times New Roman" w:cs="Times New Roman"/>
          <w:sz w:val="24"/>
        </w:rPr>
        <w:t xml:space="preserve"> P0 = Value of Stock </w:t>
      </w:r>
    </w:p>
    <w:p w:rsidR="00F10763" w:rsidRPr="00F10763" w:rsidRDefault="00F10763" w:rsidP="00F10763">
      <w:pPr>
        <w:rPr>
          <w:rFonts w:ascii="Times New Roman" w:hAnsi="Times New Roman" w:cs="Times New Roman"/>
          <w:sz w:val="24"/>
        </w:rPr>
      </w:pPr>
      <w:r w:rsidRPr="00F10763">
        <w:rPr>
          <w:rFonts w:ascii="Times New Roman" w:hAnsi="Times New Roman" w:cs="Times New Roman"/>
          <w:sz w:val="24"/>
        </w:rPr>
        <w:t xml:space="preserve">                         (P/E) = price earnings ratio of the industry </w:t>
      </w:r>
    </w:p>
    <w:p w:rsidR="00F10763" w:rsidRPr="00F10763" w:rsidRDefault="00F10763" w:rsidP="00F10763">
      <w:pPr>
        <w:rPr>
          <w:rFonts w:ascii="Times New Roman" w:hAnsi="Times New Roman" w:cs="Times New Roman"/>
          <w:sz w:val="24"/>
        </w:rPr>
      </w:pPr>
      <w:r w:rsidRPr="00F10763">
        <w:rPr>
          <w:rFonts w:ascii="Times New Roman" w:hAnsi="Times New Roman" w:cs="Times New Roman"/>
          <w:sz w:val="24"/>
        </w:rPr>
        <w:t xml:space="preserve">                           EPS = earnings per share of the company                                                     </w:t>
      </w:r>
    </w:p>
    <w:p w:rsidR="00F10763" w:rsidRPr="00F10763" w:rsidRDefault="00F10763" w:rsidP="00F10763">
      <w:pPr>
        <w:ind w:firstLine="720"/>
        <w:rPr>
          <w:rFonts w:ascii="Times New Roman" w:hAnsi="Times New Roman" w:cs="Times New Roman"/>
          <w:sz w:val="24"/>
        </w:rPr>
      </w:pPr>
      <w:r w:rsidRPr="00F10763">
        <w:rPr>
          <w:rFonts w:ascii="Times New Roman" w:hAnsi="Times New Roman" w:cs="Times New Roman"/>
          <w:sz w:val="24"/>
        </w:rPr>
        <w:t xml:space="preserve">Here,             </w:t>
      </w:r>
    </w:p>
    <w:p w:rsidR="00F10763" w:rsidRPr="00F10763" w:rsidRDefault="00F10763" w:rsidP="00F10763">
      <w:pPr>
        <w:ind w:firstLine="720"/>
        <w:rPr>
          <w:rFonts w:ascii="Times New Roman" w:hAnsi="Times New Roman" w:cs="Times New Roman"/>
          <w:sz w:val="24"/>
        </w:rPr>
      </w:pPr>
      <w:r w:rsidRPr="00F10763">
        <w:rPr>
          <w:rFonts w:ascii="Times New Roman" w:hAnsi="Times New Roman" w:cs="Times New Roman"/>
          <w:sz w:val="24"/>
        </w:rPr>
        <w:t xml:space="preserve"> Price Earnings Rat</w:t>
      </w:r>
      <w:r>
        <w:rPr>
          <w:rFonts w:ascii="Times New Roman" w:hAnsi="Times New Roman" w:cs="Times New Roman"/>
          <w:sz w:val="24"/>
        </w:rPr>
        <w:t>io of the Industry (P/E) = 17.00</w:t>
      </w:r>
      <w:r w:rsidRPr="00F10763">
        <w:rPr>
          <w:rFonts w:ascii="Times New Roman" w:hAnsi="Times New Roman" w:cs="Times New Roman"/>
          <w:sz w:val="24"/>
        </w:rPr>
        <w:t xml:space="preserve">            </w:t>
      </w:r>
    </w:p>
    <w:p w:rsidR="00F10763" w:rsidRPr="00F10763" w:rsidRDefault="00F10763" w:rsidP="00F10763">
      <w:pPr>
        <w:rPr>
          <w:rFonts w:ascii="Arial" w:eastAsia="Times New Roman" w:hAnsi="Arial" w:cs="Arial"/>
          <w:color w:val="002060"/>
        </w:rPr>
      </w:pPr>
      <w:r w:rsidRPr="00F10763">
        <w:rPr>
          <w:rFonts w:ascii="Times New Roman" w:hAnsi="Times New Roman" w:cs="Times New Roman"/>
          <w:sz w:val="24"/>
        </w:rPr>
        <w:t xml:space="preserve"> </w:t>
      </w:r>
      <w:r w:rsidRPr="00F10763">
        <w:rPr>
          <w:rFonts w:ascii="Times New Roman" w:hAnsi="Times New Roman" w:cs="Times New Roman"/>
          <w:sz w:val="24"/>
        </w:rPr>
        <w:tab/>
        <w:t xml:space="preserve"> Earnings per Share of the Company (EPS) =</w:t>
      </w:r>
      <w:r>
        <w:rPr>
          <w:rFonts w:ascii="Arial" w:eastAsia="Times New Roman" w:hAnsi="Arial" w:cs="Arial"/>
          <w:color w:val="002060"/>
        </w:rPr>
        <w:t xml:space="preserve"> </w:t>
      </w:r>
      <w:r w:rsidRPr="00F10763">
        <w:rPr>
          <w:rFonts w:ascii="Arial" w:eastAsia="Times New Roman" w:hAnsi="Arial" w:cs="Arial"/>
          <w:color w:val="002060"/>
        </w:rPr>
        <w:t xml:space="preserve">6.47 </w:t>
      </w:r>
    </w:p>
    <w:p w:rsidR="00F10763" w:rsidRPr="00F10763" w:rsidRDefault="00F10763" w:rsidP="00F10763">
      <w:pPr>
        <w:rPr>
          <w:rFonts w:ascii="Times New Roman" w:hAnsi="Times New Roman" w:cs="Times New Roman"/>
          <w:sz w:val="24"/>
        </w:rPr>
      </w:pPr>
    </w:p>
    <w:p w:rsidR="00F10763" w:rsidRPr="00F10763" w:rsidRDefault="00F10763" w:rsidP="00F10763">
      <w:pPr>
        <w:rPr>
          <w:rFonts w:ascii="Times New Roman" w:hAnsi="Times New Roman" w:cs="Times New Roman"/>
          <w:b/>
          <w:sz w:val="24"/>
        </w:rPr>
      </w:pPr>
      <w:r w:rsidRPr="00F10763">
        <w:rPr>
          <w:rFonts w:ascii="Times New Roman" w:hAnsi="Times New Roman" w:cs="Times New Roman"/>
          <w:b/>
          <w:sz w:val="24"/>
        </w:rPr>
        <w:t xml:space="preserve">Intrinsic Value of Stock </w:t>
      </w:r>
    </w:p>
    <w:p w:rsidR="00F10763" w:rsidRDefault="00F10763" w:rsidP="00F10763">
      <w:pPr>
        <w:rPr>
          <w:rFonts w:ascii="Times New Roman" w:hAnsi="Times New Roman" w:cs="Times New Roman"/>
          <w:sz w:val="24"/>
        </w:rPr>
      </w:pPr>
      <w:r w:rsidRPr="00F10763">
        <w:rPr>
          <w:rFonts w:ascii="Times New Roman" w:hAnsi="Times New Roman" w:cs="Times New Roman"/>
          <w:sz w:val="24"/>
        </w:rPr>
        <w:t xml:space="preserve">                   Value = (</w:t>
      </w:r>
      <w:r>
        <w:rPr>
          <w:rFonts w:ascii="Times New Roman" w:hAnsi="Times New Roman" w:cs="Times New Roman"/>
          <w:sz w:val="24"/>
        </w:rPr>
        <w:t xml:space="preserve">P/E)*EPS </w:t>
      </w:r>
    </w:p>
    <w:p w:rsidR="00F10763" w:rsidRDefault="00F10763" w:rsidP="00F10763">
      <w:pPr>
        <w:ind w:left="1440"/>
        <w:rPr>
          <w:rFonts w:ascii="Times New Roman" w:hAnsi="Times New Roman" w:cs="Times New Roman"/>
          <w:sz w:val="24"/>
        </w:rPr>
      </w:pPr>
      <w:r>
        <w:rPr>
          <w:rFonts w:ascii="Times New Roman" w:hAnsi="Times New Roman" w:cs="Times New Roman"/>
          <w:sz w:val="24"/>
        </w:rPr>
        <w:t xml:space="preserve">      =17.00*6.47</w:t>
      </w:r>
      <w:r w:rsidRPr="00F10763">
        <w:rPr>
          <w:rFonts w:ascii="Times New Roman" w:hAnsi="Times New Roman" w:cs="Times New Roman"/>
          <w:sz w:val="24"/>
        </w:rPr>
        <w:t xml:space="preserve">                        </w:t>
      </w:r>
    </w:p>
    <w:p w:rsidR="00F10763" w:rsidRPr="00F10763" w:rsidRDefault="00F10763" w:rsidP="00F10763">
      <w:pPr>
        <w:ind w:left="1440"/>
        <w:rPr>
          <w:rFonts w:ascii="Times New Roman" w:hAnsi="Times New Roman" w:cs="Times New Roman"/>
          <w:sz w:val="24"/>
        </w:rPr>
      </w:pPr>
      <w:r>
        <w:rPr>
          <w:rFonts w:ascii="Times New Roman" w:hAnsi="Times New Roman" w:cs="Times New Roman"/>
          <w:sz w:val="24"/>
        </w:rPr>
        <w:t xml:space="preserve">      = 110.06</w:t>
      </w:r>
      <w:r w:rsidRPr="00F10763">
        <w:rPr>
          <w:rFonts w:ascii="Times New Roman" w:hAnsi="Times New Roman" w:cs="Times New Roman"/>
          <w:sz w:val="24"/>
        </w:rPr>
        <w:t xml:space="preserve"> </w:t>
      </w:r>
    </w:p>
    <w:p w:rsidR="00D1344C" w:rsidRDefault="00F10763" w:rsidP="00F10763">
      <w:pPr>
        <w:rPr>
          <w:rFonts w:ascii="Times New Roman" w:hAnsi="Times New Roman" w:cs="Times New Roman"/>
          <w:sz w:val="24"/>
        </w:rPr>
      </w:pPr>
      <w:r w:rsidRPr="00F10763">
        <w:rPr>
          <w:rFonts w:ascii="Times New Roman" w:hAnsi="Times New Roman" w:cs="Times New Roman"/>
          <w:sz w:val="24"/>
        </w:rPr>
        <w:t>Decision The intrinsic</w:t>
      </w:r>
      <w:r>
        <w:rPr>
          <w:rFonts w:ascii="Times New Roman" w:hAnsi="Times New Roman" w:cs="Times New Roman"/>
          <w:sz w:val="24"/>
        </w:rPr>
        <w:t xml:space="preserve"> value of the stock of Tk. 110.06 is above the market price of Tk. 73.70. </w:t>
      </w:r>
      <w:r w:rsidRPr="00F10763">
        <w:rPr>
          <w:rFonts w:ascii="Times New Roman" w:hAnsi="Times New Roman" w:cs="Times New Roman"/>
          <w:sz w:val="24"/>
        </w:rPr>
        <w:t>This means that stock of Prime Ban</w:t>
      </w:r>
      <w:r>
        <w:rPr>
          <w:rFonts w:ascii="Times New Roman" w:hAnsi="Times New Roman" w:cs="Times New Roman"/>
          <w:sz w:val="24"/>
        </w:rPr>
        <w:t>k Ltd. is under</w:t>
      </w:r>
      <w:r w:rsidRPr="00F10763">
        <w:rPr>
          <w:rFonts w:ascii="Times New Roman" w:hAnsi="Times New Roman" w:cs="Times New Roman"/>
          <w:sz w:val="24"/>
        </w:rPr>
        <w:t>valued.</w:t>
      </w:r>
    </w:p>
    <w:p w:rsidR="00F10763" w:rsidRPr="00D1344C" w:rsidRDefault="00961BEA" w:rsidP="00F10763">
      <w:pPr>
        <w:rPr>
          <w:rFonts w:ascii="Times New Roman" w:hAnsi="Times New Roman" w:cs="Times New Roman"/>
          <w:sz w:val="24"/>
        </w:rPr>
      </w:pPr>
      <w:r>
        <w:rPr>
          <w:rFonts w:ascii="Times New Roman" w:hAnsi="Times New Roman" w:cs="Times New Roman"/>
          <w:b/>
          <w:sz w:val="36"/>
        </w:rPr>
        <w:lastRenderedPageBreak/>
        <w:t>6.1.2.2</w:t>
      </w:r>
      <w:r w:rsidR="00F10763">
        <w:rPr>
          <w:rFonts w:ascii="Times New Roman" w:hAnsi="Times New Roman" w:cs="Times New Roman"/>
          <w:b/>
          <w:sz w:val="36"/>
        </w:rPr>
        <w:t xml:space="preserve"> P/B</w:t>
      </w:r>
      <w:r w:rsidR="00F10763" w:rsidRPr="00F10763">
        <w:rPr>
          <w:rFonts w:ascii="Times New Roman" w:hAnsi="Times New Roman" w:cs="Times New Roman"/>
          <w:b/>
          <w:sz w:val="36"/>
        </w:rPr>
        <w:t xml:space="preserve"> Multiple Approach Method</w:t>
      </w:r>
    </w:p>
    <w:p w:rsidR="000A020D" w:rsidRDefault="000A020D" w:rsidP="000A020D">
      <w:pPr>
        <w:rPr>
          <w:rFonts w:ascii="Times New Roman" w:hAnsi="Times New Roman" w:cs="Times New Roman"/>
          <w:b/>
          <w:sz w:val="36"/>
        </w:rPr>
      </w:pPr>
      <w:r w:rsidRPr="00E932EA">
        <w:rPr>
          <w:rFonts w:ascii="Times New Roman" w:hAnsi="Times New Roman" w:cs="Times New Roman"/>
          <w:b/>
          <w:sz w:val="36"/>
        </w:rPr>
        <w:t>P/B Multiple</w:t>
      </w:r>
    </w:p>
    <w:p w:rsidR="000A020D" w:rsidRPr="008E4876" w:rsidRDefault="000A020D" w:rsidP="000A020D">
      <w:pPr>
        <w:jc w:val="both"/>
        <w:rPr>
          <w:rFonts w:ascii="Times New Roman" w:hAnsi="Times New Roman" w:cs="Times New Roman"/>
          <w:sz w:val="24"/>
        </w:rPr>
      </w:pPr>
      <w:r>
        <w:rPr>
          <w:rFonts w:ascii="Times New Roman" w:hAnsi="Times New Roman" w:cs="Times New Roman"/>
          <w:sz w:val="24"/>
        </w:rPr>
        <w:t>Ultimately we found our overall P/B for whole industry by analyzing al of data from 2014 to 2017 year end. At the end we can take 3.50 (analysis) as P/B multiple for valuation.</w:t>
      </w:r>
    </w:p>
    <w:p w:rsidR="000A020D" w:rsidRDefault="000A020D" w:rsidP="000A020D">
      <w:pPr>
        <w:rPr>
          <w:rFonts w:ascii="Times New Roman" w:hAnsi="Times New Roman" w:cs="Times New Roman"/>
          <w:b/>
          <w:sz w:val="36"/>
        </w:rPr>
      </w:pPr>
      <w:r>
        <w:rPr>
          <w:noProof/>
        </w:rPr>
        <w:drawing>
          <wp:inline distT="0" distB="0" distL="0" distR="0" wp14:anchorId="62BFF43E" wp14:editId="7909C789">
            <wp:extent cx="5730949" cy="2636875"/>
            <wp:effectExtent l="0" t="0" r="22225" b="1143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A020D" w:rsidRPr="00F35D34" w:rsidRDefault="000A020D" w:rsidP="000A020D">
      <w:pPr>
        <w:rPr>
          <w:rFonts w:ascii="Times New Roman" w:hAnsi="Times New Roman" w:cs="Times New Roman"/>
          <w:i/>
          <w:sz w:val="20"/>
        </w:rPr>
      </w:pPr>
      <w:r w:rsidRPr="00F35D34">
        <w:rPr>
          <w:rFonts w:ascii="Times New Roman" w:hAnsi="Times New Roman" w:cs="Times New Roman"/>
          <w:i/>
          <w:sz w:val="20"/>
        </w:rPr>
        <w:t xml:space="preserve">Source: </w:t>
      </w:r>
      <w:proofErr w:type="spellStart"/>
      <w:r w:rsidRPr="00F35D34">
        <w:rPr>
          <w:rFonts w:ascii="Times New Roman" w:hAnsi="Times New Roman" w:cs="Times New Roman"/>
          <w:i/>
          <w:sz w:val="20"/>
        </w:rPr>
        <w:t>Lankabangla</w:t>
      </w:r>
      <w:proofErr w:type="spellEnd"/>
      <w:r w:rsidRPr="00F35D34">
        <w:rPr>
          <w:rFonts w:ascii="Times New Roman" w:hAnsi="Times New Roman" w:cs="Times New Roman"/>
          <w:i/>
          <w:sz w:val="20"/>
        </w:rPr>
        <w:t xml:space="preserve"> securities ltd</w:t>
      </w:r>
    </w:p>
    <w:p w:rsidR="00CB2D4E" w:rsidRDefault="00F10763" w:rsidP="00F10763">
      <w:pPr>
        <w:rPr>
          <w:rFonts w:ascii="Times New Roman" w:hAnsi="Times New Roman" w:cs="Times New Roman"/>
          <w:sz w:val="24"/>
        </w:rPr>
      </w:pPr>
      <w:r w:rsidRPr="00F10763">
        <w:rPr>
          <w:rFonts w:ascii="Times New Roman" w:hAnsi="Times New Roman" w:cs="Times New Roman"/>
          <w:sz w:val="24"/>
        </w:rPr>
        <w:t>The formula of the model is presented below –</w:t>
      </w:r>
    </w:p>
    <w:p w:rsidR="00CB2D4E" w:rsidRDefault="00CB2D4E" w:rsidP="00CB2D4E">
      <w:pPr>
        <w:ind w:firstLine="720"/>
        <w:rPr>
          <w:rFonts w:ascii="Times New Roman" w:hAnsi="Times New Roman" w:cs="Times New Roman"/>
          <w:sz w:val="24"/>
        </w:rPr>
      </w:pPr>
      <w:r>
        <w:rPr>
          <w:rFonts w:ascii="Times New Roman" w:hAnsi="Times New Roman" w:cs="Times New Roman"/>
          <w:sz w:val="24"/>
        </w:rPr>
        <w:t xml:space="preserve"> P0 = (P/B)*BV</w:t>
      </w:r>
      <w:r w:rsidRPr="00F10763">
        <w:rPr>
          <w:rFonts w:ascii="Times New Roman" w:hAnsi="Times New Roman" w:cs="Times New Roman"/>
          <w:sz w:val="24"/>
        </w:rPr>
        <w:t>1</w:t>
      </w:r>
    </w:p>
    <w:p w:rsidR="00CB2D4E" w:rsidRPr="00F10763" w:rsidRDefault="00CB2D4E" w:rsidP="00CB2D4E">
      <w:pPr>
        <w:rPr>
          <w:rFonts w:ascii="Times New Roman" w:hAnsi="Times New Roman" w:cs="Times New Roman"/>
          <w:sz w:val="24"/>
        </w:rPr>
      </w:pPr>
      <w:r w:rsidRPr="00F10763">
        <w:rPr>
          <w:rFonts w:ascii="Times New Roman" w:hAnsi="Times New Roman" w:cs="Times New Roman"/>
          <w:sz w:val="24"/>
        </w:rPr>
        <w:t xml:space="preserve">Where,                         </w:t>
      </w:r>
    </w:p>
    <w:p w:rsidR="00CB2D4E" w:rsidRPr="00F10763" w:rsidRDefault="00CB2D4E" w:rsidP="00CB2D4E">
      <w:pPr>
        <w:ind w:left="720" w:firstLine="720"/>
        <w:rPr>
          <w:rFonts w:ascii="Times New Roman" w:hAnsi="Times New Roman" w:cs="Times New Roman"/>
          <w:sz w:val="24"/>
        </w:rPr>
      </w:pPr>
      <w:r w:rsidRPr="00F10763">
        <w:rPr>
          <w:rFonts w:ascii="Times New Roman" w:hAnsi="Times New Roman" w:cs="Times New Roman"/>
          <w:sz w:val="24"/>
        </w:rPr>
        <w:t xml:space="preserve"> P0 = Value of Stock </w:t>
      </w:r>
    </w:p>
    <w:p w:rsidR="00CB2D4E" w:rsidRPr="00F10763" w:rsidRDefault="00CB2D4E" w:rsidP="00CB2D4E">
      <w:pPr>
        <w:rPr>
          <w:rFonts w:ascii="Times New Roman" w:hAnsi="Times New Roman" w:cs="Times New Roman"/>
          <w:sz w:val="24"/>
        </w:rPr>
      </w:pPr>
      <w:r w:rsidRPr="00F10763">
        <w:rPr>
          <w:rFonts w:ascii="Times New Roman" w:hAnsi="Times New Roman" w:cs="Times New Roman"/>
          <w:sz w:val="24"/>
        </w:rPr>
        <w:t xml:space="preserve">                       </w:t>
      </w:r>
      <w:r>
        <w:rPr>
          <w:rFonts w:ascii="Times New Roman" w:hAnsi="Times New Roman" w:cs="Times New Roman"/>
          <w:sz w:val="24"/>
        </w:rPr>
        <w:t xml:space="preserve">  (P/B</w:t>
      </w:r>
      <w:r w:rsidRPr="00F10763">
        <w:rPr>
          <w:rFonts w:ascii="Times New Roman" w:hAnsi="Times New Roman" w:cs="Times New Roman"/>
          <w:sz w:val="24"/>
        </w:rPr>
        <w:t xml:space="preserve">) = </w:t>
      </w:r>
      <w:r>
        <w:rPr>
          <w:rFonts w:ascii="Times New Roman" w:hAnsi="Times New Roman" w:cs="Times New Roman"/>
          <w:sz w:val="24"/>
        </w:rPr>
        <w:t>NAV per share</w:t>
      </w:r>
      <w:r w:rsidRPr="00F10763">
        <w:rPr>
          <w:rFonts w:ascii="Times New Roman" w:hAnsi="Times New Roman" w:cs="Times New Roman"/>
          <w:sz w:val="24"/>
        </w:rPr>
        <w:t xml:space="preserve"> </w:t>
      </w:r>
    </w:p>
    <w:p w:rsidR="00CB2D4E" w:rsidRDefault="00CB2D4E" w:rsidP="00CB2D4E">
      <w:pPr>
        <w:rPr>
          <w:rFonts w:ascii="Times New Roman" w:hAnsi="Times New Roman" w:cs="Times New Roman"/>
          <w:sz w:val="24"/>
        </w:rPr>
      </w:pPr>
      <w:r w:rsidRPr="00F10763">
        <w:rPr>
          <w:rFonts w:ascii="Times New Roman" w:hAnsi="Times New Roman" w:cs="Times New Roman"/>
          <w:sz w:val="24"/>
        </w:rPr>
        <w:t xml:space="preserve">                           </w:t>
      </w:r>
      <w:r>
        <w:rPr>
          <w:rFonts w:ascii="Times New Roman" w:hAnsi="Times New Roman" w:cs="Times New Roman"/>
          <w:sz w:val="24"/>
        </w:rPr>
        <w:t xml:space="preserve">BV = Book value </w:t>
      </w:r>
      <w:r w:rsidRPr="00F10763">
        <w:rPr>
          <w:rFonts w:ascii="Times New Roman" w:hAnsi="Times New Roman" w:cs="Times New Roman"/>
          <w:sz w:val="24"/>
        </w:rPr>
        <w:t xml:space="preserve">per share of the company </w:t>
      </w:r>
    </w:p>
    <w:p w:rsidR="00CB2D4E" w:rsidRPr="00F10763" w:rsidRDefault="00CB2D4E" w:rsidP="00CB2D4E">
      <w:pPr>
        <w:ind w:firstLine="720"/>
        <w:rPr>
          <w:rFonts w:ascii="Times New Roman" w:hAnsi="Times New Roman" w:cs="Times New Roman"/>
          <w:sz w:val="24"/>
        </w:rPr>
      </w:pPr>
      <w:r w:rsidRPr="00F10763">
        <w:rPr>
          <w:rFonts w:ascii="Times New Roman" w:hAnsi="Times New Roman" w:cs="Times New Roman"/>
          <w:sz w:val="24"/>
        </w:rPr>
        <w:t xml:space="preserve">Here,             </w:t>
      </w:r>
    </w:p>
    <w:p w:rsidR="00CB2D4E" w:rsidRPr="00F10763" w:rsidRDefault="00CB2D4E" w:rsidP="00CB2D4E">
      <w:pPr>
        <w:ind w:firstLine="720"/>
        <w:rPr>
          <w:rFonts w:ascii="Times New Roman" w:hAnsi="Times New Roman" w:cs="Times New Roman"/>
          <w:sz w:val="24"/>
        </w:rPr>
      </w:pPr>
      <w:r w:rsidRPr="00F10763">
        <w:rPr>
          <w:rFonts w:ascii="Times New Roman" w:hAnsi="Times New Roman" w:cs="Times New Roman"/>
          <w:sz w:val="24"/>
        </w:rPr>
        <w:t xml:space="preserve"> </w:t>
      </w:r>
      <w:r>
        <w:rPr>
          <w:rFonts w:ascii="Times New Roman" w:hAnsi="Times New Roman" w:cs="Times New Roman"/>
          <w:sz w:val="24"/>
        </w:rPr>
        <w:t>NAV per share</w:t>
      </w:r>
      <w:r w:rsidRPr="00F10763">
        <w:rPr>
          <w:rFonts w:ascii="Times New Roman" w:hAnsi="Times New Roman" w:cs="Times New Roman"/>
          <w:sz w:val="24"/>
        </w:rPr>
        <w:t xml:space="preserve"> </w:t>
      </w:r>
      <w:r>
        <w:rPr>
          <w:rFonts w:ascii="Times New Roman" w:hAnsi="Times New Roman" w:cs="Times New Roman"/>
          <w:sz w:val="24"/>
        </w:rPr>
        <w:t xml:space="preserve">of the industry (P/B) = </w:t>
      </w:r>
      <w:r w:rsidRPr="00CB2D4E">
        <w:rPr>
          <w:rFonts w:ascii="Times New Roman" w:hAnsi="Times New Roman" w:cs="Times New Roman"/>
          <w:sz w:val="24"/>
        </w:rPr>
        <w:t>3.50</w:t>
      </w:r>
    </w:p>
    <w:p w:rsidR="00F10763" w:rsidRDefault="00CB2D4E" w:rsidP="00CB2D4E">
      <w:pPr>
        <w:rPr>
          <w:rFonts w:ascii="Arial" w:eastAsia="Times New Roman" w:hAnsi="Arial" w:cs="Arial"/>
          <w:color w:val="002060"/>
        </w:rPr>
      </w:pPr>
      <w:r w:rsidRPr="00F10763">
        <w:rPr>
          <w:rFonts w:ascii="Times New Roman" w:hAnsi="Times New Roman" w:cs="Times New Roman"/>
          <w:sz w:val="24"/>
        </w:rPr>
        <w:t xml:space="preserve"> </w:t>
      </w:r>
      <w:r w:rsidRPr="00F10763">
        <w:rPr>
          <w:rFonts w:ascii="Times New Roman" w:hAnsi="Times New Roman" w:cs="Times New Roman"/>
          <w:sz w:val="24"/>
        </w:rPr>
        <w:tab/>
        <w:t xml:space="preserve"> </w:t>
      </w:r>
      <w:r>
        <w:rPr>
          <w:rFonts w:ascii="Times New Roman" w:hAnsi="Times New Roman" w:cs="Times New Roman"/>
          <w:sz w:val="24"/>
        </w:rPr>
        <w:t xml:space="preserve">Book value </w:t>
      </w:r>
      <w:r w:rsidRPr="00F10763">
        <w:rPr>
          <w:rFonts w:ascii="Times New Roman" w:hAnsi="Times New Roman" w:cs="Times New Roman"/>
          <w:sz w:val="24"/>
        </w:rPr>
        <w:t xml:space="preserve">per share of the company </w:t>
      </w:r>
      <w:r>
        <w:rPr>
          <w:rFonts w:ascii="Times New Roman" w:hAnsi="Times New Roman" w:cs="Times New Roman"/>
          <w:sz w:val="24"/>
        </w:rPr>
        <w:t>(BV</w:t>
      </w:r>
      <w:r w:rsidRPr="00F10763">
        <w:rPr>
          <w:rFonts w:ascii="Times New Roman" w:hAnsi="Times New Roman" w:cs="Times New Roman"/>
          <w:sz w:val="24"/>
        </w:rPr>
        <w:t>) =</w:t>
      </w:r>
      <w:r>
        <w:rPr>
          <w:rFonts w:ascii="Arial" w:eastAsia="Times New Roman" w:hAnsi="Arial" w:cs="Arial"/>
          <w:color w:val="002060"/>
        </w:rPr>
        <w:t xml:space="preserve"> </w:t>
      </w:r>
      <w:r w:rsidRPr="00CB2D4E">
        <w:rPr>
          <w:rFonts w:ascii="Arial" w:eastAsia="Times New Roman" w:hAnsi="Arial" w:cs="Arial"/>
        </w:rPr>
        <w:t>29.10</w:t>
      </w:r>
    </w:p>
    <w:p w:rsidR="00CB2D4E" w:rsidRPr="00F10763" w:rsidRDefault="00CB2D4E" w:rsidP="00CB2D4E">
      <w:pPr>
        <w:rPr>
          <w:rFonts w:ascii="Times New Roman" w:hAnsi="Times New Roman" w:cs="Times New Roman"/>
          <w:b/>
          <w:sz w:val="24"/>
        </w:rPr>
      </w:pPr>
      <w:r w:rsidRPr="00F10763">
        <w:rPr>
          <w:rFonts w:ascii="Times New Roman" w:hAnsi="Times New Roman" w:cs="Times New Roman"/>
          <w:b/>
          <w:sz w:val="24"/>
        </w:rPr>
        <w:t xml:space="preserve">Intrinsic Value of Stock </w:t>
      </w:r>
    </w:p>
    <w:p w:rsidR="00CB2D4E" w:rsidRDefault="00CB2D4E" w:rsidP="00CB2D4E">
      <w:pPr>
        <w:rPr>
          <w:rFonts w:ascii="Times New Roman" w:hAnsi="Times New Roman" w:cs="Times New Roman"/>
          <w:sz w:val="24"/>
        </w:rPr>
      </w:pPr>
      <w:r w:rsidRPr="00F10763">
        <w:rPr>
          <w:rFonts w:ascii="Times New Roman" w:hAnsi="Times New Roman" w:cs="Times New Roman"/>
          <w:sz w:val="24"/>
        </w:rPr>
        <w:t xml:space="preserve">                   Value = (</w:t>
      </w:r>
      <w:r>
        <w:rPr>
          <w:rFonts w:ascii="Times New Roman" w:hAnsi="Times New Roman" w:cs="Times New Roman"/>
          <w:sz w:val="24"/>
        </w:rPr>
        <w:t>P/</w:t>
      </w:r>
      <w:r w:rsidRPr="00CB2D4E">
        <w:rPr>
          <w:rFonts w:ascii="Times New Roman" w:hAnsi="Times New Roman" w:cs="Times New Roman"/>
          <w:sz w:val="24"/>
        </w:rPr>
        <w:t>B)</w:t>
      </w:r>
      <w:r>
        <w:rPr>
          <w:rFonts w:ascii="Times New Roman" w:hAnsi="Times New Roman" w:cs="Times New Roman"/>
          <w:sz w:val="24"/>
        </w:rPr>
        <w:t xml:space="preserve">* BV </w:t>
      </w:r>
    </w:p>
    <w:p w:rsidR="00CB2D4E" w:rsidRDefault="00CB2D4E" w:rsidP="00CB2D4E">
      <w:pPr>
        <w:ind w:left="1440"/>
        <w:rPr>
          <w:rFonts w:ascii="Times New Roman" w:hAnsi="Times New Roman" w:cs="Times New Roman"/>
          <w:sz w:val="24"/>
        </w:rPr>
      </w:pPr>
      <w:r>
        <w:rPr>
          <w:rFonts w:ascii="Times New Roman" w:hAnsi="Times New Roman" w:cs="Times New Roman"/>
          <w:sz w:val="24"/>
        </w:rPr>
        <w:t xml:space="preserve">      =3.50*29.10</w:t>
      </w:r>
      <w:r w:rsidRPr="00F10763">
        <w:rPr>
          <w:rFonts w:ascii="Times New Roman" w:hAnsi="Times New Roman" w:cs="Times New Roman"/>
          <w:sz w:val="24"/>
        </w:rPr>
        <w:t xml:space="preserve">                        </w:t>
      </w:r>
    </w:p>
    <w:p w:rsidR="00CB2D4E" w:rsidRPr="00F10763" w:rsidRDefault="00CB2D4E" w:rsidP="00CB2D4E">
      <w:pPr>
        <w:ind w:left="1440"/>
        <w:rPr>
          <w:rFonts w:ascii="Times New Roman" w:hAnsi="Times New Roman" w:cs="Times New Roman"/>
          <w:sz w:val="24"/>
        </w:rPr>
      </w:pPr>
      <w:r>
        <w:rPr>
          <w:rFonts w:ascii="Times New Roman" w:hAnsi="Times New Roman" w:cs="Times New Roman"/>
          <w:sz w:val="24"/>
        </w:rPr>
        <w:t xml:space="preserve">      = 101.83</w:t>
      </w:r>
      <w:r w:rsidRPr="00F10763">
        <w:rPr>
          <w:rFonts w:ascii="Times New Roman" w:hAnsi="Times New Roman" w:cs="Times New Roman"/>
          <w:sz w:val="24"/>
        </w:rPr>
        <w:t xml:space="preserve"> </w:t>
      </w:r>
    </w:p>
    <w:p w:rsidR="00F10763" w:rsidRDefault="00CB2D4E" w:rsidP="00F10763">
      <w:pPr>
        <w:rPr>
          <w:rFonts w:ascii="Times New Roman" w:hAnsi="Times New Roman" w:cs="Times New Roman"/>
          <w:sz w:val="24"/>
        </w:rPr>
      </w:pPr>
      <w:r w:rsidRPr="00F10763">
        <w:rPr>
          <w:rFonts w:ascii="Times New Roman" w:hAnsi="Times New Roman" w:cs="Times New Roman"/>
          <w:sz w:val="24"/>
        </w:rPr>
        <w:lastRenderedPageBreak/>
        <w:t>Decision The intrinsic</w:t>
      </w:r>
      <w:r>
        <w:rPr>
          <w:rFonts w:ascii="Times New Roman" w:hAnsi="Times New Roman" w:cs="Times New Roman"/>
          <w:sz w:val="24"/>
        </w:rPr>
        <w:t xml:space="preserve"> value of the stock of Tk. 101.83 is above the market price of Tk. 73.70. </w:t>
      </w:r>
      <w:r w:rsidRPr="00F10763">
        <w:rPr>
          <w:rFonts w:ascii="Times New Roman" w:hAnsi="Times New Roman" w:cs="Times New Roman"/>
          <w:sz w:val="24"/>
        </w:rPr>
        <w:t>This means that stock of Prime Ban</w:t>
      </w:r>
      <w:r>
        <w:rPr>
          <w:rFonts w:ascii="Times New Roman" w:hAnsi="Times New Roman" w:cs="Times New Roman"/>
          <w:sz w:val="24"/>
        </w:rPr>
        <w:t>k Ltd. is under</w:t>
      </w:r>
      <w:r w:rsidRPr="00F10763">
        <w:rPr>
          <w:rFonts w:ascii="Times New Roman" w:hAnsi="Times New Roman" w:cs="Times New Roman"/>
          <w:sz w:val="24"/>
        </w:rPr>
        <w:t>valued.</w:t>
      </w:r>
    </w:p>
    <w:p w:rsidR="00F1551D" w:rsidRPr="00CB2D4E" w:rsidRDefault="00F1551D" w:rsidP="00F10763">
      <w:pPr>
        <w:rPr>
          <w:rFonts w:ascii="Times New Roman" w:hAnsi="Times New Roman" w:cs="Times New Roman"/>
          <w:sz w:val="24"/>
        </w:rPr>
      </w:pPr>
      <w:r>
        <w:rPr>
          <w:rFonts w:ascii="Times New Roman" w:hAnsi="Times New Roman" w:cs="Times New Roman"/>
          <w:sz w:val="24"/>
        </w:rPr>
        <w:t xml:space="preserve">So from multiple based </w:t>
      </w:r>
      <w:proofErr w:type="gramStart"/>
      <w:r>
        <w:rPr>
          <w:rFonts w:ascii="Times New Roman" w:hAnsi="Times New Roman" w:cs="Times New Roman"/>
          <w:sz w:val="24"/>
        </w:rPr>
        <w:t>valuation</w:t>
      </w:r>
      <w:proofErr w:type="gramEnd"/>
      <w:r>
        <w:rPr>
          <w:rFonts w:ascii="Times New Roman" w:hAnsi="Times New Roman" w:cs="Times New Roman"/>
          <w:sz w:val="24"/>
        </w:rPr>
        <w:t xml:space="preserve"> we got two different value which are 110.06 from P/E approach and 101.83 from P/B approach.</w:t>
      </w:r>
    </w:p>
    <w:tbl>
      <w:tblPr>
        <w:tblStyle w:val="LightShading-Accent5"/>
        <w:tblW w:w="9054" w:type="dxa"/>
        <w:tblLook w:val="04A0" w:firstRow="1" w:lastRow="0" w:firstColumn="1" w:lastColumn="0" w:noHBand="0" w:noVBand="1"/>
      </w:tblPr>
      <w:tblGrid>
        <w:gridCol w:w="4096"/>
        <w:gridCol w:w="1708"/>
        <w:gridCol w:w="1726"/>
        <w:gridCol w:w="1524"/>
      </w:tblGrid>
      <w:tr w:rsidR="00481FD0" w:rsidTr="00774CB9">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4096" w:type="dxa"/>
            <w:noWrap/>
            <w:hideMark/>
          </w:tcPr>
          <w:p w:rsidR="00481FD0" w:rsidRDefault="00481FD0">
            <w:pPr>
              <w:rPr>
                <w:rFonts w:ascii="Helvetica LT Std" w:hAnsi="Helvetica LT Std"/>
                <w:b w:val="0"/>
                <w:bCs w:val="0"/>
                <w:color w:val="000000"/>
                <w:sz w:val="20"/>
                <w:szCs w:val="20"/>
              </w:rPr>
            </w:pPr>
            <w:r>
              <w:rPr>
                <w:rFonts w:ascii="Helvetica LT Std" w:hAnsi="Helvetica LT Std"/>
                <w:b w:val="0"/>
                <w:bCs w:val="0"/>
                <w:color w:val="000000"/>
                <w:sz w:val="20"/>
                <w:szCs w:val="20"/>
              </w:rPr>
              <w:t>Multiple Based Valuation</w:t>
            </w:r>
          </w:p>
        </w:tc>
        <w:tc>
          <w:tcPr>
            <w:tcW w:w="1708" w:type="dxa"/>
            <w:noWrap/>
            <w:hideMark/>
          </w:tcPr>
          <w:p w:rsidR="00481FD0" w:rsidRDefault="00481FD0">
            <w:pPr>
              <w:cnfStyle w:val="100000000000" w:firstRow="1" w:lastRow="0" w:firstColumn="0" w:lastColumn="0" w:oddVBand="0" w:evenVBand="0" w:oddHBand="0" w:evenHBand="0" w:firstRowFirstColumn="0" w:firstRowLastColumn="0" w:lastRowFirstColumn="0" w:lastRowLastColumn="0"/>
              <w:rPr>
                <w:rFonts w:ascii="Helvetica LT Std" w:hAnsi="Helvetica LT Std"/>
                <w:b w:val="0"/>
                <w:bCs w:val="0"/>
                <w:color w:val="000000"/>
                <w:sz w:val="20"/>
                <w:szCs w:val="20"/>
              </w:rPr>
            </w:pPr>
            <w:r>
              <w:rPr>
                <w:rFonts w:ascii="Helvetica LT Std" w:hAnsi="Helvetica LT Std"/>
                <w:b w:val="0"/>
                <w:bCs w:val="0"/>
                <w:color w:val="000000"/>
                <w:sz w:val="20"/>
                <w:szCs w:val="20"/>
              </w:rPr>
              <w:t>Forecasted Value</w:t>
            </w:r>
          </w:p>
        </w:tc>
        <w:tc>
          <w:tcPr>
            <w:tcW w:w="1726" w:type="dxa"/>
            <w:noWrap/>
            <w:hideMark/>
          </w:tcPr>
          <w:p w:rsidR="00481FD0" w:rsidRDefault="00481FD0">
            <w:pPr>
              <w:cnfStyle w:val="100000000000" w:firstRow="1" w:lastRow="0" w:firstColumn="0" w:lastColumn="0" w:oddVBand="0" w:evenVBand="0" w:oddHBand="0" w:evenHBand="0" w:firstRowFirstColumn="0" w:firstRowLastColumn="0" w:lastRowFirstColumn="0" w:lastRowLastColumn="0"/>
              <w:rPr>
                <w:rFonts w:ascii="Helvetica LT Std" w:hAnsi="Helvetica LT Std"/>
                <w:b w:val="0"/>
                <w:bCs w:val="0"/>
                <w:color w:val="000000"/>
                <w:sz w:val="20"/>
                <w:szCs w:val="20"/>
              </w:rPr>
            </w:pPr>
            <w:r>
              <w:rPr>
                <w:rFonts w:ascii="Helvetica LT Std" w:hAnsi="Helvetica LT Std"/>
                <w:b w:val="0"/>
                <w:bCs w:val="0"/>
                <w:color w:val="000000"/>
                <w:sz w:val="20"/>
                <w:szCs w:val="20"/>
              </w:rPr>
              <w:t>Fair Multiple</w:t>
            </w:r>
          </w:p>
        </w:tc>
        <w:tc>
          <w:tcPr>
            <w:tcW w:w="1524" w:type="dxa"/>
            <w:hideMark/>
          </w:tcPr>
          <w:p w:rsidR="00481FD0" w:rsidRDefault="00481FD0">
            <w:pPr>
              <w:cnfStyle w:val="100000000000" w:firstRow="1" w:lastRow="0" w:firstColumn="0" w:lastColumn="0" w:oddVBand="0" w:evenVBand="0" w:oddHBand="0" w:evenHBand="0" w:firstRowFirstColumn="0" w:firstRowLastColumn="0" w:lastRowFirstColumn="0" w:lastRowLastColumn="0"/>
              <w:rPr>
                <w:rFonts w:ascii="Helvetica LT Std" w:hAnsi="Helvetica LT Std"/>
                <w:b w:val="0"/>
                <w:bCs w:val="0"/>
                <w:color w:val="000000"/>
                <w:sz w:val="20"/>
                <w:szCs w:val="20"/>
              </w:rPr>
            </w:pPr>
            <w:r>
              <w:rPr>
                <w:rFonts w:ascii="Helvetica LT Std" w:hAnsi="Helvetica LT Std"/>
                <w:b w:val="0"/>
                <w:bCs w:val="0"/>
                <w:color w:val="000000"/>
                <w:sz w:val="20"/>
                <w:szCs w:val="20"/>
              </w:rPr>
              <w:t>Value per Share</w:t>
            </w:r>
          </w:p>
        </w:tc>
      </w:tr>
      <w:tr w:rsidR="00481FD0" w:rsidTr="00774CB9">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0" w:type="auto"/>
            <w:noWrap/>
            <w:hideMark/>
          </w:tcPr>
          <w:p w:rsidR="00481FD0" w:rsidRDefault="00481FD0">
            <w:pPr>
              <w:rPr>
                <w:rFonts w:ascii="Helvetica LT Std" w:hAnsi="Helvetica LT Std"/>
                <w:color w:val="000000"/>
                <w:sz w:val="20"/>
                <w:szCs w:val="20"/>
              </w:rPr>
            </w:pPr>
            <w:r>
              <w:rPr>
                <w:rFonts w:ascii="Helvetica LT Std" w:hAnsi="Helvetica LT Std"/>
                <w:color w:val="000000"/>
                <w:sz w:val="20"/>
                <w:szCs w:val="20"/>
              </w:rPr>
              <w:t>P/E Approach</w:t>
            </w:r>
          </w:p>
        </w:tc>
        <w:tc>
          <w:tcPr>
            <w:tcW w:w="0" w:type="auto"/>
            <w:noWrap/>
            <w:hideMark/>
          </w:tcPr>
          <w:p w:rsidR="00481FD0" w:rsidRDefault="00481FD0" w:rsidP="00481FD0">
            <w:pPr>
              <w:jc w:val="center"/>
              <w:cnfStyle w:val="000000100000" w:firstRow="0" w:lastRow="0" w:firstColumn="0" w:lastColumn="0" w:oddVBand="0" w:evenVBand="0" w:oddHBand="1" w:evenHBand="0" w:firstRowFirstColumn="0" w:firstRowLastColumn="0" w:lastRowFirstColumn="0" w:lastRowLastColumn="0"/>
              <w:rPr>
                <w:rFonts w:ascii="Helvetica LT Std" w:hAnsi="Helvetica LT Std"/>
                <w:color w:val="009900"/>
                <w:sz w:val="20"/>
                <w:szCs w:val="20"/>
              </w:rPr>
            </w:pPr>
            <w:r>
              <w:rPr>
                <w:rFonts w:ascii="Helvetica LT Std" w:hAnsi="Helvetica LT Std"/>
                <w:color w:val="009900"/>
                <w:sz w:val="20"/>
                <w:szCs w:val="20"/>
              </w:rPr>
              <w:t>6.47</w:t>
            </w:r>
          </w:p>
        </w:tc>
        <w:tc>
          <w:tcPr>
            <w:tcW w:w="0" w:type="auto"/>
            <w:noWrap/>
            <w:hideMark/>
          </w:tcPr>
          <w:p w:rsidR="00481FD0" w:rsidRDefault="00481FD0" w:rsidP="00481FD0">
            <w:pPr>
              <w:jc w:val="center"/>
              <w:cnfStyle w:val="000000100000" w:firstRow="0" w:lastRow="0" w:firstColumn="0" w:lastColumn="0" w:oddVBand="0" w:evenVBand="0" w:oddHBand="1" w:evenHBand="0" w:firstRowFirstColumn="0" w:firstRowLastColumn="0" w:lastRowFirstColumn="0" w:lastRowLastColumn="0"/>
              <w:rPr>
                <w:rFonts w:ascii="Helvetica LT Std" w:hAnsi="Helvetica LT Std"/>
                <w:color w:val="009900"/>
                <w:sz w:val="20"/>
                <w:szCs w:val="20"/>
              </w:rPr>
            </w:pPr>
            <w:r>
              <w:rPr>
                <w:rFonts w:ascii="Helvetica LT Std" w:hAnsi="Helvetica LT Std"/>
                <w:color w:val="009900"/>
                <w:sz w:val="20"/>
                <w:szCs w:val="20"/>
              </w:rPr>
              <w:t>17.00</w:t>
            </w:r>
          </w:p>
        </w:tc>
        <w:tc>
          <w:tcPr>
            <w:tcW w:w="0" w:type="auto"/>
            <w:noWrap/>
            <w:hideMark/>
          </w:tcPr>
          <w:p w:rsidR="00481FD0" w:rsidRDefault="00481FD0" w:rsidP="00481FD0">
            <w:pPr>
              <w:jc w:val="center"/>
              <w:cnfStyle w:val="000000100000" w:firstRow="0" w:lastRow="0" w:firstColumn="0" w:lastColumn="0" w:oddVBand="0" w:evenVBand="0" w:oddHBand="1" w:evenHBand="0" w:firstRowFirstColumn="0" w:firstRowLastColumn="0" w:lastRowFirstColumn="0" w:lastRowLastColumn="0"/>
              <w:rPr>
                <w:rFonts w:ascii="Helvetica LT Std" w:hAnsi="Helvetica LT Std"/>
                <w:color w:val="000000"/>
                <w:sz w:val="20"/>
                <w:szCs w:val="20"/>
              </w:rPr>
            </w:pPr>
            <w:r>
              <w:rPr>
                <w:rFonts w:ascii="Helvetica LT Std" w:hAnsi="Helvetica LT Std"/>
                <w:color w:val="000000"/>
                <w:sz w:val="20"/>
                <w:szCs w:val="20"/>
              </w:rPr>
              <w:t>110.06</w:t>
            </w:r>
          </w:p>
        </w:tc>
      </w:tr>
      <w:tr w:rsidR="00481FD0" w:rsidTr="00774CB9">
        <w:trPr>
          <w:trHeight w:val="311"/>
        </w:trPr>
        <w:tc>
          <w:tcPr>
            <w:cnfStyle w:val="001000000000" w:firstRow="0" w:lastRow="0" w:firstColumn="1" w:lastColumn="0" w:oddVBand="0" w:evenVBand="0" w:oddHBand="0" w:evenHBand="0" w:firstRowFirstColumn="0" w:firstRowLastColumn="0" w:lastRowFirstColumn="0" w:lastRowLastColumn="0"/>
            <w:tcW w:w="0" w:type="auto"/>
            <w:noWrap/>
            <w:hideMark/>
          </w:tcPr>
          <w:p w:rsidR="00481FD0" w:rsidRDefault="00481FD0">
            <w:pPr>
              <w:rPr>
                <w:rFonts w:ascii="Helvetica LT Std" w:hAnsi="Helvetica LT Std"/>
                <w:color w:val="000000"/>
                <w:sz w:val="20"/>
                <w:szCs w:val="20"/>
              </w:rPr>
            </w:pPr>
            <w:r>
              <w:rPr>
                <w:rFonts w:ascii="Helvetica LT Std" w:hAnsi="Helvetica LT Std"/>
                <w:color w:val="000000"/>
                <w:sz w:val="20"/>
                <w:szCs w:val="20"/>
              </w:rPr>
              <w:t>P/B Approach</w:t>
            </w:r>
          </w:p>
        </w:tc>
        <w:tc>
          <w:tcPr>
            <w:tcW w:w="0" w:type="auto"/>
            <w:noWrap/>
            <w:hideMark/>
          </w:tcPr>
          <w:p w:rsidR="00481FD0" w:rsidRDefault="00481FD0" w:rsidP="00481FD0">
            <w:pPr>
              <w:jc w:val="center"/>
              <w:cnfStyle w:val="000000000000" w:firstRow="0" w:lastRow="0" w:firstColumn="0" w:lastColumn="0" w:oddVBand="0" w:evenVBand="0" w:oddHBand="0" w:evenHBand="0" w:firstRowFirstColumn="0" w:firstRowLastColumn="0" w:lastRowFirstColumn="0" w:lastRowLastColumn="0"/>
              <w:rPr>
                <w:rFonts w:ascii="Helvetica LT Std" w:hAnsi="Helvetica LT Std"/>
                <w:color w:val="009900"/>
                <w:sz w:val="20"/>
                <w:szCs w:val="20"/>
              </w:rPr>
            </w:pPr>
            <w:r>
              <w:rPr>
                <w:rFonts w:ascii="Helvetica LT Std" w:hAnsi="Helvetica LT Std"/>
                <w:color w:val="009900"/>
                <w:sz w:val="20"/>
                <w:szCs w:val="20"/>
              </w:rPr>
              <w:t>29.10</w:t>
            </w:r>
          </w:p>
        </w:tc>
        <w:tc>
          <w:tcPr>
            <w:tcW w:w="0" w:type="auto"/>
            <w:noWrap/>
            <w:hideMark/>
          </w:tcPr>
          <w:p w:rsidR="00481FD0" w:rsidRDefault="00481FD0" w:rsidP="00481FD0">
            <w:pPr>
              <w:jc w:val="center"/>
              <w:cnfStyle w:val="000000000000" w:firstRow="0" w:lastRow="0" w:firstColumn="0" w:lastColumn="0" w:oddVBand="0" w:evenVBand="0" w:oddHBand="0" w:evenHBand="0" w:firstRowFirstColumn="0" w:firstRowLastColumn="0" w:lastRowFirstColumn="0" w:lastRowLastColumn="0"/>
              <w:rPr>
                <w:rFonts w:ascii="Helvetica LT Std" w:hAnsi="Helvetica LT Std"/>
                <w:color w:val="009900"/>
                <w:sz w:val="20"/>
                <w:szCs w:val="20"/>
              </w:rPr>
            </w:pPr>
            <w:r>
              <w:rPr>
                <w:rFonts w:ascii="Helvetica LT Std" w:hAnsi="Helvetica LT Std"/>
                <w:color w:val="009900"/>
                <w:sz w:val="20"/>
                <w:szCs w:val="20"/>
              </w:rPr>
              <w:t>3.50</w:t>
            </w:r>
          </w:p>
        </w:tc>
        <w:tc>
          <w:tcPr>
            <w:tcW w:w="0" w:type="auto"/>
            <w:noWrap/>
            <w:hideMark/>
          </w:tcPr>
          <w:p w:rsidR="00481FD0" w:rsidRDefault="00481FD0" w:rsidP="00481FD0">
            <w:pPr>
              <w:jc w:val="center"/>
              <w:cnfStyle w:val="000000000000" w:firstRow="0" w:lastRow="0" w:firstColumn="0" w:lastColumn="0" w:oddVBand="0" w:evenVBand="0" w:oddHBand="0" w:evenHBand="0" w:firstRowFirstColumn="0" w:firstRowLastColumn="0" w:lastRowFirstColumn="0" w:lastRowLastColumn="0"/>
              <w:rPr>
                <w:rFonts w:ascii="Helvetica LT Std" w:hAnsi="Helvetica LT Std"/>
                <w:color w:val="000000"/>
                <w:sz w:val="20"/>
                <w:szCs w:val="20"/>
              </w:rPr>
            </w:pPr>
            <w:r>
              <w:rPr>
                <w:rFonts w:ascii="Helvetica LT Std" w:hAnsi="Helvetica LT Std"/>
                <w:color w:val="000000"/>
                <w:sz w:val="20"/>
                <w:szCs w:val="20"/>
              </w:rPr>
              <w:t>101.83</w:t>
            </w:r>
          </w:p>
        </w:tc>
      </w:tr>
    </w:tbl>
    <w:p w:rsidR="009437A1" w:rsidRDefault="00481FD0" w:rsidP="00E932EA">
      <w:pPr>
        <w:rPr>
          <w:rFonts w:ascii="Times New Roman" w:hAnsi="Times New Roman" w:cs="Times New Roman"/>
          <w:sz w:val="56"/>
        </w:rPr>
      </w:pPr>
      <w:r w:rsidRPr="00745047">
        <w:rPr>
          <w:rFonts w:ascii="Times New Roman" w:hAnsi="Times New Roman" w:cs="Times New Roman"/>
          <w:sz w:val="56"/>
        </w:rPr>
        <w:t xml:space="preserve"> </w:t>
      </w:r>
    </w:p>
    <w:p w:rsidR="00481FD0" w:rsidRPr="009437A1" w:rsidRDefault="00961BEA" w:rsidP="00E932EA">
      <w:pPr>
        <w:rPr>
          <w:rFonts w:ascii="Times New Roman" w:hAnsi="Times New Roman" w:cs="Times New Roman"/>
          <w:sz w:val="56"/>
        </w:rPr>
      </w:pPr>
      <w:r>
        <w:rPr>
          <w:rFonts w:ascii="Times New Roman" w:eastAsia="Times New Roman" w:hAnsi="Times New Roman" w:cs="Times New Roman"/>
          <w:b/>
          <w:bCs/>
          <w:color w:val="000000"/>
          <w:sz w:val="36"/>
          <w:szCs w:val="20"/>
        </w:rPr>
        <w:t>6.2</w:t>
      </w:r>
      <w:r w:rsidR="003354A5">
        <w:rPr>
          <w:rFonts w:ascii="Times New Roman" w:eastAsia="Times New Roman" w:hAnsi="Times New Roman" w:cs="Times New Roman"/>
          <w:b/>
          <w:bCs/>
          <w:color w:val="000000"/>
          <w:sz w:val="36"/>
          <w:szCs w:val="20"/>
        </w:rPr>
        <w:t xml:space="preserve"> </w:t>
      </w:r>
      <w:r w:rsidR="00096B06">
        <w:rPr>
          <w:rFonts w:ascii="Times New Roman" w:eastAsia="Times New Roman" w:hAnsi="Times New Roman" w:cs="Times New Roman"/>
          <w:b/>
          <w:bCs/>
          <w:color w:val="000000"/>
          <w:sz w:val="36"/>
          <w:szCs w:val="20"/>
        </w:rPr>
        <w:t>Valuation Summary</w:t>
      </w:r>
    </w:p>
    <w:tbl>
      <w:tblPr>
        <w:tblStyle w:val="LightShading-Accent3"/>
        <w:tblW w:w="9122" w:type="dxa"/>
        <w:tblLook w:val="04A0" w:firstRow="1" w:lastRow="0" w:firstColumn="1" w:lastColumn="0" w:noHBand="0" w:noVBand="1"/>
      </w:tblPr>
      <w:tblGrid>
        <w:gridCol w:w="4126"/>
        <w:gridCol w:w="334"/>
        <w:gridCol w:w="1387"/>
        <w:gridCol w:w="473"/>
        <w:gridCol w:w="1266"/>
        <w:gridCol w:w="1536"/>
      </w:tblGrid>
      <w:tr w:rsidR="00481FD0" w:rsidTr="00774CB9">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126" w:type="dxa"/>
            <w:noWrap/>
            <w:hideMark/>
          </w:tcPr>
          <w:p w:rsidR="00481FD0" w:rsidRDefault="00481FD0">
            <w:pPr>
              <w:rPr>
                <w:rFonts w:ascii="Helvetica LT Std" w:hAnsi="Helvetica LT Std"/>
                <w:b w:val="0"/>
                <w:bCs w:val="0"/>
                <w:color w:val="000000"/>
                <w:sz w:val="20"/>
                <w:szCs w:val="20"/>
              </w:rPr>
            </w:pPr>
            <w:r>
              <w:rPr>
                <w:rFonts w:ascii="Helvetica LT Std" w:hAnsi="Helvetica LT Std"/>
                <w:b w:val="0"/>
                <w:bCs w:val="0"/>
                <w:color w:val="000000"/>
                <w:sz w:val="20"/>
                <w:szCs w:val="20"/>
              </w:rPr>
              <w:t>Valuation Summary</w:t>
            </w:r>
          </w:p>
        </w:tc>
        <w:tc>
          <w:tcPr>
            <w:tcW w:w="1721" w:type="dxa"/>
            <w:gridSpan w:val="2"/>
            <w:noWrap/>
            <w:hideMark/>
          </w:tcPr>
          <w:p w:rsidR="00481FD0" w:rsidRDefault="00481FD0">
            <w:pPr>
              <w:jc w:val="right"/>
              <w:cnfStyle w:val="100000000000" w:firstRow="1" w:lastRow="0" w:firstColumn="0" w:lastColumn="0" w:oddVBand="0" w:evenVBand="0" w:oddHBand="0" w:evenHBand="0" w:firstRowFirstColumn="0" w:firstRowLastColumn="0" w:lastRowFirstColumn="0" w:lastRowLastColumn="0"/>
              <w:rPr>
                <w:rFonts w:ascii="Helvetica LT Std" w:hAnsi="Helvetica LT Std"/>
                <w:b w:val="0"/>
                <w:bCs w:val="0"/>
                <w:color w:val="000000"/>
                <w:sz w:val="20"/>
                <w:szCs w:val="20"/>
              </w:rPr>
            </w:pPr>
            <w:r>
              <w:rPr>
                <w:rFonts w:ascii="Helvetica LT Std" w:hAnsi="Helvetica LT Std"/>
                <w:b w:val="0"/>
                <w:bCs w:val="0"/>
                <w:color w:val="000000"/>
                <w:sz w:val="20"/>
                <w:szCs w:val="20"/>
              </w:rPr>
              <w:t>Determined Value</w:t>
            </w:r>
          </w:p>
        </w:tc>
        <w:tc>
          <w:tcPr>
            <w:tcW w:w="1739" w:type="dxa"/>
            <w:gridSpan w:val="2"/>
            <w:noWrap/>
            <w:hideMark/>
          </w:tcPr>
          <w:p w:rsidR="00481FD0" w:rsidRDefault="00481FD0">
            <w:pPr>
              <w:jc w:val="right"/>
              <w:cnfStyle w:val="100000000000" w:firstRow="1" w:lastRow="0" w:firstColumn="0" w:lastColumn="0" w:oddVBand="0" w:evenVBand="0" w:oddHBand="0" w:evenHBand="0" w:firstRowFirstColumn="0" w:firstRowLastColumn="0" w:lastRowFirstColumn="0" w:lastRowLastColumn="0"/>
              <w:rPr>
                <w:rFonts w:ascii="Helvetica LT Std" w:hAnsi="Helvetica LT Std"/>
                <w:b w:val="0"/>
                <w:bCs w:val="0"/>
                <w:color w:val="000000"/>
                <w:sz w:val="20"/>
                <w:szCs w:val="20"/>
              </w:rPr>
            </w:pPr>
            <w:r>
              <w:rPr>
                <w:rFonts w:ascii="Helvetica LT Std" w:hAnsi="Helvetica LT Std"/>
                <w:b w:val="0"/>
                <w:bCs w:val="0"/>
                <w:color w:val="000000"/>
                <w:sz w:val="20"/>
                <w:szCs w:val="20"/>
              </w:rPr>
              <w:t>Assigned Weights</w:t>
            </w:r>
          </w:p>
        </w:tc>
        <w:tc>
          <w:tcPr>
            <w:tcW w:w="1536" w:type="dxa"/>
            <w:noWrap/>
            <w:hideMark/>
          </w:tcPr>
          <w:p w:rsidR="00481FD0" w:rsidRDefault="00481FD0">
            <w:pPr>
              <w:jc w:val="right"/>
              <w:cnfStyle w:val="100000000000" w:firstRow="1" w:lastRow="0" w:firstColumn="0" w:lastColumn="0" w:oddVBand="0" w:evenVBand="0" w:oddHBand="0" w:evenHBand="0" w:firstRowFirstColumn="0" w:firstRowLastColumn="0" w:lastRowFirstColumn="0" w:lastRowLastColumn="0"/>
              <w:rPr>
                <w:rFonts w:ascii="Helvetica LT Std" w:hAnsi="Helvetica LT Std"/>
                <w:b w:val="0"/>
                <w:bCs w:val="0"/>
                <w:color w:val="000000"/>
                <w:sz w:val="20"/>
                <w:szCs w:val="20"/>
              </w:rPr>
            </w:pPr>
            <w:r>
              <w:rPr>
                <w:rFonts w:ascii="Helvetica LT Std" w:hAnsi="Helvetica LT Std"/>
                <w:b w:val="0"/>
                <w:bCs w:val="0"/>
                <w:color w:val="000000"/>
                <w:sz w:val="20"/>
                <w:szCs w:val="20"/>
              </w:rPr>
              <w:t>Final Value</w:t>
            </w:r>
          </w:p>
        </w:tc>
      </w:tr>
      <w:tr w:rsidR="00481FD0" w:rsidTr="00774CB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noWrap/>
            <w:hideMark/>
          </w:tcPr>
          <w:p w:rsidR="00481FD0" w:rsidRDefault="00481FD0">
            <w:pPr>
              <w:rPr>
                <w:rFonts w:ascii="Helvetica LT Std" w:hAnsi="Helvetica LT Std"/>
                <w:color w:val="000000"/>
                <w:sz w:val="20"/>
                <w:szCs w:val="20"/>
              </w:rPr>
            </w:pPr>
            <w:r>
              <w:rPr>
                <w:rFonts w:ascii="Helvetica LT Std" w:hAnsi="Helvetica LT Std"/>
                <w:color w:val="000000"/>
                <w:sz w:val="20"/>
                <w:szCs w:val="20"/>
              </w:rPr>
              <w:t>Residual Income Valuation</w:t>
            </w:r>
          </w:p>
        </w:tc>
        <w:tc>
          <w:tcPr>
            <w:tcW w:w="0" w:type="auto"/>
            <w:gridSpan w:val="2"/>
            <w:noWrap/>
            <w:hideMark/>
          </w:tcPr>
          <w:p w:rsidR="00481FD0" w:rsidRDefault="00481FD0">
            <w:pPr>
              <w:cnfStyle w:val="000000100000" w:firstRow="0" w:lastRow="0" w:firstColumn="0" w:lastColumn="0" w:oddVBand="0" w:evenVBand="0" w:oddHBand="1" w:evenHBand="0" w:firstRowFirstColumn="0" w:firstRowLastColumn="0" w:lastRowFirstColumn="0" w:lastRowLastColumn="0"/>
              <w:rPr>
                <w:rFonts w:ascii="Helvetica LT Std" w:hAnsi="Helvetica LT Std"/>
                <w:color w:val="000000"/>
                <w:sz w:val="20"/>
                <w:szCs w:val="20"/>
              </w:rPr>
            </w:pPr>
            <w:r>
              <w:rPr>
                <w:rFonts w:ascii="Helvetica LT Std" w:hAnsi="Helvetica LT Std"/>
                <w:color w:val="000000"/>
                <w:sz w:val="20"/>
                <w:szCs w:val="20"/>
              </w:rPr>
              <w:t xml:space="preserve">                    76.06 </w:t>
            </w:r>
          </w:p>
        </w:tc>
        <w:tc>
          <w:tcPr>
            <w:tcW w:w="0" w:type="auto"/>
            <w:gridSpan w:val="2"/>
            <w:noWrap/>
            <w:hideMark/>
          </w:tcPr>
          <w:p w:rsidR="00481FD0" w:rsidRDefault="00481FD0">
            <w:pPr>
              <w:jc w:val="right"/>
              <w:cnfStyle w:val="000000100000" w:firstRow="0" w:lastRow="0" w:firstColumn="0" w:lastColumn="0" w:oddVBand="0" w:evenVBand="0" w:oddHBand="1" w:evenHBand="0" w:firstRowFirstColumn="0" w:firstRowLastColumn="0" w:lastRowFirstColumn="0" w:lastRowLastColumn="0"/>
              <w:rPr>
                <w:rFonts w:ascii="Helvetica LT Std" w:hAnsi="Helvetica LT Std"/>
                <w:color w:val="009900"/>
                <w:sz w:val="20"/>
                <w:szCs w:val="20"/>
              </w:rPr>
            </w:pPr>
            <w:r>
              <w:rPr>
                <w:rFonts w:ascii="Helvetica LT Std" w:hAnsi="Helvetica LT Std"/>
                <w:color w:val="009900"/>
                <w:sz w:val="20"/>
                <w:szCs w:val="20"/>
              </w:rPr>
              <w:t>40%</w:t>
            </w:r>
          </w:p>
        </w:tc>
        <w:tc>
          <w:tcPr>
            <w:tcW w:w="0" w:type="auto"/>
            <w:noWrap/>
            <w:hideMark/>
          </w:tcPr>
          <w:p w:rsidR="00481FD0" w:rsidRDefault="00481FD0">
            <w:pPr>
              <w:cnfStyle w:val="000000100000" w:firstRow="0" w:lastRow="0" w:firstColumn="0" w:lastColumn="0" w:oddVBand="0" w:evenVBand="0" w:oddHBand="1" w:evenHBand="0" w:firstRowFirstColumn="0" w:firstRowLastColumn="0" w:lastRowFirstColumn="0" w:lastRowLastColumn="0"/>
              <w:rPr>
                <w:rFonts w:ascii="Helvetica LT Std" w:hAnsi="Helvetica LT Std"/>
                <w:color w:val="000000"/>
                <w:sz w:val="20"/>
                <w:szCs w:val="20"/>
              </w:rPr>
            </w:pPr>
            <w:r>
              <w:rPr>
                <w:rFonts w:ascii="Helvetica LT Std" w:hAnsi="Helvetica LT Std"/>
                <w:color w:val="000000"/>
                <w:sz w:val="20"/>
                <w:szCs w:val="20"/>
              </w:rPr>
              <w:t xml:space="preserve">                 30.42 </w:t>
            </w:r>
          </w:p>
        </w:tc>
      </w:tr>
      <w:tr w:rsidR="00481FD0" w:rsidTr="00774CB9">
        <w:trPr>
          <w:trHeight w:val="276"/>
        </w:trPr>
        <w:tc>
          <w:tcPr>
            <w:cnfStyle w:val="001000000000" w:firstRow="0" w:lastRow="0" w:firstColumn="1" w:lastColumn="0" w:oddVBand="0" w:evenVBand="0" w:oddHBand="0" w:evenHBand="0" w:firstRowFirstColumn="0" w:firstRowLastColumn="0" w:lastRowFirstColumn="0" w:lastRowLastColumn="0"/>
            <w:tcW w:w="0" w:type="auto"/>
            <w:noWrap/>
            <w:hideMark/>
          </w:tcPr>
          <w:p w:rsidR="00481FD0" w:rsidRDefault="00481FD0">
            <w:pPr>
              <w:rPr>
                <w:rFonts w:ascii="Helvetica LT Std" w:hAnsi="Helvetica LT Std"/>
                <w:color w:val="000000"/>
                <w:sz w:val="20"/>
                <w:szCs w:val="20"/>
              </w:rPr>
            </w:pPr>
            <w:r>
              <w:rPr>
                <w:rFonts w:ascii="Helvetica LT Std" w:hAnsi="Helvetica LT Std"/>
                <w:color w:val="000000"/>
                <w:sz w:val="20"/>
                <w:szCs w:val="20"/>
              </w:rPr>
              <w:t>Price to Earnings Multiple</w:t>
            </w:r>
          </w:p>
        </w:tc>
        <w:tc>
          <w:tcPr>
            <w:tcW w:w="0" w:type="auto"/>
            <w:gridSpan w:val="2"/>
            <w:noWrap/>
            <w:hideMark/>
          </w:tcPr>
          <w:p w:rsidR="00481FD0" w:rsidRDefault="00481FD0">
            <w:pPr>
              <w:cnfStyle w:val="000000000000" w:firstRow="0" w:lastRow="0" w:firstColumn="0" w:lastColumn="0" w:oddVBand="0" w:evenVBand="0" w:oddHBand="0" w:evenHBand="0" w:firstRowFirstColumn="0" w:firstRowLastColumn="0" w:lastRowFirstColumn="0" w:lastRowLastColumn="0"/>
              <w:rPr>
                <w:rFonts w:ascii="Helvetica LT Std" w:hAnsi="Helvetica LT Std"/>
                <w:color w:val="000000"/>
                <w:sz w:val="20"/>
                <w:szCs w:val="20"/>
              </w:rPr>
            </w:pPr>
            <w:r>
              <w:rPr>
                <w:rFonts w:ascii="Helvetica LT Std" w:hAnsi="Helvetica LT Std"/>
                <w:color w:val="000000"/>
                <w:sz w:val="20"/>
                <w:szCs w:val="20"/>
              </w:rPr>
              <w:t xml:space="preserve">                   110.06 </w:t>
            </w:r>
          </w:p>
        </w:tc>
        <w:tc>
          <w:tcPr>
            <w:tcW w:w="0" w:type="auto"/>
            <w:gridSpan w:val="2"/>
            <w:noWrap/>
            <w:hideMark/>
          </w:tcPr>
          <w:p w:rsidR="00481FD0" w:rsidRDefault="00481FD0">
            <w:pPr>
              <w:jc w:val="right"/>
              <w:cnfStyle w:val="000000000000" w:firstRow="0" w:lastRow="0" w:firstColumn="0" w:lastColumn="0" w:oddVBand="0" w:evenVBand="0" w:oddHBand="0" w:evenHBand="0" w:firstRowFirstColumn="0" w:firstRowLastColumn="0" w:lastRowFirstColumn="0" w:lastRowLastColumn="0"/>
              <w:rPr>
                <w:rFonts w:ascii="Helvetica LT Std" w:hAnsi="Helvetica LT Std"/>
                <w:color w:val="009900"/>
                <w:sz w:val="20"/>
                <w:szCs w:val="20"/>
              </w:rPr>
            </w:pPr>
            <w:r>
              <w:rPr>
                <w:rFonts w:ascii="Helvetica LT Std" w:hAnsi="Helvetica LT Std"/>
                <w:color w:val="009900"/>
                <w:sz w:val="20"/>
                <w:szCs w:val="20"/>
              </w:rPr>
              <w:t>30%</w:t>
            </w:r>
          </w:p>
        </w:tc>
        <w:tc>
          <w:tcPr>
            <w:tcW w:w="0" w:type="auto"/>
            <w:noWrap/>
            <w:hideMark/>
          </w:tcPr>
          <w:p w:rsidR="00481FD0" w:rsidRDefault="00481FD0">
            <w:pPr>
              <w:cnfStyle w:val="000000000000" w:firstRow="0" w:lastRow="0" w:firstColumn="0" w:lastColumn="0" w:oddVBand="0" w:evenVBand="0" w:oddHBand="0" w:evenHBand="0" w:firstRowFirstColumn="0" w:firstRowLastColumn="0" w:lastRowFirstColumn="0" w:lastRowLastColumn="0"/>
              <w:rPr>
                <w:rFonts w:ascii="Helvetica LT Std" w:hAnsi="Helvetica LT Std"/>
                <w:color w:val="000000"/>
                <w:sz w:val="20"/>
                <w:szCs w:val="20"/>
              </w:rPr>
            </w:pPr>
            <w:r>
              <w:rPr>
                <w:rFonts w:ascii="Helvetica LT Std" w:hAnsi="Helvetica LT Std"/>
                <w:color w:val="000000"/>
                <w:sz w:val="20"/>
                <w:szCs w:val="20"/>
              </w:rPr>
              <w:t xml:space="preserve">                 33.02 </w:t>
            </w:r>
          </w:p>
        </w:tc>
      </w:tr>
      <w:tr w:rsidR="00481FD0" w:rsidTr="00774CB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noWrap/>
            <w:hideMark/>
          </w:tcPr>
          <w:p w:rsidR="00481FD0" w:rsidRDefault="00481FD0">
            <w:pPr>
              <w:rPr>
                <w:rFonts w:ascii="Helvetica LT Std" w:hAnsi="Helvetica LT Std"/>
                <w:color w:val="000000"/>
                <w:sz w:val="20"/>
                <w:szCs w:val="20"/>
              </w:rPr>
            </w:pPr>
            <w:r>
              <w:rPr>
                <w:rFonts w:ascii="Helvetica LT Std" w:hAnsi="Helvetica LT Std"/>
                <w:color w:val="000000"/>
                <w:sz w:val="20"/>
                <w:szCs w:val="20"/>
              </w:rPr>
              <w:t>Price to Book Value Multiple</w:t>
            </w:r>
          </w:p>
        </w:tc>
        <w:tc>
          <w:tcPr>
            <w:tcW w:w="0" w:type="auto"/>
            <w:gridSpan w:val="2"/>
            <w:noWrap/>
            <w:hideMark/>
          </w:tcPr>
          <w:p w:rsidR="00481FD0" w:rsidRDefault="00481FD0">
            <w:pPr>
              <w:cnfStyle w:val="000000100000" w:firstRow="0" w:lastRow="0" w:firstColumn="0" w:lastColumn="0" w:oddVBand="0" w:evenVBand="0" w:oddHBand="1" w:evenHBand="0" w:firstRowFirstColumn="0" w:firstRowLastColumn="0" w:lastRowFirstColumn="0" w:lastRowLastColumn="0"/>
              <w:rPr>
                <w:rFonts w:ascii="Helvetica LT Std" w:hAnsi="Helvetica LT Std"/>
                <w:color w:val="000000"/>
                <w:sz w:val="20"/>
                <w:szCs w:val="20"/>
              </w:rPr>
            </w:pPr>
            <w:r>
              <w:rPr>
                <w:rFonts w:ascii="Helvetica LT Std" w:hAnsi="Helvetica LT Std"/>
                <w:color w:val="000000"/>
                <w:sz w:val="20"/>
                <w:szCs w:val="20"/>
              </w:rPr>
              <w:t xml:space="preserve">                   101.83 </w:t>
            </w:r>
          </w:p>
        </w:tc>
        <w:tc>
          <w:tcPr>
            <w:tcW w:w="0" w:type="auto"/>
            <w:gridSpan w:val="2"/>
            <w:noWrap/>
            <w:hideMark/>
          </w:tcPr>
          <w:p w:rsidR="00481FD0" w:rsidRDefault="00481FD0">
            <w:pPr>
              <w:jc w:val="right"/>
              <w:cnfStyle w:val="000000100000" w:firstRow="0" w:lastRow="0" w:firstColumn="0" w:lastColumn="0" w:oddVBand="0" w:evenVBand="0" w:oddHBand="1" w:evenHBand="0" w:firstRowFirstColumn="0" w:firstRowLastColumn="0" w:lastRowFirstColumn="0" w:lastRowLastColumn="0"/>
              <w:rPr>
                <w:rFonts w:ascii="Helvetica LT Std" w:hAnsi="Helvetica LT Std"/>
                <w:color w:val="009900"/>
                <w:sz w:val="20"/>
                <w:szCs w:val="20"/>
              </w:rPr>
            </w:pPr>
            <w:r>
              <w:rPr>
                <w:rFonts w:ascii="Helvetica LT Std" w:hAnsi="Helvetica LT Std"/>
                <w:color w:val="009900"/>
                <w:sz w:val="20"/>
                <w:szCs w:val="20"/>
              </w:rPr>
              <w:t>30%</w:t>
            </w:r>
          </w:p>
        </w:tc>
        <w:tc>
          <w:tcPr>
            <w:tcW w:w="0" w:type="auto"/>
            <w:noWrap/>
            <w:hideMark/>
          </w:tcPr>
          <w:p w:rsidR="00481FD0" w:rsidRDefault="00481FD0">
            <w:pPr>
              <w:cnfStyle w:val="000000100000" w:firstRow="0" w:lastRow="0" w:firstColumn="0" w:lastColumn="0" w:oddVBand="0" w:evenVBand="0" w:oddHBand="1" w:evenHBand="0" w:firstRowFirstColumn="0" w:firstRowLastColumn="0" w:lastRowFirstColumn="0" w:lastRowLastColumn="0"/>
              <w:rPr>
                <w:rFonts w:ascii="Helvetica LT Std" w:hAnsi="Helvetica LT Std"/>
                <w:color w:val="000000"/>
                <w:sz w:val="20"/>
                <w:szCs w:val="20"/>
              </w:rPr>
            </w:pPr>
            <w:r>
              <w:rPr>
                <w:rFonts w:ascii="Helvetica LT Std" w:hAnsi="Helvetica LT Std"/>
                <w:color w:val="000000"/>
                <w:sz w:val="20"/>
                <w:szCs w:val="20"/>
              </w:rPr>
              <w:t xml:space="preserve">                 30.55 </w:t>
            </w:r>
          </w:p>
        </w:tc>
      </w:tr>
      <w:tr w:rsidR="00481FD0" w:rsidTr="00774CB9">
        <w:trPr>
          <w:trHeight w:val="363"/>
        </w:trPr>
        <w:tc>
          <w:tcPr>
            <w:cnfStyle w:val="001000000000" w:firstRow="0" w:lastRow="0" w:firstColumn="1" w:lastColumn="0" w:oddVBand="0" w:evenVBand="0" w:oddHBand="0" w:evenHBand="0" w:firstRowFirstColumn="0" w:firstRowLastColumn="0" w:lastRowFirstColumn="0" w:lastRowLastColumn="0"/>
            <w:tcW w:w="0" w:type="auto"/>
            <w:noWrap/>
            <w:hideMark/>
          </w:tcPr>
          <w:p w:rsidR="00481FD0" w:rsidRDefault="00481FD0">
            <w:pPr>
              <w:rPr>
                <w:rFonts w:ascii="Helvetica LT Std" w:hAnsi="Helvetica LT Std"/>
                <w:b w:val="0"/>
                <w:bCs w:val="0"/>
                <w:color w:val="000000"/>
              </w:rPr>
            </w:pPr>
            <w:r>
              <w:rPr>
                <w:rFonts w:ascii="Helvetica LT Std" w:hAnsi="Helvetica LT Std"/>
                <w:b w:val="0"/>
                <w:bCs w:val="0"/>
                <w:color w:val="000000"/>
              </w:rPr>
              <w:t xml:space="preserve">Fair Value per share as of Year End </w:t>
            </w:r>
            <w:r>
              <w:rPr>
                <w:rFonts w:ascii="Helvetica LT Std" w:hAnsi="Helvetica LT Std"/>
                <w:b w:val="0"/>
                <w:bCs w:val="0"/>
                <w:color w:val="009900"/>
              </w:rPr>
              <w:t>2019</w:t>
            </w:r>
          </w:p>
        </w:tc>
        <w:tc>
          <w:tcPr>
            <w:tcW w:w="0" w:type="auto"/>
            <w:gridSpan w:val="5"/>
            <w:noWrap/>
            <w:hideMark/>
          </w:tcPr>
          <w:p w:rsidR="00481FD0" w:rsidRDefault="00481FD0">
            <w:pPr>
              <w:jc w:val="right"/>
              <w:cnfStyle w:val="000000000000" w:firstRow="0" w:lastRow="0" w:firstColumn="0" w:lastColumn="0" w:oddVBand="0" w:evenVBand="0" w:oddHBand="0" w:evenHBand="0" w:firstRowFirstColumn="0" w:firstRowLastColumn="0" w:lastRowFirstColumn="0" w:lastRowLastColumn="0"/>
              <w:rPr>
                <w:rFonts w:ascii="Helvetica LT Std" w:hAnsi="Helvetica LT Std"/>
                <w:b/>
                <w:bCs/>
                <w:color w:val="002060"/>
                <w:sz w:val="28"/>
                <w:szCs w:val="28"/>
              </w:rPr>
            </w:pPr>
            <w:r>
              <w:rPr>
                <w:rFonts w:ascii="Helvetica LT Std" w:hAnsi="Helvetica LT Std"/>
                <w:b/>
                <w:bCs/>
                <w:color w:val="002060"/>
                <w:sz w:val="28"/>
                <w:szCs w:val="28"/>
              </w:rPr>
              <w:t xml:space="preserve">                                                             94.0 </w:t>
            </w:r>
          </w:p>
        </w:tc>
      </w:tr>
      <w:tr w:rsidR="00774CB9" w:rsidRPr="00774CB9" w:rsidTr="00774CB9">
        <w:trPr>
          <w:gridAfter w:val="2"/>
          <w:cnfStyle w:val="000000100000" w:firstRow="0" w:lastRow="0" w:firstColumn="0" w:lastColumn="0" w:oddVBand="0" w:evenVBand="0" w:oddHBand="1" w:evenHBand="0" w:firstRowFirstColumn="0" w:firstRowLastColumn="0" w:lastRowFirstColumn="0" w:lastRowLastColumn="0"/>
          <w:wAfter w:w="2802" w:type="dxa"/>
          <w:trHeight w:val="360"/>
        </w:trPr>
        <w:tc>
          <w:tcPr>
            <w:cnfStyle w:val="001000000000" w:firstRow="0" w:lastRow="0" w:firstColumn="1" w:lastColumn="0" w:oddVBand="0" w:evenVBand="0" w:oddHBand="0" w:evenHBand="0" w:firstRowFirstColumn="0" w:firstRowLastColumn="0" w:lastRowFirstColumn="0" w:lastRowLastColumn="0"/>
            <w:tcW w:w="4460" w:type="dxa"/>
            <w:gridSpan w:val="2"/>
            <w:noWrap/>
            <w:hideMark/>
          </w:tcPr>
          <w:p w:rsidR="00774CB9" w:rsidRPr="00774CB9" w:rsidRDefault="00774CB9" w:rsidP="00774CB9">
            <w:pPr>
              <w:rPr>
                <w:rFonts w:ascii="Arial" w:eastAsia="Times New Roman" w:hAnsi="Arial" w:cs="Arial"/>
                <w:sz w:val="28"/>
                <w:szCs w:val="28"/>
              </w:rPr>
            </w:pPr>
            <w:r w:rsidRPr="00774CB9">
              <w:rPr>
                <w:rFonts w:ascii="Arial" w:eastAsia="Times New Roman" w:hAnsi="Arial" w:cs="Arial"/>
                <w:sz w:val="28"/>
                <w:szCs w:val="28"/>
              </w:rPr>
              <w:t>Current Price (as at 15.04.19)</w:t>
            </w:r>
          </w:p>
        </w:tc>
        <w:tc>
          <w:tcPr>
            <w:tcW w:w="1860" w:type="dxa"/>
            <w:gridSpan w:val="2"/>
            <w:noWrap/>
            <w:hideMark/>
          </w:tcPr>
          <w:p w:rsidR="00774CB9" w:rsidRPr="00774CB9" w:rsidRDefault="00774CB9" w:rsidP="00774CB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9900"/>
                <w:sz w:val="28"/>
                <w:szCs w:val="28"/>
              </w:rPr>
            </w:pPr>
            <w:r w:rsidRPr="00774CB9">
              <w:rPr>
                <w:rFonts w:ascii="Arial" w:eastAsia="Times New Roman" w:hAnsi="Arial" w:cs="Arial"/>
                <w:b/>
                <w:bCs/>
                <w:color w:val="009900"/>
                <w:sz w:val="28"/>
                <w:szCs w:val="28"/>
              </w:rPr>
              <w:t>73.7</w:t>
            </w:r>
          </w:p>
        </w:tc>
      </w:tr>
      <w:tr w:rsidR="00774CB9" w:rsidRPr="00774CB9" w:rsidTr="00774CB9">
        <w:trPr>
          <w:gridAfter w:val="2"/>
          <w:wAfter w:w="2802" w:type="dxa"/>
          <w:trHeight w:val="360"/>
        </w:trPr>
        <w:tc>
          <w:tcPr>
            <w:cnfStyle w:val="001000000000" w:firstRow="0" w:lastRow="0" w:firstColumn="1" w:lastColumn="0" w:oddVBand="0" w:evenVBand="0" w:oddHBand="0" w:evenHBand="0" w:firstRowFirstColumn="0" w:firstRowLastColumn="0" w:lastRowFirstColumn="0" w:lastRowLastColumn="0"/>
            <w:tcW w:w="4460" w:type="dxa"/>
            <w:gridSpan w:val="2"/>
            <w:noWrap/>
            <w:hideMark/>
          </w:tcPr>
          <w:p w:rsidR="00774CB9" w:rsidRPr="00774CB9" w:rsidRDefault="00774CB9" w:rsidP="00774CB9">
            <w:pPr>
              <w:rPr>
                <w:rFonts w:ascii="Arial" w:eastAsia="Times New Roman" w:hAnsi="Arial" w:cs="Arial"/>
                <w:color w:val="000000"/>
                <w:sz w:val="28"/>
                <w:szCs w:val="28"/>
              </w:rPr>
            </w:pPr>
            <w:r w:rsidRPr="00774CB9">
              <w:rPr>
                <w:rFonts w:ascii="Arial" w:eastAsia="Times New Roman" w:hAnsi="Arial" w:cs="Arial"/>
                <w:color w:val="000000"/>
                <w:sz w:val="28"/>
                <w:szCs w:val="28"/>
              </w:rPr>
              <w:t>Upside/Downside</w:t>
            </w:r>
          </w:p>
        </w:tc>
        <w:tc>
          <w:tcPr>
            <w:tcW w:w="1860" w:type="dxa"/>
            <w:gridSpan w:val="2"/>
            <w:noWrap/>
            <w:hideMark/>
          </w:tcPr>
          <w:p w:rsidR="00774CB9" w:rsidRPr="00774CB9" w:rsidRDefault="00774CB9" w:rsidP="00774CB9">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28"/>
                <w:szCs w:val="28"/>
              </w:rPr>
            </w:pPr>
            <w:r w:rsidRPr="00774CB9">
              <w:rPr>
                <w:rFonts w:ascii="Arial" w:eastAsia="Times New Roman" w:hAnsi="Arial" w:cs="Arial"/>
                <w:b/>
                <w:bCs/>
                <w:color w:val="002060"/>
                <w:sz w:val="28"/>
                <w:szCs w:val="28"/>
              </w:rPr>
              <w:t>27.5%</w:t>
            </w:r>
          </w:p>
        </w:tc>
      </w:tr>
    </w:tbl>
    <w:p w:rsidR="00C35006" w:rsidRDefault="00481FD0" w:rsidP="00C35006">
      <w:pPr>
        <w:jc w:val="both"/>
        <w:rPr>
          <w:rFonts w:ascii="Times New Roman" w:hAnsi="Times New Roman" w:cs="Times New Roman"/>
          <w:sz w:val="36"/>
        </w:rPr>
      </w:pPr>
      <w:r w:rsidRPr="00E932EA">
        <w:rPr>
          <w:rFonts w:ascii="Times New Roman" w:hAnsi="Times New Roman" w:cs="Times New Roman"/>
          <w:sz w:val="36"/>
        </w:rPr>
        <w:t xml:space="preserve"> </w:t>
      </w:r>
    </w:p>
    <w:p w:rsidR="00C35006" w:rsidRDefault="009437A1" w:rsidP="00C35006">
      <w:pPr>
        <w:pStyle w:val="ListParagraph"/>
        <w:numPr>
          <w:ilvl w:val="0"/>
          <w:numId w:val="14"/>
        </w:numPr>
        <w:jc w:val="both"/>
        <w:rPr>
          <w:rFonts w:ascii="Times New Roman" w:hAnsi="Times New Roman" w:cs="Times New Roman"/>
          <w:sz w:val="24"/>
        </w:rPr>
      </w:pPr>
      <w:r w:rsidRPr="00C35006">
        <w:rPr>
          <w:rFonts w:ascii="Times New Roman" w:hAnsi="Times New Roman" w:cs="Times New Roman"/>
          <w:sz w:val="24"/>
        </w:rPr>
        <w:t xml:space="preserve">So at the end of our valuation we found that it stands in BDT 94.00 by adjusting 40% weight in Residual Income valuation, 30% weight </w:t>
      </w:r>
      <w:r w:rsidR="00C35006" w:rsidRPr="00C35006">
        <w:rPr>
          <w:rFonts w:ascii="Times New Roman" w:hAnsi="Times New Roman" w:cs="Times New Roman"/>
          <w:sz w:val="24"/>
        </w:rPr>
        <w:t>P/B and P/E each model.</w:t>
      </w:r>
    </w:p>
    <w:p w:rsidR="00C35006" w:rsidRDefault="00C35006" w:rsidP="00C35006">
      <w:pPr>
        <w:pStyle w:val="ListParagraph"/>
        <w:numPr>
          <w:ilvl w:val="0"/>
          <w:numId w:val="14"/>
        </w:numPr>
        <w:jc w:val="both"/>
        <w:rPr>
          <w:rFonts w:ascii="Times New Roman" w:hAnsi="Times New Roman" w:cs="Times New Roman"/>
          <w:sz w:val="24"/>
        </w:rPr>
      </w:pPr>
      <w:r w:rsidRPr="00C35006">
        <w:rPr>
          <w:rFonts w:ascii="Times New Roman" w:hAnsi="Times New Roman" w:cs="Times New Roman"/>
          <w:sz w:val="24"/>
        </w:rPr>
        <w:t xml:space="preserve">We also conclude that the current market price is BDT 73.7 and we expect to be </w:t>
      </w:r>
      <w:r>
        <w:rPr>
          <w:rFonts w:ascii="Times New Roman" w:hAnsi="Times New Roman" w:cs="Times New Roman"/>
          <w:sz w:val="24"/>
        </w:rPr>
        <w:t>near 94.00 as early as possible.</w:t>
      </w:r>
    </w:p>
    <w:p w:rsidR="009437A1" w:rsidRPr="00C35006" w:rsidRDefault="00C35006" w:rsidP="00C35006">
      <w:pPr>
        <w:pStyle w:val="ListParagraph"/>
        <w:numPr>
          <w:ilvl w:val="0"/>
          <w:numId w:val="14"/>
        </w:numPr>
        <w:jc w:val="both"/>
        <w:rPr>
          <w:rFonts w:ascii="Times New Roman" w:hAnsi="Times New Roman" w:cs="Times New Roman"/>
          <w:sz w:val="24"/>
        </w:rPr>
      </w:pPr>
      <w:r>
        <w:rPr>
          <w:rFonts w:ascii="Times New Roman" w:hAnsi="Times New Roman" w:cs="Times New Roman"/>
          <w:sz w:val="24"/>
        </w:rPr>
        <w:t>T</w:t>
      </w:r>
      <w:r w:rsidRPr="00C35006">
        <w:rPr>
          <w:rFonts w:ascii="Times New Roman" w:hAnsi="Times New Roman" w:cs="Times New Roman"/>
          <w:sz w:val="24"/>
        </w:rPr>
        <w:t xml:space="preserve">he stock is </w:t>
      </w:r>
      <w:r w:rsidRPr="00C35006">
        <w:rPr>
          <w:rFonts w:ascii="Times New Roman" w:hAnsi="Times New Roman" w:cs="Times New Roman"/>
          <w:b/>
          <w:sz w:val="24"/>
        </w:rPr>
        <w:t>undervalued</w:t>
      </w:r>
      <w:r>
        <w:rPr>
          <w:rFonts w:ascii="Times New Roman" w:hAnsi="Times New Roman" w:cs="Times New Roman"/>
          <w:b/>
          <w:sz w:val="24"/>
        </w:rPr>
        <w:t xml:space="preserve"> by 27.5% or</w:t>
      </w:r>
      <w:r w:rsidRPr="00C35006">
        <w:rPr>
          <w:rFonts w:ascii="Times New Roman" w:hAnsi="Times New Roman" w:cs="Times New Roman"/>
          <w:b/>
          <w:sz w:val="24"/>
        </w:rPr>
        <w:t xml:space="preserve"> BDT 20.03</w:t>
      </w:r>
      <w:r w:rsidRPr="00C35006">
        <w:rPr>
          <w:rFonts w:ascii="Times New Roman" w:hAnsi="Times New Roman" w:cs="Times New Roman"/>
          <w:sz w:val="24"/>
        </w:rPr>
        <w:t>.</w:t>
      </w:r>
    </w:p>
    <w:p w:rsidR="002E3533" w:rsidRDefault="002E3533" w:rsidP="008742F8">
      <w:pPr>
        <w:rPr>
          <w:rFonts w:ascii="Times New Roman" w:hAnsi="Times New Roman" w:cs="Times New Roman"/>
          <w:b/>
          <w:sz w:val="36"/>
        </w:rPr>
      </w:pPr>
    </w:p>
    <w:p w:rsidR="002E3533" w:rsidRDefault="002E3533" w:rsidP="008742F8">
      <w:pPr>
        <w:rPr>
          <w:rFonts w:ascii="Times New Roman" w:hAnsi="Times New Roman" w:cs="Times New Roman"/>
          <w:b/>
          <w:sz w:val="36"/>
        </w:rPr>
      </w:pPr>
    </w:p>
    <w:p w:rsidR="00E76D0D" w:rsidRDefault="00E76D0D" w:rsidP="008742F8">
      <w:pPr>
        <w:rPr>
          <w:rFonts w:ascii="Times New Roman" w:hAnsi="Times New Roman" w:cs="Times New Roman"/>
          <w:b/>
          <w:sz w:val="36"/>
        </w:rPr>
      </w:pPr>
    </w:p>
    <w:p w:rsidR="00737CE2" w:rsidRDefault="00737CE2" w:rsidP="008742F8">
      <w:pPr>
        <w:rPr>
          <w:rFonts w:ascii="Times New Roman" w:hAnsi="Times New Roman" w:cs="Times New Roman"/>
          <w:b/>
          <w:sz w:val="36"/>
        </w:rPr>
      </w:pPr>
    </w:p>
    <w:p w:rsidR="00737CE2" w:rsidRDefault="00737CE2" w:rsidP="008742F8">
      <w:pPr>
        <w:rPr>
          <w:rFonts w:ascii="Times New Roman" w:hAnsi="Times New Roman" w:cs="Times New Roman"/>
          <w:b/>
          <w:sz w:val="36"/>
        </w:rPr>
      </w:pPr>
    </w:p>
    <w:p w:rsidR="00737CE2" w:rsidRDefault="00737CE2" w:rsidP="008742F8">
      <w:pPr>
        <w:rPr>
          <w:rFonts w:ascii="Times New Roman" w:hAnsi="Times New Roman" w:cs="Times New Roman"/>
          <w:b/>
          <w:sz w:val="36"/>
        </w:rPr>
      </w:pPr>
    </w:p>
    <w:p w:rsidR="00737CE2" w:rsidRDefault="00737CE2" w:rsidP="008742F8">
      <w:pPr>
        <w:rPr>
          <w:rFonts w:ascii="Times New Roman" w:hAnsi="Times New Roman" w:cs="Times New Roman"/>
          <w:b/>
          <w:sz w:val="36"/>
        </w:rPr>
      </w:pPr>
    </w:p>
    <w:p w:rsidR="008742F8" w:rsidRPr="003354A5" w:rsidRDefault="00961BEA" w:rsidP="008742F8">
      <w:pPr>
        <w:rPr>
          <w:rFonts w:ascii="Times New Roman" w:hAnsi="Times New Roman" w:cs="Times New Roman"/>
          <w:b/>
          <w:sz w:val="36"/>
        </w:rPr>
      </w:pPr>
      <w:r>
        <w:rPr>
          <w:rFonts w:ascii="Times New Roman" w:hAnsi="Times New Roman" w:cs="Times New Roman"/>
          <w:b/>
          <w:sz w:val="36"/>
        </w:rPr>
        <w:lastRenderedPageBreak/>
        <w:t>6.3</w:t>
      </w:r>
      <w:r w:rsidR="003354A5" w:rsidRPr="003354A5">
        <w:rPr>
          <w:rFonts w:ascii="Times New Roman" w:hAnsi="Times New Roman" w:cs="Times New Roman"/>
          <w:b/>
          <w:sz w:val="36"/>
        </w:rPr>
        <w:t xml:space="preserve"> </w:t>
      </w:r>
      <w:r w:rsidR="00F35D34" w:rsidRPr="003354A5">
        <w:rPr>
          <w:rFonts w:ascii="Times New Roman" w:hAnsi="Times New Roman" w:cs="Times New Roman"/>
          <w:b/>
          <w:sz w:val="36"/>
        </w:rPr>
        <w:t>Reasons for Undervaluation</w:t>
      </w:r>
    </w:p>
    <w:p w:rsidR="00F35D34" w:rsidRDefault="00F35D34" w:rsidP="008742F8">
      <w:pPr>
        <w:rPr>
          <w:rFonts w:ascii="Times New Roman" w:hAnsi="Times New Roman" w:cs="Times New Roman"/>
          <w:sz w:val="24"/>
        </w:rPr>
      </w:pPr>
      <w:r w:rsidRPr="00F35D34">
        <w:rPr>
          <w:rFonts w:ascii="Times New Roman" w:hAnsi="Times New Roman" w:cs="Times New Roman"/>
          <w:sz w:val="24"/>
        </w:rPr>
        <w:t>Reasons for overvaluation might include</w:t>
      </w:r>
      <w:r>
        <w:rPr>
          <w:rFonts w:ascii="Times New Roman" w:hAnsi="Times New Roman" w:cs="Times New Roman"/>
          <w:sz w:val="24"/>
        </w:rPr>
        <w:t>:</w:t>
      </w:r>
    </w:p>
    <w:p w:rsidR="00F35D34" w:rsidRDefault="00D1344C" w:rsidP="00811241">
      <w:pPr>
        <w:pStyle w:val="ListParagraph"/>
        <w:numPr>
          <w:ilvl w:val="0"/>
          <w:numId w:val="12"/>
        </w:numPr>
        <w:jc w:val="both"/>
        <w:rPr>
          <w:rFonts w:ascii="Times New Roman" w:hAnsi="Times New Roman" w:cs="Times New Roman"/>
          <w:sz w:val="24"/>
        </w:rPr>
      </w:pPr>
      <w:r>
        <w:rPr>
          <w:rFonts w:ascii="Times New Roman" w:hAnsi="Times New Roman" w:cs="Times New Roman"/>
          <w:sz w:val="24"/>
        </w:rPr>
        <w:t xml:space="preserve">Undervaluation occurs </w:t>
      </w:r>
      <w:proofErr w:type="gramStart"/>
      <w:r>
        <w:rPr>
          <w:rFonts w:ascii="Times New Roman" w:hAnsi="Times New Roman" w:cs="Times New Roman"/>
          <w:sz w:val="24"/>
        </w:rPr>
        <w:t>specially</w:t>
      </w:r>
      <w:proofErr w:type="gramEnd"/>
      <w:r>
        <w:rPr>
          <w:rFonts w:ascii="Times New Roman" w:hAnsi="Times New Roman" w:cs="Times New Roman"/>
          <w:sz w:val="24"/>
        </w:rPr>
        <w:t xml:space="preserve"> when investors are less confident about that stock in that particular moment. BRAC BANK is a good stock but here we can say the downturn economy affected the price </w:t>
      </w:r>
      <w:proofErr w:type="gramStart"/>
      <w:r>
        <w:rPr>
          <w:rFonts w:ascii="Times New Roman" w:hAnsi="Times New Roman" w:cs="Times New Roman"/>
          <w:sz w:val="24"/>
        </w:rPr>
        <w:t>specially</w:t>
      </w:r>
      <w:proofErr w:type="gramEnd"/>
      <w:r>
        <w:rPr>
          <w:rFonts w:ascii="Times New Roman" w:hAnsi="Times New Roman" w:cs="Times New Roman"/>
          <w:sz w:val="24"/>
        </w:rPr>
        <w:t xml:space="preserve"> when national election is within few months bracket. So, investors are less confident about investing in that particular moment.</w:t>
      </w:r>
    </w:p>
    <w:p w:rsidR="00811241" w:rsidRDefault="00D1344C" w:rsidP="00811241">
      <w:pPr>
        <w:pStyle w:val="ListParagraph"/>
        <w:numPr>
          <w:ilvl w:val="0"/>
          <w:numId w:val="12"/>
        </w:numPr>
        <w:jc w:val="both"/>
        <w:rPr>
          <w:rFonts w:ascii="Times New Roman" w:hAnsi="Times New Roman" w:cs="Times New Roman"/>
          <w:sz w:val="24"/>
        </w:rPr>
      </w:pPr>
      <w:r>
        <w:rPr>
          <w:rFonts w:ascii="Times New Roman" w:hAnsi="Times New Roman" w:cs="Times New Roman"/>
          <w:sz w:val="24"/>
        </w:rPr>
        <w:t xml:space="preserve">As a result, less confidence led to less flow of money in the market which ultimately led the stock to be undervalued as stock couldn’t exceed the intrinsic price.  </w:t>
      </w:r>
    </w:p>
    <w:p w:rsidR="00811241" w:rsidRDefault="00167EB4" w:rsidP="00811241">
      <w:pPr>
        <w:pStyle w:val="ListParagraph"/>
        <w:numPr>
          <w:ilvl w:val="0"/>
          <w:numId w:val="12"/>
        </w:numPr>
        <w:jc w:val="both"/>
        <w:rPr>
          <w:rFonts w:ascii="Times New Roman" w:hAnsi="Times New Roman" w:cs="Times New Roman"/>
          <w:sz w:val="24"/>
        </w:rPr>
      </w:pPr>
      <w:r>
        <w:rPr>
          <w:rFonts w:ascii="Times New Roman" w:hAnsi="Times New Roman" w:cs="Times New Roman"/>
          <w:sz w:val="24"/>
        </w:rPr>
        <w:t xml:space="preserve">Sometimes </w:t>
      </w:r>
      <w:proofErr w:type="gramStart"/>
      <w:r>
        <w:rPr>
          <w:rFonts w:ascii="Times New Roman" w:hAnsi="Times New Roman" w:cs="Times New Roman"/>
          <w:sz w:val="24"/>
        </w:rPr>
        <w:t>consumers</w:t>
      </w:r>
      <w:proofErr w:type="gramEnd"/>
      <w:r>
        <w:rPr>
          <w:rFonts w:ascii="Times New Roman" w:hAnsi="Times New Roman" w:cs="Times New Roman"/>
          <w:sz w:val="24"/>
        </w:rPr>
        <w:t xml:space="preserve"> mood also affects the investment environment where particular stock has no effect in underlying value.</w:t>
      </w:r>
    </w:p>
    <w:p w:rsidR="00811241" w:rsidRDefault="00811241" w:rsidP="00811241">
      <w:pPr>
        <w:pStyle w:val="ListParagraph"/>
        <w:numPr>
          <w:ilvl w:val="0"/>
          <w:numId w:val="12"/>
        </w:numPr>
        <w:jc w:val="both"/>
        <w:rPr>
          <w:rFonts w:ascii="Times New Roman" w:hAnsi="Times New Roman" w:cs="Times New Roman"/>
          <w:sz w:val="24"/>
        </w:rPr>
      </w:pPr>
      <w:r w:rsidRPr="00811241">
        <w:rPr>
          <w:rFonts w:ascii="Times New Roman" w:hAnsi="Times New Roman" w:cs="Times New Roman"/>
          <w:sz w:val="24"/>
        </w:rPr>
        <w:t>Even good companies face setbacks such as litigation and recalls. However, just because a company experiences one negative event doesn’t mean that the company isn’t still fundamentally valuable or that its stock won’t bounce back. Companies with real value can experience a significant drop in share price when something bad happens. Investors often overreact to the magnitude of the information, opening up buying opportunities for value investors who strictly follow fundamental principles. Those who are willing to consider the company’s long-term value and ability to recover can turn these setbacks into profit opportunities.</w:t>
      </w:r>
    </w:p>
    <w:p w:rsidR="00E76D0D" w:rsidRPr="0085024E" w:rsidRDefault="00811241" w:rsidP="00366FF2">
      <w:pPr>
        <w:pStyle w:val="ListParagraph"/>
        <w:numPr>
          <w:ilvl w:val="0"/>
          <w:numId w:val="12"/>
        </w:numPr>
        <w:jc w:val="both"/>
        <w:rPr>
          <w:rFonts w:ascii="Times New Roman" w:hAnsi="Times New Roman" w:cs="Times New Roman"/>
          <w:sz w:val="24"/>
        </w:rPr>
      </w:pPr>
      <w:r w:rsidRPr="0085024E">
        <w:rPr>
          <w:rFonts w:ascii="Times New Roman" w:hAnsi="Times New Roman" w:cs="Times New Roman"/>
          <w:sz w:val="24"/>
        </w:rPr>
        <w:t>Everyone wants to invest in the next big thing</w:t>
      </w:r>
      <w:r w:rsidR="0085024E">
        <w:rPr>
          <w:rFonts w:ascii="Times New Roman" w:hAnsi="Times New Roman" w:cs="Times New Roman"/>
          <w:sz w:val="24"/>
        </w:rPr>
        <w:t xml:space="preserve"> or even the current big thing.</w:t>
      </w:r>
      <w:r w:rsidR="00E76D0D" w:rsidRPr="0085024E">
        <w:rPr>
          <w:rFonts w:ascii="Times New Roman" w:hAnsi="Times New Roman" w:cs="Times New Roman"/>
          <w:sz w:val="24"/>
        </w:rPr>
        <w:br w:type="page"/>
      </w:r>
    </w:p>
    <w:p w:rsidR="00E76D0D" w:rsidRDefault="00E76D0D" w:rsidP="00E76D0D">
      <w:pPr>
        <w:jc w:val="center"/>
        <w:rPr>
          <w:rFonts w:ascii="Times New Roman" w:hAnsi="Times New Roman" w:cs="Times New Roman"/>
          <w:b/>
          <w:sz w:val="56"/>
        </w:rPr>
      </w:pPr>
    </w:p>
    <w:p w:rsidR="00E76D0D" w:rsidRPr="00E76D0D" w:rsidRDefault="00E76D0D" w:rsidP="00E76D0D">
      <w:pPr>
        <w:jc w:val="center"/>
        <w:rPr>
          <w:rFonts w:ascii="Times New Roman" w:hAnsi="Times New Roman" w:cs="Times New Roman"/>
          <w:b/>
          <w:sz w:val="56"/>
        </w:rPr>
      </w:pPr>
      <w:r w:rsidRPr="00E76D0D">
        <w:rPr>
          <w:rFonts w:ascii="Times New Roman" w:hAnsi="Times New Roman" w:cs="Times New Roman"/>
          <w:b/>
          <w:sz w:val="56"/>
        </w:rPr>
        <w:t>Chapter 7</w:t>
      </w:r>
    </w:p>
    <w:p w:rsidR="00811241" w:rsidRDefault="00737CE2" w:rsidP="00E76D0D">
      <w:pPr>
        <w:jc w:val="center"/>
        <w:rPr>
          <w:rFonts w:ascii="Times New Roman" w:hAnsi="Times New Roman" w:cs="Times New Roman"/>
          <w:b/>
          <w:sz w:val="56"/>
        </w:rPr>
      </w:pPr>
      <w:r>
        <w:rPr>
          <w:rFonts w:ascii="Times New Roman" w:hAnsi="Times New Roman" w:cs="Times New Roman"/>
          <w:b/>
          <w:sz w:val="56"/>
        </w:rPr>
        <w:t>Findings</w:t>
      </w:r>
      <w:r w:rsidR="00E76D0D" w:rsidRPr="00E76D0D">
        <w:rPr>
          <w:rFonts w:ascii="Times New Roman" w:hAnsi="Times New Roman" w:cs="Times New Roman"/>
          <w:b/>
          <w:sz w:val="56"/>
        </w:rPr>
        <w:t xml:space="preserve"> &amp; Conclusion</w:t>
      </w:r>
    </w:p>
    <w:p w:rsidR="00E76D0D" w:rsidRDefault="00E76D0D" w:rsidP="00E76D0D">
      <w:pPr>
        <w:jc w:val="center"/>
        <w:rPr>
          <w:rFonts w:ascii="Times New Roman" w:hAnsi="Times New Roman" w:cs="Times New Roman"/>
          <w:b/>
          <w:sz w:val="56"/>
        </w:rPr>
      </w:pPr>
    </w:p>
    <w:p w:rsidR="00E76D0D" w:rsidRDefault="00E76D0D" w:rsidP="00E76D0D">
      <w:pPr>
        <w:jc w:val="center"/>
        <w:rPr>
          <w:rFonts w:ascii="Times New Roman" w:hAnsi="Times New Roman" w:cs="Times New Roman"/>
          <w:b/>
          <w:sz w:val="56"/>
        </w:rPr>
      </w:pPr>
    </w:p>
    <w:p w:rsidR="00E76D0D" w:rsidRDefault="00E76D0D" w:rsidP="00E76D0D">
      <w:pPr>
        <w:jc w:val="center"/>
        <w:rPr>
          <w:rFonts w:ascii="Times New Roman" w:hAnsi="Times New Roman" w:cs="Times New Roman"/>
          <w:b/>
          <w:sz w:val="56"/>
        </w:rPr>
      </w:pPr>
      <w:r>
        <w:rPr>
          <w:rFonts w:ascii="Times New Roman" w:hAnsi="Times New Roman" w:cs="Times New Roman"/>
          <w:b/>
          <w:noProof/>
          <w:sz w:val="56"/>
        </w:rPr>
        <w:drawing>
          <wp:inline distT="0" distB="0" distL="0" distR="0" wp14:anchorId="0738CAE2" wp14:editId="28CBFA2C">
            <wp:extent cx="5732145" cy="4000500"/>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in-Brack.jpg"/>
                    <pic:cNvPicPr/>
                  </pic:nvPicPr>
                  <pic:blipFill>
                    <a:blip r:embed="rId44">
                      <a:extLst>
                        <a:ext uri="{28A0092B-C50C-407E-A947-70E740481C1C}">
                          <a14:useLocalDpi xmlns:a14="http://schemas.microsoft.com/office/drawing/2010/main" val="0"/>
                        </a:ext>
                      </a:extLst>
                    </a:blip>
                    <a:stretch>
                      <a:fillRect/>
                    </a:stretch>
                  </pic:blipFill>
                  <pic:spPr>
                    <a:xfrm>
                      <a:off x="0" y="0"/>
                      <a:ext cx="5732145" cy="4000500"/>
                    </a:xfrm>
                    <a:prstGeom prst="rect">
                      <a:avLst/>
                    </a:prstGeom>
                  </pic:spPr>
                </pic:pic>
              </a:graphicData>
            </a:graphic>
          </wp:inline>
        </w:drawing>
      </w:r>
    </w:p>
    <w:p w:rsidR="00E76D0D" w:rsidRDefault="00E76D0D">
      <w:pPr>
        <w:rPr>
          <w:rFonts w:ascii="Times New Roman" w:hAnsi="Times New Roman" w:cs="Times New Roman"/>
          <w:b/>
          <w:sz w:val="56"/>
        </w:rPr>
      </w:pPr>
      <w:r>
        <w:rPr>
          <w:rFonts w:ascii="Times New Roman" w:hAnsi="Times New Roman" w:cs="Times New Roman"/>
          <w:b/>
          <w:sz w:val="56"/>
        </w:rPr>
        <w:br w:type="page"/>
      </w:r>
    </w:p>
    <w:p w:rsidR="00E76D0D" w:rsidRDefault="00737CE2" w:rsidP="00E76D0D">
      <w:pPr>
        <w:jc w:val="center"/>
        <w:rPr>
          <w:rFonts w:ascii="Times New Roman" w:hAnsi="Times New Roman" w:cs="Times New Roman"/>
          <w:b/>
          <w:sz w:val="40"/>
        </w:rPr>
      </w:pPr>
      <w:r>
        <w:rPr>
          <w:rFonts w:ascii="Times New Roman" w:hAnsi="Times New Roman" w:cs="Times New Roman"/>
          <w:b/>
          <w:sz w:val="40"/>
        </w:rPr>
        <w:lastRenderedPageBreak/>
        <w:t>Findings</w:t>
      </w:r>
    </w:p>
    <w:p w:rsidR="005B1B8D" w:rsidRPr="005B1B8D" w:rsidRDefault="005B1B8D" w:rsidP="005B1B8D">
      <w:pPr>
        <w:jc w:val="both"/>
        <w:rPr>
          <w:rFonts w:ascii="Times New Roman" w:hAnsi="Times New Roman" w:cs="Times New Roman"/>
          <w:sz w:val="24"/>
        </w:rPr>
      </w:pPr>
      <w:r w:rsidRPr="005B1B8D">
        <w:rPr>
          <w:rFonts w:ascii="Times New Roman" w:hAnsi="Times New Roman" w:cs="Times New Roman"/>
          <w:sz w:val="24"/>
        </w:rPr>
        <w:t>Some recommendations based on the</w:t>
      </w:r>
      <w:r w:rsidR="00737CE2">
        <w:rPr>
          <w:rFonts w:ascii="Times New Roman" w:hAnsi="Times New Roman" w:cs="Times New Roman"/>
          <w:sz w:val="24"/>
        </w:rPr>
        <w:t xml:space="preserve"> findings </w:t>
      </w:r>
      <w:r w:rsidR="0085024E">
        <w:rPr>
          <w:rFonts w:ascii="Times New Roman" w:hAnsi="Times New Roman" w:cs="Times New Roman"/>
          <w:sz w:val="24"/>
        </w:rPr>
        <w:t xml:space="preserve">of </w:t>
      </w:r>
      <w:r w:rsidR="0085024E" w:rsidRPr="005B1B8D">
        <w:rPr>
          <w:rFonts w:ascii="Times New Roman" w:hAnsi="Times New Roman" w:cs="Times New Roman"/>
          <w:sz w:val="24"/>
        </w:rPr>
        <w:t>financial</w:t>
      </w:r>
      <w:r w:rsidRPr="005B1B8D">
        <w:rPr>
          <w:rFonts w:ascii="Times New Roman" w:hAnsi="Times New Roman" w:cs="Times New Roman"/>
          <w:sz w:val="24"/>
        </w:rPr>
        <w:t xml:space="preserve"> performance and stock valuation of </w:t>
      </w:r>
      <w:r>
        <w:rPr>
          <w:rFonts w:ascii="Times New Roman" w:hAnsi="Times New Roman" w:cs="Times New Roman"/>
          <w:sz w:val="24"/>
        </w:rPr>
        <w:t xml:space="preserve">BRAC Bank Limited </w:t>
      </w:r>
      <w:r w:rsidRPr="005B1B8D">
        <w:rPr>
          <w:rFonts w:ascii="Times New Roman" w:hAnsi="Times New Roman" w:cs="Times New Roman"/>
          <w:sz w:val="24"/>
        </w:rPr>
        <w:t xml:space="preserve">are given below-  </w:t>
      </w:r>
    </w:p>
    <w:p w:rsidR="005B1B8D" w:rsidRDefault="005B1B8D" w:rsidP="005B1B8D">
      <w:pPr>
        <w:pStyle w:val="ListParagraph"/>
        <w:numPr>
          <w:ilvl w:val="0"/>
          <w:numId w:val="15"/>
        </w:numPr>
        <w:jc w:val="both"/>
        <w:rPr>
          <w:rFonts w:ascii="Times New Roman" w:hAnsi="Times New Roman" w:cs="Times New Roman"/>
          <w:sz w:val="24"/>
        </w:rPr>
      </w:pPr>
      <w:r w:rsidRPr="005B1B8D">
        <w:rPr>
          <w:rFonts w:ascii="Times New Roman" w:hAnsi="Times New Roman" w:cs="Times New Roman"/>
          <w:sz w:val="24"/>
        </w:rPr>
        <w:t xml:space="preserve">A bank should increase the non-funded income in order to increase the operating income ratio.   </w:t>
      </w:r>
    </w:p>
    <w:p w:rsidR="005B1B8D" w:rsidRDefault="005B1B8D" w:rsidP="005B1B8D">
      <w:pPr>
        <w:pStyle w:val="ListParagraph"/>
        <w:numPr>
          <w:ilvl w:val="0"/>
          <w:numId w:val="15"/>
        </w:numPr>
        <w:jc w:val="both"/>
        <w:rPr>
          <w:rFonts w:ascii="Times New Roman" w:hAnsi="Times New Roman" w:cs="Times New Roman"/>
          <w:sz w:val="24"/>
        </w:rPr>
      </w:pPr>
      <w:r w:rsidRPr="005B1B8D">
        <w:rPr>
          <w:rFonts w:ascii="Times New Roman" w:hAnsi="Times New Roman" w:cs="Times New Roman"/>
          <w:sz w:val="24"/>
        </w:rPr>
        <w:t>Before giving long-term loan a bank should consider that wheth</w:t>
      </w:r>
      <w:r>
        <w:rPr>
          <w:rFonts w:ascii="Times New Roman" w:hAnsi="Times New Roman" w:cs="Times New Roman"/>
          <w:sz w:val="24"/>
        </w:rPr>
        <w:t xml:space="preserve">er a bank has long term deposit </w:t>
      </w:r>
      <w:r w:rsidRPr="005B1B8D">
        <w:rPr>
          <w:rFonts w:ascii="Times New Roman" w:hAnsi="Times New Roman" w:cs="Times New Roman"/>
          <w:sz w:val="24"/>
        </w:rPr>
        <w:t xml:space="preserve">or not. Otherwise the bank will surely face the liquidity problem.  </w:t>
      </w:r>
    </w:p>
    <w:p w:rsidR="005B1B8D" w:rsidRDefault="005B1B8D" w:rsidP="005B1B8D">
      <w:pPr>
        <w:pStyle w:val="ListParagraph"/>
        <w:numPr>
          <w:ilvl w:val="0"/>
          <w:numId w:val="15"/>
        </w:numPr>
        <w:jc w:val="both"/>
        <w:rPr>
          <w:rFonts w:ascii="Times New Roman" w:hAnsi="Times New Roman" w:cs="Times New Roman"/>
          <w:sz w:val="24"/>
        </w:rPr>
      </w:pPr>
      <w:r w:rsidRPr="005B1B8D">
        <w:rPr>
          <w:rFonts w:ascii="Times New Roman" w:hAnsi="Times New Roman" w:cs="Times New Roman"/>
          <w:sz w:val="24"/>
        </w:rPr>
        <w:t xml:space="preserve">“Employee Recruitment Process”- should be done in a fare process so that appropriate and talented employees are selected through the recruitment process and increase the productivity and quality of the service. </w:t>
      </w:r>
    </w:p>
    <w:p w:rsidR="005B1B8D" w:rsidRDefault="005B1B8D" w:rsidP="005B1B8D">
      <w:pPr>
        <w:pStyle w:val="ListParagraph"/>
        <w:numPr>
          <w:ilvl w:val="0"/>
          <w:numId w:val="15"/>
        </w:numPr>
        <w:jc w:val="both"/>
        <w:rPr>
          <w:rFonts w:ascii="Times New Roman" w:hAnsi="Times New Roman" w:cs="Times New Roman"/>
          <w:sz w:val="24"/>
        </w:rPr>
      </w:pPr>
      <w:r w:rsidRPr="005B1B8D">
        <w:rPr>
          <w:rFonts w:ascii="Times New Roman" w:hAnsi="Times New Roman" w:cs="Times New Roman"/>
          <w:sz w:val="24"/>
        </w:rPr>
        <w:t xml:space="preserve">The most important thing that has come to my mind concerning their promotional activities is that they should go for print or broad cast media for advertisement to make their customer aware about their range of services and make the strong place in the customers‟ mind. </w:t>
      </w:r>
    </w:p>
    <w:p w:rsidR="005B1B8D" w:rsidRDefault="005B1B8D" w:rsidP="005B1B8D">
      <w:pPr>
        <w:pStyle w:val="ListParagraph"/>
        <w:numPr>
          <w:ilvl w:val="0"/>
          <w:numId w:val="15"/>
        </w:numPr>
        <w:jc w:val="both"/>
        <w:rPr>
          <w:rFonts w:ascii="Times New Roman" w:hAnsi="Times New Roman" w:cs="Times New Roman"/>
          <w:sz w:val="24"/>
        </w:rPr>
      </w:pPr>
      <w:r w:rsidRPr="005B1B8D">
        <w:rPr>
          <w:rFonts w:ascii="Times New Roman" w:hAnsi="Times New Roman" w:cs="Times New Roman"/>
          <w:sz w:val="24"/>
        </w:rPr>
        <w:t xml:space="preserve">To correct an over-valuation, the technique is to reallocate the equity in the company so everyone ends up with a number of shares they should have owned if the Friends and Family investors had invested at a fair valuation. </w:t>
      </w:r>
    </w:p>
    <w:p w:rsidR="005B1B8D" w:rsidRPr="005B1B8D" w:rsidRDefault="005B1B8D" w:rsidP="005B1B8D">
      <w:pPr>
        <w:pStyle w:val="ListParagraph"/>
        <w:numPr>
          <w:ilvl w:val="0"/>
          <w:numId w:val="15"/>
        </w:numPr>
        <w:jc w:val="both"/>
        <w:rPr>
          <w:rFonts w:ascii="Times New Roman" w:hAnsi="Times New Roman" w:cs="Times New Roman"/>
          <w:sz w:val="24"/>
        </w:rPr>
      </w:pPr>
      <w:r w:rsidRPr="005B1B8D">
        <w:rPr>
          <w:rFonts w:ascii="Times New Roman" w:hAnsi="Times New Roman" w:cs="Times New Roman"/>
          <w:sz w:val="24"/>
        </w:rPr>
        <w:t xml:space="preserve">The DSE and CSE should take part in the road show process just as a monitor if not the initiator. </w:t>
      </w:r>
    </w:p>
    <w:p w:rsidR="005B1B8D" w:rsidRDefault="00A84FFE" w:rsidP="005B1B8D">
      <w:pPr>
        <w:jc w:val="both"/>
        <w:rPr>
          <w:rFonts w:ascii="Times New Roman" w:hAnsi="Times New Roman" w:cs="Times New Roman"/>
          <w:sz w:val="24"/>
        </w:rPr>
      </w:pPr>
      <w:r>
        <w:rPr>
          <w:rFonts w:ascii="Times New Roman" w:hAnsi="Times New Roman" w:cs="Times New Roman"/>
          <w:sz w:val="24"/>
        </w:rPr>
        <w:t>These are the findings I found by my research about BRAC BANK.</w:t>
      </w:r>
    </w:p>
    <w:p w:rsidR="005B1B8D" w:rsidRDefault="005B1B8D">
      <w:pPr>
        <w:rPr>
          <w:rFonts w:ascii="Times New Roman" w:hAnsi="Times New Roman" w:cs="Times New Roman"/>
          <w:sz w:val="24"/>
        </w:rPr>
      </w:pPr>
      <w:r>
        <w:rPr>
          <w:rFonts w:ascii="Times New Roman" w:hAnsi="Times New Roman" w:cs="Times New Roman"/>
          <w:sz w:val="24"/>
        </w:rPr>
        <w:br w:type="page"/>
      </w:r>
    </w:p>
    <w:p w:rsidR="005B1B8D" w:rsidRDefault="005B1B8D" w:rsidP="005B1B8D">
      <w:pPr>
        <w:jc w:val="center"/>
        <w:rPr>
          <w:rFonts w:ascii="Times New Roman" w:hAnsi="Times New Roman" w:cs="Times New Roman"/>
          <w:b/>
          <w:sz w:val="40"/>
        </w:rPr>
      </w:pPr>
      <w:r w:rsidRPr="005B1B8D">
        <w:rPr>
          <w:rFonts w:ascii="Times New Roman" w:hAnsi="Times New Roman" w:cs="Times New Roman"/>
          <w:b/>
          <w:sz w:val="40"/>
        </w:rPr>
        <w:lastRenderedPageBreak/>
        <w:t>Conclusion</w:t>
      </w:r>
    </w:p>
    <w:p w:rsidR="00F918E4" w:rsidRDefault="00D72C33" w:rsidP="005B1B8D">
      <w:pPr>
        <w:jc w:val="both"/>
        <w:rPr>
          <w:rFonts w:ascii="Times New Roman" w:hAnsi="Times New Roman" w:cs="Times New Roman"/>
          <w:sz w:val="24"/>
        </w:rPr>
      </w:pPr>
      <w:r>
        <w:rPr>
          <w:rFonts w:ascii="Times New Roman" w:hAnsi="Times New Roman" w:cs="Times New Roman"/>
          <w:sz w:val="24"/>
        </w:rPr>
        <w:t xml:space="preserve">Our main goal was to finding the actual value of BRAC Bank Ltd in this report. We found a decisive outcome along with some performance highlights of this bank. </w:t>
      </w:r>
      <w:r w:rsidR="00F918E4">
        <w:rPr>
          <w:rFonts w:ascii="Times New Roman" w:hAnsi="Times New Roman" w:cs="Times New Roman"/>
          <w:sz w:val="24"/>
        </w:rPr>
        <w:t xml:space="preserve">The overall findings and research </w:t>
      </w:r>
      <w:r>
        <w:rPr>
          <w:rFonts w:ascii="Times New Roman" w:hAnsi="Times New Roman" w:cs="Times New Roman"/>
          <w:sz w:val="24"/>
        </w:rPr>
        <w:t>show</w:t>
      </w:r>
      <w:r w:rsidR="00F918E4">
        <w:rPr>
          <w:rFonts w:ascii="Times New Roman" w:hAnsi="Times New Roman" w:cs="Times New Roman"/>
          <w:sz w:val="24"/>
        </w:rPr>
        <w:t xml:space="preserve"> the value of the firm (BRAC Bank) is undervalued by 27.5% or 20.3 BDT. We took residual income valuation weighted 40% of our current found value and 30% from price earnings and price</w:t>
      </w:r>
      <w:r>
        <w:rPr>
          <w:rFonts w:ascii="Times New Roman" w:hAnsi="Times New Roman" w:cs="Times New Roman"/>
          <w:sz w:val="24"/>
        </w:rPr>
        <w:t xml:space="preserve"> to book value ratio.</w:t>
      </w:r>
    </w:p>
    <w:p w:rsidR="00D72C33" w:rsidRDefault="00D72C33" w:rsidP="005B1B8D">
      <w:pPr>
        <w:jc w:val="both"/>
        <w:rPr>
          <w:rFonts w:ascii="Times New Roman" w:hAnsi="Times New Roman" w:cs="Times New Roman"/>
          <w:sz w:val="24"/>
        </w:rPr>
      </w:pPr>
      <w:r>
        <w:rPr>
          <w:rFonts w:ascii="Times New Roman" w:hAnsi="Times New Roman" w:cs="Times New Roman"/>
          <w:sz w:val="24"/>
        </w:rPr>
        <w:t xml:space="preserve">We can find conclusion that this stock is great potential if we invest now as </w:t>
      </w:r>
      <w:proofErr w:type="gramStart"/>
      <w:r>
        <w:rPr>
          <w:rFonts w:ascii="Times New Roman" w:hAnsi="Times New Roman" w:cs="Times New Roman"/>
          <w:sz w:val="24"/>
        </w:rPr>
        <w:t>a</w:t>
      </w:r>
      <w:proofErr w:type="gramEnd"/>
      <w:r>
        <w:rPr>
          <w:rFonts w:ascii="Times New Roman" w:hAnsi="Times New Roman" w:cs="Times New Roman"/>
          <w:sz w:val="24"/>
        </w:rPr>
        <w:t xml:space="preserve"> undervalued stock which may tend to rise in upcoming future.</w:t>
      </w:r>
    </w:p>
    <w:p w:rsidR="005B1B8D" w:rsidRDefault="00167EB4" w:rsidP="005B1B8D">
      <w:pPr>
        <w:jc w:val="both"/>
        <w:rPr>
          <w:rFonts w:ascii="Times New Roman" w:hAnsi="Times New Roman" w:cs="Times New Roman"/>
          <w:sz w:val="24"/>
        </w:rPr>
      </w:pPr>
      <w:r>
        <w:rPr>
          <w:rFonts w:ascii="Times New Roman" w:hAnsi="Times New Roman" w:cs="Times New Roman"/>
          <w:sz w:val="24"/>
        </w:rPr>
        <w:t xml:space="preserve">BRAC BANK is one of the leading </w:t>
      </w:r>
      <w:proofErr w:type="gramStart"/>
      <w:r w:rsidR="00DD46FF">
        <w:rPr>
          <w:rFonts w:ascii="Times New Roman" w:hAnsi="Times New Roman" w:cs="Times New Roman"/>
          <w:sz w:val="24"/>
        </w:rPr>
        <w:t>bank</w:t>
      </w:r>
      <w:proofErr w:type="gramEnd"/>
      <w:r>
        <w:rPr>
          <w:rFonts w:ascii="Times New Roman" w:hAnsi="Times New Roman" w:cs="Times New Roman"/>
          <w:sz w:val="24"/>
        </w:rPr>
        <w:t xml:space="preserve"> in Bangladesh which has done some excellent contribution in economy specially bringing “</w:t>
      </w:r>
      <w:proofErr w:type="spellStart"/>
      <w:r>
        <w:rPr>
          <w:rFonts w:ascii="Times New Roman" w:hAnsi="Times New Roman" w:cs="Times New Roman"/>
          <w:sz w:val="24"/>
        </w:rPr>
        <w:t>Bkash</w:t>
      </w:r>
      <w:proofErr w:type="spellEnd"/>
      <w:r>
        <w:rPr>
          <w:rFonts w:ascii="Times New Roman" w:hAnsi="Times New Roman" w:cs="Times New Roman"/>
          <w:sz w:val="24"/>
        </w:rPr>
        <w:t xml:space="preserve">” in peoples reach. As </w:t>
      </w:r>
      <w:proofErr w:type="gramStart"/>
      <w:r>
        <w:rPr>
          <w:rFonts w:ascii="Times New Roman" w:hAnsi="Times New Roman" w:cs="Times New Roman"/>
          <w:sz w:val="24"/>
        </w:rPr>
        <w:t>a</w:t>
      </w:r>
      <w:proofErr w:type="gramEnd"/>
      <w:r>
        <w:rPr>
          <w:rFonts w:ascii="Times New Roman" w:hAnsi="Times New Roman" w:cs="Times New Roman"/>
          <w:sz w:val="24"/>
        </w:rPr>
        <w:t xml:space="preserve"> “A” category stock we found some excellent progress in its price over the years. But by national election coming up and less confidence in investors mind led to undervaluation of this good potential stock. </w:t>
      </w:r>
    </w:p>
    <w:p w:rsidR="00D72C33" w:rsidRDefault="00D72C33" w:rsidP="005B1B8D">
      <w:pPr>
        <w:jc w:val="both"/>
        <w:rPr>
          <w:rFonts w:ascii="Times New Roman" w:hAnsi="Times New Roman" w:cs="Times New Roman"/>
          <w:sz w:val="24"/>
        </w:rPr>
      </w:pPr>
    </w:p>
    <w:p w:rsidR="005B1B8D" w:rsidRDefault="005B1B8D">
      <w:pPr>
        <w:rPr>
          <w:rFonts w:ascii="Times New Roman" w:hAnsi="Times New Roman" w:cs="Times New Roman"/>
          <w:sz w:val="24"/>
        </w:rPr>
      </w:pPr>
      <w:r>
        <w:rPr>
          <w:rFonts w:ascii="Times New Roman" w:hAnsi="Times New Roman" w:cs="Times New Roman"/>
          <w:sz w:val="24"/>
        </w:rPr>
        <w:br w:type="page"/>
      </w:r>
    </w:p>
    <w:p w:rsidR="005B1B8D" w:rsidRDefault="005B1B8D" w:rsidP="005B1B8D">
      <w:pPr>
        <w:jc w:val="center"/>
        <w:rPr>
          <w:rFonts w:ascii="Times New Roman" w:hAnsi="Times New Roman" w:cs="Times New Roman"/>
          <w:b/>
          <w:sz w:val="44"/>
        </w:rPr>
      </w:pPr>
    </w:p>
    <w:p w:rsidR="005B1B8D" w:rsidRPr="005B1B8D" w:rsidRDefault="005B1B8D" w:rsidP="005B1B8D">
      <w:pPr>
        <w:jc w:val="center"/>
        <w:rPr>
          <w:rFonts w:ascii="Times New Roman" w:hAnsi="Times New Roman" w:cs="Times New Roman"/>
          <w:b/>
          <w:sz w:val="44"/>
        </w:rPr>
      </w:pPr>
      <w:r w:rsidRPr="005B1B8D">
        <w:rPr>
          <w:rFonts w:ascii="Times New Roman" w:hAnsi="Times New Roman" w:cs="Times New Roman"/>
          <w:b/>
          <w:sz w:val="44"/>
        </w:rPr>
        <w:t>Chapter 8</w:t>
      </w:r>
    </w:p>
    <w:p w:rsidR="005B1B8D" w:rsidRDefault="005B1B8D" w:rsidP="005B1B8D">
      <w:pPr>
        <w:jc w:val="center"/>
        <w:rPr>
          <w:rFonts w:ascii="Times New Roman" w:hAnsi="Times New Roman" w:cs="Times New Roman"/>
          <w:b/>
          <w:sz w:val="44"/>
        </w:rPr>
      </w:pPr>
      <w:r w:rsidRPr="005B1B8D">
        <w:rPr>
          <w:rFonts w:ascii="Times New Roman" w:hAnsi="Times New Roman" w:cs="Times New Roman"/>
          <w:b/>
          <w:sz w:val="44"/>
        </w:rPr>
        <w:t>References &amp; Attachments</w:t>
      </w:r>
    </w:p>
    <w:p w:rsidR="005B1B8D" w:rsidRDefault="005B1B8D" w:rsidP="005B1B8D">
      <w:pPr>
        <w:jc w:val="center"/>
        <w:rPr>
          <w:rFonts w:ascii="Times New Roman" w:hAnsi="Times New Roman" w:cs="Times New Roman"/>
          <w:b/>
          <w:sz w:val="44"/>
        </w:rPr>
      </w:pPr>
      <w:r>
        <w:rPr>
          <w:rFonts w:ascii="Times New Roman" w:hAnsi="Times New Roman" w:cs="Times New Roman"/>
          <w:b/>
          <w:noProof/>
          <w:sz w:val="44"/>
        </w:rPr>
        <w:drawing>
          <wp:inline distT="0" distB="0" distL="0" distR="0" wp14:anchorId="34493B0F" wp14:editId="786B7674">
            <wp:extent cx="3944679" cy="406507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ship-report-on-sme-activities-of-brac-bank-limited-by-lecturesheets-lecturesheetcom-1-638.jpg"/>
                    <pic:cNvPicPr/>
                  </pic:nvPicPr>
                  <pic:blipFill>
                    <a:blip r:embed="rId45">
                      <a:extLst>
                        <a:ext uri="{28A0092B-C50C-407E-A947-70E740481C1C}">
                          <a14:useLocalDpi xmlns:a14="http://schemas.microsoft.com/office/drawing/2010/main" val="0"/>
                        </a:ext>
                      </a:extLst>
                    </a:blip>
                    <a:stretch>
                      <a:fillRect/>
                    </a:stretch>
                  </pic:blipFill>
                  <pic:spPr>
                    <a:xfrm>
                      <a:off x="0" y="0"/>
                      <a:ext cx="3951061" cy="4071650"/>
                    </a:xfrm>
                    <a:prstGeom prst="rect">
                      <a:avLst/>
                    </a:prstGeom>
                  </pic:spPr>
                </pic:pic>
              </a:graphicData>
            </a:graphic>
          </wp:inline>
        </w:drawing>
      </w:r>
    </w:p>
    <w:p w:rsidR="005B1B8D" w:rsidRDefault="005B1B8D">
      <w:pPr>
        <w:rPr>
          <w:rFonts w:ascii="Times New Roman" w:hAnsi="Times New Roman" w:cs="Times New Roman"/>
          <w:b/>
          <w:sz w:val="44"/>
        </w:rPr>
      </w:pPr>
      <w:r>
        <w:rPr>
          <w:rFonts w:ascii="Times New Roman" w:hAnsi="Times New Roman" w:cs="Times New Roman"/>
          <w:b/>
          <w:sz w:val="44"/>
        </w:rPr>
        <w:br w:type="page"/>
      </w:r>
    </w:p>
    <w:p w:rsidR="00060541" w:rsidRDefault="00060541" w:rsidP="00060541">
      <w:pPr>
        <w:jc w:val="center"/>
        <w:rPr>
          <w:rFonts w:ascii="Times New Roman" w:hAnsi="Times New Roman" w:cs="Times New Roman"/>
          <w:b/>
          <w:sz w:val="40"/>
        </w:rPr>
      </w:pPr>
      <w:r w:rsidRPr="00060541">
        <w:rPr>
          <w:rFonts w:ascii="Times New Roman" w:hAnsi="Times New Roman" w:cs="Times New Roman"/>
          <w:b/>
          <w:sz w:val="40"/>
        </w:rPr>
        <w:lastRenderedPageBreak/>
        <w:t>Bibliography</w:t>
      </w:r>
    </w:p>
    <w:p w:rsidR="005B1B8D" w:rsidRDefault="005B1B8D" w:rsidP="00060541">
      <w:pPr>
        <w:rPr>
          <w:rFonts w:ascii="Times New Roman" w:hAnsi="Times New Roman" w:cs="Times New Roman"/>
          <w:sz w:val="24"/>
        </w:rPr>
      </w:pPr>
      <w:r w:rsidRPr="005B1B8D">
        <w:rPr>
          <w:rFonts w:ascii="Times New Roman" w:hAnsi="Times New Roman" w:cs="Times New Roman"/>
          <w:sz w:val="24"/>
        </w:rPr>
        <w:t>To prepare this report I have collected data mainly from annual reports of</w:t>
      </w:r>
      <w:r>
        <w:rPr>
          <w:rFonts w:ascii="Times New Roman" w:hAnsi="Times New Roman" w:cs="Times New Roman"/>
          <w:sz w:val="24"/>
        </w:rPr>
        <w:t xml:space="preserve"> BRAC Bank Limited, different </w:t>
      </w:r>
      <w:r w:rsidRPr="005B1B8D">
        <w:rPr>
          <w:rFonts w:ascii="Times New Roman" w:hAnsi="Times New Roman" w:cs="Times New Roman"/>
          <w:sz w:val="24"/>
        </w:rPr>
        <w:t>books regarding ratio analysis, the websites of Dhaka Stock Exchange. The references are given below:</w:t>
      </w:r>
    </w:p>
    <w:p w:rsidR="005B1B8D" w:rsidRDefault="005B1B8D" w:rsidP="005B1B8D">
      <w:pPr>
        <w:pStyle w:val="ListParagraph"/>
        <w:numPr>
          <w:ilvl w:val="0"/>
          <w:numId w:val="16"/>
        </w:numPr>
        <w:jc w:val="both"/>
        <w:rPr>
          <w:rFonts w:ascii="Times New Roman" w:hAnsi="Times New Roman" w:cs="Times New Roman"/>
          <w:sz w:val="24"/>
        </w:rPr>
      </w:pPr>
      <w:r w:rsidRPr="005B1B8D">
        <w:rPr>
          <w:rFonts w:ascii="Times New Roman" w:hAnsi="Times New Roman" w:cs="Times New Roman"/>
          <w:sz w:val="24"/>
        </w:rPr>
        <w:t>Annual Report</w:t>
      </w:r>
      <w:r>
        <w:rPr>
          <w:rFonts w:ascii="Times New Roman" w:hAnsi="Times New Roman" w:cs="Times New Roman"/>
          <w:sz w:val="24"/>
        </w:rPr>
        <w:t xml:space="preserve"> </w:t>
      </w:r>
      <w:r w:rsidRPr="005B1B8D">
        <w:rPr>
          <w:rFonts w:ascii="Times New Roman" w:hAnsi="Times New Roman" w:cs="Times New Roman"/>
          <w:sz w:val="24"/>
        </w:rPr>
        <w:t xml:space="preserve">of </w:t>
      </w:r>
      <w:r>
        <w:rPr>
          <w:rFonts w:ascii="Times New Roman" w:hAnsi="Times New Roman" w:cs="Times New Roman"/>
          <w:sz w:val="24"/>
        </w:rPr>
        <w:t>BRAC Bank Limited 2009</w:t>
      </w:r>
    </w:p>
    <w:p w:rsidR="005B1B8D" w:rsidRDefault="005B1B8D" w:rsidP="005B1B8D">
      <w:pPr>
        <w:pStyle w:val="ListParagraph"/>
        <w:numPr>
          <w:ilvl w:val="0"/>
          <w:numId w:val="16"/>
        </w:numPr>
        <w:jc w:val="both"/>
        <w:rPr>
          <w:rFonts w:ascii="Times New Roman" w:hAnsi="Times New Roman" w:cs="Times New Roman"/>
          <w:sz w:val="24"/>
        </w:rPr>
      </w:pPr>
      <w:r w:rsidRPr="005B1B8D">
        <w:rPr>
          <w:rFonts w:ascii="Times New Roman" w:hAnsi="Times New Roman" w:cs="Times New Roman"/>
          <w:sz w:val="24"/>
        </w:rPr>
        <w:t>Annual Report</w:t>
      </w:r>
      <w:r>
        <w:rPr>
          <w:rFonts w:ascii="Times New Roman" w:hAnsi="Times New Roman" w:cs="Times New Roman"/>
          <w:sz w:val="24"/>
        </w:rPr>
        <w:t xml:space="preserve"> </w:t>
      </w:r>
      <w:r w:rsidRPr="005B1B8D">
        <w:rPr>
          <w:rFonts w:ascii="Times New Roman" w:hAnsi="Times New Roman" w:cs="Times New Roman"/>
          <w:sz w:val="24"/>
        </w:rPr>
        <w:t xml:space="preserve">of </w:t>
      </w:r>
      <w:r>
        <w:rPr>
          <w:rFonts w:ascii="Times New Roman" w:hAnsi="Times New Roman" w:cs="Times New Roman"/>
          <w:sz w:val="24"/>
        </w:rPr>
        <w:t>BRAC Bank Limited 2010</w:t>
      </w:r>
    </w:p>
    <w:p w:rsidR="005B1B8D" w:rsidRDefault="005B1B8D" w:rsidP="005B1B8D">
      <w:pPr>
        <w:pStyle w:val="ListParagraph"/>
        <w:numPr>
          <w:ilvl w:val="0"/>
          <w:numId w:val="16"/>
        </w:numPr>
        <w:jc w:val="both"/>
        <w:rPr>
          <w:rFonts w:ascii="Times New Roman" w:hAnsi="Times New Roman" w:cs="Times New Roman"/>
          <w:sz w:val="24"/>
        </w:rPr>
      </w:pPr>
      <w:r w:rsidRPr="005B1B8D">
        <w:rPr>
          <w:rFonts w:ascii="Times New Roman" w:hAnsi="Times New Roman" w:cs="Times New Roman"/>
          <w:sz w:val="24"/>
        </w:rPr>
        <w:t>Annual Report</w:t>
      </w:r>
      <w:r>
        <w:rPr>
          <w:rFonts w:ascii="Times New Roman" w:hAnsi="Times New Roman" w:cs="Times New Roman"/>
          <w:sz w:val="24"/>
        </w:rPr>
        <w:t xml:space="preserve"> </w:t>
      </w:r>
      <w:r w:rsidRPr="005B1B8D">
        <w:rPr>
          <w:rFonts w:ascii="Times New Roman" w:hAnsi="Times New Roman" w:cs="Times New Roman"/>
          <w:sz w:val="24"/>
        </w:rPr>
        <w:t xml:space="preserve">of </w:t>
      </w:r>
      <w:r>
        <w:rPr>
          <w:rFonts w:ascii="Times New Roman" w:hAnsi="Times New Roman" w:cs="Times New Roman"/>
          <w:sz w:val="24"/>
        </w:rPr>
        <w:t>BRAC Bank Limited 2011</w:t>
      </w:r>
    </w:p>
    <w:p w:rsidR="005B1B8D" w:rsidRDefault="005B1B8D" w:rsidP="005B1B8D">
      <w:pPr>
        <w:pStyle w:val="ListParagraph"/>
        <w:numPr>
          <w:ilvl w:val="0"/>
          <w:numId w:val="16"/>
        </w:numPr>
        <w:jc w:val="both"/>
        <w:rPr>
          <w:rFonts w:ascii="Times New Roman" w:hAnsi="Times New Roman" w:cs="Times New Roman"/>
          <w:sz w:val="24"/>
        </w:rPr>
      </w:pPr>
      <w:r w:rsidRPr="005B1B8D">
        <w:rPr>
          <w:rFonts w:ascii="Times New Roman" w:hAnsi="Times New Roman" w:cs="Times New Roman"/>
          <w:sz w:val="24"/>
        </w:rPr>
        <w:t>Annual Report</w:t>
      </w:r>
      <w:r>
        <w:rPr>
          <w:rFonts w:ascii="Times New Roman" w:hAnsi="Times New Roman" w:cs="Times New Roman"/>
          <w:sz w:val="24"/>
        </w:rPr>
        <w:t xml:space="preserve"> </w:t>
      </w:r>
      <w:r w:rsidRPr="005B1B8D">
        <w:rPr>
          <w:rFonts w:ascii="Times New Roman" w:hAnsi="Times New Roman" w:cs="Times New Roman"/>
          <w:sz w:val="24"/>
        </w:rPr>
        <w:t xml:space="preserve">of </w:t>
      </w:r>
      <w:r>
        <w:rPr>
          <w:rFonts w:ascii="Times New Roman" w:hAnsi="Times New Roman" w:cs="Times New Roman"/>
          <w:sz w:val="24"/>
        </w:rPr>
        <w:t>BRAC Bank Limited 2012</w:t>
      </w:r>
    </w:p>
    <w:p w:rsidR="005B1B8D" w:rsidRDefault="005B1B8D" w:rsidP="005B1B8D">
      <w:pPr>
        <w:pStyle w:val="ListParagraph"/>
        <w:numPr>
          <w:ilvl w:val="0"/>
          <w:numId w:val="16"/>
        </w:numPr>
        <w:jc w:val="both"/>
        <w:rPr>
          <w:rFonts w:ascii="Times New Roman" w:hAnsi="Times New Roman" w:cs="Times New Roman"/>
          <w:sz w:val="24"/>
        </w:rPr>
      </w:pPr>
      <w:r w:rsidRPr="005B1B8D">
        <w:rPr>
          <w:rFonts w:ascii="Times New Roman" w:hAnsi="Times New Roman" w:cs="Times New Roman"/>
          <w:sz w:val="24"/>
        </w:rPr>
        <w:t>Annual Report</w:t>
      </w:r>
      <w:r>
        <w:rPr>
          <w:rFonts w:ascii="Times New Roman" w:hAnsi="Times New Roman" w:cs="Times New Roman"/>
          <w:sz w:val="24"/>
        </w:rPr>
        <w:t xml:space="preserve"> </w:t>
      </w:r>
      <w:r w:rsidRPr="005B1B8D">
        <w:rPr>
          <w:rFonts w:ascii="Times New Roman" w:hAnsi="Times New Roman" w:cs="Times New Roman"/>
          <w:sz w:val="24"/>
        </w:rPr>
        <w:t xml:space="preserve">of </w:t>
      </w:r>
      <w:r>
        <w:rPr>
          <w:rFonts w:ascii="Times New Roman" w:hAnsi="Times New Roman" w:cs="Times New Roman"/>
          <w:sz w:val="24"/>
        </w:rPr>
        <w:t>BRAC Bank Limited 2013</w:t>
      </w:r>
    </w:p>
    <w:p w:rsidR="005B1B8D" w:rsidRDefault="005B1B8D" w:rsidP="005B1B8D">
      <w:pPr>
        <w:pStyle w:val="ListParagraph"/>
        <w:numPr>
          <w:ilvl w:val="0"/>
          <w:numId w:val="16"/>
        </w:numPr>
        <w:jc w:val="both"/>
        <w:rPr>
          <w:rFonts w:ascii="Times New Roman" w:hAnsi="Times New Roman" w:cs="Times New Roman"/>
          <w:sz w:val="24"/>
        </w:rPr>
      </w:pPr>
      <w:r w:rsidRPr="005B1B8D">
        <w:rPr>
          <w:rFonts w:ascii="Times New Roman" w:hAnsi="Times New Roman" w:cs="Times New Roman"/>
          <w:sz w:val="24"/>
        </w:rPr>
        <w:t>Annual Report</w:t>
      </w:r>
      <w:r>
        <w:rPr>
          <w:rFonts w:ascii="Times New Roman" w:hAnsi="Times New Roman" w:cs="Times New Roman"/>
          <w:sz w:val="24"/>
        </w:rPr>
        <w:t xml:space="preserve"> </w:t>
      </w:r>
      <w:r w:rsidRPr="005B1B8D">
        <w:rPr>
          <w:rFonts w:ascii="Times New Roman" w:hAnsi="Times New Roman" w:cs="Times New Roman"/>
          <w:sz w:val="24"/>
        </w:rPr>
        <w:t xml:space="preserve">of </w:t>
      </w:r>
      <w:r>
        <w:rPr>
          <w:rFonts w:ascii="Times New Roman" w:hAnsi="Times New Roman" w:cs="Times New Roman"/>
          <w:sz w:val="24"/>
        </w:rPr>
        <w:t>BRAC Bank Limited 2014</w:t>
      </w:r>
    </w:p>
    <w:p w:rsidR="005B1B8D" w:rsidRDefault="005B1B8D" w:rsidP="005B1B8D">
      <w:pPr>
        <w:pStyle w:val="ListParagraph"/>
        <w:numPr>
          <w:ilvl w:val="0"/>
          <w:numId w:val="16"/>
        </w:numPr>
        <w:jc w:val="both"/>
        <w:rPr>
          <w:rFonts w:ascii="Times New Roman" w:hAnsi="Times New Roman" w:cs="Times New Roman"/>
          <w:sz w:val="24"/>
        </w:rPr>
      </w:pPr>
      <w:r w:rsidRPr="005B1B8D">
        <w:rPr>
          <w:rFonts w:ascii="Times New Roman" w:hAnsi="Times New Roman" w:cs="Times New Roman"/>
          <w:sz w:val="24"/>
        </w:rPr>
        <w:t>Annual Report</w:t>
      </w:r>
      <w:r>
        <w:rPr>
          <w:rFonts w:ascii="Times New Roman" w:hAnsi="Times New Roman" w:cs="Times New Roman"/>
          <w:sz w:val="24"/>
        </w:rPr>
        <w:t xml:space="preserve"> </w:t>
      </w:r>
      <w:r w:rsidRPr="005B1B8D">
        <w:rPr>
          <w:rFonts w:ascii="Times New Roman" w:hAnsi="Times New Roman" w:cs="Times New Roman"/>
          <w:sz w:val="24"/>
        </w:rPr>
        <w:t xml:space="preserve">of </w:t>
      </w:r>
      <w:r>
        <w:rPr>
          <w:rFonts w:ascii="Times New Roman" w:hAnsi="Times New Roman" w:cs="Times New Roman"/>
          <w:sz w:val="24"/>
        </w:rPr>
        <w:t>BRAC Bank Limited 2015</w:t>
      </w:r>
    </w:p>
    <w:p w:rsidR="005B1B8D" w:rsidRDefault="005B1B8D" w:rsidP="005B1B8D">
      <w:pPr>
        <w:pStyle w:val="ListParagraph"/>
        <w:numPr>
          <w:ilvl w:val="0"/>
          <w:numId w:val="16"/>
        </w:numPr>
        <w:jc w:val="both"/>
        <w:rPr>
          <w:rFonts w:ascii="Times New Roman" w:hAnsi="Times New Roman" w:cs="Times New Roman"/>
          <w:sz w:val="24"/>
        </w:rPr>
      </w:pPr>
      <w:r w:rsidRPr="005B1B8D">
        <w:rPr>
          <w:rFonts w:ascii="Times New Roman" w:hAnsi="Times New Roman" w:cs="Times New Roman"/>
          <w:sz w:val="24"/>
        </w:rPr>
        <w:t>Annual Report</w:t>
      </w:r>
      <w:r>
        <w:rPr>
          <w:rFonts w:ascii="Times New Roman" w:hAnsi="Times New Roman" w:cs="Times New Roman"/>
          <w:sz w:val="24"/>
        </w:rPr>
        <w:t xml:space="preserve"> </w:t>
      </w:r>
      <w:r w:rsidRPr="005B1B8D">
        <w:rPr>
          <w:rFonts w:ascii="Times New Roman" w:hAnsi="Times New Roman" w:cs="Times New Roman"/>
          <w:sz w:val="24"/>
        </w:rPr>
        <w:t xml:space="preserve">of </w:t>
      </w:r>
      <w:r>
        <w:rPr>
          <w:rFonts w:ascii="Times New Roman" w:hAnsi="Times New Roman" w:cs="Times New Roman"/>
          <w:sz w:val="24"/>
        </w:rPr>
        <w:t>BRAC Bank Limited 2016</w:t>
      </w:r>
    </w:p>
    <w:p w:rsidR="0085024E" w:rsidRPr="0085024E" w:rsidRDefault="005B1B8D" w:rsidP="0085024E">
      <w:pPr>
        <w:pStyle w:val="ListParagraph"/>
        <w:numPr>
          <w:ilvl w:val="0"/>
          <w:numId w:val="16"/>
        </w:numPr>
        <w:jc w:val="both"/>
        <w:rPr>
          <w:rFonts w:ascii="Times New Roman" w:hAnsi="Times New Roman" w:cs="Times New Roman"/>
          <w:sz w:val="24"/>
        </w:rPr>
      </w:pPr>
      <w:r w:rsidRPr="005B1B8D">
        <w:rPr>
          <w:rFonts w:ascii="Times New Roman" w:hAnsi="Times New Roman" w:cs="Times New Roman"/>
          <w:sz w:val="24"/>
        </w:rPr>
        <w:t>Annual Report</w:t>
      </w:r>
      <w:r>
        <w:rPr>
          <w:rFonts w:ascii="Times New Roman" w:hAnsi="Times New Roman" w:cs="Times New Roman"/>
          <w:sz w:val="24"/>
        </w:rPr>
        <w:t xml:space="preserve"> </w:t>
      </w:r>
      <w:r w:rsidRPr="005B1B8D">
        <w:rPr>
          <w:rFonts w:ascii="Times New Roman" w:hAnsi="Times New Roman" w:cs="Times New Roman"/>
          <w:sz w:val="24"/>
        </w:rPr>
        <w:t xml:space="preserve">of </w:t>
      </w:r>
      <w:r>
        <w:rPr>
          <w:rFonts w:ascii="Times New Roman" w:hAnsi="Times New Roman" w:cs="Times New Roman"/>
          <w:sz w:val="24"/>
        </w:rPr>
        <w:t>BRAC Bank Limited 2017</w:t>
      </w:r>
    </w:p>
    <w:p w:rsidR="007C0545" w:rsidRDefault="007C0545" w:rsidP="007C0545">
      <w:pPr>
        <w:pStyle w:val="Heading1"/>
      </w:pPr>
      <w:r>
        <w:t>Websites &amp; Books</w:t>
      </w:r>
    </w:p>
    <w:p w:rsidR="007C0545" w:rsidRDefault="007C0545" w:rsidP="007C0545">
      <w:pPr>
        <w:pStyle w:val="Bibliography"/>
        <w:ind w:left="720" w:hanging="720"/>
        <w:rPr>
          <w:noProof/>
          <w:sz w:val="24"/>
          <w:szCs w:val="24"/>
        </w:rPr>
      </w:pPr>
      <w:r>
        <w:fldChar w:fldCharType="begin"/>
      </w:r>
      <w:r>
        <w:instrText xml:space="preserve"> BIBLIOGRAPHY  \l 1033 </w:instrText>
      </w:r>
      <w:r>
        <w:fldChar w:fldCharType="separate"/>
      </w:r>
      <w:r>
        <w:rPr>
          <w:i/>
          <w:iCs/>
          <w:noProof/>
        </w:rPr>
        <w:t>Bangladesh Bank</w:t>
      </w:r>
      <w:r>
        <w:rPr>
          <w:noProof/>
        </w:rPr>
        <w:t>. (2017). Retrieved from BB: https://www.bb.org.bd/pub/index.php</w:t>
      </w:r>
    </w:p>
    <w:p w:rsidR="007C0545" w:rsidRDefault="007C0545" w:rsidP="00C41C53">
      <w:pPr>
        <w:pStyle w:val="Bibliography"/>
        <w:ind w:left="720" w:hanging="720"/>
        <w:jc w:val="both"/>
        <w:rPr>
          <w:noProof/>
        </w:rPr>
      </w:pPr>
      <w:r w:rsidRPr="00C41C53">
        <w:rPr>
          <w:rFonts w:ascii="Times New Roman" w:hAnsi="Times New Roman" w:cs="Times New Roman"/>
          <w:i/>
          <w:iCs/>
          <w:noProof/>
          <w:sz w:val="24"/>
          <w:szCs w:val="24"/>
        </w:rPr>
        <w:t>Bangladesh</w:t>
      </w:r>
      <w:r>
        <w:rPr>
          <w:i/>
          <w:iCs/>
          <w:noProof/>
        </w:rPr>
        <w:t xml:space="preserve"> bank</w:t>
      </w:r>
      <w:r>
        <w:rPr>
          <w:noProof/>
        </w:rPr>
        <w:t>. (2018). Retrieved from Quartely stability report: https://www.bb.org.bd?pub/quaterly/finstab/jul sep2018.pdf</w:t>
      </w:r>
    </w:p>
    <w:p w:rsidR="007C0545" w:rsidRDefault="007C0545" w:rsidP="007C0545">
      <w:pPr>
        <w:pStyle w:val="Bibliography"/>
        <w:ind w:left="720" w:hanging="720"/>
        <w:rPr>
          <w:noProof/>
        </w:rPr>
      </w:pPr>
      <w:r>
        <w:rPr>
          <w:noProof/>
        </w:rPr>
        <w:t xml:space="preserve">Bodie, Kane, Marcus. (n.d.). </w:t>
      </w:r>
      <w:r>
        <w:rPr>
          <w:i/>
          <w:iCs/>
          <w:noProof/>
        </w:rPr>
        <w:t>Investment.</w:t>
      </w:r>
      <w:r>
        <w:rPr>
          <w:noProof/>
        </w:rPr>
        <w:t xml:space="preserve"> </w:t>
      </w:r>
    </w:p>
    <w:p w:rsidR="007C0545" w:rsidRDefault="007C0545" w:rsidP="007C0545">
      <w:pPr>
        <w:pStyle w:val="Bibliography"/>
        <w:ind w:left="720" w:hanging="720"/>
        <w:rPr>
          <w:noProof/>
        </w:rPr>
      </w:pPr>
      <w:r>
        <w:rPr>
          <w:i/>
          <w:iCs/>
          <w:noProof/>
        </w:rPr>
        <w:t>BRAC Bank</w:t>
      </w:r>
      <w:r>
        <w:rPr>
          <w:noProof/>
        </w:rPr>
        <w:t>. (2017). Retrieved from BRAC Bank: https://www.bracbank.com/en/</w:t>
      </w:r>
    </w:p>
    <w:p w:rsidR="007C0545" w:rsidRDefault="007C0545" w:rsidP="007C0545">
      <w:pPr>
        <w:pStyle w:val="Bibliography"/>
        <w:ind w:left="720" w:hanging="720"/>
        <w:rPr>
          <w:noProof/>
        </w:rPr>
      </w:pPr>
      <w:r>
        <w:rPr>
          <w:i/>
          <w:iCs/>
          <w:noProof/>
        </w:rPr>
        <w:t>Dhaka stock exchange</w:t>
      </w:r>
      <w:r>
        <w:rPr>
          <w:noProof/>
        </w:rPr>
        <w:t>. (2016). Retrieved from dsebd: https://www.dsebd.org/</w:t>
      </w:r>
    </w:p>
    <w:p w:rsidR="007C0545" w:rsidRDefault="007C0545" w:rsidP="007C0545">
      <w:pPr>
        <w:pStyle w:val="Bibliography"/>
        <w:ind w:left="720" w:hanging="720"/>
        <w:rPr>
          <w:noProof/>
        </w:rPr>
      </w:pPr>
      <w:r>
        <w:rPr>
          <w:i/>
          <w:iCs/>
          <w:noProof/>
        </w:rPr>
        <w:t>Investing answer</w:t>
      </w:r>
      <w:r>
        <w:rPr>
          <w:noProof/>
        </w:rPr>
        <w:t>. (2015). Retrieved from investinganswer: https://investinganswer.com/</w:t>
      </w:r>
    </w:p>
    <w:p w:rsidR="007C0545" w:rsidRDefault="007C0545" w:rsidP="007C0545">
      <w:pPr>
        <w:pStyle w:val="Bibliography"/>
        <w:ind w:left="720" w:hanging="720"/>
        <w:rPr>
          <w:noProof/>
        </w:rPr>
      </w:pPr>
      <w:r>
        <w:rPr>
          <w:i/>
          <w:iCs/>
          <w:noProof/>
        </w:rPr>
        <w:t>Investopedia</w:t>
      </w:r>
      <w:r>
        <w:rPr>
          <w:noProof/>
        </w:rPr>
        <w:t>. (2017). Retrieved from Investopedia: https://www.Investopedia.com/</w:t>
      </w:r>
    </w:p>
    <w:p w:rsidR="007C0545" w:rsidRDefault="007C0545" w:rsidP="007C0545">
      <w:pPr>
        <w:pStyle w:val="Bibliography"/>
        <w:ind w:left="720" w:hanging="720"/>
        <w:rPr>
          <w:noProof/>
        </w:rPr>
      </w:pPr>
      <w:r>
        <w:rPr>
          <w:i/>
          <w:iCs/>
          <w:noProof/>
        </w:rPr>
        <w:t>Moneyhub</w:t>
      </w:r>
      <w:r>
        <w:rPr>
          <w:noProof/>
        </w:rPr>
        <w:t>. (2017). Retrieved from Moneyhub: http://www.moneyhub.net/scripts/cgiip.wsc/globalone/htm/index/r</w:t>
      </w:r>
    </w:p>
    <w:p w:rsidR="007C0545" w:rsidRDefault="007C0545" w:rsidP="007C0545">
      <w:pPr>
        <w:pStyle w:val="Bibliography"/>
        <w:ind w:left="720" w:hanging="720"/>
        <w:rPr>
          <w:noProof/>
        </w:rPr>
      </w:pPr>
      <w:r>
        <w:rPr>
          <w:noProof/>
        </w:rPr>
        <w:t xml:space="preserve">Penman, S. H. (n.d.). </w:t>
      </w:r>
      <w:r>
        <w:rPr>
          <w:i/>
          <w:iCs/>
          <w:noProof/>
        </w:rPr>
        <w:t>Financial statement analysis and security valuation.</w:t>
      </w:r>
      <w:r>
        <w:rPr>
          <w:noProof/>
        </w:rPr>
        <w:t xml:space="preserve"> </w:t>
      </w:r>
    </w:p>
    <w:p w:rsidR="007C0545" w:rsidRDefault="007C0545" w:rsidP="007C0545">
      <w:pPr>
        <w:pStyle w:val="Bibliography"/>
        <w:ind w:left="720" w:hanging="720"/>
        <w:rPr>
          <w:noProof/>
        </w:rPr>
      </w:pPr>
      <w:r>
        <w:rPr>
          <w:noProof/>
        </w:rPr>
        <w:t xml:space="preserve">Peter S. Rose. (n.d.). </w:t>
      </w:r>
      <w:r>
        <w:rPr>
          <w:i/>
          <w:iCs/>
          <w:noProof/>
        </w:rPr>
        <w:t>Commercial Bank Management.</w:t>
      </w:r>
      <w:r>
        <w:rPr>
          <w:noProof/>
        </w:rPr>
        <w:t xml:space="preserve"> </w:t>
      </w:r>
    </w:p>
    <w:p w:rsidR="007C0545" w:rsidRDefault="007C0545" w:rsidP="007C0545">
      <w:pPr>
        <w:pStyle w:val="Bibliography"/>
        <w:ind w:left="720" w:hanging="720"/>
        <w:rPr>
          <w:noProof/>
        </w:rPr>
      </w:pPr>
      <w:r>
        <w:rPr>
          <w:i/>
          <w:iCs/>
          <w:noProof/>
        </w:rPr>
        <w:t xml:space="preserve">Stock Bangladesh </w:t>
      </w:r>
      <w:r>
        <w:rPr>
          <w:noProof/>
        </w:rPr>
        <w:t xml:space="preserve">. (2017). Retrieved from Stock Bangladesh : https://stockbangladesh.com/ </w:t>
      </w:r>
    </w:p>
    <w:p w:rsidR="00C40B93" w:rsidRDefault="007C0545" w:rsidP="007C0545">
      <w:r>
        <w:fldChar w:fldCharType="end"/>
      </w:r>
    </w:p>
    <w:p w:rsidR="00060541" w:rsidRPr="00060541" w:rsidRDefault="00060541" w:rsidP="00060541"/>
    <w:p w:rsidR="00C40B93" w:rsidRDefault="00C40B93" w:rsidP="00060541">
      <w:pPr>
        <w:pStyle w:val="ListParagraph"/>
        <w:numPr>
          <w:ilvl w:val="0"/>
          <w:numId w:val="21"/>
        </w:numPr>
      </w:pPr>
      <w:r>
        <w:br w:type="page"/>
      </w:r>
    </w:p>
    <w:p w:rsidR="00E923BA" w:rsidRDefault="00C40B93" w:rsidP="00C40B93">
      <w:pPr>
        <w:jc w:val="center"/>
        <w:rPr>
          <w:rFonts w:ascii="Times New Roman" w:hAnsi="Times New Roman" w:cs="Times New Roman"/>
          <w:b/>
          <w:sz w:val="40"/>
        </w:rPr>
      </w:pPr>
      <w:r w:rsidRPr="00C40B93">
        <w:rPr>
          <w:rFonts w:ascii="Times New Roman" w:hAnsi="Times New Roman" w:cs="Times New Roman"/>
          <w:b/>
          <w:sz w:val="40"/>
        </w:rPr>
        <w:lastRenderedPageBreak/>
        <w:t>Attachments</w:t>
      </w:r>
    </w:p>
    <w:p w:rsidR="006C5644" w:rsidRPr="007A01D4" w:rsidRDefault="006C5644" w:rsidP="006C5644">
      <w:pPr>
        <w:rPr>
          <w:rFonts w:ascii="Times New Roman" w:hAnsi="Times New Roman" w:cs="Times New Roman"/>
          <w:sz w:val="32"/>
        </w:rPr>
      </w:pPr>
      <w:r w:rsidRPr="007A01D4">
        <w:rPr>
          <w:rFonts w:ascii="Times New Roman" w:hAnsi="Times New Roman" w:cs="Times New Roman"/>
          <w:sz w:val="32"/>
        </w:rPr>
        <w:t>Income Statement (2009-2017)</w:t>
      </w:r>
    </w:p>
    <w:p w:rsidR="006C5644" w:rsidRDefault="00E923BA">
      <w:pPr>
        <w:rPr>
          <w:rFonts w:ascii="Times New Roman" w:hAnsi="Times New Roman" w:cs="Times New Roman"/>
          <w:b/>
          <w:sz w:val="40"/>
        </w:rPr>
      </w:pPr>
      <w:r w:rsidRPr="00E923BA">
        <w:rPr>
          <w:noProof/>
        </w:rPr>
        <w:drawing>
          <wp:inline distT="0" distB="0" distL="0" distR="0" wp14:anchorId="4DAC2F55" wp14:editId="61A0BEFF">
            <wp:extent cx="5732145" cy="2721528"/>
            <wp:effectExtent l="0" t="0" r="190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32145" cy="2721528"/>
                    </a:xfrm>
                    <a:prstGeom prst="rect">
                      <a:avLst/>
                    </a:prstGeom>
                    <a:noFill/>
                    <a:ln>
                      <a:noFill/>
                    </a:ln>
                  </pic:spPr>
                </pic:pic>
              </a:graphicData>
            </a:graphic>
          </wp:inline>
        </w:drawing>
      </w:r>
    </w:p>
    <w:p w:rsidR="006C5644" w:rsidRPr="007A01D4" w:rsidRDefault="006C5644">
      <w:pPr>
        <w:rPr>
          <w:rFonts w:ascii="Times New Roman" w:hAnsi="Times New Roman" w:cs="Times New Roman"/>
          <w:sz w:val="32"/>
        </w:rPr>
      </w:pPr>
      <w:r w:rsidRPr="007A01D4">
        <w:rPr>
          <w:rFonts w:ascii="Times New Roman" w:hAnsi="Times New Roman" w:cs="Times New Roman"/>
          <w:sz w:val="32"/>
        </w:rPr>
        <w:t>Balance sheet (2009-2017)</w:t>
      </w:r>
    </w:p>
    <w:p w:rsidR="00E923BA" w:rsidRDefault="006C5644">
      <w:pPr>
        <w:rPr>
          <w:rFonts w:ascii="Times New Roman" w:hAnsi="Times New Roman" w:cs="Times New Roman"/>
          <w:b/>
          <w:sz w:val="40"/>
        </w:rPr>
      </w:pPr>
      <w:r w:rsidRPr="006C5644">
        <w:rPr>
          <w:noProof/>
        </w:rPr>
        <w:drawing>
          <wp:inline distT="0" distB="0" distL="0" distR="0" wp14:anchorId="6ECC24C9" wp14:editId="28AC1F4B">
            <wp:extent cx="5732145" cy="3160137"/>
            <wp:effectExtent l="0" t="0" r="1905"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2145" cy="3160137"/>
                    </a:xfrm>
                    <a:prstGeom prst="rect">
                      <a:avLst/>
                    </a:prstGeom>
                    <a:noFill/>
                    <a:ln>
                      <a:noFill/>
                    </a:ln>
                  </pic:spPr>
                </pic:pic>
              </a:graphicData>
            </a:graphic>
          </wp:inline>
        </w:drawing>
      </w:r>
      <w:r w:rsidR="00E923BA">
        <w:rPr>
          <w:rFonts w:ascii="Times New Roman" w:hAnsi="Times New Roman" w:cs="Times New Roman"/>
          <w:b/>
          <w:sz w:val="40"/>
        </w:rPr>
        <w:br w:type="page"/>
      </w:r>
    </w:p>
    <w:p w:rsidR="00C40B93" w:rsidRPr="006C5644" w:rsidRDefault="006C5644" w:rsidP="006C5644">
      <w:pPr>
        <w:rPr>
          <w:rFonts w:ascii="Times New Roman" w:hAnsi="Times New Roman" w:cs="Times New Roman"/>
          <w:sz w:val="32"/>
        </w:rPr>
      </w:pPr>
      <w:r w:rsidRPr="006C5644">
        <w:rPr>
          <w:rFonts w:ascii="Times New Roman" w:hAnsi="Times New Roman" w:cs="Times New Roman"/>
          <w:sz w:val="32"/>
        </w:rPr>
        <w:lastRenderedPageBreak/>
        <w:t>Income statement (Forecast)</w:t>
      </w:r>
      <w:r>
        <w:rPr>
          <w:rFonts w:ascii="Times New Roman" w:hAnsi="Times New Roman" w:cs="Times New Roman"/>
          <w:sz w:val="32"/>
        </w:rPr>
        <w:t xml:space="preserve">     Balance sheet</w:t>
      </w:r>
      <w:r w:rsidRPr="006C5644">
        <w:rPr>
          <w:rFonts w:ascii="Times New Roman" w:hAnsi="Times New Roman" w:cs="Times New Roman"/>
          <w:sz w:val="32"/>
        </w:rPr>
        <w:t xml:space="preserve"> (Forecast)</w:t>
      </w:r>
    </w:p>
    <w:p w:rsidR="00C40B93" w:rsidRDefault="00C40B93" w:rsidP="00C40B93">
      <w:pPr>
        <w:rPr>
          <w:rFonts w:ascii="Times New Roman" w:hAnsi="Times New Roman" w:cs="Times New Roman"/>
          <w:b/>
          <w:sz w:val="40"/>
        </w:rPr>
      </w:pPr>
      <w:r w:rsidRPr="00C40B93">
        <w:rPr>
          <w:noProof/>
        </w:rPr>
        <w:drawing>
          <wp:inline distT="0" distB="0" distL="0" distR="0" wp14:anchorId="6E3945DA" wp14:editId="2639B295">
            <wp:extent cx="7697239" cy="2414016"/>
            <wp:effectExtent l="0" t="635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rot="16200000">
                      <a:off x="0" y="0"/>
                      <a:ext cx="7741828" cy="2428000"/>
                    </a:xfrm>
                    <a:prstGeom prst="rect">
                      <a:avLst/>
                    </a:prstGeom>
                    <a:noFill/>
                    <a:ln>
                      <a:noFill/>
                    </a:ln>
                  </pic:spPr>
                </pic:pic>
              </a:graphicData>
            </a:graphic>
          </wp:inline>
        </w:drawing>
      </w:r>
      <w:r w:rsidR="00E923BA">
        <w:rPr>
          <w:rFonts w:ascii="Times New Roman" w:hAnsi="Times New Roman" w:cs="Times New Roman"/>
          <w:b/>
          <w:sz w:val="40"/>
        </w:rPr>
        <w:t xml:space="preserve">  </w:t>
      </w:r>
      <w:r w:rsidR="00E923BA" w:rsidRPr="00E923BA">
        <w:rPr>
          <w:noProof/>
        </w:rPr>
        <w:drawing>
          <wp:inline distT="0" distB="0" distL="0" distR="0" wp14:anchorId="0E84D7AC" wp14:editId="19529749">
            <wp:extent cx="7719589" cy="2757830"/>
            <wp:effectExtent l="4127" t="0" r="318" b="317"/>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rot="16200000">
                      <a:off x="0" y="0"/>
                      <a:ext cx="7775701" cy="2777876"/>
                    </a:xfrm>
                    <a:prstGeom prst="rect">
                      <a:avLst/>
                    </a:prstGeom>
                    <a:noFill/>
                    <a:ln>
                      <a:noFill/>
                    </a:ln>
                  </pic:spPr>
                </pic:pic>
              </a:graphicData>
            </a:graphic>
          </wp:inline>
        </w:drawing>
      </w:r>
    </w:p>
    <w:p w:rsidR="006C5644" w:rsidRDefault="006C5644" w:rsidP="00C40B93">
      <w:pPr>
        <w:rPr>
          <w:rFonts w:ascii="Times New Roman" w:hAnsi="Times New Roman" w:cs="Times New Roman"/>
          <w:b/>
          <w:sz w:val="40"/>
        </w:rPr>
      </w:pPr>
    </w:p>
    <w:p w:rsidR="006C5644" w:rsidRPr="007A01D4" w:rsidRDefault="006C5644" w:rsidP="00C40B93">
      <w:pPr>
        <w:rPr>
          <w:rFonts w:ascii="Times New Roman" w:hAnsi="Times New Roman" w:cs="Times New Roman"/>
          <w:sz w:val="32"/>
        </w:rPr>
      </w:pPr>
      <w:r w:rsidRPr="007A01D4">
        <w:rPr>
          <w:rFonts w:ascii="Times New Roman" w:hAnsi="Times New Roman" w:cs="Times New Roman"/>
          <w:sz w:val="32"/>
        </w:rPr>
        <w:lastRenderedPageBreak/>
        <w:t>Assumptions &amp; Trailing CAGR</w:t>
      </w:r>
    </w:p>
    <w:p w:rsidR="006C5644" w:rsidRDefault="00E923BA" w:rsidP="005B1B8D">
      <w:pPr>
        <w:jc w:val="both"/>
        <w:rPr>
          <w:rFonts w:ascii="Times New Roman" w:hAnsi="Times New Roman" w:cs="Times New Roman"/>
          <w:sz w:val="24"/>
        </w:rPr>
      </w:pPr>
      <w:r w:rsidRPr="00E923BA">
        <w:rPr>
          <w:noProof/>
        </w:rPr>
        <w:drawing>
          <wp:inline distT="0" distB="0" distL="0" distR="0" wp14:anchorId="10828F08" wp14:editId="7BB5F2A1">
            <wp:extent cx="7742577" cy="3276600"/>
            <wp:effectExtent l="4128"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rot="16200000">
                      <a:off x="0" y="0"/>
                      <a:ext cx="7782315" cy="3293417"/>
                    </a:xfrm>
                    <a:prstGeom prst="rect">
                      <a:avLst/>
                    </a:prstGeom>
                    <a:noFill/>
                    <a:ln>
                      <a:noFill/>
                    </a:ln>
                  </pic:spPr>
                </pic:pic>
              </a:graphicData>
            </a:graphic>
          </wp:inline>
        </w:drawing>
      </w:r>
      <w:r w:rsidRPr="00E923BA">
        <w:rPr>
          <w:rFonts w:ascii="Times New Roman" w:hAnsi="Times New Roman" w:cs="Times New Roman"/>
          <w:sz w:val="24"/>
        </w:rPr>
        <w:t xml:space="preserve"> </w:t>
      </w:r>
      <w:r w:rsidRPr="00E923BA">
        <w:rPr>
          <w:noProof/>
        </w:rPr>
        <w:drawing>
          <wp:inline distT="0" distB="0" distL="0" distR="0" wp14:anchorId="0E2A0AB2" wp14:editId="7DE8FA0B">
            <wp:extent cx="7767967" cy="2103709"/>
            <wp:effectExtent l="0" t="6032"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rot="16200000">
                      <a:off x="0" y="0"/>
                      <a:ext cx="7851473" cy="2126324"/>
                    </a:xfrm>
                    <a:prstGeom prst="rect">
                      <a:avLst/>
                    </a:prstGeom>
                    <a:noFill/>
                    <a:ln>
                      <a:noFill/>
                    </a:ln>
                  </pic:spPr>
                </pic:pic>
              </a:graphicData>
            </a:graphic>
          </wp:inline>
        </w:drawing>
      </w:r>
    </w:p>
    <w:p w:rsidR="006C5644" w:rsidRDefault="006C5644">
      <w:pPr>
        <w:rPr>
          <w:rFonts w:ascii="Times New Roman" w:hAnsi="Times New Roman" w:cs="Times New Roman"/>
          <w:sz w:val="24"/>
        </w:rPr>
      </w:pPr>
      <w:r>
        <w:rPr>
          <w:rFonts w:ascii="Times New Roman" w:hAnsi="Times New Roman" w:cs="Times New Roman"/>
          <w:sz w:val="24"/>
        </w:rPr>
        <w:br w:type="page"/>
      </w:r>
    </w:p>
    <w:p w:rsidR="006C5644" w:rsidRDefault="006C5644" w:rsidP="006C5644">
      <w:pPr>
        <w:spacing w:after="0" w:line="240" w:lineRule="auto"/>
        <w:jc w:val="right"/>
        <w:rPr>
          <w:rFonts w:ascii="Helvetica LT Std" w:eastAsia="Times New Roman" w:hAnsi="Helvetica LT Std" w:cs="Times New Roman"/>
          <w:color w:val="000000"/>
          <w:sz w:val="18"/>
          <w:szCs w:val="18"/>
        </w:rPr>
        <w:sectPr w:rsidR="006C5644" w:rsidSect="00481FD0">
          <w:pgSz w:w="11907" w:h="16839" w:code="9"/>
          <w:pgMar w:top="1440" w:right="1440" w:bottom="1440" w:left="1440" w:header="720" w:footer="720" w:gutter="0"/>
          <w:cols w:space="720"/>
          <w:docGrid w:linePitch="360"/>
        </w:sectPr>
      </w:pPr>
    </w:p>
    <w:tbl>
      <w:tblPr>
        <w:tblW w:w="2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1003"/>
        <w:gridCol w:w="1003"/>
      </w:tblGrid>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lastRenderedPageBreak/>
              <w:t>Date</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Price (BDT) (LHS)</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Turnover (BDT </w:t>
            </w:r>
            <w:proofErr w:type="spellStart"/>
            <w:r w:rsidRPr="007A01D4">
              <w:rPr>
                <w:rFonts w:ascii="Times New Roman" w:eastAsia="Times New Roman" w:hAnsi="Times New Roman" w:cs="Times New Roman"/>
                <w:color w:val="000000"/>
                <w:sz w:val="12"/>
                <w:szCs w:val="16"/>
              </w:rPr>
              <w:t>mn</w:t>
            </w:r>
            <w:proofErr w:type="spellEnd"/>
            <w:r w:rsidRPr="007A01D4">
              <w:rPr>
                <w:rFonts w:ascii="Times New Roman" w:eastAsia="Times New Roman" w:hAnsi="Times New Roman" w:cs="Times New Roman"/>
                <w:color w:val="000000"/>
                <w:sz w:val="12"/>
                <w:szCs w:val="16"/>
              </w:rPr>
              <w:t>)</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76.00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58.61</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76.60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84.73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63.19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89.84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161.69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75.50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66.05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76.70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67.16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112.65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76.90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95.05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75.80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119.43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74.00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48.40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73.10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63.33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74.60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83.16 </w:t>
            </w:r>
          </w:p>
        </w:tc>
      </w:tr>
      <w:tr w:rsidR="006C5644" w:rsidRPr="007A01D4" w:rsidTr="006C5644">
        <w:trPr>
          <w:trHeight w:val="2"/>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73.30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83.99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74.50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144.01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73.60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111.68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71.30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125.98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68.20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34.44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69.10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70.11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Aug/18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67.60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97.25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20.21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40.61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23.30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67.19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66.80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43.05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66.90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88.83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72.13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63.30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46.85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47.88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66.60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92.25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72.31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114.48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64.10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129.88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64.00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101.02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63.90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168.67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64.30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131.91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83.34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67.70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40.91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70.00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65.98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68.00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90.99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101.69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Jul/18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67.70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66.99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71.20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156.69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71.30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37.18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71.50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51.35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72.30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68.12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74.50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111.84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74.50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69.40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73.30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56.90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73.50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43.09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73.30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88.81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26.91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56.87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45.99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78.80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138.51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78.70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108.69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76.20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28.63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75.70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32.84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Jun/18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76.00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27.53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74.50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85.26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43.52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55.80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79.10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161.72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71.12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79.60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155.88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74.70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289.34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69.50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117.77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71.90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126.34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72.60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88.25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74.00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123.98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80.20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43.52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80.40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95.93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80.20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87.84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78.60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151.12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80.50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155.63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82.80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70.45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81.60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96.07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83.10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141.34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May/18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127.13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308.47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178.97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239.23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86.30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183.67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88.90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148.48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89.40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244.64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305.78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lastRenderedPageBreak/>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197.52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82.90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85.71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83.80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148.66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97.81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355.82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301.28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270.43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103.90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215.90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103.50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252.52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100.30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492.39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98.80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98.80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112.26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Apr/18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99.00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101.40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97.20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172.30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92.70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109.19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54.18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64.76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59.40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61.32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55.30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43.07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21.50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89.40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190.02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88.50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61.77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89.20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32.52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38.32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10.18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93.00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36.66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129.44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92.90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24.00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92.50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37.39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95.10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31.02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Mar/18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94.80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53.37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81.77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32.73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66.76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22.18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93.00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60.46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38.96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92.80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119.32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92.40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111.34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97.20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133.84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99.30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161.43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98.50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167.07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95.90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118.50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94.20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65.86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92.10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44.11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57.25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93.00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97.49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148.61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76.52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Feb/18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94.60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76.37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96.80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105.02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100.30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64.02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101.60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91.57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102.80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32.92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104.10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90.44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102.90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60.28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102.30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33.16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101.80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36.22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100.50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35.67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100.60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32.24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101.70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28.28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103.40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26.21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101.70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62.79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102.70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27.70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104.60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39.69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103.50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37.78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104.20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122.29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103.10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150.89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104.90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79.04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45.07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90.51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83.88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Jan/18</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22.62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108.40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77.86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108.00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86.23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107.00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89.43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85.96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107.58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91.62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109.45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107.50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70.70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32.36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57.33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56.85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108.50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114.08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lastRenderedPageBreak/>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118.52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31.59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73.15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108.00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56.01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109.00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153.00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108.10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222.73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Dec/17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110.30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294.84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109.80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455.40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88.39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103.40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62.96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103.30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98.54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46.62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99.13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135.82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217.46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333.07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110.00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150.04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108.10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536.67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107.70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326.66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112.20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323.65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109.80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214.81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110.70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359.96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107.00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257.36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137.29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134.43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328.21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102.80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103.04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101.70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145.25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Nov/17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102.00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285.46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100.60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144.98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100.90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110.84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103.20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272.90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103.90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285.01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99.80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264.88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99.70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490.62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96.40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109.78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96.90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105.83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97.90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157.48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97.80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151.17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98.90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259.24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102.40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172.82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104.10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229.63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99.40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379.74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99.30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534.11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95.60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446.11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85.76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88.00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65.77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87.50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79.31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88.10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114.68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88.00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139.74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Oct/17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86.80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41.55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50.21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49.18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84.20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36.82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84.70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36.90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23.60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84.70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20.29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83.80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36.10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85.10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46.64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53.17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86.30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28.29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87.40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90.99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72.29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86.00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42.29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86.00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65.38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85.20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29.96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86.70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53.08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87.00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106.41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86.90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81.37 </w:t>
            </w:r>
          </w:p>
        </w:tc>
      </w:tr>
      <w:tr w:rsidR="006C5644" w:rsidRPr="007A01D4" w:rsidTr="006C5644">
        <w:trPr>
          <w:trHeight w:val="1"/>
          <w:jc w:val="center"/>
        </w:trPr>
        <w:tc>
          <w:tcPr>
            <w:tcW w:w="857"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Sep/17</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86.90 </w:t>
            </w:r>
          </w:p>
        </w:tc>
        <w:tc>
          <w:tcPr>
            <w:tcW w:w="1003" w:type="dxa"/>
            <w:shd w:val="clear" w:color="auto" w:fill="auto"/>
            <w:noWrap/>
            <w:vAlign w:val="bottom"/>
            <w:hideMark/>
          </w:tcPr>
          <w:p w:rsidR="006C5644" w:rsidRPr="007A01D4" w:rsidRDefault="006C5644" w:rsidP="006C5644">
            <w:pPr>
              <w:spacing w:after="0" w:line="240" w:lineRule="auto"/>
              <w:jc w:val="right"/>
              <w:rPr>
                <w:rFonts w:ascii="Times New Roman" w:eastAsia="Times New Roman" w:hAnsi="Times New Roman" w:cs="Times New Roman"/>
                <w:color w:val="000000"/>
                <w:sz w:val="12"/>
                <w:szCs w:val="16"/>
              </w:rPr>
            </w:pPr>
            <w:r w:rsidRPr="007A01D4">
              <w:rPr>
                <w:rFonts w:ascii="Times New Roman" w:eastAsia="Times New Roman" w:hAnsi="Times New Roman" w:cs="Times New Roman"/>
                <w:color w:val="000000"/>
                <w:sz w:val="12"/>
                <w:szCs w:val="16"/>
              </w:rPr>
              <w:t xml:space="preserve">           56.93 </w:t>
            </w:r>
          </w:p>
        </w:tc>
      </w:tr>
    </w:tbl>
    <w:p w:rsidR="006C5644" w:rsidRDefault="006C5644" w:rsidP="005B1B8D">
      <w:pPr>
        <w:jc w:val="both"/>
        <w:rPr>
          <w:rFonts w:ascii="Times New Roman" w:hAnsi="Times New Roman" w:cs="Times New Roman"/>
          <w:sz w:val="24"/>
        </w:rPr>
      </w:pPr>
    </w:p>
    <w:p w:rsidR="006C5644" w:rsidRDefault="006C5644" w:rsidP="005B1B8D">
      <w:pPr>
        <w:jc w:val="both"/>
        <w:rPr>
          <w:rFonts w:ascii="Times New Roman" w:hAnsi="Times New Roman" w:cs="Times New Roman"/>
          <w:sz w:val="24"/>
        </w:rPr>
        <w:sectPr w:rsidR="006C5644" w:rsidSect="006C5644">
          <w:type w:val="continuous"/>
          <w:pgSz w:w="11907" w:h="16839" w:code="9"/>
          <w:pgMar w:top="1440" w:right="1440" w:bottom="1440" w:left="1440" w:header="720" w:footer="720" w:gutter="0"/>
          <w:cols w:num="3" w:space="720"/>
          <w:docGrid w:linePitch="360"/>
        </w:sectPr>
      </w:pPr>
      <w:r>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14:anchorId="6DCD7EB7" wp14:editId="7F8322F2">
                <wp:simplePos x="0" y="0"/>
                <wp:positionH relativeFrom="column">
                  <wp:posOffset>159167</wp:posOffset>
                </wp:positionH>
                <wp:positionV relativeFrom="paragraph">
                  <wp:posOffset>454423</wp:posOffset>
                </wp:positionV>
                <wp:extent cx="1501254" cy="859809"/>
                <wp:effectExtent l="0" t="0" r="22860" b="16510"/>
                <wp:wrapNone/>
                <wp:docPr id="45" name="Text Box 45"/>
                <wp:cNvGraphicFramePr/>
                <a:graphic xmlns:a="http://schemas.openxmlformats.org/drawingml/2006/main">
                  <a:graphicData uri="http://schemas.microsoft.com/office/word/2010/wordprocessingShape">
                    <wps:wsp>
                      <wps:cNvSpPr txBox="1"/>
                      <wps:spPr>
                        <a:xfrm>
                          <a:off x="0" y="0"/>
                          <a:ext cx="1501254" cy="8598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C290F" w:rsidRPr="006C5644" w:rsidRDefault="00BC290F" w:rsidP="006C5644">
                            <w:pPr>
                              <w:spacing w:after="0" w:line="240" w:lineRule="auto"/>
                              <w:rPr>
                                <w:rFonts w:ascii="Times New Roman" w:eastAsia="Times New Roman" w:hAnsi="Times New Roman" w:cs="Times New Roman"/>
                                <w:b/>
                                <w:bCs/>
                                <w:sz w:val="32"/>
                                <w:szCs w:val="16"/>
                              </w:rPr>
                            </w:pPr>
                            <w:r w:rsidRPr="006C5644">
                              <w:rPr>
                                <w:rFonts w:ascii="Times New Roman" w:eastAsia="Times New Roman" w:hAnsi="Times New Roman" w:cs="Times New Roman"/>
                                <w:b/>
                                <w:bCs/>
                                <w:sz w:val="32"/>
                                <w:szCs w:val="16"/>
                              </w:rPr>
                              <w:t>Adjusted Price and Volume Chart of BBL</w:t>
                            </w:r>
                          </w:p>
                          <w:p w:rsidR="00BC290F" w:rsidRDefault="00BC2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7192EA69" id="_x0000_t202" coordsize="21600,21600" o:spt="202" path="m,l,21600r21600,l21600,xe">
                <v:stroke joinstyle="miter"/>
                <v:path gradientshapeok="t" o:connecttype="rect"/>
              </v:shapetype>
              <v:shape id="Text Box 45" o:spid="_x0000_s1026" type="#_x0000_t202" style="position:absolute;left:0;text-align:left;margin-left:12.55pt;margin-top:35.8pt;width:118.2pt;height:67.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" fillcolor="white [3201]" strokeweight=".5pt">
                <v:textbox>
                  <w:txbxContent>
                    <w:p w14:paraId="47952AE7" w14:textId="77777777" w:rsidR="00BC290F" w:rsidRPr="006C5644" w:rsidRDefault="00BC290F" w:rsidP="006C5644">
                      <w:pPr>
                        <w:spacing w:after="0" w:line="240" w:lineRule="auto"/>
                        <w:rPr>
                          <w:rFonts w:ascii="Times New Roman" w:eastAsia="Times New Roman" w:hAnsi="Times New Roman" w:cs="Times New Roman"/>
                          <w:b/>
                          <w:bCs/>
                          <w:sz w:val="32"/>
                          <w:szCs w:val="16"/>
                        </w:rPr>
                      </w:pPr>
                      <w:r w:rsidRPr="006C5644">
                        <w:rPr>
                          <w:rFonts w:ascii="Times New Roman" w:eastAsia="Times New Roman" w:hAnsi="Times New Roman" w:cs="Times New Roman"/>
                          <w:b/>
                          <w:bCs/>
                          <w:sz w:val="32"/>
                          <w:szCs w:val="16"/>
                        </w:rPr>
                        <w:t>Adjusted Price and Volume Chart of BBL</w:t>
                      </w:r>
                    </w:p>
                    <w:p w14:paraId="409BC42C" w14:textId="77777777" w:rsidR="00BC290F" w:rsidRDefault="00BC290F"/>
                  </w:txbxContent>
                </v:textbox>
              </v:shape>
            </w:pict>
          </mc:Fallback>
        </mc:AlternateContent>
      </w:r>
    </w:p>
    <w:p w:rsidR="00C40B93" w:rsidRDefault="00C40B93" w:rsidP="005B1B8D">
      <w:pPr>
        <w:jc w:val="both"/>
        <w:rPr>
          <w:rFonts w:ascii="Times New Roman" w:hAnsi="Times New Roman" w:cs="Times New Roman"/>
          <w:sz w:val="24"/>
        </w:rPr>
      </w:pPr>
    </w:p>
    <w:p w:rsidR="00961E25" w:rsidRDefault="00961E25">
      <w:pPr>
        <w:rPr>
          <w:rFonts w:ascii="Times New Roman" w:hAnsi="Times New Roman" w:cs="Times New Roman"/>
          <w:sz w:val="24"/>
        </w:rPr>
      </w:pPr>
      <w:r>
        <w:rPr>
          <w:rFonts w:ascii="Times New Roman" w:hAnsi="Times New Roman" w:cs="Times New Roman"/>
          <w:sz w:val="24"/>
        </w:rPr>
        <w:lastRenderedPageBreak/>
        <w:br w:type="page"/>
      </w:r>
    </w:p>
    <w:tbl>
      <w:tblPr>
        <w:tblW w:w="253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821"/>
        <w:gridCol w:w="821"/>
      </w:tblGrid>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color w:val="000000"/>
                <w:sz w:val="12"/>
                <w:szCs w:val="16"/>
              </w:rPr>
            </w:pPr>
            <w:r w:rsidRPr="00961E25">
              <w:rPr>
                <w:rFonts w:ascii="Times New Roman" w:eastAsia="Times New Roman" w:hAnsi="Times New Roman" w:cs="Times New Roman"/>
                <w:color w:val="000000"/>
                <w:sz w:val="12"/>
                <w:szCs w:val="16"/>
              </w:rPr>
              <w:lastRenderedPageBreak/>
              <w:t>Date</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color w:val="000000"/>
                <w:sz w:val="12"/>
                <w:szCs w:val="16"/>
              </w:rPr>
            </w:pPr>
            <w:r w:rsidRPr="00961E25">
              <w:rPr>
                <w:rFonts w:ascii="Times New Roman" w:eastAsia="Times New Roman" w:hAnsi="Times New Roman" w:cs="Times New Roman"/>
                <w:color w:val="000000"/>
                <w:sz w:val="12"/>
                <w:szCs w:val="16"/>
              </w:rPr>
              <w:t>P/B</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color w:val="000000"/>
                <w:sz w:val="12"/>
                <w:szCs w:val="16"/>
              </w:rPr>
            </w:pPr>
            <w:r w:rsidRPr="00961E25">
              <w:rPr>
                <w:rFonts w:ascii="Times New Roman" w:eastAsia="Times New Roman" w:hAnsi="Times New Roman" w:cs="Times New Roman"/>
                <w:color w:val="000000"/>
                <w:sz w:val="12"/>
                <w:szCs w:val="16"/>
              </w:rPr>
              <w:t>Trailing P/E</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2.90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2.97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3.11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15.92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3.03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3.06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15.66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3.02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2.90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2.73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13.97 </w:t>
            </w:r>
          </w:p>
        </w:tc>
      </w:tr>
      <w:tr w:rsidR="00961E25" w:rsidRPr="00961E25" w:rsidTr="00961E25">
        <w:trPr>
          <w:trHeight w:val="1"/>
        </w:trPr>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2.73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2.75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2.76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14.13 </w:t>
            </w:r>
          </w:p>
        </w:tc>
      </w:tr>
      <w:tr w:rsidR="00961E25" w:rsidRPr="00961E25" w:rsidTr="00961E25">
        <w:trPr>
          <w:trHeight w:val="1"/>
        </w:trPr>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2.93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3.01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3.01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2.96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2.99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3.06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15.66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2.78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2.74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15.69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16.02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2.59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2.59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2.62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2.57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Jan/17</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lastRenderedPageBreak/>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lastRenderedPageBreak/>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2.25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2.17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11.61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11.61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lastRenderedPageBreak/>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Jan/16</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19.51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19.43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19.31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19.35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19.35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18.42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18.58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19.19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19.19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19.31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19.79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19.51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19.71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19.27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lastRenderedPageBreak/>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18.83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18.58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18.62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18.02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18.62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19.43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19.07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20.32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19.02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19.02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18.54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17.13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lastRenderedPageBreak/>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11.61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11.50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11.54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11.79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11.69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11.94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lastRenderedPageBreak/>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Jan/15</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Dec/14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2.04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Nov/14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1.90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Oct/14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16.26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16.92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1.87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17.22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16.16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1.75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16.16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1.69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lastRenderedPageBreak/>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Sep/14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Aug/14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12.57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Jul/14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11.53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11.69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11.85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12.49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Jun/14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May/14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lastRenderedPageBreak/>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Apr/14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12.91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12.05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12.35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12.10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12.25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13.10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13.24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Mar/14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1.52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13.92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1.54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14.15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14.19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13.40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Feb/14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1.51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13.83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1.50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13.76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13.59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13.67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1.47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13.51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1.46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13.36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1.45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13.28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1.43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13.08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1.39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12.77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1.40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12.81 </w:t>
            </w:r>
          </w:p>
        </w:tc>
      </w:tr>
      <w:tr w:rsidR="00961E25" w:rsidRPr="00961E25" w:rsidTr="00961E25">
        <w:tc>
          <w:tcPr>
            <w:tcW w:w="897" w:type="dxa"/>
            <w:shd w:val="clear" w:color="auto" w:fill="auto"/>
            <w:noWrap/>
            <w:vAlign w:val="bottom"/>
            <w:hideMark/>
          </w:tcPr>
          <w:p w:rsidR="00961E25" w:rsidRPr="00961E25" w:rsidRDefault="00961E25" w:rsidP="00961E25">
            <w:pPr>
              <w:spacing w:after="0" w:line="240" w:lineRule="auto"/>
              <w:jc w:val="right"/>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Jan/14</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1.38 </w:t>
            </w:r>
          </w:p>
        </w:tc>
        <w:tc>
          <w:tcPr>
            <w:tcW w:w="821" w:type="dxa"/>
            <w:shd w:val="clear" w:color="auto" w:fill="auto"/>
            <w:noWrap/>
            <w:vAlign w:val="bottom"/>
            <w:hideMark/>
          </w:tcPr>
          <w:p w:rsidR="00961E25" w:rsidRPr="00961E25" w:rsidRDefault="00961E25" w:rsidP="00961E25">
            <w:pPr>
              <w:spacing w:after="0" w:line="240" w:lineRule="auto"/>
              <w:rPr>
                <w:rFonts w:ascii="Times New Roman" w:eastAsia="Times New Roman" w:hAnsi="Times New Roman" w:cs="Times New Roman"/>
                <w:sz w:val="12"/>
                <w:szCs w:val="16"/>
              </w:rPr>
            </w:pPr>
            <w:r w:rsidRPr="00961E25">
              <w:rPr>
                <w:rFonts w:ascii="Times New Roman" w:eastAsia="Times New Roman" w:hAnsi="Times New Roman" w:cs="Times New Roman"/>
                <w:sz w:val="12"/>
                <w:szCs w:val="16"/>
              </w:rPr>
              <w:t xml:space="preserve">      12.65 </w:t>
            </w:r>
          </w:p>
        </w:tc>
      </w:tr>
    </w:tbl>
    <w:p w:rsidR="00961E25" w:rsidRPr="00961E25" w:rsidRDefault="00961E25" w:rsidP="00961E25"/>
    <w:p w:rsidR="00961E25" w:rsidRPr="00961E25" w:rsidRDefault="00961E25" w:rsidP="00961E25">
      <w:r>
        <w:rPr>
          <w:noProof/>
        </w:rPr>
        <mc:AlternateContent>
          <mc:Choice Requires="wps">
            <w:drawing>
              <wp:anchor distT="0" distB="0" distL="114300" distR="114300" simplePos="0" relativeHeight="251660288" behindDoc="0" locked="0" layoutInCell="1" allowOverlap="1" wp14:anchorId="71603025" wp14:editId="1223F760">
                <wp:simplePos x="0" y="0"/>
                <wp:positionH relativeFrom="column">
                  <wp:posOffset>-18254</wp:posOffset>
                </wp:positionH>
                <wp:positionV relativeFrom="paragraph">
                  <wp:posOffset>37484</wp:posOffset>
                </wp:positionV>
                <wp:extent cx="1610436" cy="832513"/>
                <wp:effectExtent l="0" t="0" r="27940" b="24765"/>
                <wp:wrapNone/>
                <wp:docPr id="46" name="Text Box 46"/>
                <wp:cNvGraphicFramePr/>
                <a:graphic xmlns:a="http://schemas.openxmlformats.org/drawingml/2006/main">
                  <a:graphicData uri="http://schemas.microsoft.com/office/word/2010/wordprocessingShape">
                    <wps:wsp>
                      <wps:cNvSpPr txBox="1"/>
                      <wps:spPr>
                        <a:xfrm>
                          <a:off x="0" y="0"/>
                          <a:ext cx="1610436" cy="83251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C290F" w:rsidRPr="007A01D4" w:rsidRDefault="00BC290F" w:rsidP="00961E25">
                            <w:pPr>
                              <w:spacing w:after="0" w:line="240" w:lineRule="auto"/>
                              <w:jc w:val="center"/>
                              <w:rPr>
                                <w:rFonts w:ascii="Times New Roman" w:eastAsia="Times New Roman" w:hAnsi="Times New Roman" w:cs="Times New Roman"/>
                                <w:b/>
                                <w:color w:val="000000"/>
                                <w:sz w:val="32"/>
                                <w:szCs w:val="32"/>
                              </w:rPr>
                            </w:pPr>
                            <w:r w:rsidRPr="00961E25">
                              <w:rPr>
                                <w:rFonts w:ascii="Times New Roman" w:eastAsia="Times New Roman" w:hAnsi="Times New Roman" w:cs="Times New Roman"/>
                                <w:b/>
                                <w:color w:val="000000"/>
                                <w:sz w:val="32"/>
                                <w:szCs w:val="32"/>
                              </w:rPr>
                              <w:t>P/B</w:t>
                            </w:r>
                            <w:r w:rsidRPr="007A01D4">
                              <w:rPr>
                                <w:rFonts w:ascii="Times New Roman" w:eastAsia="Times New Roman" w:hAnsi="Times New Roman" w:cs="Times New Roman"/>
                                <w:b/>
                                <w:color w:val="000000"/>
                                <w:sz w:val="32"/>
                                <w:szCs w:val="32"/>
                              </w:rPr>
                              <w:t xml:space="preserve"> &amp;</w:t>
                            </w:r>
                          </w:p>
                          <w:p w:rsidR="00BC290F" w:rsidRPr="007A01D4" w:rsidRDefault="00BC290F" w:rsidP="00961E25">
                            <w:pPr>
                              <w:spacing w:after="0" w:line="240" w:lineRule="auto"/>
                              <w:jc w:val="center"/>
                              <w:rPr>
                                <w:rFonts w:ascii="Times New Roman" w:eastAsia="Times New Roman" w:hAnsi="Times New Roman" w:cs="Times New Roman"/>
                                <w:b/>
                                <w:color w:val="000000"/>
                                <w:sz w:val="32"/>
                                <w:szCs w:val="32"/>
                              </w:rPr>
                            </w:pPr>
                            <w:r w:rsidRPr="00961E25">
                              <w:rPr>
                                <w:rFonts w:ascii="Times New Roman" w:eastAsia="Times New Roman" w:hAnsi="Times New Roman" w:cs="Times New Roman"/>
                                <w:b/>
                                <w:color w:val="000000"/>
                                <w:sz w:val="32"/>
                                <w:szCs w:val="32"/>
                              </w:rPr>
                              <w:t>Trailing P/E</w:t>
                            </w:r>
                          </w:p>
                          <w:p w:rsidR="00BC290F" w:rsidRDefault="00BC2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1603025" id="Text Box 46" o:spid="_x0000_s1027" type="#_x0000_t202" style="position:absolute;margin-left:-1.45pt;margin-top:2.95pt;width:126.8pt;height:65.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" fillcolor="white [3201]" strokeweight=".5pt">
                <v:textbox>
                  <w:txbxContent>
                    <w:p w14:paraId="4A371EFF" w14:textId="77777777" w:rsidR="00BC290F" w:rsidRPr="007A01D4" w:rsidRDefault="00BC290F" w:rsidP="00961E25">
                      <w:pPr>
                        <w:spacing w:after="0" w:line="240" w:lineRule="auto"/>
                        <w:jc w:val="center"/>
                        <w:rPr>
                          <w:rFonts w:ascii="Times New Roman" w:eastAsia="Times New Roman" w:hAnsi="Times New Roman" w:cs="Times New Roman"/>
                          <w:b/>
                          <w:color w:val="000000"/>
                          <w:sz w:val="32"/>
                          <w:szCs w:val="32"/>
                        </w:rPr>
                      </w:pPr>
                      <w:r w:rsidRPr="00961E25">
                        <w:rPr>
                          <w:rFonts w:ascii="Times New Roman" w:eastAsia="Times New Roman" w:hAnsi="Times New Roman" w:cs="Times New Roman"/>
                          <w:b/>
                          <w:color w:val="000000"/>
                          <w:sz w:val="32"/>
                          <w:szCs w:val="32"/>
                        </w:rPr>
                        <w:t>P/B</w:t>
                      </w:r>
                      <w:r w:rsidRPr="007A01D4">
                        <w:rPr>
                          <w:rFonts w:ascii="Times New Roman" w:eastAsia="Times New Roman" w:hAnsi="Times New Roman" w:cs="Times New Roman"/>
                          <w:b/>
                          <w:color w:val="000000"/>
                          <w:sz w:val="32"/>
                          <w:szCs w:val="32"/>
                        </w:rPr>
                        <w:t xml:space="preserve"> &amp;</w:t>
                      </w:r>
                    </w:p>
                    <w:p w14:paraId="3FACF893" w14:textId="77777777" w:rsidR="00BC290F" w:rsidRPr="007A01D4" w:rsidRDefault="00BC290F" w:rsidP="00961E25">
                      <w:pPr>
                        <w:spacing w:after="0" w:line="240" w:lineRule="auto"/>
                        <w:jc w:val="center"/>
                        <w:rPr>
                          <w:rFonts w:ascii="Times New Roman" w:eastAsia="Times New Roman" w:hAnsi="Times New Roman" w:cs="Times New Roman"/>
                          <w:b/>
                          <w:color w:val="000000"/>
                          <w:sz w:val="32"/>
                          <w:szCs w:val="32"/>
                        </w:rPr>
                      </w:pPr>
                      <w:r w:rsidRPr="00961E25">
                        <w:rPr>
                          <w:rFonts w:ascii="Times New Roman" w:eastAsia="Times New Roman" w:hAnsi="Times New Roman" w:cs="Times New Roman"/>
                          <w:b/>
                          <w:color w:val="000000"/>
                          <w:sz w:val="32"/>
                          <w:szCs w:val="32"/>
                        </w:rPr>
                        <w:t>Trailing P/E</w:t>
                      </w:r>
                    </w:p>
                    <w:p w14:paraId="69C8F45E" w14:textId="77777777" w:rsidR="00BC290F" w:rsidRDefault="00BC290F"/>
                  </w:txbxContent>
                </v:textbox>
              </v:shape>
            </w:pict>
          </mc:Fallback>
        </mc:AlternateContent>
      </w:r>
    </w:p>
    <w:sectPr w:rsidR="00961E25" w:rsidRPr="00961E25" w:rsidSect="00961E25">
      <w:type w:val="continuous"/>
      <w:pgSz w:w="11907" w:h="16839" w:code="9"/>
      <w:pgMar w:top="1440" w:right="1440" w:bottom="1440" w:left="1440" w:header="720" w:footer="720" w:gutter="0"/>
      <w:cols w:num="3"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2DE" w:rsidRDefault="002B62DE" w:rsidP="00CF7308">
      <w:pPr>
        <w:spacing w:after="0" w:line="240" w:lineRule="auto"/>
      </w:pPr>
      <w:r>
        <w:separator/>
      </w:r>
    </w:p>
  </w:endnote>
  <w:endnote w:type="continuationSeparator" w:id="0">
    <w:p w:rsidR="002B62DE" w:rsidRDefault="002B62DE" w:rsidP="00CF7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LT St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90F" w:rsidRDefault="00BC290F">
    <w:pPr>
      <w:pStyle w:val="Footer"/>
      <w:jc w:val="right"/>
    </w:pPr>
  </w:p>
  <w:p w:rsidR="00BC290F" w:rsidRDefault="00BC29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7357282"/>
      <w:docPartObj>
        <w:docPartGallery w:val="Page Numbers (Bottom of Page)"/>
        <w:docPartUnique/>
      </w:docPartObj>
    </w:sdtPr>
    <w:sdtEndPr/>
    <w:sdtContent>
      <w:p w:rsidR="00BC290F" w:rsidRDefault="00BC290F">
        <w:pPr>
          <w:pStyle w:val="Footer"/>
          <w:jc w:val="right"/>
        </w:pPr>
        <w:r>
          <w:t xml:space="preserve">Page | </w:t>
        </w:r>
        <w:r>
          <w:fldChar w:fldCharType="begin"/>
        </w:r>
        <w:r>
          <w:instrText xml:space="preserve"> PAGE   \* MERGEFORMAT </w:instrText>
        </w:r>
        <w:r>
          <w:fldChar w:fldCharType="separate"/>
        </w:r>
        <w:r w:rsidR="0068466D">
          <w:rPr>
            <w:noProof/>
          </w:rPr>
          <w:t>iv</w:t>
        </w:r>
        <w:r>
          <w:rPr>
            <w:noProof/>
          </w:rPr>
          <w:fldChar w:fldCharType="end"/>
        </w:r>
        <w:r>
          <w:t xml:space="preserve"> </w:t>
        </w:r>
      </w:p>
    </w:sdtContent>
  </w:sdt>
  <w:p w:rsidR="00BC290F" w:rsidRDefault="00BC29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8614139"/>
      <w:docPartObj>
        <w:docPartGallery w:val="Page Numbers (Bottom of Page)"/>
        <w:docPartUnique/>
      </w:docPartObj>
    </w:sdtPr>
    <w:sdtEndPr/>
    <w:sdtContent>
      <w:p w:rsidR="00BC290F" w:rsidRDefault="00BC290F">
        <w:pPr>
          <w:pStyle w:val="Footer"/>
          <w:jc w:val="right"/>
        </w:pPr>
        <w:r>
          <w:t xml:space="preserve">Page | </w:t>
        </w:r>
        <w:r>
          <w:fldChar w:fldCharType="begin"/>
        </w:r>
        <w:r>
          <w:instrText xml:space="preserve"> PAGE   \* MERGEFORMAT </w:instrText>
        </w:r>
        <w:r>
          <w:fldChar w:fldCharType="separate"/>
        </w:r>
        <w:r w:rsidR="009C02C3">
          <w:rPr>
            <w:noProof/>
          </w:rPr>
          <w:t>52</w:t>
        </w:r>
        <w:r>
          <w:rPr>
            <w:noProof/>
          </w:rPr>
          <w:fldChar w:fldCharType="end"/>
        </w:r>
        <w:r>
          <w:t xml:space="preserve"> </w:t>
        </w:r>
      </w:p>
    </w:sdtContent>
  </w:sdt>
  <w:p w:rsidR="00BC290F" w:rsidRDefault="00BC29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2DE" w:rsidRDefault="002B62DE" w:rsidP="00CF7308">
      <w:pPr>
        <w:spacing w:after="0" w:line="240" w:lineRule="auto"/>
      </w:pPr>
      <w:r>
        <w:separator/>
      </w:r>
    </w:p>
  </w:footnote>
  <w:footnote w:type="continuationSeparator" w:id="0">
    <w:p w:rsidR="002B62DE" w:rsidRDefault="002B62DE" w:rsidP="00CF7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90F" w:rsidRDefault="00BC290F" w:rsidP="00774CB9">
    <w:pPr>
      <w:pStyle w:val="Header"/>
      <w:jc w:val="right"/>
    </w:pPr>
    <w:r>
      <w:rPr>
        <w:noProof/>
      </w:rPr>
      <w:drawing>
        <wp:inline distT="0" distB="0" distL="0" distR="0" wp14:anchorId="3C58F0E5" wp14:editId="3B1E64B2">
          <wp:extent cx="1790700" cy="428625"/>
          <wp:effectExtent l="19050" t="0" r="19050" b="1809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
                    <a:extLst>
                      <a:ext uri="{28A0092B-C50C-407E-A947-70E740481C1C}">
                        <a14:useLocalDpi xmlns:a14="http://schemas.microsoft.com/office/drawing/2010/main" val="0"/>
                      </a:ext>
                    </a:extLst>
                  </a:blip>
                  <a:stretch>
                    <a:fillRect/>
                  </a:stretch>
                </pic:blipFill>
                <pic:spPr>
                  <a:xfrm>
                    <a:off x="0" y="0"/>
                    <a:ext cx="1790700" cy="4286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4.25pt;height:14.25pt" o:bullet="t">
        <v:imagedata r:id="rId1" o:title="mso119F"/>
      </v:shape>
    </w:pict>
  </w:numPicBullet>
  <w:abstractNum w:abstractNumId="0">
    <w:nsid w:val="0A324229"/>
    <w:multiLevelType w:val="hybridMultilevel"/>
    <w:tmpl w:val="A3905F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03B8B"/>
    <w:multiLevelType w:val="hybridMultilevel"/>
    <w:tmpl w:val="C27A6A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21546E"/>
    <w:multiLevelType w:val="hybridMultilevel"/>
    <w:tmpl w:val="7C9E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E46239"/>
    <w:multiLevelType w:val="hybridMultilevel"/>
    <w:tmpl w:val="E26AA4D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2EE72F2"/>
    <w:multiLevelType w:val="hybridMultilevel"/>
    <w:tmpl w:val="E2DA67C4"/>
    <w:lvl w:ilvl="0" w:tplc="0409000B">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5">
    <w:nsid w:val="1D591821"/>
    <w:multiLevelType w:val="hybridMultilevel"/>
    <w:tmpl w:val="D95E6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685CAE"/>
    <w:multiLevelType w:val="hybridMultilevel"/>
    <w:tmpl w:val="8962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A25D11"/>
    <w:multiLevelType w:val="hybridMultilevel"/>
    <w:tmpl w:val="A7D4E59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8946E7"/>
    <w:multiLevelType w:val="hybridMultilevel"/>
    <w:tmpl w:val="A4D27C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46C265A"/>
    <w:multiLevelType w:val="hybridMultilevel"/>
    <w:tmpl w:val="EB3AA43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6632F0"/>
    <w:multiLevelType w:val="hybridMultilevel"/>
    <w:tmpl w:val="D236E4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3F4BC2"/>
    <w:multiLevelType w:val="hybridMultilevel"/>
    <w:tmpl w:val="2DC8A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B9D71EF"/>
    <w:multiLevelType w:val="hybridMultilevel"/>
    <w:tmpl w:val="37367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2C3272"/>
    <w:multiLevelType w:val="hybridMultilevel"/>
    <w:tmpl w:val="3FE0E86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BE7A0B"/>
    <w:multiLevelType w:val="hybridMultilevel"/>
    <w:tmpl w:val="66D0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AC4C19"/>
    <w:multiLevelType w:val="hybridMultilevel"/>
    <w:tmpl w:val="368283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230B1A"/>
    <w:multiLevelType w:val="hybridMultilevel"/>
    <w:tmpl w:val="086698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9FE775F"/>
    <w:multiLevelType w:val="hybridMultilevel"/>
    <w:tmpl w:val="2E2CB090"/>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
    <w:nsid w:val="757F6921"/>
    <w:multiLevelType w:val="hybridMultilevel"/>
    <w:tmpl w:val="A67451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58D7971"/>
    <w:multiLevelType w:val="hybridMultilevel"/>
    <w:tmpl w:val="7F44E6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1B4F57"/>
    <w:multiLevelType w:val="hybridMultilevel"/>
    <w:tmpl w:val="F6548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711AFB"/>
    <w:multiLevelType w:val="hybridMultilevel"/>
    <w:tmpl w:val="7FE882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
  </w:num>
  <w:num w:numId="4">
    <w:abstractNumId w:val="18"/>
  </w:num>
  <w:num w:numId="5">
    <w:abstractNumId w:val="9"/>
  </w:num>
  <w:num w:numId="6">
    <w:abstractNumId w:val="14"/>
  </w:num>
  <w:num w:numId="7">
    <w:abstractNumId w:val="8"/>
  </w:num>
  <w:num w:numId="8">
    <w:abstractNumId w:val="2"/>
  </w:num>
  <w:num w:numId="9">
    <w:abstractNumId w:val="5"/>
  </w:num>
  <w:num w:numId="10">
    <w:abstractNumId w:val="20"/>
  </w:num>
  <w:num w:numId="11">
    <w:abstractNumId w:val="12"/>
  </w:num>
  <w:num w:numId="12">
    <w:abstractNumId w:val="6"/>
  </w:num>
  <w:num w:numId="13">
    <w:abstractNumId w:val="11"/>
  </w:num>
  <w:num w:numId="14">
    <w:abstractNumId w:val="19"/>
  </w:num>
  <w:num w:numId="15">
    <w:abstractNumId w:val="4"/>
  </w:num>
  <w:num w:numId="16">
    <w:abstractNumId w:val="16"/>
  </w:num>
  <w:num w:numId="17">
    <w:abstractNumId w:val="21"/>
  </w:num>
  <w:num w:numId="18">
    <w:abstractNumId w:val="15"/>
  </w:num>
  <w:num w:numId="19">
    <w:abstractNumId w:val="3"/>
  </w:num>
  <w:num w:numId="20">
    <w:abstractNumId w:val="0"/>
  </w:num>
  <w:num w:numId="21">
    <w:abstractNumId w:val="17"/>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C21"/>
    <w:rsid w:val="00015C0F"/>
    <w:rsid w:val="00017019"/>
    <w:rsid w:val="000200FB"/>
    <w:rsid w:val="00022A72"/>
    <w:rsid w:val="00025625"/>
    <w:rsid w:val="00043B59"/>
    <w:rsid w:val="00047832"/>
    <w:rsid w:val="00060541"/>
    <w:rsid w:val="000612F1"/>
    <w:rsid w:val="000629C5"/>
    <w:rsid w:val="000630A8"/>
    <w:rsid w:val="00076876"/>
    <w:rsid w:val="00076B80"/>
    <w:rsid w:val="00093288"/>
    <w:rsid w:val="00096B06"/>
    <w:rsid w:val="000A020D"/>
    <w:rsid w:val="000A17B8"/>
    <w:rsid w:val="000A3AD7"/>
    <w:rsid w:val="000C37A3"/>
    <w:rsid w:val="000D20AE"/>
    <w:rsid w:val="000D7BF8"/>
    <w:rsid w:val="000F5956"/>
    <w:rsid w:val="0010406D"/>
    <w:rsid w:val="001158ED"/>
    <w:rsid w:val="00117604"/>
    <w:rsid w:val="0013716E"/>
    <w:rsid w:val="00146562"/>
    <w:rsid w:val="00154836"/>
    <w:rsid w:val="00155035"/>
    <w:rsid w:val="00167EB4"/>
    <w:rsid w:val="0017231E"/>
    <w:rsid w:val="001741A3"/>
    <w:rsid w:val="001755AC"/>
    <w:rsid w:val="00185EFC"/>
    <w:rsid w:val="001940EE"/>
    <w:rsid w:val="001A2FEA"/>
    <w:rsid w:val="001E3318"/>
    <w:rsid w:val="0021675B"/>
    <w:rsid w:val="00221835"/>
    <w:rsid w:val="00221B37"/>
    <w:rsid w:val="00221B5E"/>
    <w:rsid w:val="00235FA3"/>
    <w:rsid w:val="00241736"/>
    <w:rsid w:val="00241CAA"/>
    <w:rsid w:val="00243391"/>
    <w:rsid w:val="00245CCB"/>
    <w:rsid w:val="00261FAA"/>
    <w:rsid w:val="00265F39"/>
    <w:rsid w:val="00273E6B"/>
    <w:rsid w:val="002802D6"/>
    <w:rsid w:val="00296D32"/>
    <w:rsid w:val="002A5A49"/>
    <w:rsid w:val="002B3C22"/>
    <w:rsid w:val="002B62DE"/>
    <w:rsid w:val="002C2E78"/>
    <w:rsid w:val="002D2BF3"/>
    <w:rsid w:val="002E3533"/>
    <w:rsid w:val="00324E42"/>
    <w:rsid w:val="003354A5"/>
    <w:rsid w:val="0034276D"/>
    <w:rsid w:val="00354EE2"/>
    <w:rsid w:val="003603DA"/>
    <w:rsid w:val="00366FF2"/>
    <w:rsid w:val="00373D84"/>
    <w:rsid w:val="00382454"/>
    <w:rsid w:val="00382741"/>
    <w:rsid w:val="003A38C2"/>
    <w:rsid w:val="003B6AEE"/>
    <w:rsid w:val="003C31E2"/>
    <w:rsid w:val="003E62A3"/>
    <w:rsid w:val="003F1093"/>
    <w:rsid w:val="003F7C97"/>
    <w:rsid w:val="003F7E94"/>
    <w:rsid w:val="00403A92"/>
    <w:rsid w:val="00414EC3"/>
    <w:rsid w:val="004437F1"/>
    <w:rsid w:val="00444BA9"/>
    <w:rsid w:val="004557FE"/>
    <w:rsid w:val="00456FF6"/>
    <w:rsid w:val="00464B9C"/>
    <w:rsid w:val="00464E2C"/>
    <w:rsid w:val="00481FD0"/>
    <w:rsid w:val="004A3587"/>
    <w:rsid w:val="004D1B7E"/>
    <w:rsid w:val="004D3660"/>
    <w:rsid w:val="004F0E92"/>
    <w:rsid w:val="004F1516"/>
    <w:rsid w:val="004F5E1C"/>
    <w:rsid w:val="00517616"/>
    <w:rsid w:val="00524E0F"/>
    <w:rsid w:val="00546822"/>
    <w:rsid w:val="00555415"/>
    <w:rsid w:val="00562486"/>
    <w:rsid w:val="00565E03"/>
    <w:rsid w:val="005667D4"/>
    <w:rsid w:val="00594EB9"/>
    <w:rsid w:val="005A1689"/>
    <w:rsid w:val="005A365B"/>
    <w:rsid w:val="005A3D05"/>
    <w:rsid w:val="005A7552"/>
    <w:rsid w:val="005B1B8D"/>
    <w:rsid w:val="005C548A"/>
    <w:rsid w:val="005D4316"/>
    <w:rsid w:val="005D6724"/>
    <w:rsid w:val="005F06C0"/>
    <w:rsid w:val="00601709"/>
    <w:rsid w:val="00614200"/>
    <w:rsid w:val="00616ABE"/>
    <w:rsid w:val="00623105"/>
    <w:rsid w:val="00633034"/>
    <w:rsid w:val="006355CB"/>
    <w:rsid w:val="00667C65"/>
    <w:rsid w:val="00672AD5"/>
    <w:rsid w:val="0068466D"/>
    <w:rsid w:val="00686A19"/>
    <w:rsid w:val="00692C95"/>
    <w:rsid w:val="006C5644"/>
    <w:rsid w:val="00707F8F"/>
    <w:rsid w:val="00715C2F"/>
    <w:rsid w:val="0072289C"/>
    <w:rsid w:val="007337A2"/>
    <w:rsid w:val="00737CE2"/>
    <w:rsid w:val="00745047"/>
    <w:rsid w:val="00756BB3"/>
    <w:rsid w:val="00760340"/>
    <w:rsid w:val="00774CB9"/>
    <w:rsid w:val="00782934"/>
    <w:rsid w:val="007A01D4"/>
    <w:rsid w:val="007A199C"/>
    <w:rsid w:val="007A3E27"/>
    <w:rsid w:val="007C0545"/>
    <w:rsid w:val="008052A1"/>
    <w:rsid w:val="00811241"/>
    <w:rsid w:val="00812E09"/>
    <w:rsid w:val="00822752"/>
    <w:rsid w:val="00835725"/>
    <w:rsid w:val="0085024E"/>
    <w:rsid w:val="00853950"/>
    <w:rsid w:val="0085411F"/>
    <w:rsid w:val="00856B6E"/>
    <w:rsid w:val="00862DAC"/>
    <w:rsid w:val="00870ABA"/>
    <w:rsid w:val="008742F8"/>
    <w:rsid w:val="008A0A0E"/>
    <w:rsid w:val="008A1EB3"/>
    <w:rsid w:val="008B2AF2"/>
    <w:rsid w:val="008C1B9C"/>
    <w:rsid w:val="008E4876"/>
    <w:rsid w:val="009042B6"/>
    <w:rsid w:val="00913853"/>
    <w:rsid w:val="00920B38"/>
    <w:rsid w:val="009437A1"/>
    <w:rsid w:val="0095458F"/>
    <w:rsid w:val="00954AF0"/>
    <w:rsid w:val="00954F04"/>
    <w:rsid w:val="00956185"/>
    <w:rsid w:val="00961BEA"/>
    <w:rsid w:val="00961E25"/>
    <w:rsid w:val="009738D5"/>
    <w:rsid w:val="00980165"/>
    <w:rsid w:val="00982435"/>
    <w:rsid w:val="009C02C3"/>
    <w:rsid w:val="009C2A70"/>
    <w:rsid w:val="009E20ED"/>
    <w:rsid w:val="00A12F54"/>
    <w:rsid w:val="00A4104B"/>
    <w:rsid w:val="00A43349"/>
    <w:rsid w:val="00A44877"/>
    <w:rsid w:val="00A476EC"/>
    <w:rsid w:val="00A60882"/>
    <w:rsid w:val="00A60E98"/>
    <w:rsid w:val="00A65B11"/>
    <w:rsid w:val="00A760EC"/>
    <w:rsid w:val="00A84FFE"/>
    <w:rsid w:val="00AA58FC"/>
    <w:rsid w:val="00AA5A72"/>
    <w:rsid w:val="00AA5BD4"/>
    <w:rsid w:val="00AA5D88"/>
    <w:rsid w:val="00AE582E"/>
    <w:rsid w:val="00AF4423"/>
    <w:rsid w:val="00B02C27"/>
    <w:rsid w:val="00B10FDD"/>
    <w:rsid w:val="00B134C5"/>
    <w:rsid w:val="00B63863"/>
    <w:rsid w:val="00B744DA"/>
    <w:rsid w:val="00B8181E"/>
    <w:rsid w:val="00B871BB"/>
    <w:rsid w:val="00B91BC5"/>
    <w:rsid w:val="00B92C4F"/>
    <w:rsid w:val="00BB097A"/>
    <w:rsid w:val="00BB2B33"/>
    <w:rsid w:val="00BB7EF5"/>
    <w:rsid w:val="00BC290F"/>
    <w:rsid w:val="00BE62FE"/>
    <w:rsid w:val="00C1529D"/>
    <w:rsid w:val="00C15941"/>
    <w:rsid w:val="00C25D25"/>
    <w:rsid w:val="00C35006"/>
    <w:rsid w:val="00C40B93"/>
    <w:rsid w:val="00C4125C"/>
    <w:rsid w:val="00C41C53"/>
    <w:rsid w:val="00C46953"/>
    <w:rsid w:val="00C50B39"/>
    <w:rsid w:val="00C53192"/>
    <w:rsid w:val="00C70C21"/>
    <w:rsid w:val="00C8533C"/>
    <w:rsid w:val="00C87FAB"/>
    <w:rsid w:val="00CB12A7"/>
    <w:rsid w:val="00CB2D4E"/>
    <w:rsid w:val="00CC0B0F"/>
    <w:rsid w:val="00CC2A45"/>
    <w:rsid w:val="00CF7308"/>
    <w:rsid w:val="00D10E27"/>
    <w:rsid w:val="00D1344C"/>
    <w:rsid w:val="00D23E76"/>
    <w:rsid w:val="00D31062"/>
    <w:rsid w:val="00D31333"/>
    <w:rsid w:val="00D43FDA"/>
    <w:rsid w:val="00D72A1A"/>
    <w:rsid w:val="00D72C33"/>
    <w:rsid w:val="00D77E2E"/>
    <w:rsid w:val="00D85ADF"/>
    <w:rsid w:val="00D90174"/>
    <w:rsid w:val="00D91DC7"/>
    <w:rsid w:val="00D953E3"/>
    <w:rsid w:val="00DB36EB"/>
    <w:rsid w:val="00DC657C"/>
    <w:rsid w:val="00DD1833"/>
    <w:rsid w:val="00DD46FF"/>
    <w:rsid w:val="00DE089E"/>
    <w:rsid w:val="00DF7ECC"/>
    <w:rsid w:val="00E10688"/>
    <w:rsid w:val="00E13494"/>
    <w:rsid w:val="00E160E0"/>
    <w:rsid w:val="00E2458F"/>
    <w:rsid w:val="00E336D7"/>
    <w:rsid w:val="00E45EBE"/>
    <w:rsid w:val="00E5672C"/>
    <w:rsid w:val="00E638E3"/>
    <w:rsid w:val="00E76D0D"/>
    <w:rsid w:val="00E823A0"/>
    <w:rsid w:val="00E875CC"/>
    <w:rsid w:val="00E92186"/>
    <w:rsid w:val="00E923BA"/>
    <w:rsid w:val="00E932EA"/>
    <w:rsid w:val="00EB0A68"/>
    <w:rsid w:val="00EB41C6"/>
    <w:rsid w:val="00EB47C8"/>
    <w:rsid w:val="00EC6D23"/>
    <w:rsid w:val="00EC73A5"/>
    <w:rsid w:val="00ED4CB7"/>
    <w:rsid w:val="00ED7C02"/>
    <w:rsid w:val="00EF0642"/>
    <w:rsid w:val="00EF6853"/>
    <w:rsid w:val="00F10763"/>
    <w:rsid w:val="00F1551D"/>
    <w:rsid w:val="00F359A7"/>
    <w:rsid w:val="00F35D34"/>
    <w:rsid w:val="00F43EB9"/>
    <w:rsid w:val="00F50E9B"/>
    <w:rsid w:val="00F6680A"/>
    <w:rsid w:val="00F66FF0"/>
    <w:rsid w:val="00F75E82"/>
    <w:rsid w:val="00F8039C"/>
    <w:rsid w:val="00F903B4"/>
    <w:rsid w:val="00F918E4"/>
    <w:rsid w:val="00F9567D"/>
    <w:rsid w:val="00F9738B"/>
    <w:rsid w:val="00FA3534"/>
    <w:rsid w:val="00FA3581"/>
    <w:rsid w:val="00FA6D34"/>
    <w:rsid w:val="00FC01E7"/>
    <w:rsid w:val="00FE5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6F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024E"/>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707F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07F8F"/>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C70C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C21"/>
    <w:rPr>
      <w:rFonts w:ascii="Tahoma" w:hAnsi="Tahoma" w:cs="Tahoma"/>
      <w:sz w:val="16"/>
      <w:szCs w:val="16"/>
    </w:rPr>
  </w:style>
  <w:style w:type="character" w:styleId="Hyperlink">
    <w:name w:val="Hyperlink"/>
    <w:basedOn w:val="DefaultParagraphFont"/>
    <w:uiPriority w:val="99"/>
    <w:unhideWhenUsed/>
    <w:rsid w:val="00F43EB9"/>
    <w:rPr>
      <w:color w:val="0000FF" w:themeColor="hyperlink"/>
      <w:u w:val="single"/>
    </w:rPr>
  </w:style>
  <w:style w:type="table" w:styleId="TableGrid">
    <w:name w:val="Table Grid"/>
    <w:basedOn w:val="TableNormal"/>
    <w:uiPriority w:val="59"/>
    <w:rsid w:val="00373D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F7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308"/>
  </w:style>
  <w:style w:type="paragraph" w:styleId="Footer">
    <w:name w:val="footer"/>
    <w:basedOn w:val="Normal"/>
    <w:link w:val="FooterChar"/>
    <w:uiPriority w:val="99"/>
    <w:unhideWhenUsed/>
    <w:rsid w:val="00CF7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308"/>
  </w:style>
  <w:style w:type="paragraph" w:styleId="ListParagraph">
    <w:name w:val="List Paragraph"/>
    <w:basedOn w:val="Normal"/>
    <w:uiPriority w:val="34"/>
    <w:qFormat/>
    <w:rsid w:val="00EB47C8"/>
    <w:pPr>
      <w:ind w:left="720"/>
      <w:contextualSpacing/>
    </w:pPr>
  </w:style>
  <w:style w:type="table" w:styleId="LightShading">
    <w:name w:val="Light Shading"/>
    <w:basedOn w:val="TableNormal"/>
    <w:uiPriority w:val="60"/>
    <w:rsid w:val="00707F8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3">
    <w:name w:val="Medium Grid 3"/>
    <w:basedOn w:val="TableNormal"/>
    <w:uiPriority w:val="69"/>
    <w:rsid w:val="00221B5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Shading2">
    <w:name w:val="Medium Shading 2"/>
    <w:basedOn w:val="TableNormal"/>
    <w:uiPriority w:val="64"/>
    <w:rsid w:val="00221B5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3603DA"/>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3">
    <w:name w:val="Medium Grid 3 Accent 3"/>
    <w:basedOn w:val="TableNormal"/>
    <w:uiPriority w:val="69"/>
    <w:rsid w:val="00F9567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DarkList-Accent3">
    <w:name w:val="Dark List Accent 3"/>
    <w:basedOn w:val="TableNormal"/>
    <w:uiPriority w:val="70"/>
    <w:rsid w:val="00F9567D"/>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olorfulShading-Accent5">
    <w:name w:val="Colorful Shading Accent 5"/>
    <w:basedOn w:val="TableNormal"/>
    <w:uiPriority w:val="71"/>
    <w:rsid w:val="00B871BB"/>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LightShading-Accent1">
    <w:name w:val="Light Shading Accent 1"/>
    <w:basedOn w:val="TableNormal"/>
    <w:uiPriority w:val="60"/>
    <w:rsid w:val="00B871B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B871B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ColorfulGrid-Accent5">
    <w:name w:val="Colorful Grid Accent 5"/>
    <w:basedOn w:val="TableNormal"/>
    <w:uiPriority w:val="73"/>
    <w:rsid w:val="00B871B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1">
    <w:name w:val="Colorful Grid Accent 1"/>
    <w:basedOn w:val="TableNormal"/>
    <w:uiPriority w:val="73"/>
    <w:rsid w:val="004437F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List-Accent6">
    <w:name w:val="Colorful List Accent 6"/>
    <w:basedOn w:val="TableNormal"/>
    <w:uiPriority w:val="72"/>
    <w:rsid w:val="004437F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ghtShading-Accent2">
    <w:name w:val="Light Shading Accent 2"/>
    <w:basedOn w:val="TableNormal"/>
    <w:uiPriority w:val="60"/>
    <w:rsid w:val="00686A1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mntl-sc-block-headingtext">
    <w:name w:val="mntl-sc-block-heading__text"/>
    <w:basedOn w:val="DefaultParagraphFont"/>
    <w:rsid w:val="00A60882"/>
  </w:style>
  <w:style w:type="table" w:styleId="ColorfulShading-Accent3">
    <w:name w:val="Colorful Shading Accent 3"/>
    <w:basedOn w:val="TableNormal"/>
    <w:uiPriority w:val="71"/>
    <w:rsid w:val="00F35D3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
    <w:name w:val="Colorful Shading"/>
    <w:basedOn w:val="TableNormal"/>
    <w:uiPriority w:val="71"/>
    <w:rsid w:val="00F35D3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MediumList1-Accent1">
    <w:name w:val="Medium List 1 Accent 1"/>
    <w:basedOn w:val="TableNormal"/>
    <w:uiPriority w:val="65"/>
    <w:rsid w:val="00F35D3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List-Accent5">
    <w:name w:val="Light List Accent 5"/>
    <w:basedOn w:val="TableNormal"/>
    <w:uiPriority w:val="61"/>
    <w:rsid w:val="00F35D3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Accent5">
    <w:name w:val="Medium Shading 1 Accent 5"/>
    <w:basedOn w:val="TableNormal"/>
    <w:uiPriority w:val="63"/>
    <w:rsid w:val="00F35D3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Shading-Accent4">
    <w:name w:val="Light Shading Accent 4"/>
    <w:basedOn w:val="TableNormal"/>
    <w:uiPriority w:val="60"/>
    <w:rsid w:val="00C53192"/>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3">
    <w:name w:val="Light Shading Accent 3"/>
    <w:basedOn w:val="TableNormal"/>
    <w:uiPriority w:val="60"/>
    <w:rsid w:val="00774CB9"/>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1-Accent1">
    <w:name w:val="Medium Shading 1 Accent 1"/>
    <w:basedOn w:val="TableNormal"/>
    <w:uiPriority w:val="63"/>
    <w:rsid w:val="00DB36E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olorfulGrid">
    <w:name w:val="Colorful Grid"/>
    <w:basedOn w:val="TableNormal"/>
    <w:uiPriority w:val="73"/>
    <w:rsid w:val="00DB36E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FollowedHyperlink">
    <w:name w:val="FollowedHyperlink"/>
    <w:basedOn w:val="DefaultParagraphFont"/>
    <w:uiPriority w:val="99"/>
    <w:semiHidden/>
    <w:unhideWhenUsed/>
    <w:rsid w:val="00961E25"/>
    <w:rPr>
      <w:color w:val="903638"/>
      <w:u w:val="single"/>
    </w:rPr>
  </w:style>
  <w:style w:type="paragraph" w:customStyle="1" w:styleId="xl506">
    <w:name w:val="xl506"/>
    <w:basedOn w:val="Normal"/>
    <w:rsid w:val="00961E25"/>
    <w:pP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507">
    <w:name w:val="xl507"/>
    <w:basedOn w:val="Normal"/>
    <w:rsid w:val="00961E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08">
    <w:name w:val="xl508"/>
    <w:basedOn w:val="Normal"/>
    <w:rsid w:val="00961E25"/>
    <w:pPr>
      <w:spacing w:before="100" w:beforeAutospacing="1" w:after="100" w:afterAutospacing="1" w:line="240" w:lineRule="auto"/>
    </w:pPr>
    <w:rPr>
      <w:rFonts w:ascii="Times New Roman" w:eastAsia="Times New Roman" w:hAnsi="Times New Roman" w:cs="Times New Roman"/>
      <w:sz w:val="24"/>
      <w:szCs w:val="24"/>
    </w:rPr>
  </w:style>
  <w:style w:type="table" w:styleId="ColorfulGrid-Accent2">
    <w:name w:val="Colorful Grid Accent 2"/>
    <w:basedOn w:val="TableNormal"/>
    <w:uiPriority w:val="73"/>
    <w:rsid w:val="0072289C"/>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EndnoteText">
    <w:name w:val="endnote text"/>
    <w:basedOn w:val="Normal"/>
    <w:link w:val="EndnoteTextChar"/>
    <w:uiPriority w:val="99"/>
    <w:semiHidden/>
    <w:unhideWhenUsed/>
    <w:rsid w:val="00221B3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21B37"/>
    <w:rPr>
      <w:sz w:val="20"/>
      <w:szCs w:val="20"/>
    </w:rPr>
  </w:style>
  <w:style w:type="character" w:styleId="EndnoteReference">
    <w:name w:val="endnote reference"/>
    <w:basedOn w:val="DefaultParagraphFont"/>
    <w:uiPriority w:val="99"/>
    <w:semiHidden/>
    <w:unhideWhenUsed/>
    <w:rsid w:val="00221B37"/>
    <w:rPr>
      <w:vertAlign w:val="superscript"/>
    </w:rPr>
  </w:style>
  <w:style w:type="paragraph" w:styleId="FootnoteText">
    <w:name w:val="footnote text"/>
    <w:basedOn w:val="Normal"/>
    <w:link w:val="FootnoteTextChar"/>
    <w:uiPriority w:val="99"/>
    <w:semiHidden/>
    <w:unhideWhenUsed/>
    <w:rsid w:val="00221B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1B37"/>
    <w:rPr>
      <w:sz w:val="20"/>
      <w:szCs w:val="20"/>
    </w:rPr>
  </w:style>
  <w:style w:type="character" w:styleId="FootnoteReference">
    <w:name w:val="footnote reference"/>
    <w:basedOn w:val="DefaultParagraphFont"/>
    <w:uiPriority w:val="99"/>
    <w:semiHidden/>
    <w:unhideWhenUsed/>
    <w:rsid w:val="00221B37"/>
    <w:rPr>
      <w:vertAlign w:val="superscript"/>
    </w:rPr>
  </w:style>
  <w:style w:type="character" w:customStyle="1" w:styleId="Heading1Char">
    <w:name w:val="Heading 1 Char"/>
    <w:basedOn w:val="DefaultParagraphFont"/>
    <w:link w:val="Heading1"/>
    <w:uiPriority w:val="9"/>
    <w:rsid w:val="0085024E"/>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85024E"/>
  </w:style>
  <w:style w:type="paragraph" w:styleId="TOCHeading">
    <w:name w:val="TOC Heading"/>
    <w:basedOn w:val="Heading1"/>
    <w:next w:val="Normal"/>
    <w:uiPriority w:val="39"/>
    <w:unhideWhenUsed/>
    <w:qFormat/>
    <w:rsid w:val="0085024E"/>
    <w:pPr>
      <w:outlineLvl w:val="9"/>
    </w:pPr>
  </w:style>
  <w:style w:type="paragraph" w:styleId="TOC3">
    <w:name w:val="toc 3"/>
    <w:basedOn w:val="Normal"/>
    <w:next w:val="Normal"/>
    <w:autoRedefine/>
    <w:uiPriority w:val="39"/>
    <w:unhideWhenUsed/>
    <w:rsid w:val="0085024E"/>
    <w:pPr>
      <w:spacing w:after="100"/>
      <w:ind w:left="440"/>
    </w:pPr>
  </w:style>
  <w:style w:type="paragraph" w:styleId="TOC1">
    <w:name w:val="toc 1"/>
    <w:basedOn w:val="Normal"/>
    <w:next w:val="Normal"/>
    <w:autoRedefine/>
    <w:uiPriority w:val="39"/>
    <w:unhideWhenUsed/>
    <w:rsid w:val="0085024E"/>
    <w:pPr>
      <w:spacing w:after="100"/>
    </w:pPr>
  </w:style>
  <w:style w:type="table" w:customStyle="1" w:styleId="GridTable4Accent5">
    <w:name w:val="Grid Table 4 Accent 5"/>
    <w:basedOn w:val="TableNormal"/>
    <w:uiPriority w:val="49"/>
    <w:rsid w:val="005A7552"/>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itle">
    <w:name w:val="Title"/>
    <w:basedOn w:val="Normal"/>
    <w:next w:val="Normal"/>
    <w:link w:val="TitleChar"/>
    <w:uiPriority w:val="10"/>
    <w:qFormat/>
    <w:rsid w:val="007C054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545"/>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024E"/>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707F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07F8F"/>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C70C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C21"/>
    <w:rPr>
      <w:rFonts w:ascii="Tahoma" w:hAnsi="Tahoma" w:cs="Tahoma"/>
      <w:sz w:val="16"/>
      <w:szCs w:val="16"/>
    </w:rPr>
  </w:style>
  <w:style w:type="character" w:styleId="Hyperlink">
    <w:name w:val="Hyperlink"/>
    <w:basedOn w:val="DefaultParagraphFont"/>
    <w:uiPriority w:val="99"/>
    <w:unhideWhenUsed/>
    <w:rsid w:val="00F43EB9"/>
    <w:rPr>
      <w:color w:val="0000FF" w:themeColor="hyperlink"/>
      <w:u w:val="single"/>
    </w:rPr>
  </w:style>
  <w:style w:type="table" w:styleId="TableGrid">
    <w:name w:val="Table Grid"/>
    <w:basedOn w:val="TableNormal"/>
    <w:uiPriority w:val="59"/>
    <w:rsid w:val="00373D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F7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308"/>
  </w:style>
  <w:style w:type="paragraph" w:styleId="Footer">
    <w:name w:val="footer"/>
    <w:basedOn w:val="Normal"/>
    <w:link w:val="FooterChar"/>
    <w:uiPriority w:val="99"/>
    <w:unhideWhenUsed/>
    <w:rsid w:val="00CF7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308"/>
  </w:style>
  <w:style w:type="paragraph" w:styleId="ListParagraph">
    <w:name w:val="List Paragraph"/>
    <w:basedOn w:val="Normal"/>
    <w:uiPriority w:val="34"/>
    <w:qFormat/>
    <w:rsid w:val="00EB47C8"/>
    <w:pPr>
      <w:ind w:left="720"/>
      <w:contextualSpacing/>
    </w:pPr>
  </w:style>
  <w:style w:type="table" w:styleId="LightShading">
    <w:name w:val="Light Shading"/>
    <w:basedOn w:val="TableNormal"/>
    <w:uiPriority w:val="60"/>
    <w:rsid w:val="00707F8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3">
    <w:name w:val="Medium Grid 3"/>
    <w:basedOn w:val="TableNormal"/>
    <w:uiPriority w:val="69"/>
    <w:rsid w:val="00221B5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Shading2">
    <w:name w:val="Medium Shading 2"/>
    <w:basedOn w:val="TableNormal"/>
    <w:uiPriority w:val="64"/>
    <w:rsid w:val="00221B5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3603DA"/>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3">
    <w:name w:val="Medium Grid 3 Accent 3"/>
    <w:basedOn w:val="TableNormal"/>
    <w:uiPriority w:val="69"/>
    <w:rsid w:val="00F9567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DarkList-Accent3">
    <w:name w:val="Dark List Accent 3"/>
    <w:basedOn w:val="TableNormal"/>
    <w:uiPriority w:val="70"/>
    <w:rsid w:val="00F9567D"/>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olorfulShading-Accent5">
    <w:name w:val="Colorful Shading Accent 5"/>
    <w:basedOn w:val="TableNormal"/>
    <w:uiPriority w:val="71"/>
    <w:rsid w:val="00B871BB"/>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LightShading-Accent1">
    <w:name w:val="Light Shading Accent 1"/>
    <w:basedOn w:val="TableNormal"/>
    <w:uiPriority w:val="60"/>
    <w:rsid w:val="00B871B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B871B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ColorfulGrid-Accent5">
    <w:name w:val="Colorful Grid Accent 5"/>
    <w:basedOn w:val="TableNormal"/>
    <w:uiPriority w:val="73"/>
    <w:rsid w:val="00B871B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1">
    <w:name w:val="Colorful Grid Accent 1"/>
    <w:basedOn w:val="TableNormal"/>
    <w:uiPriority w:val="73"/>
    <w:rsid w:val="004437F1"/>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List-Accent6">
    <w:name w:val="Colorful List Accent 6"/>
    <w:basedOn w:val="TableNormal"/>
    <w:uiPriority w:val="72"/>
    <w:rsid w:val="004437F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ghtShading-Accent2">
    <w:name w:val="Light Shading Accent 2"/>
    <w:basedOn w:val="TableNormal"/>
    <w:uiPriority w:val="60"/>
    <w:rsid w:val="00686A1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mntl-sc-block-headingtext">
    <w:name w:val="mntl-sc-block-heading__text"/>
    <w:basedOn w:val="DefaultParagraphFont"/>
    <w:rsid w:val="00A60882"/>
  </w:style>
  <w:style w:type="table" w:styleId="ColorfulShading-Accent3">
    <w:name w:val="Colorful Shading Accent 3"/>
    <w:basedOn w:val="TableNormal"/>
    <w:uiPriority w:val="71"/>
    <w:rsid w:val="00F35D3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
    <w:name w:val="Colorful Shading"/>
    <w:basedOn w:val="TableNormal"/>
    <w:uiPriority w:val="71"/>
    <w:rsid w:val="00F35D3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MediumList1-Accent1">
    <w:name w:val="Medium List 1 Accent 1"/>
    <w:basedOn w:val="TableNormal"/>
    <w:uiPriority w:val="65"/>
    <w:rsid w:val="00F35D3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List-Accent5">
    <w:name w:val="Light List Accent 5"/>
    <w:basedOn w:val="TableNormal"/>
    <w:uiPriority w:val="61"/>
    <w:rsid w:val="00F35D3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Accent5">
    <w:name w:val="Medium Shading 1 Accent 5"/>
    <w:basedOn w:val="TableNormal"/>
    <w:uiPriority w:val="63"/>
    <w:rsid w:val="00F35D3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Shading-Accent4">
    <w:name w:val="Light Shading Accent 4"/>
    <w:basedOn w:val="TableNormal"/>
    <w:uiPriority w:val="60"/>
    <w:rsid w:val="00C53192"/>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3">
    <w:name w:val="Light Shading Accent 3"/>
    <w:basedOn w:val="TableNormal"/>
    <w:uiPriority w:val="60"/>
    <w:rsid w:val="00774CB9"/>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1-Accent1">
    <w:name w:val="Medium Shading 1 Accent 1"/>
    <w:basedOn w:val="TableNormal"/>
    <w:uiPriority w:val="63"/>
    <w:rsid w:val="00DB36E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olorfulGrid">
    <w:name w:val="Colorful Grid"/>
    <w:basedOn w:val="TableNormal"/>
    <w:uiPriority w:val="73"/>
    <w:rsid w:val="00DB36EB"/>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FollowedHyperlink">
    <w:name w:val="FollowedHyperlink"/>
    <w:basedOn w:val="DefaultParagraphFont"/>
    <w:uiPriority w:val="99"/>
    <w:semiHidden/>
    <w:unhideWhenUsed/>
    <w:rsid w:val="00961E25"/>
    <w:rPr>
      <w:color w:val="903638"/>
      <w:u w:val="single"/>
    </w:rPr>
  </w:style>
  <w:style w:type="paragraph" w:customStyle="1" w:styleId="xl506">
    <w:name w:val="xl506"/>
    <w:basedOn w:val="Normal"/>
    <w:rsid w:val="00961E25"/>
    <w:pP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507">
    <w:name w:val="xl507"/>
    <w:basedOn w:val="Normal"/>
    <w:rsid w:val="00961E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508">
    <w:name w:val="xl508"/>
    <w:basedOn w:val="Normal"/>
    <w:rsid w:val="00961E25"/>
    <w:pPr>
      <w:spacing w:before="100" w:beforeAutospacing="1" w:after="100" w:afterAutospacing="1" w:line="240" w:lineRule="auto"/>
    </w:pPr>
    <w:rPr>
      <w:rFonts w:ascii="Times New Roman" w:eastAsia="Times New Roman" w:hAnsi="Times New Roman" w:cs="Times New Roman"/>
      <w:sz w:val="24"/>
      <w:szCs w:val="24"/>
    </w:rPr>
  </w:style>
  <w:style w:type="table" w:styleId="ColorfulGrid-Accent2">
    <w:name w:val="Colorful Grid Accent 2"/>
    <w:basedOn w:val="TableNormal"/>
    <w:uiPriority w:val="73"/>
    <w:rsid w:val="0072289C"/>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EndnoteText">
    <w:name w:val="endnote text"/>
    <w:basedOn w:val="Normal"/>
    <w:link w:val="EndnoteTextChar"/>
    <w:uiPriority w:val="99"/>
    <w:semiHidden/>
    <w:unhideWhenUsed/>
    <w:rsid w:val="00221B3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21B37"/>
    <w:rPr>
      <w:sz w:val="20"/>
      <w:szCs w:val="20"/>
    </w:rPr>
  </w:style>
  <w:style w:type="character" w:styleId="EndnoteReference">
    <w:name w:val="endnote reference"/>
    <w:basedOn w:val="DefaultParagraphFont"/>
    <w:uiPriority w:val="99"/>
    <w:semiHidden/>
    <w:unhideWhenUsed/>
    <w:rsid w:val="00221B37"/>
    <w:rPr>
      <w:vertAlign w:val="superscript"/>
    </w:rPr>
  </w:style>
  <w:style w:type="paragraph" w:styleId="FootnoteText">
    <w:name w:val="footnote text"/>
    <w:basedOn w:val="Normal"/>
    <w:link w:val="FootnoteTextChar"/>
    <w:uiPriority w:val="99"/>
    <w:semiHidden/>
    <w:unhideWhenUsed/>
    <w:rsid w:val="00221B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1B37"/>
    <w:rPr>
      <w:sz w:val="20"/>
      <w:szCs w:val="20"/>
    </w:rPr>
  </w:style>
  <w:style w:type="character" w:styleId="FootnoteReference">
    <w:name w:val="footnote reference"/>
    <w:basedOn w:val="DefaultParagraphFont"/>
    <w:uiPriority w:val="99"/>
    <w:semiHidden/>
    <w:unhideWhenUsed/>
    <w:rsid w:val="00221B37"/>
    <w:rPr>
      <w:vertAlign w:val="superscript"/>
    </w:rPr>
  </w:style>
  <w:style w:type="character" w:customStyle="1" w:styleId="Heading1Char">
    <w:name w:val="Heading 1 Char"/>
    <w:basedOn w:val="DefaultParagraphFont"/>
    <w:link w:val="Heading1"/>
    <w:uiPriority w:val="9"/>
    <w:rsid w:val="0085024E"/>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85024E"/>
  </w:style>
  <w:style w:type="paragraph" w:styleId="TOCHeading">
    <w:name w:val="TOC Heading"/>
    <w:basedOn w:val="Heading1"/>
    <w:next w:val="Normal"/>
    <w:uiPriority w:val="39"/>
    <w:unhideWhenUsed/>
    <w:qFormat/>
    <w:rsid w:val="0085024E"/>
    <w:pPr>
      <w:outlineLvl w:val="9"/>
    </w:pPr>
  </w:style>
  <w:style w:type="paragraph" w:styleId="TOC3">
    <w:name w:val="toc 3"/>
    <w:basedOn w:val="Normal"/>
    <w:next w:val="Normal"/>
    <w:autoRedefine/>
    <w:uiPriority w:val="39"/>
    <w:unhideWhenUsed/>
    <w:rsid w:val="0085024E"/>
    <w:pPr>
      <w:spacing w:after="100"/>
      <w:ind w:left="440"/>
    </w:pPr>
  </w:style>
  <w:style w:type="paragraph" w:styleId="TOC1">
    <w:name w:val="toc 1"/>
    <w:basedOn w:val="Normal"/>
    <w:next w:val="Normal"/>
    <w:autoRedefine/>
    <w:uiPriority w:val="39"/>
    <w:unhideWhenUsed/>
    <w:rsid w:val="0085024E"/>
    <w:pPr>
      <w:spacing w:after="100"/>
    </w:pPr>
  </w:style>
  <w:style w:type="table" w:customStyle="1" w:styleId="GridTable4Accent5">
    <w:name w:val="Grid Table 4 Accent 5"/>
    <w:basedOn w:val="TableNormal"/>
    <w:uiPriority w:val="49"/>
    <w:rsid w:val="005A7552"/>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itle">
    <w:name w:val="Title"/>
    <w:basedOn w:val="Normal"/>
    <w:next w:val="Normal"/>
    <w:link w:val="TitleChar"/>
    <w:uiPriority w:val="10"/>
    <w:qFormat/>
    <w:rsid w:val="007C054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54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971">
      <w:bodyDiv w:val="1"/>
      <w:marLeft w:val="0"/>
      <w:marRight w:val="0"/>
      <w:marTop w:val="0"/>
      <w:marBottom w:val="0"/>
      <w:divBdr>
        <w:top w:val="none" w:sz="0" w:space="0" w:color="auto"/>
        <w:left w:val="none" w:sz="0" w:space="0" w:color="auto"/>
        <w:bottom w:val="none" w:sz="0" w:space="0" w:color="auto"/>
        <w:right w:val="none" w:sz="0" w:space="0" w:color="auto"/>
      </w:divBdr>
    </w:div>
    <w:div w:id="13656396">
      <w:bodyDiv w:val="1"/>
      <w:marLeft w:val="0"/>
      <w:marRight w:val="0"/>
      <w:marTop w:val="0"/>
      <w:marBottom w:val="0"/>
      <w:divBdr>
        <w:top w:val="none" w:sz="0" w:space="0" w:color="auto"/>
        <w:left w:val="none" w:sz="0" w:space="0" w:color="auto"/>
        <w:bottom w:val="none" w:sz="0" w:space="0" w:color="auto"/>
        <w:right w:val="none" w:sz="0" w:space="0" w:color="auto"/>
      </w:divBdr>
    </w:div>
    <w:div w:id="34088276">
      <w:bodyDiv w:val="1"/>
      <w:marLeft w:val="0"/>
      <w:marRight w:val="0"/>
      <w:marTop w:val="0"/>
      <w:marBottom w:val="0"/>
      <w:divBdr>
        <w:top w:val="none" w:sz="0" w:space="0" w:color="auto"/>
        <w:left w:val="none" w:sz="0" w:space="0" w:color="auto"/>
        <w:bottom w:val="none" w:sz="0" w:space="0" w:color="auto"/>
        <w:right w:val="none" w:sz="0" w:space="0" w:color="auto"/>
      </w:divBdr>
    </w:div>
    <w:div w:id="77792653">
      <w:bodyDiv w:val="1"/>
      <w:marLeft w:val="0"/>
      <w:marRight w:val="0"/>
      <w:marTop w:val="0"/>
      <w:marBottom w:val="0"/>
      <w:divBdr>
        <w:top w:val="none" w:sz="0" w:space="0" w:color="auto"/>
        <w:left w:val="none" w:sz="0" w:space="0" w:color="auto"/>
        <w:bottom w:val="none" w:sz="0" w:space="0" w:color="auto"/>
        <w:right w:val="none" w:sz="0" w:space="0" w:color="auto"/>
      </w:divBdr>
    </w:div>
    <w:div w:id="90710622">
      <w:bodyDiv w:val="1"/>
      <w:marLeft w:val="0"/>
      <w:marRight w:val="0"/>
      <w:marTop w:val="0"/>
      <w:marBottom w:val="0"/>
      <w:divBdr>
        <w:top w:val="none" w:sz="0" w:space="0" w:color="auto"/>
        <w:left w:val="none" w:sz="0" w:space="0" w:color="auto"/>
        <w:bottom w:val="none" w:sz="0" w:space="0" w:color="auto"/>
        <w:right w:val="none" w:sz="0" w:space="0" w:color="auto"/>
      </w:divBdr>
    </w:div>
    <w:div w:id="106123596">
      <w:bodyDiv w:val="1"/>
      <w:marLeft w:val="0"/>
      <w:marRight w:val="0"/>
      <w:marTop w:val="0"/>
      <w:marBottom w:val="0"/>
      <w:divBdr>
        <w:top w:val="none" w:sz="0" w:space="0" w:color="auto"/>
        <w:left w:val="none" w:sz="0" w:space="0" w:color="auto"/>
        <w:bottom w:val="none" w:sz="0" w:space="0" w:color="auto"/>
        <w:right w:val="none" w:sz="0" w:space="0" w:color="auto"/>
      </w:divBdr>
    </w:div>
    <w:div w:id="147523940">
      <w:bodyDiv w:val="1"/>
      <w:marLeft w:val="0"/>
      <w:marRight w:val="0"/>
      <w:marTop w:val="0"/>
      <w:marBottom w:val="0"/>
      <w:divBdr>
        <w:top w:val="none" w:sz="0" w:space="0" w:color="auto"/>
        <w:left w:val="none" w:sz="0" w:space="0" w:color="auto"/>
        <w:bottom w:val="none" w:sz="0" w:space="0" w:color="auto"/>
        <w:right w:val="none" w:sz="0" w:space="0" w:color="auto"/>
      </w:divBdr>
    </w:div>
    <w:div w:id="152721702">
      <w:bodyDiv w:val="1"/>
      <w:marLeft w:val="0"/>
      <w:marRight w:val="0"/>
      <w:marTop w:val="0"/>
      <w:marBottom w:val="0"/>
      <w:divBdr>
        <w:top w:val="none" w:sz="0" w:space="0" w:color="auto"/>
        <w:left w:val="none" w:sz="0" w:space="0" w:color="auto"/>
        <w:bottom w:val="none" w:sz="0" w:space="0" w:color="auto"/>
        <w:right w:val="none" w:sz="0" w:space="0" w:color="auto"/>
      </w:divBdr>
    </w:div>
    <w:div w:id="160439368">
      <w:bodyDiv w:val="1"/>
      <w:marLeft w:val="0"/>
      <w:marRight w:val="0"/>
      <w:marTop w:val="0"/>
      <w:marBottom w:val="0"/>
      <w:divBdr>
        <w:top w:val="none" w:sz="0" w:space="0" w:color="auto"/>
        <w:left w:val="none" w:sz="0" w:space="0" w:color="auto"/>
        <w:bottom w:val="none" w:sz="0" w:space="0" w:color="auto"/>
        <w:right w:val="none" w:sz="0" w:space="0" w:color="auto"/>
      </w:divBdr>
    </w:div>
    <w:div w:id="166677830">
      <w:bodyDiv w:val="1"/>
      <w:marLeft w:val="0"/>
      <w:marRight w:val="0"/>
      <w:marTop w:val="0"/>
      <w:marBottom w:val="0"/>
      <w:divBdr>
        <w:top w:val="none" w:sz="0" w:space="0" w:color="auto"/>
        <w:left w:val="none" w:sz="0" w:space="0" w:color="auto"/>
        <w:bottom w:val="none" w:sz="0" w:space="0" w:color="auto"/>
        <w:right w:val="none" w:sz="0" w:space="0" w:color="auto"/>
      </w:divBdr>
    </w:div>
    <w:div w:id="173568532">
      <w:bodyDiv w:val="1"/>
      <w:marLeft w:val="0"/>
      <w:marRight w:val="0"/>
      <w:marTop w:val="0"/>
      <w:marBottom w:val="0"/>
      <w:divBdr>
        <w:top w:val="none" w:sz="0" w:space="0" w:color="auto"/>
        <w:left w:val="none" w:sz="0" w:space="0" w:color="auto"/>
        <w:bottom w:val="none" w:sz="0" w:space="0" w:color="auto"/>
        <w:right w:val="none" w:sz="0" w:space="0" w:color="auto"/>
      </w:divBdr>
    </w:div>
    <w:div w:id="182743407">
      <w:bodyDiv w:val="1"/>
      <w:marLeft w:val="0"/>
      <w:marRight w:val="0"/>
      <w:marTop w:val="0"/>
      <w:marBottom w:val="0"/>
      <w:divBdr>
        <w:top w:val="none" w:sz="0" w:space="0" w:color="auto"/>
        <w:left w:val="none" w:sz="0" w:space="0" w:color="auto"/>
        <w:bottom w:val="none" w:sz="0" w:space="0" w:color="auto"/>
        <w:right w:val="none" w:sz="0" w:space="0" w:color="auto"/>
      </w:divBdr>
    </w:div>
    <w:div w:id="185096355">
      <w:bodyDiv w:val="1"/>
      <w:marLeft w:val="0"/>
      <w:marRight w:val="0"/>
      <w:marTop w:val="0"/>
      <w:marBottom w:val="0"/>
      <w:divBdr>
        <w:top w:val="none" w:sz="0" w:space="0" w:color="auto"/>
        <w:left w:val="none" w:sz="0" w:space="0" w:color="auto"/>
        <w:bottom w:val="none" w:sz="0" w:space="0" w:color="auto"/>
        <w:right w:val="none" w:sz="0" w:space="0" w:color="auto"/>
      </w:divBdr>
    </w:div>
    <w:div w:id="186333512">
      <w:bodyDiv w:val="1"/>
      <w:marLeft w:val="0"/>
      <w:marRight w:val="0"/>
      <w:marTop w:val="0"/>
      <w:marBottom w:val="0"/>
      <w:divBdr>
        <w:top w:val="none" w:sz="0" w:space="0" w:color="auto"/>
        <w:left w:val="none" w:sz="0" w:space="0" w:color="auto"/>
        <w:bottom w:val="none" w:sz="0" w:space="0" w:color="auto"/>
        <w:right w:val="none" w:sz="0" w:space="0" w:color="auto"/>
      </w:divBdr>
    </w:div>
    <w:div w:id="196628173">
      <w:bodyDiv w:val="1"/>
      <w:marLeft w:val="0"/>
      <w:marRight w:val="0"/>
      <w:marTop w:val="0"/>
      <w:marBottom w:val="0"/>
      <w:divBdr>
        <w:top w:val="none" w:sz="0" w:space="0" w:color="auto"/>
        <w:left w:val="none" w:sz="0" w:space="0" w:color="auto"/>
        <w:bottom w:val="none" w:sz="0" w:space="0" w:color="auto"/>
        <w:right w:val="none" w:sz="0" w:space="0" w:color="auto"/>
      </w:divBdr>
    </w:div>
    <w:div w:id="221916702">
      <w:bodyDiv w:val="1"/>
      <w:marLeft w:val="0"/>
      <w:marRight w:val="0"/>
      <w:marTop w:val="0"/>
      <w:marBottom w:val="0"/>
      <w:divBdr>
        <w:top w:val="none" w:sz="0" w:space="0" w:color="auto"/>
        <w:left w:val="none" w:sz="0" w:space="0" w:color="auto"/>
        <w:bottom w:val="none" w:sz="0" w:space="0" w:color="auto"/>
        <w:right w:val="none" w:sz="0" w:space="0" w:color="auto"/>
      </w:divBdr>
    </w:div>
    <w:div w:id="224611287">
      <w:bodyDiv w:val="1"/>
      <w:marLeft w:val="0"/>
      <w:marRight w:val="0"/>
      <w:marTop w:val="0"/>
      <w:marBottom w:val="0"/>
      <w:divBdr>
        <w:top w:val="none" w:sz="0" w:space="0" w:color="auto"/>
        <w:left w:val="none" w:sz="0" w:space="0" w:color="auto"/>
        <w:bottom w:val="none" w:sz="0" w:space="0" w:color="auto"/>
        <w:right w:val="none" w:sz="0" w:space="0" w:color="auto"/>
      </w:divBdr>
    </w:div>
    <w:div w:id="224613345">
      <w:bodyDiv w:val="1"/>
      <w:marLeft w:val="0"/>
      <w:marRight w:val="0"/>
      <w:marTop w:val="0"/>
      <w:marBottom w:val="0"/>
      <w:divBdr>
        <w:top w:val="none" w:sz="0" w:space="0" w:color="auto"/>
        <w:left w:val="none" w:sz="0" w:space="0" w:color="auto"/>
        <w:bottom w:val="none" w:sz="0" w:space="0" w:color="auto"/>
        <w:right w:val="none" w:sz="0" w:space="0" w:color="auto"/>
      </w:divBdr>
    </w:div>
    <w:div w:id="233244590">
      <w:bodyDiv w:val="1"/>
      <w:marLeft w:val="0"/>
      <w:marRight w:val="0"/>
      <w:marTop w:val="0"/>
      <w:marBottom w:val="0"/>
      <w:divBdr>
        <w:top w:val="none" w:sz="0" w:space="0" w:color="auto"/>
        <w:left w:val="none" w:sz="0" w:space="0" w:color="auto"/>
        <w:bottom w:val="none" w:sz="0" w:space="0" w:color="auto"/>
        <w:right w:val="none" w:sz="0" w:space="0" w:color="auto"/>
      </w:divBdr>
    </w:div>
    <w:div w:id="242381067">
      <w:bodyDiv w:val="1"/>
      <w:marLeft w:val="0"/>
      <w:marRight w:val="0"/>
      <w:marTop w:val="0"/>
      <w:marBottom w:val="0"/>
      <w:divBdr>
        <w:top w:val="none" w:sz="0" w:space="0" w:color="auto"/>
        <w:left w:val="none" w:sz="0" w:space="0" w:color="auto"/>
        <w:bottom w:val="none" w:sz="0" w:space="0" w:color="auto"/>
        <w:right w:val="none" w:sz="0" w:space="0" w:color="auto"/>
      </w:divBdr>
    </w:div>
    <w:div w:id="265160405">
      <w:bodyDiv w:val="1"/>
      <w:marLeft w:val="0"/>
      <w:marRight w:val="0"/>
      <w:marTop w:val="0"/>
      <w:marBottom w:val="0"/>
      <w:divBdr>
        <w:top w:val="none" w:sz="0" w:space="0" w:color="auto"/>
        <w:left w:val="none" w:sz="0" w:space="0" w:color="auto"/>
        <w:bottom w:val="none" w:sz="0" w:space="0" w:color="auto"/>
        <w:right w:val="none" w:sz="0" w:space="0" w:color="auto"/>
      </w:divBdr>
    </w:div>
    <w:div w:id="271597611">
      <w:bodyDiv w:val="1"/>
      <w:marLeft w:val="0"/>
      <w:marRight w:val="0"/>
      <w:marTop w:val="0"/>
      <w:marBottom w:val="0"/>
      <w:divBdr>
        <w:top w:val="none" w:sz="0" w:space="0" w:color="auto"/>
        <w:left w:val="none" w:sz="0" w:space="0" w:color="auto"/>
        <w:bottom w:val="none" w:sz="0" w:space="0" w:color="auto"/>
        <w:right w:val="none" w:sz="0" w:space="0" w:color="auto"/>
      </w:divBdr>
    </w:div>
    <w:div w:id="279840299">
      <w:bodyDiv w:val="1"/>
      <w:marLeft w:val="0"/>
      <w:marRight w:val="0"/>
      <w:marTop w:val="0"/>
      <w:marBottom w:val="0"/>
      <w:divBdr>
        <w:top w:val="none" w:sz="0" w:space="0" w:color="auto"/>
        <w:left w:val="none" w:sz="0" w:space="0" w:color="auto"/>
        <w:bottom w:val="none" w:sz="0" w:space="0" w:color="auto"/>
        <w:right w:val="none" w:sz="0" w:space="0" w:color="auto"/>
      </w:divBdr>
    </w:div>
    <w:div w:id="301883978">
      <w:bodyDiv w:val="1"/>
      <w:marLeft w:val="0"/>
      <w:marRight w:val="0"/>
      <w:marTop w:val="0"/>
      <w:marBottom w:val="0"/>
      <w:divBdr>
        <w:top w:val="none" w:sz="0" w:space="0" w:color="auto"/>
        <w:left w:val="none" w:sz="0" w:space="0" w:color="auto"/>
        <w:bottom w:val="none" w:sz="0" w:space="0" w:color="auto"/>
        <w:right w:val="none" w:sz="0" w:space="0" w:color="auto"/>
      </w:divBdr>
    </w:div>
    <w:div w:id="324942386">
      <w:bodyDiv w:val="1"/>
      <w:marLeft w:val="0"/>
      <w:marRight w:val="0"/>
      <w:marTop w:val="0"/>
      <w:marBottom w:val="0"/>
      <w:divBdr>
        <w:top w:val="none" w:sz="0" w:space="0" w:color="auto"/>
        <w:left w:val="none" w:sz="0" w:space="0" w:color="auto"/>
        <w:bottom w:val="none" w:sz="0" w:space="0" w:color="auto"/>
        <w:right w:val="none" w:sz="0" w:space="0" w:color="auto"/>
      </w:divBdr>
    </w:div>
    <w:div w:id="339477638">
      <w:bodyDiv w:val="1"/>
      <w:marLeft w:val="0"/>
      <w:marRight w:val="0"/>
      <w:marTop w:val="0"/>
      <w:marBottom w:val="0"/>
      <w:divBdr>
        <w:top w:val="none" w:sz="0" w:space="0" w:color="auto"/>
        <w:left w:val="none" w:sz="0" w:space="0" w:color="auto"/>
        <w:bottom w:val="none" w:sz="0" w:space="0" w:color="auto"/>
        <w:right w:val="none" w:sz="0" w:space="0" w:color="auto"/>
      </w:divBdr>
    </w:div>
    <w:div w:id="352534586">
      <w:bodyDiv w:val="1"/>
      <w:marLeft w:val="0"/>
      <w:marRight w:val="0"/>
      <w:marTop w:val="0"/>
      <w:marBottom w:val="0"/>
      <w:divBdr>
        <w:top w:val="none" w:sz="0" w:space="0" w:color="auto"/>
        <w:left w:val="none" w:sz="0" w:space="0" w:color="auto"/>
        <w:bottom w:val="none" w:sz="0" w:space="0" w:color="auto"/>
        <w:right w:val="none" w:sz="0" w:space="0" w:color="auto"/>
      </w:divBdr>
    </w:div>
    <w:div w:id="356319878">
      <w:bodyDiv w:val="1"/>
      <w:marLeft w:val="0"/>
      <w:marRight w:val="0"/>
      <w:marTop w:val="0"/>
      <w:marBottom w:val="0"/>
      <w:divBdr>
        <w:top w:val="none" w:sz="0" w:space="0" w:color="auto"/>
        <w:left w:val="none" w:sz="0" w:space="0" w:color="auto"/>
        <w:bottom w:val="none" w:sz="0" w:space="0" w:color="auto"/>
        <w:right w:val="none" w:sz="0" w:space="0" w:color="auto"/>
      </w:divBdr>
    </w:div>
    <w:div w:id="381907137">
      <w:bodyDiv w:val="1"/>
      <w:marLeft w:val="0"/>
      <w:marRight w:val="0"/>
      <w:marTop w:val="0"/>
      <w:marBottom w:val="0"/>
      <w:divBdr>
        <w:top w:val="none" w:sz="0" w:space="0" w:color="auto"/>
        <w:left w:val="none" w:sz="0" w:space="0" w:color="auto"/>
        <w:bottom w:val="none" w:sz="0" w:space="0" w:color="auto"/>
        <w:right w:val="none" w:sz="0" w:space="0" w:color="auto"/>
      </w:divBdr>
    </w:div>
    <w:div w:id="395737225">
      <w:bodyDiv w:val="1"/>
      <w:marLeft w:val="0"/>
      <w:marRight w:val="0"/>
      <w:marTop w:val="0"/>
      <w:marBottom w:val="0"/>
      <w:divBdr>
        <w:top w:val="none" w:sz="0" w:space="0" w:color="auto"/>
        <w:left w:val="none" w:sz="0" w:space="0" w:color="auto"/>
        <w:bottom w:val="none" w:sz="0" w:space="0" w:color="auto"/>
        <w:right w:val="none" w:sz="0" w:space="0" w:color="auto"/>
      </w:divBdr>
    </w:div>
    <w:div w:id="400060421">
      <w:bodyDiv w:val="1"/>
      <w:marLeft w:val="0"/>
      <w:marRight w:val="0"/>
      <w:marTop w:val="0"/>
      <w:marBottom w:val="0"/>
      <w:divBdr>
        <w:top w:val="none" w:sz="0" w:space="0" w:color="auto"/>
        <w:left w:val="none" w:sz="0" w:space="0" w:color="auto"/>
        <w:bottom w:val="none" w:sz="0" w:space="0" w:color="auto"/>
        <w:right w:val="none" w:sz="0" w:space="0" w:color="auto"/>
      </w:divBdr>
    </w:div>
    <w:div w:id="427896399">
      <w:bodyDiv w:val="1"/>
      <w:marLeft w:val="0"/>
      <w:marRight w:val="0"/>
      <w:marTop w:val="0"/>
      <w:marBottom w:val="0"/>
      <w:divBdr>
        <w:top w:val="none" w:sz="0" w:space="0" w:color="auto"/>
        <w:left w:val="none" w:sz="0" w:space="0" w:color="auto"/>
        <w:bottom w:val="none" w:sz="0" w:space="0" w:color="auto"/>
        <w:right w:val="none" w:sz="0" w:space="0" w:color="auto"/>
      </w:divBdr>
    </w:div>
    <w:div w:id="452751298">
      <w:bodyDiv w:val="1"/>
      <w:marLeft w:val="0"/>
      <w:marRight w:val="0"/>
      <w:marTop w:val="0"/>
      <w:marBottom w:val="0"/>
      <w:divBdr>
        <w:top w:val="none" w:sz="0" w:space="0" w:color="auto"/>
        <w:left w:val="none" w:sz="0" w:space="0" w:color="auto"/>
        <w:bottom w:val="none" w:sz="0" w:space="0" w:color="auto"/>
        <w:right w:val="none" w:sz="0" w:space="0" w:color="auto"/>
      </w:divBdr>
    </w:div>
    <w:div w:id="459690319">
      <w:bodyDiv w:val="1"/>
      <w:marLeft w:val="0"/>
      <w:marRight w:val="0"/>
      <w:marTop w:val="0"/>
      <w:marBottom w:val="0"/>
      <w:divBdr>
        <w:top w:val="none" w:sz="0" w:space="0" w:color="auto"/>
        <w:left w:val="none" w:sz="0" w:space="0" w:color="auto"/>
        <w:bottom w:val="none" w:sz="0" w:space="0" w:color="auto"/>
        <w:right w:val="none" w:sz="0" w:space="0" w:color="auto"/>
      </w:divBdr>
    </w:div>
    <w:div w:id="460146787">
      <w:bodyDiv w:val="1"/>
      <w:marLeft w:val="0"/>
      <w:marRight w:val="0"/>
      <w:marTop w:val="0"/>
      <w:marBottom w:val="0"/>
      <w:divBdr>
        <w:top w:val="none" w:sz="0" w:space="0" w:color="auto"/>
        <w:left w:val="none" w:sz="0" w:space="0" w:color="auto"/>
        <w:bottom w:val="none" w:sz="0" w:space="0" w:color="auto"/>
        <w:right w:val="none" w:sz="0" w:space="0" w:color="auto"/>
      </w:divBdr>
    </w:div>
    <w:div w:id="472866974">
      <w:bodyDiv w:val="1"/>
      <w:marLeft w:val="0"/>
      <w:marRight w:val="0"/>
      <w:marTop w:val="0"/>
      <w:marBottom w:val="0"/>
      <w:divBdr>
        <w:top w:val="none" w:sz="0" w:space="0" w:color="auto"/>
        <w:left w:val="none" w:sz="0" w:space="0" w:color="auto"/>
        <w:bottom w:val="none" w:sz="0" w:space="0" w:color="auto"/>
        <w:right w:val="none" w:sz="0" w:space="0" w:color="auto"/>
      </w:divBdr>
    </w:div>
    <w:div w:id="484198753">
      <w:bodyDiv w:val="1"/>
      <w:marLeft w:val="0"/>
      <w:marRight w:val="0"/>
      <w:marTop w:val="0"/>
      <w:marBottom w:val="0"/>
      <w:divBdr>
        <w:top w:val="none" w:sz="0" w:space="0" w:color="auto"/>
        <w:left w:val="none" w:sz="0" w:space="0" w:color="auto"/>
        <w:bottom w:val="none" w:sz="0" w:space="0" w:color="auto"/>
        <w:right w:val="none" w:sz="0" w:space="0" w:color="auto"/>
      </w:divBdr>
    </w:div>
    <w:div w:id="487139618">
      <w:bodyDiv w:val="1"/>
      <w:marLeft w:val="0"/>
      <w:marRight w:val="0"/>
      <w:marTop w:val="0"/>
      <w:marBottom w:val="0"/>
      <w:divBdr>
        <w:top w:val="none" w:sz="0" w:space="0" w:color="auto"/>
        <w:left w:val="none" w:sz="0" w:space="0" w:color="auto"/>
        <w:bottom w:val="none" w:sz="0" w:space="0" w:color="auto"/>
        <w:right w:val="none" w:sz="0" w:space="0" w:color="auto"/>
      </w:divBdr>
    </w:div>
    <w:div w:id="489829158">
      <w:bodyDiv w:val="1"/>
      <w:marLeft w:val="0"/>
      <w:marRight w:val="0"/>
      <w:marTop w:val="0"/>
      <w:marBottom w:val="0"/>
      <w:divBdr>
        <w:top w:val="none" w:sz="0" w:space="0" w:color="auto"/>
        <w:left w:val="none" w:sz="0" w:space="0" w:color="auto"/>
        <w:bottom w:val="none" w:sz="0" w:space="0" w:color="auto"/>
        <w:right w:val="none" w:sz="0" w:space="0" w:color="auto"/>
      </w:divBdr>
    </w:div>
    <w:div w:id="502475679">
      <w:bodyDiv w:val="1"/>
      <w:marLeft w:val="0"/>
      <w:marRight w:val="0"/>
      <w:marTop w:val="0"/>
      <w:marBottom w:val="0"/>
      <w:divBdr>
        <w:top w:val="none" w:sz="0" w:space="0" w:color="auto"/>
        <w:left w:val="none" w:sz="0" w:space="0" w:color="auto"/>
        <w:bottom w:val="none" w:sz="0" w:space="0" w:color="auto"/>
        <w:right w:val="none" w:sz="0" w:space="0" w:color="auto"/>
      </w:divBdr>
    </w:div>
    <w:div w:id="515265253">
      <w:bodyDiv w:val="1"/>
      <w:marLeft w:val="0"/>
      <w:marRight w:val="0"/>
      <w:marTop w:val="0"/>
      <w:marBottom w:val="0"/>
      <w:divBdr>
        <w:top w:val="none" w:sz="0" w:space="0" w:color="auto"/>
        <w:left w:val="none" w:sz="0" w:space="0" w:color="auto"/>
        <w:bottom w:val="none" w:sz="0" w:space="0" w:color="auto"/>
        <w:right w:val="none" w:sz="0" w:space="0" w:color="auto"/>
      </w:divBdr>
    </w:div>
    <w:div w:id="518663579">
      <w:bodyDiv w:val="1"/>
      <w:marLeft w:val="0"/>
      <w:marRight w:val="0"/>
      <w:marTop w:val="0"/>
      <w:marBottom w:val="0"/>
      <w:divBdr>
        <w:top w:val="none" w:sz="0" w:space="0" w:color="auto"/>
        <w:left w:val="none" w:sz="0" w:space="0" w:color="auto"/>
        <w:bottom w:val="none" w:sz="0" w:space="0" w:color="auto"/>
        <w:right w:val="none" w:sz="0" w:space="0" w:color="auto"/>
      </w:divBdr>
    </w:div>
    <w:div w:id="532304092">
      <w:bodyDiv w:val="1"/>
      <w:marLeft w:val="0"/>
      <w:marRight w:val="0"/>
      <w:marTop w:val="0"/>
      <w:marBottom w:val="0"/>
      <w:divBdr>
        <w:top w:val="none" w:sz="0" w:space="0" w:color="auto"/>
        <w:left w:val="none" w:sz="0" w:space="0" w:color="auto"/>
        <w:bottom w:val="none" w:sz="0" w:space="0" w:color="auto"/>
        <w:right w:val="none" w:sz="0" w:space="0" w:color="auto"/>
      </w:divBdr>
    </w:div>
    <w:div w:id="580721743">
      <w:bodyDiv w:val="1"/>
      <w:marLeft w:val="0"/>
      <w:marRight w:val="0"/>
      <w:marTop w:val="0"/>
      <w:marBottom w:val="0"/>
      <w:divBdr>
        <w:top w:val="none" w:sz="0" w:space="0" w:color="auto"/>
        <w:left w:val="none" w:sz="0" w:space="0" w:color="auto"/>
        <w:bottom w:val="none" w:sz="0" w:space="0" w:color="auto"/>
        <w:right w:val="none" w:sz="0" w:space="0" w:color="auto"/>
      </w:divBdr>
    </w:div>
    <w:div w:id="590819866">
      <w:bodyDiv w:val="1"/>
      <w:marLeft w:val="0"/>
      <w:marRight w:val="0"/>
      <w:marTop w:val="0"/>
      <w:marBottom w:val="0"/>
      <w:divBdr>
        <w:top w:val="none" w:sz="0" w:space="0" w:color="auto"/>
        <w:left w:val="none" w:sz="0" w:space="0" w:color="auto"/>
        <w:bottom w:val="none" w:sz="0" w:space="0" w:color="auto"/>
        <w:right w:val="none" w:sz="0" w:space="0" w:color="auto"/>
      </w:divBdr>
    </w:div>
    <w:div w:id="597565453">
      <w:bodyDiv w:val="1"/>
      <w:marLeft w:val="0"/>
      <w:marRight w:val="0"/>
      <w:marTop w:val="0"/>
      <w:marBottom w:val="0"/>
      <w:divBdr>
        <w:top w:val="none" w:sz="0" w:space="0" w:color="auto"/>
        <w:left w:val="none" w:sz="0" w:space="0" w:color="auto"/>
        <w:bottom w:val="none" w:sz="0" w:space="0" w:color="auto"/>
        <w:right w:val="none" w:sz="0" w:space="0" w:color="auto"/>
      </w:divBdr>
    </w:div>
    <w:div w:id="622661945">
      <w:bodyDiv w:val="1"/>
      <w:marLeft w:val="0"/>
      <w:marRight w:val="0"/>
      <w:marTop w:val="0"/>
      <w:marBottom w:val="0"/>
      <w:divBdr>
        <w:top w:val="none" w:sz="0" w:space="0" w:color="auto"/>
        <w:left w:val="none" w:sz="0" w:space="0" w:color="auto"/>
        <w:bottom w:val="none" w:sz="0" w:space="0" w:color="auto"/>
        <w:right w:val="none" w:sz="0" w:space="0" w:color="auto"/>
      </w:divBdr>
    </w:div>
    <w:div w:id="667175214">
      <w:bodyDiv w:val="1"/>
      <w:marLeft w:val="0"/>
      <w:marRight w:val="0"/>
      <w:marTop w:val="0"/>
      <w:marBottom w:val="0"/>
      <w:divBdr>
        <w:top w:val="none" w:sz="0" w:space="0" w:color="auto"/>
        <w:left w:val="none" w:sz="0" w:space="0" w:color="auto"/>
        <w:bottom w:val="none" w:sz="0" w:space="0" w:color="auto"/>
        <w:right w:val="none" w:sz="0" w:space="0" w:color="auto"/>
      </w:divBdr>
    </w:div>
    <w:div w:id="667637761">
      <w:bodyDiv w:val="1"/>
      <w:marLeft w:val="0"/>
      <w:marRight w:val="0"/>
      <w:marTop w:val="0"/>
      <w:marBottom w:val="0"/>
      <w:divBdr>
        <w:top w:val="none" w:sz="0" w:space="0" w:color="auto"/>
        <w:left w:val="none" w:sz="0" w:space="0" w:color="auto"/>
        <w:bottom w:val="none" w:sz="0" w:space="0" w:color="auto"/>
        <w:right w:val="none" w:sz="0" w:space="0" w:color="auto"/>
      </w:divBdr>
    </w:div>
    <w:div w:id="688263874">
      <w:bodyDiv w:val="1"/>
      <w:marLeft w:val="0"/>
      <w:marRight w:val="0"/>
      <w:marTop w:val="0"/>
      <w:marBottom w:val="0"/>
      <w:divBdr>
        <w:top w:val="none" w:sz="0" w:space="0" w:color="auto"/>
        <w:left w:val="none" w:sz="0" w:space="0" w:color="auto"/>
        <w:bottom w:val="none" w:sz="0" w:space="0" w:color="auto"/>
        <w:right w:val="none" w:sz="0" w:space="0" w:color="auto"/>
      </w:divBdr>
    </w:div>
    <w:div w:id="709500100">
      <w:bodyDiv w:val="1"/>
      <w:marLeft w:val="0"/>
      <w:marRight w:val="0"/>
      <w:marTop w:val="0"/>
      <w:marBottom w:val="0"/>
      <w:divBdr>
        <w:top w:val="none" w:sz="0" w:space="0" w:color="auto"/>
        <w:left w:val="none" w:sz="0" w:space="0" w:color="auto"/>
        <w:bottom w:val="none" w:sz="0" w:space="0" w:color="auto"/>
        <w:right w:val="none" w:sz="0" w:space="0" w:color="auto"/>
      </w:divBdr>
    </w:div>
    <w:div w:id="722757361">
      <w:bodyDiv w:val="1"/>
      <w:marLeft w:val="0"/>
      <w:marRight w:val="0"/>
      <w:marTop w:val="0"/>
      <w:marBottom w:val="0"/>
      <w:divBdr>
        <w:top w:val="none" w:sz="0" w:space="0" w:color="auto"/>
        <w:left w:val="none" w:sz="0" w:space="0" w:color="auto"/>
        <w:bottom w:val="none" w:sz="0" w:space="0" w:color="auto"/>
        <w:right w:val="none" w:sz="0" w:space="0" w:color="auto"/>
      </w:divBdr>
    </w:div>
    <w:div w:id="746919179">
      <w:bodyDiv w:val="1"/>
      <w:marLeft w:val="0"/>
      <w:marRight w:val="0"/>
      <w:marTop w:val="0"/>
      <w:marBottom w:val="0"/>
      <w:divBdr>
        <w:top w:val="none" w:sz="0" w:space="0" w:color="auto"/>
        <w:left w:val="none" w:sz="0" w:space="0" w:color="auto"/>
        <w:bottom w:val="none" w:sz="0" w:space="0" w:color="auto"/>
        <w:right w:val="none" w:sz="0" w:space="0" w:color="auto"/>
      </w:divBdr>
    </w:div>
    <w:div w:id="756288823">
      <w:bodyDiv w:val="1"/>
      <w:marLeft w:val="0"/>
      <w:marRight w:val="0"/>
      <w:marTop w:val="0"/>
      <w:marBottom w:val="0"/>
      <w:divBdr>
        <w:top w:val="none" w:sz="0" w:space="0" w:color="auto"/>
        <w:left w:val="none" w:sz="0" w:space="0" w:color="auto"/>
        <w:bottom w:val="none" w:sz="0" w:space="0" w:color="auto"/>
        <w:right w:val="none" w:sz="0" w:space="0" w:color="auto"/>
      </w:divBdr>
    </w:div>
    <w:div w:id="759453495">
      <w:bodyDiv w:val="1"/>
      <w:marLeft w:val="0"/>
      <w:marRight w:val="0"/>
      <w:marTop w:val="0"/>
      <w:marBottom w:val="0"/>
      <w:divBdr>
        <w:top w:val="none" w:sz="0" w:space="0" w:color="auto"/>
        <w:left w:val="none" w:sz="0" w:space="0" w:color="auto"/>
        <w:bottom w:val="none" w:sz="0" w:space="0" w:color="auto"/>
        <w:right w:val="none" w:sz="0" w:space="0" w:color="auto"/>
      </w:divBdr>
    </w:div>
    <w:div w:id="759642000">
      <w:bodyDiv w:val="1"/>
      <w:marLeft w:val="0"/>
      <w:marRight w:val="0"/>
      <w:marTop w:val="0"/>
      <w:marBottom w:val="0"/>
      <w:divBdr>
        <w:top w:val="none" w:sz="0" w:space="0" w:color="auto"/>
        <w:left w:val="none" w:sz="0" w:space="0" w:color="auto"/>
        <w:bottom w:val="none" w:sz="0" w:space="0" w:color="auto"/>
        <w:right w:val="none" w:sz="0" w:space="0" w:color="auto"/>
      </w:divBdr>
    </w:div>
    <w:div w:id="759908734">
      <w:bodyDiv w:val="1"/>
      <w:marLeft w:val="0"/>
      <w:marRight w:val="0"/>
      <w:marTop w:val="0"/>
      <w:marBottom w:val="0"/>
      <w:divBdr>
        <w:top w:val="none" w:sz="0" w:space="0" w:color="auto"/>
        <w:left w:val="none" w:sz="0" w:space="0" w:color="auto"/>
        <w:bottom w:val="none" w:sz="0" w:space="0" w:color="auto"/>
        <w:right w:val="none" w:sz="0" w:space="0" w:color="auto"/>
      </w:divBdr>
    </w:div>
    <w:div w:id="763459199">
      <w:bodyDiv w:val="1"/>
      <w:marLeft w:val="0"/>
      <w:marRight w:val="0"/>
      <w:marTop w:val="0"/>
      <w:marBottom w:val="0"/>
      <w:divBdr>
        <w:top w:val="none" w:sz="0" w:space="0" w:color="auto"/>
        <w:left w:val="none" w:sz="0" w:space="0" w:color="auto"/>
        <w:bottom w:val="none" w:sz="0" w:space="0" w:color="auto"/>
        <w:right w:val="none" w:sz="0" w:space="0" w:color="auto"/>
      </w:divBdr>
    </w:div>
    <w:div w:id="777408683">
      <w:bodyDiv w:val="1"/>
      <w:marLeft w:val="0"/>
      <w:marRight w:val="0"/>
      <w:marTop w:val="0"/>
      <w:marBottom w:val="0"/>
      <w:divBdr>
        <w:top w:val="none" w:sz="0" w:space="0" w:color="auto"/>
        <w:left w:val="none" w:sz="0" w:space="0" w:color="auto"/>
        <w:bottom w:val="none" w:sz="0" w:space="0" w:color="auto"/>
        <w:right w:val="none" w:sz="0" w:space="0" w:color="auto"/>
      </w:divBdr>
    </w:div>
    <w:div w:id="787428044">
      <w:bodyDiv w:val="1"/>
      <w:marLeft w:val="0"/>
      <w:marRight w:val="0"/>
      <w:marTop w:val="0"/>
      <w:marBottom w:val="0"/>
      <w:divBdr>
        <w:top w:val="none" w:sz="0" w:space="0" w:color="auto"/>
        <w:left w:val="none" w:sz="0" w:space="0" w:color="auto"/>
        <w:bottom w:val="none" w:sz="0" w:space="0" w:color="auto"/>
        <w:right w:val="none" w:sz="0" w:space="0" w:color="auto"/>
      </w:divBdr>
    </w:div>
    <w:div w:id="790710153">
      <w:bodyDiv w:val="1"/>
      <w:marLeft w:val="0"/>
      <w:marRight w:val="0"/>
      <w:marTop w:val="0"/>
      <w:marBottom w:val="0"/>
      <w:divBdr>
        <w:top w:val="none" w:sz="0" w:space="0" w:color="auto"/>
        <w:left w:val="none" w:sz="0" w:space="0" w:color="auto"/>
        <w:bottom w:val="none" w:sz="0" w:space="0" w:color="auto"/>
        <w:right w:val="none" w:sz="0" w:space="0" w:color="auto"/>
      </w:divBdr>
    </w:div>
    <w:div w:id="792138739">
      <w:bodyDiv w:val="1"/>
      <w:marLeft w:val="0"/>
      <w:marRight w:val="0"/>
      <w:marTop w:val="0"/>
      <w:marBottom w:val="0"/>
      <w:divBdr>
        <w:top w:val="none" w:sz="0" w:space="0" w:color="auto"/>
        <w:left w:val="none" w:sz="0" w:space="0" w:color="auto"/>
        <w:bottom w:val="none" w:sz="0" w:space="0" w:color="auto"/>
        <w:right w:val="none" w:sz="0" w:space="0" w:color="auto"/>
      </w:divBdr>
    </w:div>
    <w:div w:id="798185545">
      <w:bodyDiv w:val="1"/>
      <w:marLeft w:val="0"/>
      <w:marRight w:val="0"/>
      <w:marTop w:val="0"/>
      <w:marBottom w:val="0"/>
      <w:divBdr>
        <w:top w:val="none" w:sz="0" w:space="0" w:color="auto"/>
        <w:left w:val="none" w:sz="0" w:space="0" w:color="auto"/>
        <w:bottom w:val="none" w:sz="0" w:space="0" w:color="auto"/>
        <w:right w:val="none" w:sz="0" w:space="0" w:color="auto"/>
      </w:divBdr>
    </w:div>
    <w:div w:id="801731908">
      <w:bodyDiv w:val="1"/>
      <w:marLeft w:val="0"/>
      <w:marRight w:val="0"/>
      <w:marTop w:val="0"/>
      <w:marBottom w:val="0"/>
      <w:divBdr>
        <w:top w:val="none" w:sz="0" w:space="0" w:color="auto"/>
        <w:left w:val="none" w:sz="0" w:space="0" w:color="auto"/>
        <w:bottom w:val="none" w:sz="0" w:space="0" w:color="auto"/>
        <w:right w:val="none" w:sz="0" w:space="0" w:color="auto"/>
      </w:divBdr>
    </w:div>
    <w:div w:id="848327294">
      <w:bodyDiv w:val="1"/>
      <w:marLeft w:val="0"/>
      <w:marRight w:val="0"/>
      <w:marTop w:val="0"/>
      <w:marBottom w:val="0"/>
      <w:divBdr>
        <w:top w:val="none" w:sz="0" w:space="0" w:color="auto"/>
        <w:left w:val="none" w:sz="0" w:space="0" w:color="auto"/>
        <w:bottom w:val="none" w:sz="0" w:space="0" w:color="auto"/>
        <w:right w:val="none" w:sz="0" w:space="0" w:color="auto"/>
      </w:divBdr>
    </w:div>
    <w:div w:id="859274421">
      <w:bodyDiv w:val="1"/>
      <w:marLeft w:val="0"/>
      <w:marRight w:val="0"/>
      <w:marTop w:val="0"/>
      <w:marBottom w:val="0"/>
      <w:divBdr>
        <w:top w:val="none" w:sz="0" w:space="0" w:color="auto"/>
        <w:left w:val="none" w:sz="0" w:space="0" w:color="auto"/>
        <w:bottom w:val="none" w:sz="0" w:space="0" w:color="auto"/>
        <w:right w:val="none" w:sz="0" w:space="0" w:color="auto"/>
      </w:divBdr>
    </w:div>
    <w:div w:id="862598871">
      <w:bodyDiv w:val="1"/>
      <w:marLeft w:val="0"/>
      <w:marRight w:val="0"/>
      <w:marTop w:val="0"/>
      <w:marBottom w:val="0"/>
      <w:divBdr>
        <w:top w:val="none" w:sz="0" w:space="0" w:color="auto"/>
        <w:left w:val="none" w:sz="0" w:space="0" w:color="auto"/>
        <w:bottom w:val="none" w:sz="0" w:space="0" w:color="auto"/>
        <w:right w:val="none" w:sz="0" w:space="0" w:color="auto"/>
      </w:divBdr>
    </w:div>
    <w:div w:id="939989897">
      <w:bodyDiv w:val="1"/>
      <w:marLeft w:val="0"/>
      <w:marRight w:val="0"/>
      <w:marTop w:val="0"/>
      <w:marBottom w:val="0"/>
      <w:divBdr>
        <w:top w:val="none" w:sz="0" w:space="0" w:color="auto"/>
        <w:left w:val="none" w:sz="0" w:space="0" w:color="auto"/>
        <w:bottom w:val="none" w:sz="0" w:space="0" w:color="auto"/>
        <w:right w:val="none" w:sz="0" w:space="0" w:color="auto"/>
      </w:divBdr>
    </w:div>
    <w:div w:id="944727677">
      <w:bodyDiv w:val="1"/>
      <w:marLeft w:val="0"/>
      <w:marRight w:val="0"/>
      <w:marTop w:val="0"/>
      <w:marBottom w:val="0"/>
      <w:divBdr>
        <w:top w:val="none" w:sz="0" w:space="0" w:color="auto"/>
        <w:left w:val="none" w:sz="0" w:space="0" w:color="auto"/>
        <w:bottom w:val="none" w:sz="0" w:space="0" w:color="auto"/>
        <w:right w:val="none" w:sz="0" w:space="0" w:color="auto"/>
      </w:divBdr>
    </w:div>
    <w:div w:id="953948853">
      <w:bodyDiv w:val="1"/>
      <w:marLeft w:val="0"/>
      <w:marRight w:val="0"/>
      <w:marTop w:val="0"/>
      <w:marBottom w:val="0"/>
      <w:divBdr>
        <w:top w:val="none" w:sz="0" w:space="0" w:color="auto"/>
        <w:left w:val="none" w:sz="0" w:space="0" w:color="auto"/>
        <w:bottom w:val="none" w:sz="0" w:space="0" w:color="auto"/>
        <w:right w:val="none" w:sz="0" w:space="0" w:color="auto"/>
      </w:divBdr>
    </w:div>
    <w:div w:id="962537489">
      <w:bodyDiv w:val="1"/>
      <w:marLeft w:val="0"/>
      <w:marRight w:val="0"/>
      <w:marTop w:val="0"/>
      <w:marBottom w:val="0"/>
      <w:divBdr>
        <w:top w:val="none" w:sz="0" w:space="0" w:color="auto"/>
        <w:left w:val="none" w:sz="0" w:space="0" w:color="auto"/>
        <w:bottom w:val="none" w:sz="0" w:space="0" w:color="auto"/>
        <w:right w:val="none" w:sz="0" w:space="0" w:color="auto"/>
      </w:divBdr>
    </w:div>
    <w:div w:id="971256300">
      <w:bodyDiv w:val="1"/>
      <w:marLeft w:val="0"/>
      <w:marRight w:val="0"/>
      <w:marTop w:val="0"/>
      <w:marBottom w:val="0"/>
      <w:divBdr>
        <w:top w:val="none" w:sz="0" w:space="0" w:color="auto"/>
        <w:left w:val="none" w:sz="0" w:space="0" w:color="auto"/>
        <w:bottom w:val="none" w:sz="0" w:space="0" w:color="auto"/>
        <w:right w:val="none" w:sz="0" w:space="0" w:color="auto"/>
      </w:divBdr>
    </w:div>
    <w:div w:id="988828951">
      <w:bodyDiv w:val="1"/>
      <w:marLeft w:val="0"/>
      <w:marRight w:val="0"/>
      <w:marTop w:val="0"/>
      <w:marBottom w:val="0"/>
      <w:divBdr>
        <w:top w:val="none" w:sz="0" w:space="0" w:color="auto"/>
        <w:left w:val="none" w:sz="0" w:space="0" w:color="auto"/>
        <w:bottom w:val="none" w:sz="0" w:space="0" w:color="auto"/>
        <w:right w:val="none" w:sz="0" w:space="0" w:color="auto"/>
      </w:divBdr>
    </w:div>
    <w:div w:id="1015376101">
      <w:bodyDiv w:val="1"/>
      <w:marLeft w:val="0"/>
      <w:marRight w:val="0"/>
      <w:marTop w:val="0"/>
      <w:marBottom w:val="0"/>
      <w:divBdr>
        <w:top w:val="none" w:sz="0" w:space="0" w:color="auto"/>
        <w:left w:val="none" w:sz="0" w:space="0" w:color="auto"/>
        <w:bottom w:val="none" w:sz="0" w:space="0" w:color="auto"/>
        <w:right w:val="none" w:sz="0" w:space="0" w:color="auto"/>
      </w:divBdr>
    </w:div>
    <w:div w:id="1018115896">
      <w:bodyDiv w:val="1"/>
      <w:marLeft w:val="0"/>
      <w:marRight w:val="0"/>
      <w:marTop w:val="0"/>
      <w:marBottom w:val="0"/>
      <w:divBdr>
        <w:top w:val="none" w:sz="0" w:space="0" w:color="auto"/>
        <w:left w:val="none" w:sz="0" w:space="0" w:color="auto"/>
        <w:bottom w:val="none" w:sz="0" w:space="0" w:color="auto"/>
        <w:right w:val="none" w:sz="0" w:space="0" w:color="auto"/>
      </w:divBdr>
    </w:div>
    <w:div w:id="1040740590">
      <w:bodyDiv w:val="1"/>
      <w:marLeft w:val="0"/>
      <w:marRight w:val="0"/>
      <w:marTop w:val="0"/>
      <w:marBottom w:val="0"/>
      <w:divBdr>
        <w:top w:val="none" w:sz="0" w:space="0" w:color="auto"/>
        <w:left w:val="none" w:sz="0" w:space="0" w:color="auto"/>
        <w:bottom w:val="none" w:sz="0" w:space="0" w:color="auto"/>
        <w:right w:val="none" w:sz="0" w:space="0" w:color="auto"/>
      </w:divBdr>
    </w:div>
    <w:div w:id="1041327159">
      <w:bodyDiv w:val="1"/>
      <w:marLeft w:val="0"/>
      <w:marRight w:val="0"/>
      <w:marTop w:val="0"/>
      <w:marBottom w:val="0"/>
      <w:divBdr>
        <w:top w:val="none" w:sz="0" w:space="0" w:color="auto"/>
        <w:left w:val="none" w:sz="0" w:space="0" w:color="auto"/>
        <w:bottom w:val="none" w:sz="0" w:space="0" w:color="auto"/>
        <w:right w:val="none" w:sz="0" w:space="0" w:color="auto"/>
      </w:divBdr>
    </w:div>
    <w:div w:id="1044213754">
      <w:bodyDiv w:val="1"/>
      <w:marLeft w:val="0"/>
      <w:marRight w:val="0"/>
      <w:marTop w:val="0"/>
      <w:marBottom w:val="0"/>
      <w:divBdr>
        <w:top w:val="none" w:sz="0" w:space="0" w:color="auto"/>
        <w:left w:val="none" w:sz="0" w:space="0" w:color="auto"/>
        <w:bottom w:val="none" w:sz="0" w:space="0" w:color="auto"/>
        <w:right w:val="none" w:sz="0" w:space="0" w:color="auto"/>
      </w:divBdr>
    </w:div>
    <w:div w:id="1052002264">
      <w:bodyDiv w:val="1"/>
      <w:marLeft w:val="0"/>
      <w:marRight w:val="0"/>
      <w:marTop w:val="0"/>
      <w:marBottom w:val="0"/>
      <w:divBdr>
        <w:top w:val="none" w:sz="0" w:space="0" w:color="auto"/>
        <w:left w:val="none" w:sz="0" w:space="0" w:color="auto"/>
        <w:bottom w:val="none" w:sz="0" w:space="0" w:color="auto"/>
        <w:right w:val="none" w:sz="0" w:space="0" w:color="auto"/>
      </w:divBdr>
    </w:div>
    <w:div w:id="1067653277">
      <w:bodyDiv w:val="1"/>
      <w:marLeft w:val="0"/>
      <w:marRight w:val="0"/>
      <w:marTop w:val="0"/>
      <w:marBottom w:val="0"/>
      <w:divBdr>
        <w:top w:val="none" w:sz="0" w:space="0" w:color="auto"/>
        <w:left w:val="none" w:sz="0" w:space="0" w:color="auto"/>
        <w:bottom w:val="none" w:sz="0" w:space="0" w:color="auto"/>
        <w:right w:val="none" w:sz="0" w:space="0" w:color="auto"/>
      </w:divBdr>
    </w:div>
    <w:div w:id="1077676301">
      <w:bodyDiv w:val="1"/>
      <w:marLeft w:val="0"/>
      <w:marRight w:val="0"/>
      <w:marTop w:val="0"/>
      <w:marBottom w:val="0"/>
      <w:divBdr>
        <w:top w:val="none" w:sz="0" w:space="0" w:color="auto"/>
        <w:left w:val="none" w:sz="0" w:space="0" w:color="auto"/>
        <w:bottom w:val="none" w:sz="0" w:space="0" w:color="auto"/>
        <w:right w:val="none" w:sz="0" w:space="0" w:color="auto"/>
      </w:divBdr>
    </w:div>
    <w:div w:id="1084956273">
      <w:bodyDiv w:val="1"/>
      <w:marLeft w:val="0"/>
      <w:marRight w:val="0"/>
      <w:marTop w:val="0"/>
      <w:marBottom w:val="0"/>
      <w:divBdr>
        <w:top w:val="none" w:sz="0" w:space="0" w:color="auto"/>
        <w:left w:val="none" w:sz="0" w:space="0" w:color="auto"/>
        <w:bottom w:val="none" w:sz="0" w:space="0" w:color="auto"/>
        <w:right w:val="none" w:sz="0" w:space="0" w:color="auto"/>
      </w:divBdr>
    </w:div>
    <w:div w:id="1094211047">
      <w:bodyDiv w:val="1"/>
      <w:marLeft w:val="0"/>
      <w:marRight w:val="0"/>
      <w:marTop w:val="0"/>
      <w:marBottom w:val="0"/>
      <w:divBdr>
        <w:top w:val="none" w:sz="0" w:space="0" w:color="auto"/>
        <w:left w:val="none" w:sz="0" w:space="0" w:color="auto"/>
        <w:bottom w:val="none" w:sz="0" w:space="0" w:color="auto"/>
        <w:right w:val="none" w:sz="0" w:space="0" w:color="auto"/>
      </w:divBdr>
    </w:div>
    <w:div w:id="1094284555">
      <w:bodyDiv w:val="1"/>
      <w:marLeft w:val="0"/>
      <w:marRight w:val="0"/>
      <w:marTop w:val="0"/>
      <w:marBottom w:val="0"/>
      <w:divBdr>
        <w:top w:val="none" w:sz="0" w:space="0" w:color="auto"/>
        <w:left w:val="none" w:sz="0" w:space="0" w:color="auto"/>
        <w:bottom w:val="none" w:sz="0" w:space="0" w:color="auto"/>
        <w:right w:val="none" w:sz="0" w:space="0" w:color="auto"/>
      </w:divBdr>
    </w:div>
    <w:div w:id="1109855245">
      <w:bodyDiv w:val="1"/>
      <w:marLeft w:val="0"/>
      <w:marRight w:val="0"/>
      <w:marTop w:val="0"/>
      <w:marBottom w:val="0"/>
      <w:divBdr>
        <w:top w:val="none" w:sz="0" w:space="0" w:color="auto"/>
        <w:left w:val="none" w:sz="0" w:space="0" w:color="auto"/>
        <w:bottom w:val="none" w:sz="0" w:space="0" w:color="auto"/>
        <w:right w:val="none" w:sz="0" w:space="0" w:color="auto"/>
      </w:divBdr>
    </w:div>
    <w:div w:id="1112436800">
      <w:bodyDiv w:val="1"/>
      <w:marLeft w:val="0"/>
      <w:marRight w:val="0"/>
      <w:marTop w:val="0"/>
      <w:marBottom w:val="0"/>
      <w:divBdr>
        <w:top w:val="none" w:sz="0" w:space="0" w:color="auto"/>
        <w:left w:val="none" w:sz="0" w:space="0" w:color="auto"/>
        <w:bottom w:val="none" w:sz="0" w:space="0" w:color="auto"/>
        <w:right w:val="none" w:sz="0" w:space="0" w:color="auto"/>
      </w:divBdr>
    </w:div>
    <w:div w:id="1124693838">
      <w:bodyDiv w:val="1"/>
      <w:marLeft w:val="0"/>
      <w:marRight w:val="0"/>
      <w:marTop w:val="0"/>
      <w:marBottom w:val="0"/>
      <w:divBdr>
        <w:top w:val="none" w:sz="0" w:space="0" w:color="auto"/>
        <w:left w:val="none" w:sz="0" w:space="0" w:color="auto"/>
        <w:bottom w:val="none" w:sz="0" w:space="0" w:color="auto"/>
        <w:right w:val="none" w:sz="0" w:space="0" w:color="auto"/>
      </w:divBdr>
    </w:div>
    <w:div w:id="1135876589">
      <w:bodyDiv w:val="1"/>
      <w:marLeft w:val="0"/>
      <w:marRight w:val="0"/>
      <w:marTop w:val="0"/>
      <w:marBottom w:val="0"/>
      <w:divBdr>
        <w:top w:val="none" w:sz="0" w:space="0" w:color="auto"/>
        <w:left w:val="none" w:sz="0" w:space="0" w:color="auto"/>
        <w:bottom w:val="none" w:sz="0" w:space="0" w:color="auto"/>
        <w:right w:val="none" w:sz="0" w:space="0" w:color="auto"/>
      </w:divBdr>
    </w:div>
    <w:div w:id="1169325699">
      <w:bodyDiv w:val="1"/>
      <w:marLeft w:val="0"/>
      <w:marRight w:val="0"/>
      <w:marTop w:val="0"/>
      <w:marBottom w:val="0"/>
      <w:divBdr>
        <w:top w:val="none" w:sz="0" w:space="0" w:color="auto"/>
        <w:left w:val="none" w:sz="0" w:space="0" w:color="auto"/>
        <w:bottom w:val="none" w:sz="0" w:space="0" w:color="auto"/>
        <w:right w:val="none" w:sz="0" w:space="0" w:color="auto"/>
      </w:divBdr>
    </w:div>
    <w:div w:id="1174952111">
      <w:bodyDiv w:val="1"/>
      <w:marLeft w:val="0"/>
      <w:marRight w:val="0"/>
      <w:marTop w:val="0"/>
      <w:marBottom w:val="0"/>
      <w:divBdr>
        <w:top w:val="none" w:sz="0" w:space="0" w:color="auto"/>
        <w:left w:val="none" w:sz="0" w:space="0" w:color="auto"/>
        <w:bottom w:val="none" w:sz="0" w:space="0" w:color="auto"/>
        <w:right w:val="none" w:sz="0" w:space="0" w:color="auto"/>
      </w:divBdr>
    </w:div>
    <w:div w:id="1197737695">
      <w:bodyDiv w:val="1"/>
      <w:marLeft w:val="0"/>
      <w:marRight w:val="0"/>
      <w:marTop w:val="0"/>
      <w:marBottom w:val="0"/>
      <w:divBdr>
        <w:top w:val="none" w:sz="0" w:space="0" w:color="auto"/>
        <w:left w:val="none" w:sz="0" w:space="0" w:color="auto"/>
        <w:bottom w:val="none" w:sz="0" w:space="0" w:color="auto"/>
        <w:right w:val="none" w:sz="0" w:space="0" w:color="auto"/>
      </w:divBdr>
    </w:div>
    <w:div w:id="1216549915">
      <w:bodyDiv w:val="1"/>
      <w:marLeft w:val="0"/>
      <w:marRight w:val="0"/>
      <w:marTop w:val="0"/>
      <w:marBottom w:val="0"/>
      <w:divBdr>
        <w:top w:val="none" w:sz="0" w:space="0" w:color="auto"/>
        <w:left w:val="none" w:sz="0" w:space="0" w:color="auto"/>
        <w:bottom w:val="none" w:sz="0" w:space="0" w:color="auto"/>
        <w:right w:val="none" w:sz="0" w:space="0" w:color="auto"/>
      </w:divBdr>
    </w:div>
    <w:div w:id="1233930159">
      <w:bodyDiv w:val="1"/>
      <w:marLeft w:val="0"/>
      <w:marRight w:val="0"/>
      <w:marTop w:val="0"/>
      <w:marBottom w:val="0"/>
      <w:divBdr>
        <w:top w:val="none" w:sz="0" w:space="0" w:color="auto"/>
        <w:left w:val="none" w:sz="0" w:space="0" w:color="auto"/>
        <w:bottom w:val="none" w:sz="0" w:space="0" w:color="auto"/>
        <w:right w:val="none" w:sz="0" w:space="0" w:color="auto"/>
      </w:divBdr>
    </w:div>
    <w:div w:id="1249924345">
      <w:bodyDiv w:val="1"/>
      <w:marLeft w:val="0"/>
      <w:marRight w:val="0"/>
      <w:marTop w:val="0"/>
      <w:marBottom w:val="0"/>
      <w:divBdr>
        <w:top w:val="none" w:sz="0" w:space="0" w:color="auto"/>
        <w:left w:val="none" w:sz="0" w:space="0" w:color="auto"/>
        <w:bottom w:val="none" w:sz="0" w:space="0" w:color="auto"/>
        <w:right w:val="none" w:sz="0" w:space="0" w:color="auto"/>
      </w:divBdr>
    </w:div>
    <w:div w:id="1268268830">
      <w:bodyDiv w:val="1"/>
      <w:marLeft w:val="0"/>
      <w:marRight w:val="0"/>
      <w:marTop w:val="0"/>
      <w:marBottom w:val="0"/>
      <w:divBdr>
        <w:top w:val="none" w:sz="0" w:space="0" w:color="auto"/>
        <w:left w:val="none" w:sz="0" w:space="0" w:color="auto"/>
        <w:bottom w:val="none" w:sz="0" w:space="0" w:color="auto"/>
        <w:right w:val="none" w:sz="0" w:space="0" w:color="auto"/>
      </w:divBdr>
    </w:div>
    <w:div w:id="1272670281">
      <w:bodyDiv w:val="1"/>
      <w:marLeft w:val="0"/>
      <w:marRight w:val="0"/>
      <w:marTop w:val="0"/>
      <w:marBottom w:val="0"/>
      <w:divBdr>
        <w:top w:val="none" w:sz="0" w:space="0" w:color="auto"/>
        <w:left w:val="none" w:sz="0" w:space="0" w:color="auto"/>
        <w:bottom w:val="none" w:sz="0" w:space="0" w:color="auto"/>
        <w:right w:val="none" w:sz="0" w:space="0" w:color="auto"/>
      </w:divBdr>
    </w:div>
    <w:div w:id="1273712099">
      <w:bodyDiv w:val="1"/>
      <w:marLeft w:val="0"/>
      <w:marRight w:val="0"/>
      <w:marTop w:val="0"/>
      <w:marBottom w:val="0"/>
      <w:divBdr>
        <w:top w:val="none" w:sz="0" w:space="0" w:color="auto"/>
        <w:left w:val="none" w:sz="0" w:space="0" w:color="auto"/>
        <w:bottom w:val="none" w:sz="0" w:space="0" w:color="auto"/>
        <w:right w:val="none" w:sz="0" w:space="0" w:color="auto"/>
      </w:divBdr>
    </w:div>
    <w:div w:id="1274558034">
      <w:bodyDiv w:val="1"/>
      <w:marLeft w:val="0"/>
      <w:marRight w:val="0"/>
      <w:marTop w:val="0"/>
      <w:marBottom w:val="0"/>
      <w:divBdr>
        <w:top w:val="none" w:sz="0" w:space="0" w:color="auto"/>
        <w:left w:val="none" w:sz="0" w:space="0" w:color="auto"/>
        <w:bottom w:val="none" w:sz="0" w:space="0" w:color="auto"/>
        <w:right w:val="none" w:sz="0" w:space="0" w:color="auto"/>
      </w:divBdr>
    </w:div>
    <w:div w:id="1285237031">
      <w:bodyDiv w:val="1"/>
      <w:marLeft w:val="0"/>
      <w:marRight w:val="0"/>
      <w:marTop w:val="0"/>
      <w:marBottom w:val="0"/>
      <w:divBdr>
        <w:top w:val="none" w:sz="0" w:space="0" w:color="auto"/>
        <w:left w:val="none" w:sz="0" w:space="0" w:color="auto"/>
        <w:bottom w:val="none" w:sz="0" w:space="0" w:color="auto"/>
        <w:right w:val="none" w:sz="0" w:space="0" w:color="auto"/>
      </w:divBdr>
    </w:div>
    <w:div w:id="1305087598">
      <w:bodyDiv w:val="1"/>
      <w:marLeft w:val="0"/>
      <w:marRight w:val="0"/>
      <w:marTop w:val="0"/>
      <w:marBottom w:val="0"/>
      <w:divBdr>
        <w:top w:val="none" w:sz="0" w:space="0" w:color="auto"/>
        <w:left w:val="none" w:sz="0" w:space="0" w:color="auto"/>
        <w:bottom w:val="none" w:sz="0" w:space="0" w:color="auto"/>
        <w:right w:val="none" w:sz="0" w:space="0" w:color="auto"/>
      </w:divBdr>
    </w:div>
    <w:div w:id="1357119967">
      <w:bodyDiv w:val="1"/>
      <w:marLeft w:val="0"/>
      <w:marRight w:val="0"/>
      <w:marTop w:val="0"/>
      <w:marBottom w:val="0"/>
      <w:divBdr>
        <w:top w:val="none" w:sz="0" w:space="0" w:color="auto"/>
        <w:left w:val="none" w:sz="0" w:space="0" w:color="auto"/>
        <w:bottom w:val="none" w:sz="0" w:space="0" w:color="auto"/>
        <w:right w:val="none" w:sz="0" w:space="0" w:color="auto"/>
      </w:divBdr>
    </w:div>
    <w:div w:id="1375928926">
      <w:bodyDiv w:val="1"/>
      <w:marLeft w:val="0"/>
      <w:marRight w:val="0"/>
      <w:marTop w:val="0"/>
      <w:marBottom w:val="0"/>
      <w:divBdr>
        <w:top w:val="none" w:sz="0" w:space="0" w:color="auto"/>
        <w:left w:val="none" w:sz="0" w:space="0" w:color="auto"/>
        <w:bottom w:val="none" w:sz="0" w:space="0" w:color="auto"/>
        <w:right w:val="none" w:sz="0" w:space="0" w:color="auto"/>
      </w:divBdr>
    </w:div>
    <w:div w:id="1377583672">
      <w:bodyDiv w:val="1"/>
      <w:marLeft w:val="0"/>
      <w:marRight w:val="0"/>
      <w:marTop w:val="0"/>
      <w:marBottom w:val="0"/>
      <w:divBdr>
        <w:top w:val="none" w:sz="0" w:space="0" w:color="auto"/>
        <w:left w:val="none" w:sz="0" w:space="0" w:color="auto"/>
        <w:bottom w:val="none" w:sz="0" w:space="0" w:color="auto"/>
        <w:right w:val="none" w:sz="0" w:space="0" w:color="auto"/>
      </w:divBdr>
    </w:div>
    <w:div w:id="1381637756">
      <w:bodyDiv w:val="1"/>
      <w:marLeft w:val="0"/>
      <w:marRight w:val="0"/>
      <w:marTop w:val="0"/>
      <w:marBottom w:val="0"/>
      <w:divBdr>
        <w:top w:val="none" w:sz="0" w:space="0" w:color="auto"/>
        <w:left w:val="none" w:sz="0" w:space="0" w:color="auto"/>
        <w:bottom w:val="none" w:sz="0" w:space="0" w:color="auto"/>
        <w:right w:val="none" w:sz="0" w:space="0" w:color="auto"/>
      </w:divBdr>
    </w:div>
    <w:div w:id="1383938670">
      <w:bodyDiv w:val="1"/>
      <w:marLeft w:val="0"/>
      <w:marRight w:val="0"/>
      <w:marTop w:val="0"/>
      <w:marBottom w:val="0"/>
      <w:divBdr>
        <w:top w:val="none" w:sz="0" w:space="0" w:color="auto"/>
        <w:left w:val="none" w:sz="0" w:space="0" w:color="auto"/>
        <w:bottom w:val="none" w:sz="0" w:space="0" w:color="auto"/>
        <w:right w:val="none" w:sz="0" w:space="0" w:color="auto"/>
      </w:divBdr>
    </w:div>
    <w:div w:id="1392659257">
      <w:bodyDiv w:val="1"/>
      <w:marLeft w:val="0"/>
      <w:marRight w:val="0"/>
      <w:marTop w:val="0"/>
      <w:marBottom w:val="0"/>
      <w:divBdr>
        <w:top w:val="none" w:sz="0" w:space="0" w:color="auto"/>
        <w:left w:val="none" w:sz="0" w:space="0" w:color="auto"/>
        <w:bottom w:val="none" w:sz="0" w:space="0" w:color="auto"/>
        <w:right w:val="none" w:sz="0" w:space="0" w:color="auto"/>
      </w:divBdr>
    </w:div>
    <w:div w:id="1398866044">
      <w:bodyDiv w:val="1"/>
      <w:marLeft w:val="0"/>
      <w:marRight w:val="0"/>
      <w:marTop w:val="0"/>
      <w:marBottom w:val="0"/>
      <w:divBdr>
        <w:top w:val="none" w:sz="0" w:space="0" w:color="auto"/>
        <w:left w:val="none" w:sz="0" w:space="0" w:color="auto"/>
        <w:bottom w:val="none" w:sz="0" w:space="0" w:color="auto"/>
        <w:right w:val="none" w:sz="0" w:space="0" w:color="auto"/>
      </w:divBdr>
    </w:div>
    <w:div w:id="1403064900">
      <w:bodyDiv w:val="1"/>
      <w:marLeft w:val="0"/>
      <w:marRight w:val="0"/>
      <w:marTop w:val="0"/>
      <w:marBottom w:val="0"/>
      <w:divBdr>
        <w:top w:val="none" w:sz="0" w:space="0" w:color="auto"/>
        <w:left w:val="none" w:sz="0" w:space="0" w:color="auto"/>
        <w:bottom w:val="none" w:sz="0" w:space="0" w:color="auto"/>
        <w:right w:val="none" w:sz="0" w:space="0" w:color="auto"/>
      </w:divBdr>
    </w:div>
    <w:div w:id="1403522534">
      <w:bodyDiv w:val="1"/>
      <w:marLeft w:val="0"/>
      <w:marRight w:val="0"/>
      <w:marTop w:val="0"/>
      <w:marBottom w:val="0"/>
      <w:divBdr>
        <w:top w:val="none" w:sz="0" w:space="0" w:color="auto"/>
        <w:left w:val="none" w:sz="0" w:space="0" w:color="auto"/>
        <w:bottom w:val="none" w:sz="0" w:space="0" w:color="auto"/>
        <w:right w:val="none" w:sz="0" w:space="0" w:color="auto"/>
      </w:divBdr>
    </w:div>
    <w:div w:id="1410418713">
      <w:bodyDiv w:val="1"/>
      <w:marLeft w:val="0"/>
      <w:marRight w:val="0"/>
      <w:marTop w:val="0"/>
      <w:marBottom w:val="0"/>
      <w:divBdr>
        <w:top w:val="none" w:sz="0" w:space="0" w:color="auto"/>
        <w:left w:val="none" w:sz="0" w:space="0" w:color="auto"/>
        <w:bottom w:val="none" w:sz="0" w:space="0" w:color="auto"/>
        <w:right w:val="none" w:sz="0" w:space="0" w:color="auto"/>
      </w:divBdr>
    </w:div>
    <w:div w:id="1426148633">
      <w:bodyDiv w:val="1"/>
      <w:marLeft w:val="0"/>
      <w:marRight w:val="0"/>
      <w:marTop w:val="0"/>
      <w:marBottom w:val="0"/>
      <w:divBdr>
        <w:top w:val="none" w:sz="0" w:space="0" w:color="auto"/>
        <w:left w:val="none" w:sz="0" w:space="0" w:color="auto"/>
        <w:bottom w:val="none" w:sz="0" w:space="0" w:color="auto"/>
        <w:right w:val="none" w:sz="0" w:space="0" w:color="auto"/>
      </w:divBdr>
    </w:div>
    <w:div w:id="1471441096">
      <w:bodyDiv w:val="1"/>
      <w:marLeft w:val="0"/>
      <w:marRight w:val="0"/>
      <w:marTop w:val="0"/>
      <w:marBottom w:val="0"/>
      <w:divBdr>
        <w:top w:val="none" w:sz="0" w:space="0" w:color="auto"/>
        <w:left w:val="none" w:sz="0" w:space="0" w:color="auto"/>
        <w:bottom w:val="none" w:sz="0" w:space="0" w:color="auto"/>
        <w:right w:val="none" w:sz="0" w:space="0" w:color="auto"/>
      </w:divBdr>
    </w:div>
    <w:div w:id="1482775325">
      <w:bodyDiv w:val="1"/>
      <w:marLeft w:val="0"/>
      <w:marRight w:val="0"/>
      <w:marTop w:val="0"/>
      <w:marBottom w:val="0"/>
      <w:divBdr>
        <w:top w:val="none" w:sz="0" w:space="0" w:color="auto"/>
        <w:left w:val="none" w:sz="0" w:space="0" w:color="auto"/>
        <w:bottom w:val="none" w:sz="0" w:space="0" w:color="auto"/>
        <w:right w:val="none" w:sz="0" w:space="0" w:color="auto"/>
      </w:divBdr>
    </w:div>
    <w:div w:id="1485783000">
      <w:bodyDiv w:val="1"/>
      <w:marLeft w:val="0"/>
      <w:marRight w:val="0"/>
      <w:marTop w:val="0"/>
      <w:marBottom w:val="0"/>
      <w:divBdr>
        <w:top w:val="none" w:sz="0" w:space="0" w:color="auto"/>
        <w:left w:val="none" w:sz="0" w:space="0" w:color="auto"/>
        <w:bottom w:val="none" w:sz="0" w:space="0" w:color="auto"/>
        <w:right w:val="none" w:sz="0" w:space="0" w:color="auto"/>
      </w:divBdr>
    </w:div>
    <w:div w:id="1505245444">
      <w:bodyDiv w:val="1"/>
      <w:marLeft w:val="0"/>
      <w:marRight w:val="0"/>
      <w:marTop w:val="0"/>
      <w:marBottom w:val="0"/>
      <w:divBdr>
        <w:top w:val="none" w:sz="0" w:space="0" w:color="auto"/>
        <w:left w:val="none" w:sz="0" w:space="0" w:color="auto"/>
        <w:bottom w:val="none" w:sz="0" w:space="0" w:color="auto"/>
        <w:right w:val="none" w:sz="0" w:space="0" w:color="auto"/>
      </w:divBdr>
    </w:div>
    <w:div w:id="1528177065">
      <w:bodyDiv w:val="1"/>
      <w:marLeft w:val="0"/>
      <w:marRight w:val="0"/>
      <w:marTop w:val="0"/>
      <w:marBottom w:val="0"/>
      <w:divBdr>
        <w:top w:val="none" w:sz="0" w:space="0" w:color="auto"/>
        <w:left w:val="none" w:sz="0" w:space="0" w:color="auto"/>
        <w:bottom w:val="none" w:sz="0" w:space="0" w:color="auto"/>
        <w:right w:val="none" w:sz="0" w:space="0" w:color="auto"/>
      </w:divBdr>
    </w:div>
    <w:div w:id="1551110224">
      <w:bodyDiv w:val="1"/>
      <w:marLeft w:val="0"/>
      <w:marRight w:val="0"/>
      <w:marTop w:val="0"/>
      <w:marBottom w:val="0"/>
      <w:divBdr>
        <w:top w:val="none" w:sz="0" w:space="0" w:color="auto"/>
        <w:left w:val="none" w:sz="0" w:space="0" w:color="auto"/>
        <w:bottom w:val="none" w:sz="0" w:space="0" w:color="auto"/>
        <w:right w:val="none" w:sz="0" w:space="0" w:color="auto"/>
      </w:divBdr>
    </w:div>
    <w:div w:id="1566993465">
      <w:bodyDiv w:val="1"/>
      <w:marLeft w:val="0"/>
      <w:marRight w:val="0"/>
      <w:marTop w:val="0"/>
      <w:marBottom w:val="0"/>
      <w:divBdr>
        <w:top w:val="none" w:sz="0" w:space="0" w:color="auto"/>
        <w:left w:val="none" w:sz="0" w:space="0" w:color="auto"/>
        <w:bottom w:val="none" w:sz="0" w:space="0" w:color="auto"/>
        <w:right w:val="none" w:sz="0" w:space="0" w:color="auto"/>
      </w:divBdr>
    </w:div>
    <w:div w:id="1593782503">
      <w:bodyDiv w:val="1"/>
      <w:marLeft w:val="0"/>
      <w:marRight w:val="0"/>
      <w:marTop w:val="0"/>
      <w:marBottom w:val="0"/>
      <w:divBdr>
        <w:top w:val="none" w:sz="0" w:space="0" w:color="auto"/>
        <w:left w:val="none" w:sz="0" w:space="0" w:color="auto"/>
        <w:bottom w:val="none" w:sz="0" w:space="0" w:color="auto"/>
        <w:right w:val="none" w:sz="0" w:space="0" w:color="auto"/>
      </w:divBdr>
    </w:div>
    <w:div w:id="1593971824">
      <w:bodyDiv w:val="1"/>
      <w:marLeft w:val="0"/>
      <w:marRight w:val="0"/>
      <w:marTop w:val="0"/>
      <w:marBottom w:val="0"/>
      <w:divBdr>
        <w:top w:val="none" w:sz="0" w:space="0" w:color="auto"/>
        <w:left w:val="none" w:sz="0" w:space="0" w:color="auto"/>
        <w:bottom w:val="none" w:sz="0" w:space="0" w:color="auto"/>
        <w:right w:val="none" w:sz="0" w:space="0" w:color="auto"/>
      </w:divBdr>
    </w:div>
    <w:div w:id="1594238477">
      <w:bodyDiv w:val="1"/>
      <w:marLeft w:val="0"/>
      <w:marRight w:val="0"/>
      <w:marTop w:val="0"/>
      <w:marBottom w:val="0"/>
      <w:divBdr>
        <w:top w:val="none" w:sz="0" w:space="0" w:color="auto"/>
        <w:left w:val="none" w:sz="0" w:space="0" w:color="auto"/>
        <w:bottom w:val="none" w:sz="0" w:space="0" w:color="auto"/>
        <w:right w:val="none" w:sz="0" w:space="0" w:color="auto"/>
      </w:divBdr>
    </w:div>
    <w:div w:id="1605458120">
      <w:bodyDiv w:val="1"/>
      <w:marLeft w:val="0"/>
      <w:marRight w:val="0"/>
      <w:marTop w:val="0"/>
      <w:marBottom w:val="0"/>
      <w:divBdr>
        <w:top w:val="none" w:sz="0" w:space="0" w:color="auto"/>
        <w:left w:val="none" w:sz="0" w:space="0" w:color="auto"/>
        <w:bottom w:val="none" w:sz="0" w:space="0" w:color="auto"/>
        <w:right w:val="none" w:sz="0" w:space="0" w:color="auto"/>
      </w:divBdr>
    </w:div>
    <w:div w:id="1614091810">
      <w:bodyDiv w:val="1"/>
      <w:marLeft w:val="0"/>
      <w:marRight w:val="0"/>
      <w:marTop w:val="0"/>
      <w:marBottom w:val="0"/>
      <w:divBdr>
        <w:top w:val="none" w:sz="0" w:space="0" w:color="auto"/>
        <w:left w:val="none" w:sz="0" w:space="0" w:color="auto"/>
        <w:bottom w:val="none" w:sz="0" w:space="0" w:color="auto"/>
        <w:right w:val="none" w:sz="0" w:space="0" w:color="auto"/>
      </w:divBdr>
    </w:div>
    <w:div w:id="1661084240">
      <w:bodyDiv w:val="1"/>
      <w:marLeft w:val="0"/>
      <w:marRight w:val="0"/>
      <w:marTop w:val="0"/>
      <w:marBottom w:val="0"/>
      <w:divBdr>
        <w:top w:val="none" w:sz="0" w:space="0" w:color="auto"/>
        <w:left w:val="none" w:sz="0" w:space="0" w:color="auto"/>
        <w:bottom w:val="none" w:sz="0" w:space="0" w:color="auto"/>
        <w:right w:val="none" w:sz="0" w:space="0" w:color="auto"/>
      </w:divBdr>
    </w:div>
    <w:div w:id="1684015253">
      <w:bodyDiv w:val="1"/>
      <w:marLeft w:val="0"/>
      <w:marRight w:val="0"/>
      <w:marTop w:val="0"/>
      <w:marBottom w:val="0"/>
      <w:divBdr>
        <w:top w:val="none" w:sz="0" w:space="0" w:color="auto"/>
        <w:left w:val="none" w:sz="0" w:space="0" w:color="auto"/>
        <w:bottom w:val="none" w:sz="0" w:space="0" w:color="auto"/>
        <w:right w:val="none" w:sz="0" w:space="0" w:color="auto"/>
      </w:divBdr>
    </w:div>
    <w:div w:id="1728143439">
      <w:bodyDiv w:val="1"/>
      <w:marLeft w:val="0"/>
      <w:marRight w:val="0"/>
      <w:marTop w:val="0"/>
      <w:marBottom w:val="0"/>
      <w:divBdr>
        <w:top w:val="none" w:sz="0" w:space="0" w:color="auto"/>
        <w:left w:val="none" w:sz="0" w:space="0" w:color="auto"/>
        <w:bottom w:val="none" w:sz="0" w:space="0" w:color="auto"/>
        <w:right w:val="none" w:sz="0" w:space="0" w:color="auto"/>
      </w:divBdr>
    </w:div>
    <w:div w:id="1738820886">
      <w:bodyDiv w:val="1"/>
      <w:marLeft w:val="0"/>
      <w:marRight w:val="0"/>
      <w:marTop w:val="0"/>
      <w:marBottom w:val="0"/>
      <w:divBdr>
        <w:top w:val="none" w:sz="0" w:space="0" w:color="auto"/>
        <w:left w:val="none" w:sz="0" w:space="0" w:color="auto"/>
        <w:bottom w:val="none" w:sz="0" w:space="0" w:color="auto"/>
        <w:right w:val="none" w:sz="0" w:space="0" w:color="auto"/>
      </w:divBdr>
    </w:div>
    <w:div w:id="1765804045">
      <w:bodyDiv w:val="1"/>
      <w:marLeft w:val="0"/>
      <w:marRight w:val="0"/>
      <w:marTop w:val="0"/>
      <w:marBottom w:val="0"/>
      <w:divBdr>
        <w:top w:val="none" w:sz="0" w:space="0" w:color="auto"/>
        <w:left w:val="none" w:sz="0" w:space="0" w:color="auto"/>
        <w:bottom w:val="none" w:sz="0" w:space="0" w:color="auto"/>
        <w:right w:val="none" w:sz="0" w:space="0" w:color="auto"/>
      </w:divBdr>
    </w:div>
    <w:div w:id="1794323238">
      <w:bodyDiv w:val="1"/>
      <w:marLeft w:val="0"/>
      <w:marRight w:val="0"/>
      <w:marTop w:val="0"/>
      <w:marBottom w:val="0"/>
      <w:divBdr>
        <w:top w:val="none" w:sz="0" w:space="0" w:color="auto"/>
        <w:left w:val="none" w:sz="0" w:space="0" w:color="auto"/>
        <w:bottom w:val="none" w:sz="0" w:space="0" w:color="auto"/>
        <w:right w:val="none" w:sz="0" w:space="0" w:color="auto"/>
      </w:divBdr>
    </w:div>
    <w:div w:id="1804889551">
      <w:bodyDiv w:val="1"/>
      <w:marLeft w:val="0"/>
      <w:marRight w:val="0"/>
      <w:marTop w:val="0"/>
      <w:marBottom w:val="0"/>
      <w:divBdr>
        <w:top w:val="none" w:sz="0" w:space="0" w:color="auto"/>
        <w:left w:val="none" w:sz="0" w:space="0" w:color="auto"/>
        <w:bottom w:val="none" w:sz="0" w:space="0" w:color="auto"/>
        <w:right w:val="none" w:sz="0" w:space="0" w:color="auto"/>
      </w:divBdr>
    </w:div>
    <w:div w:id="1819490539">
      <w:bodyDiv w:val="1"/>
      <w:marLeft w:val="0"/>
      <w:marRight w:val="0"/>
      <w:marTop w:val="0"/>
      <w:marBottom w:val="0"/>
      <w:divBdr>
        <w:top w:val="none" w:sz="0" w:space="0" w:color="auto"/>
        <w:left w:val="none" w:sz="0" w:space="0" w:color="auto"/>
        <w:bottom w:val="none" w:sz="0" w:space="0" w:color="auto"/>
        <w:right w:val="none" w:sz="0" w:space="0" w:color="auto"/>
      </w:divBdr>
    </w:div>
    <w:div w:id="1860509894">
      <w:bodyDiv w:val="1"/>
      <w:marLeft w:val="0"/>
      <w:marRight w:val="0"/>
      <w:marTop w:val="0"/>
      <w:marBottom w:val="0"/>
      <w:divBdr>
        <w:top w:val="none" w:sz="0" w:space="0" w:color="auto"/>
        <w:left w:val="none" w:sz="0" w:space="0" w:color="auto"/>
        <w:bottom w:val="none" w:sz="0" w:space="0" w:color="auto"/>
        <w:right w:val="none" w:sz="0" w:space="0" w:color="auto"/>
      </w:divBdr>
    </w:div>
    <w:div w:id="1860730513">
      <w:bodyDiv w:val="1"/>
      <w:marLeft w:val="0"/>
      <w:marRight w:val="0"/>
      <w:marTop w:val="0"/>
      <w:marBottom w:val="0"/>
      <w:divBdr>
        <w:top w:val="none" w:sz="0" w:space="0" w:color="auto"/>
        <w:left w:val="none" w:sz="0" w:space="0" w:color="auto"/>
        <w:bottom w:val="none" w:sz="0" w:space="0" w:color="auto"/>
        <w:right w:val="none" w:sz="0" w:space="0" w:color="auto"/>
      </w:divBdr>
    </w:div>
    <w:div w:id="1868252460">
      <w:bodyDiv w:val="1"/>
      <w:marLeft w:val="0"/>
      <w:marRight w:val="0"/>
      <w:marTop w:val="0"/>
      <w:marBottom w:val="0"/>
      <w:divBdr>
        <w:top w:val="none" w:sz="0" w:space="0" w:color="auto"/>
        <w:left w:val="none" w:sz="0" w:space="0" w:color="auto"/>
        <w:bottom w:val="none" w:sz="0" w:space="0" w:color="auto"/>
        <w:right w:val="none" w:sz="0" w:space="0" w:color="auto"/>
      </w:divBdr>
    </w:div>
    <w:div w:id="1878931566">
      <w:bodyDiv w:val="1"/>
      <w:marLeft w:val="0"/>
      <w:marRight w:val="0"/>
      <w:marTop w:val="0"/>
      <w:marBottom w:val="0"/>
      <w:divBdr>
        <w:top w:val="none" w:sz="0" w:space="0" w:color="auto"/>
        <w:left w:val="none" w:sz="0" w:space="0" w:color="auto"/>
        <w:bottom w:val="none" w:sz="0" w:space="0" w:color="auto"/>
        <w:right w:val="none" w:sz="0" w:space="0" w:color="auto"/>
      </w:divBdr>
    </w:div>
    <w:div w:id="1882132606">
      <w:bodyDiv w:val="1"/>
      <w:marLeft w:val="0"/>
      <w:marRight w:val="0"/>
      <w:marTop w:val="0"/>
      <w:marBottom w:val="0"/>
      <w:divBdr>
        <w:top w:val="none" w:sz="0" w:space="0" w:color="auto"/>
        <w:left w:val="none" w:sz="0" w:space="0" w:color="auto"/>
        <w:bottom w:val="none" w:sz="0" w:space="0" w:color="auto"/>
        <w:right w:val="none" w:sz="0" w:space="0" w:color="auto"/>
      </w:divBdr>
    </w:div>
    <w:div w:id="1895266006">
      <w:bodyDiv w:val="1"/>
      <w:marLeft w:val="0"/>
      <w:marRight w:val="0"/>
      <w:marTop w:val="0"/>
      <w:marBottom w:val="0"/>
      <w:divBdr>
        <w:top w:val="none" w:sz="0" w:space="0" w:color="auto"/>
        <w:left w:val="none" w:sz="0" w:space="0" w:color="auto"/>
        <w:bottom w:val="none" w:sz="0" w:space="0" w:color="auto"/>
        <w:right w:val="none" w:sz="0" w:space="0" w:color="auto"/>
      </w:divBdr>
    </w:div>
    <w:div w:id="1946959588">
      <w:bodyDiv w:val="1"/>
      <w:marLeft w:val="0"/>
      <w:marRight w:val="0"/>
      <w:marTop w:val="0"/>
      <w:marBottom w:val="0"/>
      <w:divBdr>
        <w:top w:val="none" w:sz="0" w:space="0" w:color="auto"/>
        <w:left w:val="none" w:sz="0" w:space="0" w:color="auto"/>
        <w:bottom w:val="none" w:sz="0" w:space="0" w:color="auto"/>
        <w:right w:val="none" w:sz="0" w:space="0" w:color="auto"/>
      </w:divBdr>
    </w:div>
    <w:div w:id="1951743046">
      <w:bodyDiv w:val="1"/>
      <w:marLeft w:val="0"/>
      <w:marRight w:val="0"/>
      <w:marTop w:val="0"/>
      <w:marBottom w:val="0"/>
      <w:divBdr>
        <w:top w:val="none" w:sz="0" w:space="0" w:color="auto"/>
        <w:left w:val="none" w:sz="0" w:space="0" w:color="auto"/>
        <w:bottom w:val="none" w:sz="0" w:space="0" w:color="auto"/>
        <w:right w:val="none" w:sz="0" w:space="0" w:color="auto"/>
      </w:divBdr>
    </w:div>
    <w:div w:id="1954705562">
      <w:bodyDiv w:val="1"/>
      <w:marLeft w:val="0"/>
      <w:marRight w:val="0"/>
      <w:marTop w:val="0"/>
      <w:marBottom w:val="0"/>
      <w:divBdr>
        <w:top w:val="none" w:sz="0" w:space="0" w:color="auto"/>
        <w:left w:val="none" w:sz="0" w:space="0" w:color="auto"/>
        <w:bottom w:val="none" w:sz="0" w:space="0" w:color="auto"/>
        <w:right w:val="none" w:sz="0" w:space="0" w:color="auto"/>
      </w:divBdr>
    </w:div>
    <w:div w:id="1963032238">
      <w:bodyDiv w:val="1"/>
      <w:marLeft w:val="0"/>
      <w:marRight w:val="0"/>
      <w:marTop w:val="0"/>
      <w:marBottom w:val="0"/>
      <w:divBdr>
        <w:top w:val="none" w:sz="0" w:space="0" w:color="auto"/>
        <w:left w:val="none" w:sz="0" w:space="0" w:color="auto"/>
        <w:bottom w:val="none" w:sz="0" w:space="0" w:color="auto"/>
        <w:right w:val="none" w:sz="0" w:space="0" w:color="auto"/>
      </w:divBdr>
    </w:div>
    <w:div w:id="1963537794">
      <w:bodyDiv w:val="1"/>
      <w:marLeft w:val="0"/>
      <w:marRight w:val="0"/>
      <w:marTop w:val="0"/>
      <w:marBottom w:val="0"/>
      <w:divBdr>
        <w:top w:val="none" w:sz="0" w:space="0" w:color="auto"/>
        <w:left w:val="none" w:sz="0" w:space="0" w:color="auto"/>
        <w:bottom w:val="none" w:sz="0" w:space="0" w:color="auto"/>
        <w:right w:val="none" w:sz="0" w:space="0" w:color="auto"/>
      </w:divBdr>
    </w:div>
    <w:div w:id="1981811588">
      <w:bodyDiv w:val="1"/>
      <w:marLeft w:val="0"/>
      <w:marRight w:val="0"/>
      <w:marTop w:val="0"/>
      <w:marBottom w:val="0"/>
      <w:divBdr>
        <w:top w:val="none" w:sz="0" w:space="0" w:color="auto"/>
        <w:left w:val="none" w:sz="0" w:space="0" w:color="auto"/>
        <w:bottom w:val="none" w:sz="0" w:space="0" w:color="auto"/>
        <w:right w:val="none" w:sz="0" w:space="0" w:color="auto"/>
      </w:divBdr>
    </w:div>
    <w:div w:id="1982807996">
      <w:bodyDiv w:val="1"/>
      <w:marLeft w:val="0"/>
      <w:marRight w:val="0"/>
      <w:marTop w:val="0"/>
      <w:marBottom w:val="0"/>
      <w:divBdr>
        <w:top w:val="none" w:sz="0" w:space="0" w:color="auto"/>
        <w:left w:val="none" w:sz="0" w:space="0" w:color="auto"/>
        <w:bottom w:val="none" w:sz="0" w:space="0" w:color="auto"/>
        <w:right w:val="none" w:sz="0" w:space="0" w:color="auto"/>
      </w:divBdr>
    </w:div>
    <w:div w:id="1986543324">
      <w:bodyDiv w:val="1"/>
      <w:marLeft w:val="0"/>
      <w:marRight w:val="0"/>
      <w:marTop w:val="0"/>
      <w:marBottom w:val="0"/>
      <w:divBdr>
        <w:top w:val="none" w:sz="0" w:space="0" w:color="auto"/>
        <w:left w:val="none" w:sz="0" w:space="0" w:color="auto"/>
        <w:bottom w:val="none" w:sz="0" w:space="0" w:color="auto"/>
        <w:right w:val="none" w:sz="0" w:space="0" w:color="auto"/>
      </w:divBdr>
    </w:div>
    <w:div w:id="2003315279">
      <w:bodyDiv w:val="1"/>
      <w:marLeft w:val="0"/>
      <w:marRight w:val="0"/>
      <w:marTop w:val="0"/>
      <w:marBottom w:val="0"/>
      <w:divBdr>
        <w:top w:val="none" w:sz="0" w:space="0" w:color="auto"/>
        <w:left w:val="none" w:sz="0" w:space="0" w:color="auto"/>
        <w:bottom w:val="none" w:sz="0" w:space="0" w:color="auto"/>
        <w:right w:val="none" w:sz="0" w:space="0" w:color="auto"/>
      </w:divBdr>
    </w:div>
    <w:div w:id="2042244810">
      <w:bodyDiv w:val="1"/>
      <w:marLeft w:val="0"/>
      <w:marRight w:val="0"/>
      <w:marTop w:val="0"/>
      <w:marBottom w:val="0"/>
      <w:divBdr>
        <w:top w:val="none" w:sz="0" w:space="0" w:color="auto"/>
        <w:left w:val="none" w:sz="0" w:space="0" w:color="auto"/>
        <w:bottom w:val="none" w:sz="0" w:space="0" w:color="auto"/>
        <w:right w:val="none" w:sz="0" w:space="0" w:color="auto"/>
      </w:divBdr>
    </w:div>
    <w:div w:id="2056342836">
      <w:bodyDiv w:val="1"/>
      <w:marLeft w:val="0"/>
      <w:marRight w:val="0"/>
      <w:marTop w:val="0"/>
      <w:marBottom w:val="0"/>
      <w:divBdr>
        <w:top w:val="none" w:sz="0" w:space="0" w:color="auto"/>
        <w:left w:val="none" w:sz="0" w:space="0" w:color="auto"/>
        <w:bottom w:val="none" w:sz="0" w:space="0" w:color="auto"/>
        <w:right w:val="none" w:sz="0" w:space="0" w:color="auto"/>
      </w:divBdr>
    </w:div>
    <w:div w:id="2062632939">
      <w:bodyDiv w:val="1"/>
      <w:marLeft w:val="0"/>
      <w:marRight w:val="0"/>
      <w:marTop w:val="0"/>
      <w:marBottom w:val="0"/>
      <w:divBdr>
        <w:top w:val="none" w:sz="0" w:space="0" w:color="auto"/>
        <w:left w:val="none" w:sz="0" w:space="0" w:color="auto"/>
        <w:bottom w:val="none" w:sz="0" w:space="0" w:color="auto"/>
        <w:right w:val="none" w:sz="0" w:space="0" w:color="auto"/>
      </w:divBdr>
    </w:div>
    <w:div w:id="2123528098">
      <w:bodyDiv w:val="1"/>
      <w:marLeft w:val="0"/>
      <w:marRight w:val="0"/>
      <w:marTop w:val="0"/>
      <w:marBottom w:val="0"/>
      <w:divBdr>
        <w:top w:val="none" w:sz="0" w:space="0" w:color="auto"/>
        <w:left w:val="none" w:sz="0" w:space="0" w:color="auto"/>
        <w:bottom w:val="none" w:sz="0" w:space="0" w:color="auto"/>
        <w:right w:val="none" w:sz="0" w:space="0" w:color="auto"/>
      </w:divBdr>
    </w:div>
    <w:div w:id="2129469458">
      <w:bodyDiv w:val="1"/>
      <w:marLeft w:val="0"/>
      <w:marRight w:val="0"/>
      <w:marTop w:val="0"/>
      <w:marBottom w:val="0"/>
      <w:divBdr>
        <w:top w:val="none" w:sz="0" w:space="0" w:color="auto"/>
        <w:left w:val="none" w:sz="0" w:space="0" w:color="auto"/>
        <w:bottom w:val="none" w:sz="0" w:space="0" w:color="auto"/>
        <w:right w:val="none" w:sz="0" w:space="0" w:color="auto"/>
      </w:divBdr>
    </w:div>
    <w:div w:id="213806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4.xml"/><Relationship Id="rId26" Type="http://schemas.openxmlformats.org/officeDocument/2006/relationships/diagramQuickStyle" Target="diagrams/quickStyle1.xml"/><Relationship Id="rId39" Type="http://schemas.openxmlformats.org/officeDocument/2006/relationships/chart" Target="charts/chart15.xml"/><Relationship Id="rId3" Type="http://schemas.openxmlformats.org/officeDocument/2006/relationships/styles" Target="styles.xml"/><Relationship Id="rId21" Type="http://schemas.openxmlformats.org/officeDocument/2006/relationships/image" Target="media/image8.jpg"/><Relationship Id="rId34" Type="http://schemas.openxmlformats.org/officeDocument/2006/relationships/chart" Target="charts/chart10.xml"/><Relationship Id="rId42" Type="http://schemas.openxmlformats.org/officeDocument/2006/relationships/chart" Target="charts/chart18.xml"/><Relationship Id="rId47" Type="http://schemas.openxmlformats.org/officeDocument/2006/relationships/image" Target="media/image14.emf"/><Relationship Id="rId50" Type="http://schemas.openxmlformats.org/officeDocument/2006/relationships/image" Target="media/image17.emf"/><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diagramLayout" Target="diagrams/layout1.xml"/><Relationship Id="rId33" Type="http://schemas.openxmlformats.org/officeDocument/2006/relationships/chart" Target="charts/chart9.xml"/><Relationship Id="rId38" Type="http://schemas.openxmlformats.org/officeDocument/2006/relationships/chart" Target="charts/chart14.xml"/><Relationship Id="rId46"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1.xml"/><Relationship Id="rId29" Type="http://schemas.openxmlformats.org/officeDocument/2006/relationships/image" Target="media/image10.jpg"/><Relationship Id="rId41" Type="http://schemas.openxmlformats.org/officeDocument/2006/relationships/chart" Target="charts/chart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diagramData" Target="diagrams/data1.xml"/><Relationship Id="rId32" Type="http://schemas.openxmlformats.org/officeDocument/2006/relationships/chart" Target="charts/chart8.xml"/><Relationship Id="rId37" Type="http://schemas.openxmlformats.org/officeDocument/2006/relationships/chart" Target="charts/chart13.xml"/><Relationship Id="rId40" Type="http://schemas.openxmlformats.org/officeDocument/2006/relationships/chart" Target="charts/chart16.xml"/><Relationship Id="rId45" Type="http://schemas.openxmlformats.org/officeDocument/2006/relationships/image" Target="media/image12.jp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9.jpg"/><Relationship Id="rId28" Type="http://schemas.microsoft.com/office/2007/relationships/diagramDrawing" Target="diagrams/drawing1.xml"/><Relationship Id="rId36" Type="http://schemas.openxmlformats.org/officeDocument/2006/relationships/chart" Target="charts/chart12.xml"/><Relationship Id="rId49" Type="http://schemas.openxmlformats.org/officeDocument/2006/relationships/image" Target="media/image16.emf"/><Relationship Id="rId10" Type="http://schemas.openxmlformats.org/officeDocument/2006/relationships/footer" Target="footer1.xml"/><Relationship Id="rId19" Type="http://schemas.openxmlformats.org/officeDocument/2006/relationships/image" Target="media/image6.jpg"/><Relationship Id="rId31" Type="http://schemas.openxmlformats.org/officeDocument/2006/relationships/chart" Target="charts/chart7.xml"/><Relationship Id="rId44" Type="http://schemas.openxmlformats.org/officeDocument/2006/relationships/image" Target="media/image11.jp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4.jpg"/><Relationship Id="rId22" Type="http://schemas.openxmlformats.org/officeDocument/2006/relationships/chart" Target="charts/chart5.xml"/><Relationship Id="rId27" Type="http://schemas.openxmlformats.org/officeDocument/2006/relationships/diagramColors" Target="diagrams/colors1.xml"/><Relationship Id="rId30" Type="http://schemas.openxmlformats.org/officeDocument/2006/relationships/chart" Target="charts/chart6.xml"/><Relationship Id="rId35" Type="http://schemas.openxmlformats.org/officeDocument/2006/relationships/chart" Target="charts/chart11.xml"/><Relationship Id="rId43" Type="http://schemas.openxmlformats.org/officeDocument/2006/relationships/chart" Target="charts/chart19.xml"/><Relationship Id="rId48" Type="http://schemas.openxmlformats.org/officeDocument/2006/relationships/image" Target="media/image15.emf"/><Relationship Id="rId8" Type="http://schemas.openxmlformats.org/officeDocument/2006/relationships/endnotes" Target="endnotes.xml"/><Relationship Id="rId51" Type="http://schemas.openxmlformats.org/officeDocument/2006/relationships/image" Target="media/image18.emf"/></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666sa\Desktop\Internship%20report%20on%20Brac%20bank\Brac%20Bank%20revised%20Mod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15.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666sa\Desktop\Brac%20Bank%20revised%20Mod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Report!$JX$5</c:f>
              <c:strCache>
                <c:ptCount val="1"/>
                <c:pt idx="0">
                  <c:v>ROA</c:v>
                </c:pt>
              </c:strCache>
            </c:strRef>
          </c:tx>
          <c:spPr>
            <a:ln w="28575" cap="rnd">
              <a:solidFill>
                <a:schemeClr val="accent1">
                  <a:shade val="76000"/>
                </a:schemeClr>
              </a:solidFill>
              <a:round/>
            </a:ln>
            <a:effectLst/>
          </c:spPr>
          <c:marker>
            <c:symbol val="none"/>
          </c:marker>
          <c:dLbls>
            <c:dLbl>
              <c:idx val="0"/>
              <c:dLblPos val="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ADC-4B1A-9138-1DC3EAB006BB}"/>
                </c:ext>
              </c:extLst>
            </c:dLbl>
            <c:dLbl>
              <c:idx val="5"/>
              <c:dLblPos val="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ADC-4B1A-9138-1DC3EAB006BB}"/>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Report!$JZ$4:$KE$4</c:f>
              <c:numCache>
                <c:formatCode>General</c:formatCode>
                <c:ptCount val="6"/>
                <c:pt idx="0">
                  <c:v>2012</c:v>
                </c:pt>
                <c:pt idx="1">
                  <c:v>2013</c:v>
                </c:pt>
                <c:pt idx="2">
                  <c:v>2014</c:v>
                </c:pt>
                <c:pt idx="3">
                  <c:v>2015</c:v>
                </c:pt>
                <c:pt idx="4">
                  <c:v>2016</c:v>
                </c:pt>
                <c:pt idx="5">
                  <c:v>2017</c:v>
                </c:pt>
              </c:numCache>
            </c:numRef>
          </c:cat>
          <c:val>
            <c:numRef>
              <c:f>Report!$JZ$5:$KE$5</c:f>
              <c:numCache>
                <c:formatCode>0.0%</c:formatCode>
                <c:ptCount val="6"/>
                <c:pt idx="0">
                  <c:v>4.3557082804627587E-3</c:v>
                </c:pt>
                <c:pt idx="1">
                  <c:v>7.3196537519405833E-3</c:v>
                </c:pt>
                <c:pt idx="2">
                  <c:v>1.0304799175175808E-2</c:v>
                </c:pt>
                <c:pt idx="3">
                  <c:v>1.0603995656380531E-2</c:v>
                </c:pt>
                <c:pt idx="4">
                  <c:v>1.6305062594938663E-2</c:v>
                </c:pt>
                <c:pt idx="5">
                  <c:v>1.8706096364030922E-2</c:v>
                </c:pt>
              </c:numCache>
            </c:numRef>
          </c:val>
          <c:smooth val="1"/>
          <c:extLst xmlns:c16r2="http://schemas.microsoft.com/office/drawing/2015/06/chart">
            <c:ext xmlns:c16="http://schemas.microsoft.com/office/drawing/2014/chart" uri="{C3380CC4-5D6E-409C-BE32-E72D297353CC}">
              <c16:uniqueId val="{00000002-7ADC-4B1A-9138-1DC3EAB006BB}"/>
            </c:ext>
          </c:extLst>
        </c:ser>
        <c:ser>
          <c:idx val="1"/>
          <c:order val="1"/>
          <c:tx>
            <c:strRef>
              <c:f>Report!$JX$6</c:f>
              <c:strCache>
                <c:ptCount val="1"/>
                <c:pt idx="0">
                  <c:v>6-Year Average</c:v>
                </c:pt>
              </c:strCache>
            </c:strRef>
          </c:tx>
          <c:spPr>
            <a:ln w="28575" cap="rnd">
              <a:solidFill>
                <a:schemeClr val="accent1">
                  <a:tint val="77000"/>
                </a:schemeClr>
              </a:solidFill>
              <a:prstDash val="dash"/>
              <a:round/>
            </a:ln>
            <a:effectLst/>
          </c:spPr>
          <c:marker>
            <c:symbol val="none"/>
          </c:marker>
          <c:dLbls>
            <c:delete val="1"/>
          </c:dLbls>
          <c:cat>
            <c:numRef>
              <c:f>Report!$JZ$4:$KE$4</c:f>
              <c:numCache>
                <c:formatCode>General</c:formatCode>
                <c:ptCount val="6"/>
                <c:pt idx="0">
                  <c:v>2012</c:v>
                </c:pt>
                <c:pt idx="1">
                  <c:v>2013</c:v>
                </c:pt>
                <c:pt idx="2">
                  <c:v>2014</c:v>
                </c:pt>
                <c:pt idx="3">
                  <c:v>2015</c:v>
                </c:pt>
                <c:pt idx="4">
                  <c:v>2016</c:v>
                </c:pt>
                <c:pt idx="5">
                  <c:v>2017</c:v>
                </c:pt>
              </c:numCache>
            </c:numRef>
          </c:cat>
          <c:val>
            <c:numRef>
              <c:f>Report!$JZ$6:$KE$6</c:f>
              <c:numCache>
                <c:formatCode>0.0%</c:formatCode>
                <c:ptCount val="6"/>
                <c:pt idx="0">
                  <c:v>1.1265885970488212E-2</c:v>
                </c:pt>
                <c:pt idx="1">
                  <c:v>1.1265885970488212E-2</c:v>
                </c:pt>
                <c:pt idx="2">
                  <c:v>1.1265885970488212E-2</c:v>
                </c:pt>
                <c:pt idx="3">
                  <c:v>1.1265885970488212E-2</c:v>
                </c:pt>
                <c:pt idx="4">
                  <c:v>1.1265885970488212E-2</c:v>
                </c:pt>
                <c:pt idx="5">
                  <c:v>1.1265885970488212E-2</c:v>
                </c:pt>
              </c:numCache>
            </c:numRef>
          </c:val>
          <c:smooth val="0"/>
          <c:extLst xmlns:c16r2="http://schemas.microsoft.com/office/drawing/2015/06/chart">
            <c:ext xmlns:c16="http://schemas.microsoft.com/office/drawing/2014/chart" uri="{C3380CC4-5D6E-409C-BE32-E72D297353CC}">
              <c16:uniqueId val="{00000003-7ADC-4B1A-9138-1DC3EAB006BB}"/>
            </c:ext>
          </c:extLst>
        </c:ser>
        <c:dLbls>
          <c:dLblPos val="b"/>
          <c:showLegendKey val="0"/>
          <c:showVal val="1"/>
          <c:showCatName val="0"/>
          <c:showSerName val="0"/>
          <c:showPercent val="0"/>
          <c:showBubbleSize val="0"/>
        </c:dLbls>
        <c:marker val="1"/>
        <c:smooth val="0"/>
        <c:axId val="134630400"/>
        <c:axId val="135211648"/>
      </c:lineChart>
      <c:catAx>
        <c:axId val="134630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5211648"/>
        <c:crosses val="autoZero"/>
        <c:auto val="1"/>
        <c:lblAlgn val="ctr"/>
        <c:lblOffset val="100"/>
        <c:noMultiLvlLbl val="0"/>
      </c:catAx>
      <c:valAx>
        <c:axId val="135211648"/>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34630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Report!$JF$5</c:f>
              <c:strCache>
                <c:ptCount val="1"/>
                <c:pt idx="0">
                  <c:v>ROE</c:v>
                </c:pt>
              </c:strCache>
            </c:strRef>
          </c:tx>
          <c:spPr>
            <a:ln w="28575" cap="rnd">
              <a:solidFill>
                <a:schemeClr val="accent1">
                  <a:shade val="76000"/>
                </a:schemeClr>
              </a:solidFill>
              <a:round/>
            </a:ln>
            <a:effectLst/>
          </c:spPr>
          <c:marker>
            <c:symbol val="none"/>
          </c:marker>
          <c:dLbls>
            <c:dLbl>
              <c:idx val="0"/>
              <c:dLblPos val="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623-40E7-852E-DA0488DC904B}"/>
                </c:ext>
              </c:extLst>
            </c:dLbl>
            <c:dLbl>
              <c:idx val="5"/>
              <c:dLblPos val="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623-40E7-852E-DA0488DC904B}"/>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Report!$JH$4:$JM$4</c:f>
              <c:numCache>
                <c:formatCode>General</c:formatCode>
                <c:ptCount val="6"/>
                <c:pt idx="0">
                  <c:v>2012</c:v>
                </c:pt>
                <c:pt idx="1">
                  <c:v>2013</c:v>
                </c:pt>
                <c:pt idx="2">
                  <c:v>2014</c:v>
                </c:pt>
                <c:pt idx="3">
                  <c:v>2015</c:v>
                </c:pt>
                <c:pt idx="4">
                  <c:v>2016</c:v>
                </c:pt>
                <c:pt idx="5">
                  <c:v>2017</c:v>
                </c:pt>
              </c:numCache>
            </c:numRef>
          </c:cat>
          <c:val>
            <c:numRef>
              <c:f>Report!$JH$5:$JM$5</c:f>
              <c:numCache>
                <c:formatCode>0.0%</c:formatCode>
                <c:ptCount val="6"/>
                <c:pt idx="0">
                  <c:v>6.6608291293925731E-2</c:v>
                </c:pt>
                <c:pt idx="1">
                  <c:v>0.11804643669119728</c:v>
                </c:pt>
                <c:pt idx="2">
                  <c:v>0.12506799814205116</c:v>
                </c:pt>
                <c:pt idx="3">
                  <c:v>0.11464951022627248</c:v>
                </c:pt>
                <c:pt idx="4">
                  <c:v>0.18427947246931212</c:v>
                </c:pt>
                <c:pt idx="5">
                  <c:v>0.21302471068362022</c:v>
                </c:pt>
              </c:numCache>
            </c:numRef>
          </c:val>
          <c:smooth val="1"/>
          <c:extLst xmlns:c16r2="http://schemas.microsoft.com/office/drawing/2015/06/chart">
            <c:ext xmlns:c16="http://schemas.microsoft.com/office/drawing/2014/chart" uri="{C3380CC4-5D6E-409C-BE32-E72D297353CC}">
              <c16:uniqueId val="{00000002-8623-40E7-852E-DA0488DC904B}"/>
            </c:ext>
          </c:extLst>
        </c:ser>
        <c:ser>
          <c:idx val="1"/>
          <c:order val="1"/>
          <c:tx>
            <c:strRef>
              <c:f>Report!$JF$6</c:f>
              <c:strCache>
                <c:ptCount val="1"/>
                <c:pt idx="0">
                  <c:v>6-Year Average</c:v>
                </c:pt>
              </c:strCache>
            </c:strRef>
          </c:tx>
          <c:spPr>
            <a:ln w="28575" cap="rnd">
              <a:solidFill>
                <a:schemeClr val="accent1">
                  <a:tint val="77000"/>
                </a:schemeClr>
              </a:solidFill>
              <a:prstDash val="dash"/>
              <a:round/>
            </a:ln>
            <a:effectLst/>
          </c:spPr>
          <c:marker>
            <c:symbol val="none"/>
          </c:marker>
          <c:dLbls>
            <c:delete val="1"/>
          </c:dLbls>
          <c:cat>
            <c:numRef>
              <c:f>Report!$JH$4:$JM$4</c:f>
              <c:numCache>
                <c:formatCode>General</c:formatCode>
                <c:ptCount val="6"/>
                <c:pt idx="0">
                  <c:v>2012</c:v>
                </c:pt>
                <c:pt idx="1">
                  <c:v>2013</c:v>
                </c:pt>
                <c:pt idx="2">
                  <c:v>2014</c:v>
                </c:pt>
                <c:pt idx="3">
                  <c:v>2015</c:v>
                </c:pt>
                <c:pt idx="4">
                  <c:v>2016</c:v>
                </c:pt>
                <c:pt idx="5">
                  <c:v>2017</c:v>
                </c:pt>
              </c:numCache>
            </c:numRef>
          </c:cat>
          <c:val>
            <c:numRef>
              <c:f>Report!$JH$6:$JM$6</c:f>
              <c:numCache>
                <c:formatCode>0.0%</c:formatCode>
                <c:ptCount val="6"/>
                <c:pt idx="0">
                  <c:v>0.13694606991772984</c:v>
                </c:pt>
                <c:pt idx="1">
                  <c:v>0.13694606991772984</c:v>
                </c:pt>
                <c:pt idx="2">
                  <c:v>0.13694606991772984</c:v>
                </c:pt>
                <c:pt idx="3">
                  <c:v>0.13694606991772984</c:v>
                </c:pt>
                <c:pt idx="4">
                  <c:v>0.13694606991772984</c:v>
                </c:pt>
                <c:pt idx="5">
                  <c:v>0.13694606991772984</c:v>
                </c:pt>
              </c:numCache>
            </c:numRef>
          </c:val>
          <c:smooth val="0"/>
          <c:extLst xmlns:c16r2="http://schemas.microsoft.com/office/drawing/2015/06/chart">
            <c:ext xmlns:c16="http://schemas.microsoft.com/office/drawing/2014/chart" uri="{C3380CC4-5D6E-409C-BE32-E72D297353CC}">
              <c16:uniqueId val="{00000003-8623-40E7-852E-DA0488DC904B}"/>
            </c:ext>
          </c:extLst>
        </c:ser>
        <c:dLbls>
          <c:dLblPos val="b"/>
          <c:showLegendKey val="0"/>
          <c:showVal val="1"/>
          <c:showCatName val="0"/>
          <c:showSerName val="0"/>
          <c:showPercent val="0"/>
          <c:showBubbleSize val="0"/>
        </c:dLbls>
        <c:marker val="1"/>
        <c:smooth val="0"/>
        <c:axId val="150520576"/>
        <c:axId val="150522880"/>
      </c:lineChart>
      <c:catAx>
        <c:axId val="150520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0522880"/>
        <c:crosses val="autoZero"/>
        <c:auto val="1"/>
        <c:lblAlgn val="ctr"/>
        <c:lblOffset val="100"/>
        <c:noMultiLvlLbl val="0"/>
      </c:catAx>
      <c:valAx>
        <c:axId val="150522880"/>
        <c:scaling>
          <c:orientation val="minMax"/>
          <c:max val="0.25"/>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0520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Report!$JO$5</c:f>
              <c:strCache>
                <c:ptCount val="1"/>
                <c:pt idx="0">
                  <c:v>EPS</c:v>
                </c:pt>
              </c:strCache>
            </c:strRef>
          </c:tx>
          <c:marker>
            <c:symbol val="none"/>
          </c:marker>
          <c:dLbls>
            <c:spPr>
              <a:noFill/>
              <a:ln>
                <a:noFill/>
              </a:ln>
              <a:effectLst/>
            </c:spPr>
            <c:txPr>
              <a:bodyPr/>
              <a:lstStyle/>
              <a:p>
                <a:pPr>
                  <a:defRPr sz="9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Report!$JQ$4:$JV$4</c:f>
              <c:numCache>
                <c:formatCode>General</c:formatCode>
                <c:ptCount val="6"/>
                <c:pt idx="0">
                  <c:v>2012</c:v>
                </c:pt>
                <c:pt idx="1">
                  <c:v>2013</c:v>
                </c:pt>
                <c:pt idx="2">
                  <c:v>2014</c:v>
                </c:pt>
                <c:pt idx="3">
                  <c:v>2015</c:v>
                </c:pt>
                <c:pt idx="4">
                  <c:v>2016</c:v>
                </c:pt>
                <c:pt idx="5">
                  <c:v>2017</c:v>
                </c:pt>
              </c:numCache>
            </c:numRef>
          </c:cat>
          <c:val>
            <c:numRef>
              <c:f>Report!$JQ$5:$JV$5</c:f>
              <c:numCache>
                <c:formatCode>0.00</c:formatCode>
                <c:ptCount val="6"/>
                <c:pt idx="0">
                  <c:v>0.65247935575140659</c:v>
                </c:pt>
                <c:pt idx="1">
                  <c:v>1.2488633790899177</c:v>
                </c:pt>
                <c:pt idx="2">
                  <c:v>1.8990542188993449</c:v>
                </c:pt>
                <c:pt idx="3">
                  <c:v>2.1817117055591271</c:v>
                </c:pt>
                <c:pt idx="4">
                  <c:v>3.8001525687240258</c:v>
                </c:pt>
                <c:pt idx="5">
                  <c:v>5.1267268791448384</c:v>
                </c:pt>
              </c:numCache>
            </c:numRef>
          </c:val>
          <c:smooth val="0"/>
          <c:extLst xmlns:c16r2="http://schemas.microsoft.com/office/drawing/2015/06/chart">
            <c:ext xmlns:c16="http://schemas.microsoft.com/office/drawing/2014/chart" uri="{C3380CC4-5D6E-409C-BE32-E72D297353CC}">
              <c16:uniqueId val="{00000000-D737-4676-9012-CE396C13B8AE}"/>
            </c:ext>
          </c:extLst>
        </c:ser>
        <c:ser>
          <c:idx val="1"/>
          <c:order val="1"/>
          <c:tx>
            <c:strRef>
              <c:f>Report!$JO$6</c:f>
              <c:strCache>
                <c:ptCount val="1"/>
                <c:pt idx="0">
                  <c:v>6-Year Average</c:v>
                </c:pt>
              </c:strCache>
            </c:strRef>
          </c:tx>
          <c:spPr>
            <a:ln>
              <a:prstDash val="dash"/>
            </a:ln>
          </c:spPr>
          <c:marker>
            <c:symbol val="none"/>
          </c:marker>
          <c:dLbls>
            <c:delete val="1"/>
          </c:dLbls>
          <c:cat>
            <c:numRef>
              <c:f>Report!$JQ$4:$JV$4</c:f>
              <c:numCache>
                <c:formatCode>General</c:formatCode>
                <c:ptCount val="6"/>
                <c:pt idx="0">
                  <c:v>2012</c:v>
                </c:pt>
                <c:pt idx="1">
                  <c:v>2013</c:v>
                </c:pt>
                <c:pt idx="2">
                  <c:v>2014</c:v>
                </c:pt>
                <c:pt idx="3">
                  <c:v>2015</c:v>
                </c:pt>
                <c:pt idx="4">
                  <c:v>2016</c:v>
                </c:pt>
                <c:pt idx="5">
                  <c:v>2017</c:v>
                </c:pt>
              </c:numCache>
            </c:numRef>
          </c:cat>
          <c:val>
            <c:numRef>
              <c:f>Report!$JQ$6:$JV$6</c:f>
              <c:numCache>
                <c:formatCode>0.00</c:formatCode>
                <c:ptCount val="6"/>
                <c:pt idx="0">
                  <c:v>2.3712731871208774</c:v>
                </c:pt>
                <c:pt idx="1">
                  <c:v>2.3712731871208774</c:v>
                </c:pt>
                <c:pt idx="2">
                  <c:v>2.3712731871208774</c:v>
                </c:pt>
                <c:pt idx="3">
                  <c:v>2.3712731871208774</c:v>
                </c:pt>
                <c:pt idx="4">
                  <c:v>2.3712731871208774</c:v>
                </c:pt>
                <c:pt idx="5">
                  <c:v>2.3712731871208774</c:v>
                </c:pt>
              </c:numCache>
            </c:numRef>
          </c:val>
          <c:smooth val="0"/>
          <c:extLst xmlns:c16r2="http://schemas.microsoft.com/office/drawing/2015/06/chart">
            <c:ext xmlns:c16="http://schemas.microsoft.com/office/drawing/2014/chart" uri="{C3380CC4-5D6E-409C-BE32-E72D297353CC}">
              <c16:uniqueId val="{00000001-D737-4676-9012-CE396C13B8AE}"/>
            </c:ext>
          </c:extLst>
        </c:ser>
        <c:dLbls>
          <c:showLegendKey val="0"/>
          <c:showVal val="1"/>
          <c:showCatName val="0"/>
          <c:showSerName val="0"/>
          <c:showPercent val="0"/>
          <c:showBubbleSize val="0"/>
        </c:dLbls>
        <c:marker val="1"/>
        <c:smooth val="0"/>
        <c:axId val="5632000"/>
        <c:axId val="5633536"/>
      </c:lineChart>
      <c:catAx>
        <c:axId val="5632000"/>
        <c:scaling>
          <c:orientation val="minMax"/>
        </c:scaling>
        <c:delete val="0"/>
        <c:axPos val="b"/>
        <c:numFmt formatCode="General" sourceLinked="1"/>
        <c:majorTickMark val="none"/>
        <c:minorTickMark val="none"/>
        <c:tickLblPos val="nextTo"/>
        <c:txPr>
          <a:bodyPr/>
          <a:lstStyle/>
          <a:p>
            <a:pPr>
              <a:defRPr sz="900"/>
            </a:pPr>
            <a:endParaRPr lang="en-US"/>
          </a:p>
        </c:txPr>
        <c:crossAx val="5633536"/>
        <c:crosses val="autoZero"/>
        <c:auto val="1"/>
        <c:lblAlgn val="ctr"/>
        <c:lblOffset val="100"/>
        <c:noMultiLvlLbl val="0"/>
      </c:catAx>
      <c:valAx>
        <c:axId val="5633536"/>
        <c:scaling>
          <c:orientation val="minMax"/>
        </c:scaling>
        <c:delete val="1"/>
        <c:axPos val="l"/>
        <c:numFmt formatCode="0.00" sourceLinked="1"/>
        <c:majorTickMark val="out"/>
        <c:minorTickMark val="none"/>
        <c:tickLblPos val="nextTo"/>
        <c:crossAx val="5632000"/>
        <c:crosses val="autoZero"/>
        <c:crossBetween val="between"/>
      </c:valAx>
      <c:spPr>
        <a:ln cap="rnd">
          <a:prstDash val="dash"/>
        </a:ln>
      </c:spPr>
    </c:plotArea>
    <c:legend>
      <c:legendPos val="b"/>
      <c:overlay val="0"/>
      <c:txPr>
        <a:bodyPr/>
        <a:lstStyle/>
        <a:p>
          <a:pPr>
            <a:defRPr sz="900"/>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Report!$IN$5</c:f>
              <c:strCache>
                <c:ptCount val="1"/>
                <c:pt idx="0">
                  <c:v>NPL Ratio</c:v>
                </c:pt>
              </c:strCache>
            </c:strRef>
          </c:tx>
          <c:spPr>
            <a:ln w="28575" cap="rnd">
              <a:solidFill>
                <a:schemeClr val="accent1">
                  <a:shade val="76000"/>
                </a:schemeClr>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Report!$IP$4:$IU$4</c:f>
              <c:numCache>
                <c:formatCode>General</c:formatCode>
                <c:ptCount val="6"/>
                <c:pt idx="0">
                  <c:v>2012</c:v>
                </c:pt>
                <c:pt idx="1">
                  <c:v>2013</c:v>
                </c:pt>
                <c:pt idx="2">
                  <c:v>2014</c:v>
                </c:pt>
                <c:pt idx="3">
                  <c:v>2015</c:v>
                </c:pt>
                <c:pt idx="4">
                  <c:v>2016</c:v>
                </c:pt>
                <c:pt idx="5">
                  <c:v>2017</c:v>
                </c:pt>
              </c:numCache>
            </c:numRef>
          </c:cat>
          <c:val>
            <c:numRef>
              <c:f>Report!$IP$5:$IU$5</c:f>
              <c:numCache>
                <c:formatCode>0.00%</c:formatCode>
                <c:ptCount val="6"/>
                <c:pt idx="0">
                  <c:v>6.6941446031265547E-2</c:v>
                </c:pt>
                <c:pt idx="1">
                  <c:v>6.3596429959892176E-2</c:v>
                </c:pt>
                <c:pt idx="2">
                  <c:v>5.615756395304998E-2</c:v>
                </c:pt>
                <c:pt idx="3">
                  <c:v>5.895015459401607E-2</c:v>
                </c:pt>
                <c:pt idx="4">
                  <c:v>3.3613493796108222E-2</c:v>
                </c:pt>
                <c:pt idx="5">
                  <c:v>3.5495864456964447E-2</c:v>
                </c:pt>
              </c:numCache>
            </c:numRef>
          </c:val>
          <c:smooth val="1"/>
          <c:extLst xmlns:c16r2="http://schemas.microsoft.com/office/drawing/2015/06/chart">
            <c:ext xmlns:c16="http://schemas.microsoft.com/office/drawing/2014/chart" uri="{C3380CC4-5D6E-409C-BE32-E72D297353CC}">
              <c16:uniqueId val="{00000000-F9C7-41F9-9587-B4D4546784DF}"/>
            </c:ext>
          </c:extLst>
        </c:ser>
        <c:ser>
          <c:idx val="1"/>
          <c:order val="1"/>
          <c:tx>
            <c:strRef>
              <c:f>Report!$IN$6</c:f>
              <c:strCache>
                <c:ptCount val="1"/>
                <c:pt idx="0">
                  <c:v>6-Year Average</c:v>
                </c:pt>
              </c:strCache>
            </c:strRef>
          </c:tx>
          <c:spPr>
            <a:ln w="28575" cap="rnd">
              <a:solidFill>
                <a:schemeClr val="accent1">
                  <a:tint val="77000"/>
                </a:schemeClr>
              </a:solidFill>
              <a:prstDash val="dash"/>
              <a:round/>
            </a:ln>
            <a:effectLst/>
          </c:spPr>
          <c:marker>
            <c:symbol val="none"/>
          </c:marker>
          <c:cat>
            <c:numRef>
              <c:f>Report!$IP$4:$IU$4</c:f>
              <c:numCache>
                <c:formatCode>General</c:formatCode>
                <c:ptCount val="6"/>
                <c:pt idx="0">
                  <c:v>2012</c:v>
                </c:pt>
                <c:pt idx="1">
                  <c:v>2013</c:v>
                </c:pt>
                <c:pt idx="2">
                  <c:v>2014</c:v>
                </c:pt>
                <c:pt idx="3">
                  <c:v>2015</c:v>
                </c:pt>
                <c:pt idx="4">
                  <c:v>2016</c:v>
                </c:pt>
                <c:pt idx="5">
                  <c:v>2017</c:v>
                </c:pt>
              </c:numCache>
            </c:numRef>
          </c:cat>
          <c:val>
            <c:numRef>
              <c:f>Report!$IP$6:$IU$6</c:f>
              <c:numCache>
                <c:formatCode>0.00%</c:formatCode>
                <c:ptCount val="6"/>
                <c:pt idx="0">
                  <c:v>5.2459158798549406E-2</c:v>
                </c:pt>
                <c:pt idx="1">
                  <c:v>5.2459158798549406E-2</c:v>
                </c:pt>
                <c:pt idx="2">
                  <c:v>5.2459158798549406E-2</c:v>
                </c:pt>
                <c:pt idx="3">
                  <c:v>5.2459158798549406E-2</c:v>
                </c:pt>
                <c:pt idx="4">
                  <c:v>5.2459158798549406E-2</c:v>
                </c:pt>
                <c:pt idx="5">
                  <c:v>5.2459158798549406E-2</c:v>
                </c:pt>
              </c:numCache>
            </c:numRef>
          </c:val>
          <c:smooth val="0"/>
          <c:extLst xmlns:c16r2="http://schemas.microsoft.com/office/drawing/2015/06/chart">
            <c:ext xmlns:c16="http://schemas.microsoft.com/office/drawing/2014/chart" uri="{C3380CC4-5D6E-409C-BE32-E72D297353CC}">
              <c16:uniqueId val="{00000001-F9C7-41F9-9587-B4D4546784DF}"/>
            </c:ext>
          </c:extLst>
        </c:ser>
        <c:dLbls>
          <c:showLegendKey val="0"/>
          <c:showVal val="0"/>
          <c:showCatName val="0"/>
          <c:showSerName val="0"/>
          <c:showPercent val="0"/>
          <c:showBubbleSize val="0"/>
        </c:dLbls>
        <c:marker val="1"/>
        <c:smooth val="0"/>
        <c:axId val="5651456"/>
        <c:axId val="62874368"/>
      </c:lineChart>
      <c:catAx>
        <c:axId val="5651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2874368"/>
        <c:crosses val="autoZero"/>
        <c:auto val="1"/>
        <c:lblAlgn val="ctr"/>
        <c:lblOffset val="100"/>
        <c:noMultiLvlLbl val="0"/>
      </c:catAx>
      <c:valAx>
        <c:axId val="62874368"/>
        <c:scaling>
          <c:orientation val="minMax"/>
          <c:max val="0.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651456"/>
        <c:crosses val="autoZero"/>
        <c:crossBetween val="between"/>
        <c:majorUnit val="2.0000000000000004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1"/>
          <c:order val="1"/>
          <c:tx>
            <c:strRef>
              <c:f>Report!$L$21</c:f>
              <c:strCache>
                <c:ptCount val="1"/>
                <c:pt idx="0">
                  <c:v>Turnover (BDT mn)</c:v>
                </c:pt>
              </c:strCache>
            </c:strRef>
          </c:tx>
          <c:spPr>
            <a:gradFill rotWithShape="1">
              <a:gsLst>
                <a:gs pos="0">
                  <a:schemeClr val="accent1">
                    <a:tint val="77000"/>
                    <a:shade val="51000"/>
                    <a:satMod val="130000"/>
                  </a:schemeClr>
                </a:gs>
                <a:gs pos="80000">
                  <a:schemeClr val="accent1">
                    <a:tint val="77000"/>
                    <a:shade val="93000"/>
                    <a:satMod val="130000"/>
                  </a:schemeClr>
                </a:gs>
                <a:gs pos="100000">
                  <a:schemeClr val="accent1">
                    <a:tint val="77000"/>
                    <a:shade val="94000"/>
                    <a:satMod val="135000"/>
                  </a:schemeClr>
                </a:gs>
              </a:gsLst>
              <a:lin ang="16200000" scaled="0"/>
            </a:gradFill>
            <a:ln>
              <a:noFill/>
            </a:ln>
            <a:effectLst>
              <a:outerShdw blurRad="40000" dist="23000" dir="5400000" rotWithShape="0">
                <a:srgbClr val="000000">
                  <a:alpha val="35000"/>
                </a:srgbClr>
              </a:outerShdw>
            </a:effectLst>
          </c:spPr>
          <c:invertIfNegative val="0"/>
          <c:cat>
            <c:numRef>
              <c:f>Report!$J$22:$J$265</c:f>
              <c:numCache>
                <c:formatCode>[$-409]mmm/yy;@</c:formatCode>
                <c:ptCount val="244"/>
                <c:pt idx="0">
                  <c:v>43347</c:v>
                </c:pt>
                <c:pt idx="1">
                  <c:v>43346</c:v>
                </c:pt>
                <c:pt idx="2">
                  <c:v>43342</c:v>
                </c:pt>
                <c:pt idx="3">
                  <c:v>43341</c:v>
                </c:pt>
                <c:pt idx="4">
                  <c:v>43340</c:v>
                </c:pt>
                <c:pt idx="5">
                  <c:v>43339</c:v>
                </c:pt>
                <c:pt idx="6">
                  <c:v>43338</c:v>
                </c:pt>
                <c:pt idx="7">
                  <c:v>43332</c:v>
                </c:pt>
                <c:pt idx="8">
                  <c:v>43331</c:v>
                </c:pt>
                <c:pt idx="9">
                  <c:v>43328</c:v>
                </c:pt>
                <c:pt idx="10">
                  <c:v>43326</c:v>
                </c:pt>
                <c:pt idx="11">
                  <c:v>43325</c:v>
                </c:pt>
                <c:pt idx="12">
                  <c:v>43324</c:v>
                </c:pt>
                <c:pt idx="13">
                  <c:v>43321</c:v>
                </c:pt>
                <c:pt idx="14">
                  <c:v>43320</c:v>
                </c:pt>
                <c:pt idx="15">
                  <c:v>43319</c:v>
                </c:pt>
                <c:pt idx="16">
                  <c:v>43318</c:v>
                </c:pt>
                <c:pt idx="17">
                  <c:v>43317</c:v>
                </c:pt>
                <c:pt idx="18">
                  <c:v>43314</c:v>
                </c:pt>
                <c:pt idx="19">
                  <c:v>43313</c:v>
                </c:pt>
                <c:pt idx="20">
                  <c:v>43312</c:v>
                </c:pt>
                <c:pt idx="21">
                  <c:v>43311</c:v>
                </c:pt>
                <c:pt idx="22">
                  <c:v>43310</c:v>
                </c:pt>
                <c:pt idx="23">
                  <c:v>43307</c:v>
                </c:pt>
                <c:pt idx="24">
                  <c:v>43306</c:v>
                </c:pt>
                <c:pt idx="25">
                  <c:v>43305</c:v>
                </c:pt>
                <c:pt idx="26">
                  <c:v>43304</c:v>
                </c:pt>
                <c:pt idx="27">
                  <c:v>43303</c:v>
                </c:pt>
                <c:pt idx="28">
                  <c:v>43300</c:v>
                </c:pt>
                <c:pt idx="29">
                  <c:v>43299</c:v>
                </c:pt>
                <c:pt idx="30">
                  <c:v>43298</c:v>
                </c:pt>
                <c:pt idx="31">
                  <c:v>43297</c:v>
                </c:pt>
                <c:pt idx="32">
                  <c:v>43296</c:v>
                </c:pt>
                <c:pt idx="33">
                  <c:v>43293</c:v>
                </c:pt>
                <c:pt idx="34">
                  <c:v>43292</c:v>
                </c:pt>
                <c:pt idx="35">
                  <c:v>43291</c:v>
                </c:pt>
                <c:pt idx="36">
                  <c:v>43290</c:v>
                </c:pt>
                <c:pt idx="37">
                  <c:v>43289</c:v>
                </c:pt>
                <c:pt idx="38">
                  <c:v>43286</c:v>
                </c:pt>
                <c:pt idx="39">
                  <c:v>43285</c:v>
                </c:pt>
                <c:pt idx="40">
                  <c:v>43284</c:v>
                </c:pt>
                <c:pt idx="41">
                  <c:v>43283</c:v>
                </c:pt>
                <c:pt idx="42">
                  <c:v>43279</c:v>
                </c:pt>
                <c:pt idx="43">
                  <c:v>43278</c:v>
                </c:pt>
                <c:pt idx="44">
                  <c:v>43277</c:v>
                </c:pt>
                <c:pt idx="45">
                  <c:v>43276</c:v>
                </c:pt>
                <c:pt idx="46">
                  <c:v>43275</c:v>
                </c:pt>
                <c:pt idx="47">
                  <c:v>43272</c:v>
                </c:pt>
                <c:pt idx="48">
                  <c:v>43271</c:v>
                </c:pt>
                <c:pt idx="49">
                  <c:v>43270</c:v>
                </c:pt>
                <c:pt idx="50">
                  <c:v>43269</c:v>
                </c:pt>
                <c:pt idx="51">
                  <c:v>43263</c:v>
                </c:pt>
                <c:pt idx="52">
                  <c:v>43262</c:v>
                </c:pt>
                <c:pt idx="53">
                  <c:v>43261</c:v>
                </c:pt>
                <c:pt idx="54">
                  <c:v>43258</c:v>
                </c:pt>
                <c:pt idx="55">
                  <c:v>43257</c:v>
                </c:pt>
                <c:pt idx="56">
                  <c:v>43256</c:v>
                </c:pt>
                <c:pt idx="57">
                  <c:v>43255</c:v>
                </c:pt>
                <c:pt idx="58">
                  <c:v>43254</c:v>
                </c:pt>
                <c:pt idx="59">
                  <c:v>43251</c:v>
                </c:pt>
                <c:pt idx="60">
                  <c:v>43250</c:v>
                </c:pt>
                <c:pt idx="61">
                  <c:v>43249</c:v>
                </c:pt>
                <c:pt idx="62">
                  <c:v>43248</c:v>
                </c:pt>
                <c:pt idx="63">
                  <c:v>43247</c:v>
                </c:pt>
                <c:pt idx="64">
                  <c:v>43244</c:v>
                </c:pt>
                <c:pt idx="65">
                  <c:v>43243</c:v>
                </c:pt>
                <c:pt idx="66">
                  <c:v>43242</c:v>
                </c:pt>
                <c:pt idx="67">
                  <c:v>43241</c:v>
                </c:pt>
                <c:pt idx="68">
                  <c:v>43240</c:v>
                </c:pt>
                <c:pt idx="69">
                  <c:v>43237</c:v>
                </c:pt>
                <c:pt idx="70">
                  <c:v>43235</c:v>
                </c:pt>
                <c:pt idx="71">
                  <c:v>43234</c:v>
                </c:pt>
                <c:pt idx="72">
                  <c:v>43233</c:v>
                </c:pt>
                <c:pt idx="73">
                  <c:v>43230</c:v>
                </c:pt>
                <c:pt idx="74">
                  <c:v>43229</c:v>
                </c:pt>
                <c:pt idx="75">
                  <c:v>43228</c:v>
                </c:pt>
                <c:pt idx="76">
                  <c:v>43227</c:v>
                </c:pt>
                <c:pt idx="77">
                  <c:v>43226</c:v>
                </c:pt>
                <c:pt idx="78">
                  <c:v>43223</c:v>
                </c:pt>
                <c:pt idx="79">
                  <c:v>43220</c:v>
                </c:pt>
                <c:pt idx="80">
                  <c:v>43216</c:v>
                </c:pt>
                <c:pt idx="81">
                  <c:v>43215</c:v>
                </c:pt>
                <c:pt idx="82">
                  <c:v>43214</c:v>
                </c:pt>
                <c:pt idx="83">
                  <c:v>43213</c:v>
                </c:pt>
                <c:pt idx="84">
                  <c:v>43212</c:v>
                </c:pt>
                <c:pt idx="85">
                  <c:v>43209</c:v>
                </c:pt>
                <c:pt idx="86">
                  <c:v>43208</c:v>
                </c:pt>
                <c:pt idx="87">
                  <c:v>43207</c:v>
                </c:pt>
                <c:pt idx="88">
                  <c:v>43206</c:v>
                </c:pt>
                <c:pt idx="89">
                  <c:v>43205</c:v>
                </c:pt>
                <c:pt idx="90">
                  <c:v>43202</c:v>
                </c:pt>
                <c:pt idx="91">
                  <c:v>43201</c:v>
                </c:pt>
                <c:pt idx="92">
                  <c:v>43200</c:v>
                </c:pt>
                <c:pt idx="93">
                  <c:v>43199</c:v>
                </c:pt>
                <c:pt idx="94">
                  <c:v>43198</c:v>
                </c:pt>
                <c:pt idx="95">
                  <c:v>43195</c:v>
                </c:pt>
                <c:pt idx="96">
                  <c:v>43194</c:v>
                </c:pt>
                <c:pt idx="97">
                  <c:v>43193</c:v>
                </c:pt>
                <c:pt idx="98">
                  <c:v>43192</c:v>
                </c:pt>
                <c:pt idx="99">
                  <c:v>43191</c:v>
                </c:pt>
                <c:pt idx="100">
                  <c:v>43188</c:v>
                </c:pt>
                <c:pt idx="101">
                  <c:v>43187</c:v>
                </c:pt>
                <c:pt idx="102">
                  <c:v>43186</c:v>
                </c:pt>
                <c:pt idx="103">
                  <c:v>43184</c:v>
                </c:pt>
                <c:pt idx="104">
                  <c:v>43181</c:v>
                </c:pt>
                <c:pt idx="105">
                  <c:v>43180</c:v>
                </c:pt>
                <c:pt idx="106">
                  <c:v>43179</c:v>
                </c:pt>
                <c:pt idx="107">
                  <c:v>43178</c:v>
                </c:pt>
                <c:pt idx="108">
                  <c:v>43177</c:v>
                </c:pt>
                <c:pt idx="109">
                  <c:v>43174</c:v>
                </c:pt>
                <c:pt idx="110">
                  <c:v>43173</c:v>
                </c:pt>
                <c:pt idx="111">
                  <c:v>43172</c:v>
                </c:pt>
                <c:pt idx="112">
                  <c:v>43171</c:v>
                </c:pt>
                <c:pt idx="113">
                  <c:v>43170</c:v>
                </c:pt>
                <c:pt idx="114">
                  <c:v>43167</c:v>
                </c:pt>
                <c:pt idx="115">
                  <c:v>43166</c:v>
                </c:pt>
                <c:pt idx="116">
                  <c:v>43165</c:v>
                </c:pt>
                <c:pt idx="117">
                  <c:v>43164</c:v>
                </c:pt>
                <c:pt idx="118">
                  <c:v>43163</c:v>
                </c:pt>
                <c:pt idx="119">
                  <c:v>43160</c:v>
                </c:pt>
                <c:pt idx="120">
                  <c:v>43159</c:v>
                </c:pt>
                <c:pt idx="121">
                  <c:v>43158</c:v>
                </c:pt>
                <c:pt idx="122">
                  <c:v>43157</c:v>
                </c:pt>
                <c:pt idx="123">
                  <c:v>43156</c:v>
                </c:pt>
                <c:pt idx="124">
                  <c:v>43153</c:v>
                </c:pt>
                <c:pt idx="125">
                  <c:v>43151</c:v>
                </c:pt>
                <c:pt idx="126">
                  <c:v>43150</c:v>
                </c:pt>
                <c:pt idx="127">
                  <c:v>43149</c:v>
                </c:pt>
                <c:pt idx="128">
                  <c:v>43146</c:v>
                </c:pt>
                <c:pt idx="129">
                  <c:v>43145</c:v>
                </c:pt>
                <c:pt idx="130">
                  <c:v>43144</c:v>
                </c:pt>
                <c:pt idx="131">
                  <c:v>43143</c:v>
                </c:pt>
                <c:pt idx="132">
                  <c:v>43142</c:v>
                </c:pt>
                <c:pt idx="133">
                  <c:v>43139</c:v>
                </c:pt>
                <c:pt idx="134">
                  <c:v>43138</c:v>
                </c:pt>
                <c:pt idx="135">
                  <c:v>43137</c:v>
                </c:pt>
                <c:pt idx="136">
                  <c:v>43136</c:v>
                </c:pt>
                <c:pt idx="137">
                  <c:v>43135</c:v>
                </c:pt>
                <c:pt idx="138">
                  <c:v>43132</c:v>
                </c:pt>
                <c:pt idx="139">
                  <c:v>43131</c:v>
                </c:pt>
                <c:pt idx="140">
                  <c:v>43130</c:v>
                </c:pt>
                <c:pt idx="141">
                  <c:v>43129</c:v>
                </c:pt>
                <c:pt idx="142">
                  <c:v>43128</c:v>
                </c:pt>
                <c:pt idx="143">
                  <c:v>43125</c:v>
                </c:pt>
                <c:pt idx="144">
                  <c:v>43124</c:v>
                </c:pt>
                <c:pt idx="145">
                  <c:v>43123</c:v>
                </c:pt>
                <c:pt idx="146">
                  <c:v>43122</c:v>
                </c:pt>
                <c:pt idx="147">
                  <c:v>43121</c:v>
                </c:pt>
                <c:pt idx="148">
                  <c:v>43118</c:v>
                </c:pt>
                <c:pt idx="149">
                  <c:v>43117</c:v>
                </c:pt>
                <c:pt idx="150">
                  <c:v>43116</c:v>
                </c:pt>
                <c:pt idx="151">
                  <c:v>43115</c:v>
                </c:pt>
                <c:pt idx="152">
                  <c:v>43114</c:v>
                </c:pt>
                <c:pt idx="153">
                  <c:v>43111</c:v>
                </c:pt>
                <c:pt idx="154">
                  <c:v>43110</c:v>
                </c:pt>
                <c:pt idx="155">
                  <c:v>43109</c:v>
                </c:pt>
                <c:pt idx="156">
                  <c:v>43108</c:v>
                </c:pt>
                <c:pt idx="157">
                  <c:v>43107</c:v>
                </c:pt>
                <c:pt idx="158">
                  <c:v>43104</c:v>
                </c:pt>
                <c:pt idx="159">
                  <c:v>43103</c:v>
                </c:pt>
                <c:pt idx="160">
                  <c:v>43102</c:v>
                </c:pt>
                <c:pt idx="161">
                  <c:v>43101</c:v>
                </c:pt>
                <c:pt idx="162">
                  <c:v>43097</c:v>
                </c:pt>
                <c:pt idx="163">
                  <c:v>43096</c:v>
                </c:pt>
                <c:pt idx="164">
                  <c:v>43095</c:v>
                </c:pt>
                <c:pt idx="165">
                  <c:v>43093</c:v>
                </c:pt>
                <c:pt idx="166">
                  <c:v>43090</c:v>
                </c:pt>
                <c:pt idx="167">
                  <c:v>43089</c:v>
                </c:pt>
                <c:pt idx="168">
                  <c:v>43088</c:v>
                </c:pt>
                <c:pt idx="169">
                  <c:v>43087</c:v>
                </c:pt>
                <c:pt idx="170">
                  <c:v>43086</c:v>
                </c:pt>
                <c:pt idx="171">
                  <c:v>43083</c:v>
                </c:pt>
                <c:pt idx="172">
                  <c:v>43082</c:v>
                </c:pt>
                <c:pt idx="173">
                  <c:v>43081</c:v>
                </c:pt>
                <c:pt idx="174">
                  <c:v>43080</c:v>
                </c:pt>
                <c:pt idx="175">
                  <c:v>43079</c:v>
                </c:pt>
                <c:pt idx="176">
                  <c:v>43076</c:v>
                </c:pt>
                <c:pt idx="177">
                  <c:v>43075</c:v>
                </c:pt>
                <c:pt idx="178">
                  <c:v>43074</c:v>
                </c:pt>
                <c:pt idx="179">
                  <c:v>43073</c:v>
                </c:pt>
                <c:pt idx="180">
                  <c:v>43072</c:v>
                </c:pt>
                <c:pt idx="181">
                  <c:v>43069</c:v>
                </c:pt>
                <c:pt idx="182">
                  <c:v>43068</c:v>
                </c:pt>
                <c:pt idx="183">
                  <c:v>43067</c:v>
                </c:pt>
                <c:pt idx="184">
                  <c:v>43066</c:v>
                </c:pt>
                <c:pt idx="185">
                  <c:v>43065</c:v>
                </c:pt>
                <c:pt idx="186">
                  <c:v>43062</c:v>
                </c:pt>
                <c:pt idx="187">
                  <c:v>43061</c:v>
                </c:pt>
                <c:pt idx="188">
                  <c:v>43060</c:v>
                </c:pt>
                <c:pt idx="189">
                  <c:v>43059</c:v>
                </c:pt>
                <c:pt idx="190">
                  <c:v>43058</c:v>
                </c:pt>
                <c:pt idx="191">
                  <c:v>43055</c:v>
                </c:pt>
                <c:pt idx="192">
                  <c:v>43054</c:v>
                </c:pt>
                <c:pt idx="193">
                  <c:v>43053</c:v>
                </c:pt>
                <c:pt idx="194">
                  <c:v>43052</c:v>
                </c:pt>
                <c:pt idx="195">
                  <c:v>43051</c:v>
                </c:pt>
                <c:pt idx="196">
                  <c:v>43048</c:v>
                </c:pt>
                <c:pt idx="197">
                  <c:v>43047</c:v>
                </c:pt>
                <c:pt idx="198">
                  <c:v>43046</c:v>
                </c:pt>
                <c:pt idx="199">
                  <c:v>43045</c:v>
                </c:pt>
                <c:pt idx="200">
                  <c:v>43044</c:v>
                </c:pt>
                <c:pt idx="201">
                  <c:v>43041</c:v>
                </c:pt>
                <c:pt idx="202">
                  <c:v>43040</c:v>
                </c:pt>
                <c:pt idx="203">
                  <c:v>43039</c:v>
                </c:pt>
                <c:pt idx="204">
                  <c:v>43038</c:v>
                </c:pt>
                <c:pt idx="205">
                  <c:v>43037</c:v>
                </c:pt>
                <c:pt idx="206">
                  <c:v>43034</c:v>
                </c:pt>
                <c:pt idx="207">
                  <c:v>43033</c:v>
                </c:pt>
                <c:pt idx="208">
                  <c:v>43032</c:v>
                </c:pt>
                <c:pt idx="209">
                  <c:v>43031</c:v>
                </c:pt>
                <c:pt idx="210">
                  <c:v>43030</c:v>
                </c:pt>
                <c:pt idx="211">
                  <c:v>43027</c:v>
                </c:pt>
                <c:pt idx="212">
                  <c:v>43026</c:v>
                </c:pt>
                <c:pt idx="213">
                  <c:v>43025</c:v>
                </c:pt>
                <c:pt idx="214">
                  <c:v>43024</c:v>
                </c:pt>
                <c:pt idx="215">
                  <c:v>43023</c:v>
                </c:pt>
                <c:pt idx="216">
                  <c:v>43020</c:v>
                </c:pt>
                <c:pt idx="217">
                  <c:v>43019</c:v>
                </c:pt>
                <c:pt idx="218">
                  <c:v>43018</c:v>
                </c:pt>
                <c:pt idx="219">
                  <c:v>43017</c:v>
                </c:pt>
                <c:pt idx="220">
                  <c:v>43016</c:v>
                </c:pt>
                <c:pt idx="221">
                  <c:v>43013</c:v>
                </c:pt>
                <c:pt idx="222">
                  <c:v>43012</c:v>
                </c:pt>
                <c:pt idx="223">
                  <c:v>43011</c:v>
                </c:pt>
                <c:pt idx="224">
                  <c:v>43010</c:v>
                </c:pt>
                <c:pt idx="225">
                  <c:v>43006</c:v>
                </c:pt>
                <c:pt idx="226">
                  <c:v>43005</c:v>
                </c:pt>
                <c:pt idx="227">
                  <c:v>43004</c:v>
                </c:pt>
                <c:pt idx="228">
                  <c:v>43003</c:v>
                </c:pt>
                <c:pt idx="229">
                  <c:v>43002</c:v>
                </c:pt>
                <c:pt idx="230">
                  <c:v>42999</c:v>
                </c:pt>
                <c:pt idx="231">
                  <c:v>42998</c:v>
                </c:pt>
                <c:pt idx="232">
                  <c:v>42997</c:v>
                </c:pt>
                <c:pt idx="233">
                  <c:v>42996</c:v>
                </c:pt>
                <c:pt idx="234">
                  <c:v>42995</c:v>
                </c:pt>
                <c:pt idx="235">
                  <c:v>42992</c:v>
                </c:pt>
                <c:pt idx="236">
                  <c:v>42991</c:v>
                </c:pt>
                <c:pt idx="237">
                  <c:v>42990</c:v>
                </c:pt>
                <c:pt idx="238">
                  <c:v>42989</c:v>
                </c:pt>
                <c:pt idx="239">
                  <c:v>42988</c:v>
                </c:pt>
                <c:pt idx="240">
                  <c:v>42985</c:v>
                </c:pt>
                <c:pt idx="241">
                  <c:v>42984</c:v>
                </c:pt>
                <c:pt idx="242">
                  <c:v>42983</c:v>
                </c:pt>
                <c:pt idx="243">
                  <c:v>42982</c:v>
                </c:pt>
              </c:numCache>
            </c:numRef>
          </c:cat>
          <c:val>
            <c:numRef>
              <c:f>Report!$L$22:$L$265</c:f>
              <c:numCache>
                <c:formatCode>_(* #,##0.00_);_(* \(#,##0.00\);_(* "-"??_);_(@_)</c:formatCode>
                <c:ptCount val="244"/>
                <c:pt idx="0" formatCode="General">
                  <c:v>58.61</c:v>
                </c:pt>
                <c:pt idx="1">
                  <c:v>84.724999999999994</c:v>
                </c:pt>
                <c:pt idx="2">
                  <c:v>63.192</c:v>
                </c:pt>
                <c:pt idx="3">
                  <c:v>89.843999999999994</c:v>
                </c:pt>
                <c:pt idx="4">
                  <c:v>161.68799999999999</c:v>
                </c:pt>
                <c:pt idx="5">
                  <c:v>66.051000000000002</c:v>
                </c:pt>
                <c:pt idx="6">
                  <c:v>67.16</c:v>
                </c:pt>
                <c:pt idx="7">
                  <c:v>112.646</c:v>
                </c:pt>
                <c:pt idx="8">
                  <c:v>95.045000000000002</c:v>
                </c:pt>
                <c:pt idx="9">
                  <c:v>119.43</c:v>
                </c:pt>
                <c:pt idx="10">
                  <c:v>48.396000000000001</c:v>
                </c:pt>
                <c:pt idx="11">
                  <c:v>63.334000000000003</c:v>
                </c:pt>
                <c:pt idx="12">
                  <c:v>83.159000000000006</c:v>
                </c:pt>
                <c:pt idx="13">
                  <c:v>83.986000000000004</c:v>
                </c:pt>
                <c:pt idx="14">
                  <c:v>144.01300000000001</c:v>
                </c:pt>
                <c:pt idx="15">
                  <c:v>111.68300000000001</c:v>
                </c:pt>
                <c:pt idx="16">
                  <c:v>125.97799999999999</c:v>
                </c:pt>
                <c:pt idx="17">
                  <c:v>34.442</c:v>
                </c:pt>
                <c:pt idx="18">
                  <c:v>70.106999999999999</c:v>
                </c:pt>
                <c:pt idx="19">
                  <c:v>97.248999999999995</c:v>
                </c:pt>
                <c:pt idx="20">
                  <c:v>20.209</c:v>
                </c:pt>
                <c:pt idx="21">
                  <c:v>40.606999999999999</c:v>
                </c:pt>
                <c:pt idx="22">
                  <c:v>23.298999999999999</c:v>
                </c:pt>
                <c:pt idx="23">
                  <c:v>67.188999999999993</c:v>
                </c:pt>
                <c:pt idx="24">
                  <c:v>43.052</c:v>
                </c:pt>
                <c:pt idx="25">
                  <c:v>88.826999999999998</c:v>
                </c:pt>
                <c:pt idx="26">
                  <c:v>72.125</c:v>
                </c:pt>
                <c:pt idx="27">
                  <c:v>46.848999999999997</c:v>
                </c:pt>
                <c:pt idx="28">
                  <c:v>47.878</c:v>
                </c:pt>
                <c:pt idx="29">
                  <c:v>92.245000000000005</c:v>
                </c:pt>
                <c:pt idx="30">
                  <c:v>72.31</c:v>
                </c:pt>
                <c:pt idx="31">
                  <c:v>114.479</c:v>
                </c:pt>
                <c:pt idx="32">
                  <c:v>129.881</c:v>
                </c:pt>
                <c:pt idx="33">
                  <c:v>101.021</c:v>
                </c:pt>
                <c:pt idx="34">
                  <c:v>168.673</c:v>
                </c:pt>
                <c:pt idx="35">
                  <c:v>131.905</c:v>
                </c:pt>
                <c:pt idx="36">
                  <c:v>83.335999999999999</c:v>
                </c:pt>
                <c:pt idx="37">
                  <c:v>40.909999999999997</c:v>
                </c:pt>
                <c:pt idx="38">
                  <c:v>65.981999999999999</c:v>
                </c:pt>
                <c:pt idx="39">
                  <c:v>90.984999999999999</c:v>
                </c:pt>
                <c:pt idx="40">
                  <c:v>101.688</c:v>
                </c:pt>
                <c:pt idx="41">
                  <c:v>66.991</c:v>
                </c:pt>
                <c:pt idx="42">
                  <c:v>156.69200000000001</c:v>
                </c:pt>
                <c:pt idx="43">
                  <c:v>37.180999999999997</c:v>
                </c:pt>
                <c:pt idx="44">
                  <c:v>51.347999999999999</c:v>
                </c:pt>
                <c:pt idx="45">
                  <c:v>68.119</c:v>
                </c:pt>
                <c:pt idx="46">
                  <c:v>111.84099999999999</c:v>
                </c:pt>
                <c:pt idx="47">
                  <c:v>69.403000000000006</c:v>
                </c:pt>
                <c:pt idx="48">
                  <c:v>56.896000000000001</c:v>
                </c:pt>
                <c:pt idx="49">
                  <c:v>43.093000000000004</c:v>
                </c:pt>
                <c:pt idx="50">
                  <c:v>88.807000000000002</c:v>
                </c:pt>
                <c:pt idx="51">
                  <c:v>26.907</c:v>
                </c:pt>
                <c:pt idx="52">
                  <c:v>56.868000000000002</c:v>
                </c:pt>
                <c:pt idx="53">
                  <c:v>45.987000000000002</c:v>
                </c:pt>
                <c:pt idx="54">
                  <c:v>138.50899999999999</c:v>
                </c:pt>
                <c:pt idx="55">
                  <c:v>108.694</c:v>
                </c:pt>
                <c:pt idx="56">
                  <c:v>28.632000000000001</c:v>
                </c:pt>
                <c:pt idx="57">
                  <c:v>32.844000000000001</c:v>
                </c:pt>
                <c:pt idx="58">
                  <c:v>27.53</c:v>
                </c:pt>
                <c:pt idx="59">
                  <c:v>85.256</c:v>
                </c:pt>
                <c:pt idx="60">
                  <c:v>43.52</c:v>
                </c:pt>
                <c:pt idx="61">
                  <c:v>55.801000000000002</c:v>
                </c:pt>
                <c:pt idx="62">
                  <c:v>161.715</c:v>
                </c:pt>
                <c:pt idx="63">
                  <c:v>71.122</c:v>
                </c:pt>
                <c:pt idx="64">
                  <c:v>155.88399999999999</c:v>
                </c:pt>
                <c:pt idx="65">
                  <c:v>289.33999999999997</c:v>
                </c:pt>
                <c:pt idx="66">
                  <c:v>117.767</c:v>
                </c:pt>
                <c:pt idx="67">
                  <c:v>126.34399999999999</c:v>
                </c:pt>
                <c:pt idx="68">
                  <c:v>88.251999999999995</c:v>
                </c:pt>
                <c:pt idx="69">
                  <c:v>123.98399999999999</c:v>
                </c:pt>
                <c:pt idx="70">
                  <c:v>43.523000000000003</c:v>
                </c:pt>
                <c:pt idx="71">
                  <c:v>95.926000000000002</c:v>
                </c:pt>
                <c:pt idx="72">
                  <c:v>87.84</c:v>
                </c:pt>
                <c:pt idx="73">
                  <c:v>151.12200000000001</c:v>
                </c:pt>
                <c:pt idx="74">
                  <c:v>155.625</c:v>
                </c:pt>
                <c:pt idx="75">
                  <c:v>70.445999999999998</c:v>
                </c:pt>
                <c:pt idx="76">
                  <c:v>96.073999999999998</c:v>
                </c:pt>
                <c:pt idx="77">
                  <c:v>141.33600000000001</c:v>
                </c:pt>
                <c:pt idx="78">
                  <c:v>127.134</c:v>
                </c:pt>
                <c:pt idx="79">
                  <c:v>308.46699999999998</c:v>
                </c:pt>
                <c:pt idx="80">
                  <c:v>178.96799999999999</c:v>
                </c:pt>
                <c:pt idx="81">
                  <c:v>239.23400000000001</c:v>
                </c:pt>
                <c:pt idx="82">
                  <c:v>183.67</c:v>
                </c:pt>
                <c:pt idx="83">
                  <c:v>148.483</c:v>
                </c:pt>
                <c:pt idx="84">
                  <c:v>244.63499999999999</c:v>
                </c:pt>
                <c:pt idx="85">
                  <c:v>305.77499999999998</c:v>
                </c:pt>
                <c:pt idx="86">
                  <c:v>197.52199999999999</c:v>
                </c:pt>
                <c:pt idx="87">
                  <c:v>85.712000000000003</c:v>
                </c:pt>
                <c:pt idx="88">
                  <c:v>148.655</c:v>
                </c:pt>
                <c:pt idx="89">
                  <c:v>97.805000000000007</c:v>
                </c:pt>
                <c:pt idx="90">
                  <c:v>355.81700000000001</c:v>
                </c:pt>
                <c:pt idx="91">
                  <c:v>0</c:v>
                </c:pt>
                <c:pt idx="92">
                  <c:v>301.27800000000002</c:v>
                </c:pt>
                <c:pt idx="93">
                  <c:v>270.42899999999997</c:v>
                </c:pt>
                <c:pt idx="94">
                  <c:v>215.90299999999999</c:v>
                </c:pt>
                <c:pt idx="95">
                  <c:v>252.52</c:v>
                </c:pt>
                <c:pt idx="96">
                  <c:v>492.39400000000001</c:v>
                </c:pt>
                <c:pt idx="97">
                  <c:v>0</c:v>
                </c:pt>
                <c:pt idx="98">
                  <c:v>112.26300000000001</c:v>
                </c:pt>
                <c:pt idx="99">
                  <c:v>101.402</c:v>
                </c:pt>
                <c:pt idx="100">
                  <c:v>172.304</c:v>
                </c:pt>
                <c:pt idx="101">
                  <c:v>109.19199999999999</c:v>
                </c:pt>
                <c:pt idx="102">
                  <c:v>54.179000000000002</c:v>
                </c:pt>
                <c:pt idx="103">
                  <c:v>64.763000000000005</c:v>
                </c:pt>
                <c:pt idx="104">
                  <c:v>59.396000000000001</c:v>
                </c:pt>
                <c:pt idx="105">
                  <c:v>61.319000000000003</c:v>
                </c:pt>
                <c:pt idx="106">
                  <c:v>55.298999999999999</c:v>
                </c:pt>
                <c:pt idx="107">
                  <c:v>43.066000000000003</c:v>
                </c:pt>
                <c:pt idx="108">
                  <c:v>21.503</c:v>
                </c:pt>
                <c:pt idx="109">
                  <c:v>190.02199999999999</c:v>
                </c:pt>
                <c:pt idx="110">
                  <c:v>61.767000000000003</c:v>
                </c:pt>
                <c:pt idx="111">
                  <c:v>32.521999999999998</c:v>
                </c:pt>
                <c:pt idx="112">
                  <c:v>38.322000000000003</c:v>
                </c:pt>
                <c:pt idx="113">
                  <c:v>10.177</c:v>
                </c:pt>
                <c:pt idx="114">
                  <c:v>36.658999999999999</c:v>
                </c:pt>
                <c:pt idx="115">
                  <c:v>129.44200000000001</c:v>
                </c:pt>
                <c:pt idx="116">
                  <c:v>23.998999999999999</c:v>
                </c:pt>
                <c:pt idx="117">
                  <c:v>37.392000000000003</c:v>
                </c:pt>
                <c:pt idx="118">
                  <c:v>31.021999999999998</c:v>
                </c:pt>
                <c:pt idx="119">
                  <c:v>53.366999999999997</c:v>
                </c:pt>
                <c:pt idx="120">
                  <c:v>81.772000000000006</c:v>
                </c:pt>
                <c:pt idx="121">
                  <c:v>32.728000000000002</c:v>
                </c:pt>
                <c:pt idx="122">
                  <c:v>66.763999999999996</c:v>
                </c:pt>
                <c:pt idx="123">
                  <c:v>22.178999999999998</c:v>
                </c:pt>
                <c:pt idx="124">
                  <c:v>60.459000000000003</c:v>
                </c:pt>
                <c:pt idx="125">
                  <c:v>38.962000000000003</c:v>
                </c:pt>
                <c:pt idx="126">
                  <c:v>119.31699999999999</c:v>
                </c:pt>
                <c:pt idx="127">
                  <c:v>111.337</c:v>
                </c:pt>
                <c:pt idx="128">
                  <c:v>133.84200000000001</c:v>
                </c:pt>
                <c:pt idx="129">
                  <c:v>161.42699999999999</c:v>
                </c:pt>
                <c:pt idx="130">
                  <c:v>167.071</c:v>
                </c:pt>
                <c:pt idx="131">
                  <c:v>118.499</c:v>
                </c:pt>
                <c:pt idx="132">
                  <c:v>65.858000000000004</c:v>
                </c:pt>
                <c:pt idx="133">
                  <c:v>44.11</c:v>
                </c:pt>
                <c:pt idx="134">
                  <c:v>57.25</c:v>
                </c:pt>
                <c:pt idx="135">
                  <c:v>97.491</c:v>
                </c:pt>
                <c:pt idx="136">
                  <c:v>148.608</c:v>
                </c:pt>
                <c:pt idx="137">
                  <c:v>76.516000000000005</c:v>
                </c:pt>
                <c:pt idx="138">
                  <c:v>76.367999999999995</c:v>
                </c:pt>
                <c:pt idx="139">
                  <c:v>105.021</c:v>
                </c:pt>
                <c:pt idx="140">
                  <c:v>64.016000000000005</c:v>
                </c:pt>
                <c:pt idx="141">
                  <c:v>91.573999999999998</c:v>
                </c:pt>
                <c:pt idx="142">
                  <c:v>32.923000000000002</c:v>
                </c:pt>
                <c:pt idx="143">
                  <c:v>90.44</c:v>
                </c:pt>
                <c:pt idx="144">
                  <c:v>60.28</c:v>
                </c:pt>
                <c:pt idx="145">
                  <c:v>33.159999999999997</c:v>
                </c:pt>
                <c:pt idx="146">
                  <c:v>36.216999999999999</c:v>
                </c:pt>
                <c:pt idx="147">
                  <c:v>35.670999999999999</c:v>
                </c:pt>
                <c:pt idx="148">
                  <c:v>32.241</c:v>
                </c:pt>
                <c:pt idx="149">
                  <c:v>28.274999999999999</c:v>
                </c:pt>
                <c:pt idx="150">
                  <c:v>26.210999999999999</c:v>
                </c:pt>
                <c:pt idx="151">
                  <c:v>62.792999999999999</c:v>
                </c:pt>
                <c:pt idx="152">
                  <c:v>27.699000000000002</c:v>
                </c:pt>
                <c:pt idx="153">
                  <c:v>39.688000000000002</c:v>
                </c:pt>
                <c:pt idx="154">
                  <c:v>37.783000000000001</c:v>
                </c:pt>
                <c:pt idx="155">
                  <c:v>122.29300000000001</c:v>
                </c:pt>
                <c:pt idx="156">
                  <c:v>150.88499999999999</c:v>
                </c:pt>
                <c:pt idx="157">
                  <c:v>79.039000000000001</c:v>
                </c:pt>
                <c:pt idx="158">
                  <c:v>45.064999999999998</c:v>
                </c:pt>
                <c:pt idx="159">
                  <c:v>90.504999999999995</c:v>
                </c:pt>
                <c:pt idx="160">
                  <c:v>83.884</c:v>
                </c:pt>
                <c:pt idx="161">
                  <c:v>22.623000000000001</c:v>
                </c:pt>
                <c:pt idx="162">
                  <c:v>77.858999999999995</c:v>
                </c:pt>
                <c:pt idx="163">
                  <c:v>86.231999999999999</c:v>
                </c:pt>
                <c:pt idx="164">
                  <c:v>89.426000000000002</c:v>
                </c:pt>
                <c:pt idx="165">
                  <c:v>85.956000000000003</c:v>
                </c:pt>
                <c:pt idx="166">
                  <c:v>107.58</c:v>
                </c:pt>
                <c:pt idx="167">
                  <c:v>91.614999999999995</c:v>
                </c:pt>
                <c:pt idx="168">
                  <c:v>109.44499999999999</c:v>
                </c:pt>
                <c:pt idx="169">
                  <c:v>70.695999999999998</c:v>
                </c:pt>
                <c:pt idx="170">
                  <c:v>32.357999999999997</c:v>
                </c:pt>
                <c:pt idx="171">
                  <c:v>57.325000000000003</c:v>
                </c:pt>
                <c:pt idx="172">
                  <c:v>56.845999999999997</c:v>
                </c:pt>
                <c:pt idx="173">
                  <c:v>114.084</c:v>
                </c:pt>
                <c:pt idx="174">
                  <c:v>118.515</c:v>
                </c:pt>
                <c:pt idx="175">
                  <c:v>31.593</c:v>
                </c:pt>
                <c:pt idx="176">
                  <c:v>73.149000000000001</c:v>
                </c:pt>
                <c:pt idx="177">
                  <c:v>56.011000000000003</c:v>
                </c:pt>
                <c:pt idx="178">
                  <c:v>153.00200000000001</c:v>
                </c:pt>
                <c:pt idx="179">
                  <c:v>222.73099999999999</c:v>
                </c:pt>
                <c:pt idx="180">
                  <c:v>294.84199999999998</c:v>
                </c:pt>
                <c:pt idx="181">
                  <c:v>455.404</c:v>
                </c:pt>
                <c:pt idx="182">
                  <c:v>88.388000000000005</c:v>
                </c:pt>
                <c:pt idx="183">
                  <c:v>62.960999999999999</c:v>
                </c:pt>
                <c:pt idx="184">
                  <c:v>98.543000000000006</c:v>
                </c:pt>
                <c:pt idx="185">
                  <c:v>46.622999999999998</c:v>
                </c:pt>
                <c:pt idx="186">
                  <c:v>99.131</c:v>
                </c:pt>
                <c:pt idx="187">
                  <c:v>135.821</c:v>
                </c:pt>
                <c:pt idx="188">
                  <c:v>217.458</c:v>
                </c:pt>
                <c:pt idx="189">
                  <c:v>333.06900000000002</c:v>
                </c:pt>
                <c:pt idx="190">
                  <c:v>150.035</c:v>
                </c:pt>
                <c:pt idx="191">
                  <c:v>536.66700000000003</c:v>
                </c:pt>
                <c:pt idx="192">
                  <c:v>326.661</c:v>
                </c:pt>
                <c:pt idx="193">
                  <c:v>323.65100000000001</c:v>
                </c:pt>
                <c:pt idx="194">
                  <c:v>214.81399999999999</c:v>
                </c:pt>
                <c:pt idx="195">
                  <c:v>359.95499999999998</c:v>
                </c:pt>
                <c:pt idx="196">
                  <c:v>257.36399999999998</c:v>
                </c:pt>
                <c:pt idx="197">
                  <c:v>137.292</c:v>
                </c:pt>
                <c:pt idx="198">
                  <c:v>134.428</c:v>
                </c:pt>
                <c:pt idx="199">
                  <c:v>328.214</c:v>
                </c:pt>
                <c:pt idx="200">
                  <c:v>103.042</c:v>
                </c:pt>
                <c:pt idx="201">
                  <c:v>145.25200000000001</c:v>
                </c:pt>
                <c:pt idx="202">
                  <c:v>285.45999999999998</c:v>
                </c:pt>
                <c:pt idx="203">
                  <c:v>144.98400000000001</c:v>
                </c:pt>
                <c:pt idx="204">
                  <c:v>110.837</c:v>
                </c:pt>
                <c:pt idx="205">
                  <c:v>272.89499999999998</c:v>
                </c:pt>
                <c:pt idx="206">
                  <c:v>285.00900000000001</c:v>
                </c:pt>
                <c:pt idx="207">
                  <c:v>264.88299999999998</c:v>
                </c:pt>
                <c:pt idx="208">
                  <c:v>490.61900000000003</c:v>
                </c:pt>
                <c:pt idx="209">
                  <c:v>109.78</c:v>
                </c:pt>
                <c:pt idx="210">
                  <c:v>105.83199999999999</c:v>
                </c:pt>
                <c:pt idx="211">
                  <c:v>157.476</c:v>
                </c:pt>
                <c:pt idx="212">
                  <c:v>151.16499999999999</c:v>
                </c:pt>
                <c:pt idx="213">
                  <c:v>259.238</c:v>
                </c:pt>
                <c:pt idx="214">
                  <c:v>172.815</c:v>
                </c:pt>
                <c:pt idx="215">
                  <c:v>229.63200000000001</c:v>
                </c:pt>
                <c:pt idx="216">
                  <c:v>379.73700000000002</c:v>
                </c:pt>
                <c:pt idx="217">
                  <c:v>534.10799999999995</c:v>
                </c:pt>
                <c:pt idx="218">
                  <c:v>446.11200000000002</c:v>
                </c:pt>
                <c:pt idx="219">
                  <c:v>85.763000000000005</c:v>
                </c:pt>
                <c:pt idx="220">
                  <c:v>65.772999999999996</c:v>
                </c:pt>
                <c:pt idx="221">
                  <c:v>79.313000000000002</c:v>
                </c:pt>
                <c:pt idx="222">
                  <c:v>114.67700000000001</c:v>
                </c:pt>
                <c:pt idx="223">
                  <c:v>139.739</c:v>
                </c:pt>
                <c:pt idx="224">
                  <c:v>41.554000000000002</c:v>
                </c:pt>
                <c:pt idx="225">
                  <c:v>50.207000000000001</c:v>
                </c:pt>
                <c:pt idx="226">
                  <c:v>49.183999999999997</c:v>
                </c:pt>
                <c:pt idx="227">
                  <c:v>36.817</c:v>
                </c:pt>
                <c:pt idx="228">
                  <c:v>36.902999999999999</c:v>
                </c:pt>
                <c:pt idx="229">
                  <c:v>23.599</c:v>
                </c:pt>
                <c:pt idx="230">
                  <c:v>20.29</c:v>
                </c:pt>
                <c:pt idx="231">
                  <c:v>36.100999999999999</c:v>
                </c:pt>
                <c:pt idx="232">
                  <c:v>46.640999999999998</c:v>
                </c:pt>
                <c:pt idx="233">
                  <c:v>53.168999999999997</c:v>
                </c:pt>
                <c:pt idx="234">
                  <c:v>28.294</c:v>
                </c:pt>
                <c:pt idx="235">
                  <c:v>90.992000000000004</c:v>
                </c:pt>
                <c:pt idx="236">
                  <c:v>72.289000000000001</c:v>
                </c:pt>
                <c:pt idx="237">
                  <c:v>42.29</c:v>
                </c:pt>
                <c:pt idx="238">
                  <c:v>65.376999999999995</c:v>
                </c:pt>
                <c:pt idx="239">
                  <c:v>29.96</c:v>
                </c:pt>
                <c:pt idx="240">
                  <c:v>53.082000000000001</c:v>
                </c:pt>
                <c:pt idx="241">
                  <c:v>106.408</c:v>
                </c:pt>
                <c:pt idx="242">
                  <c:v>81.373000000000005</c:v>
                </c:pt>
                <c:pt idx="243">
                  <c:v>56.933</c:v>
                </c:pt>
              </c:numCache>
            </c:numRef>
          </c:val>
          <c:extLst xmlns:c16r2="http://schemas.microsoft.com/office/drawing/2015/06/chart">
            <c:ext xmlns:c16="http://schemas.microsoft.com/office/drawing/2014/chart" uri="{C3380CC4-5D6E-409C-BE32-E72D297353CC}">
              <c16:uniqueId val="{00000000-18E8-4DF7-A3B6-3A3EDE18AFEB}"/>
            </c:ext>
          </c:extLst>
        </c:ser>
        <c:dLbls>
          <c:showLegendKey val="0"/>
          <c:showVal val="0"/>
          <c:showCatName val="0"/>
          <c:showSerName val="0"/>
          <c:showPercent val="0"/>
          <c:showBubbleSize val="0"/>
        </c:dLbls>
        <c:gapWidth val="269"/>
        <c:axId val="143200256"/>
        <c:axId val="143198464"/>
      </c:barChart>
      <c:lineChart>
        <c:grouping val="standard"/>
        <c:varyColors val="0"/>
        <c:ser>
          <c:idx val="0"/>
          <c:order val="0"/>
          <c:tx>
            <c:strRef>
              <c:f>Report!$K$21</c:f>
              <c:strCache>
                <c:ptCount val="1"/>
                <c:pt idx="0">
                  <c:v>Price (BDT) (LHS)</c:v>
                </c:pt>
              </c:strCache>
            </c:strRef>
          </c:tx>
          <c:spPr>
            <a:ln w="31750" cap="rnd">
              <a:solidFill>
                <a:schemeClr val="accent1">
                  <a:shade val="76000"/>
                </a:schemeClr>
              </a:solidFill>
              <a:round/>
            </a:ln>
            <a:effectLst>
              <a:outerShdw blurRad="40000" dist="23000" dir="5400000" rotWithShape="0">
                <a:srgbClr val="000000">
                  <a:alpha val="35000"/>
                </a:srgbClr>
              </a:outerShdw>
            </a:effectLst>
          </c:spPr>
          <c:marker>
            <c:symbol val="none"/>
          </c:marker>
          <c:cat>
            <c:numRef>
              <c:f>Report!$J$22:$J$265</c:f>
              <c:numCache>
                <c:formatCode>[$-409]mmm/yy;@</c:formatCode>
                <c:ptCount val="244"/>
                <c:pt idx="0">
                  <c:v>43347</c:v>
                </c:pt>
                <c:pt idx="1">
                  <c:v>43346</c:v>
                </c:pt>
                <c:pt idx="2">
                  <c:v>43342</c:v>
                </c:pt>
                <c:pt idx="3">
                  <c:v>43341</c:v>
                </c:pt>
                <c:pt idx="4">
                  <c:v>43340</c:v>
                </c:pt>
                <c:pt idx="5">
                  <c:v>43339</c:v>
                </c:pt>
                <c:pt idx="6">
                  <c:v>43338</c:v>
                </c:pt>
                <c:pt idx="7">
                  <c:v>43332</c:v>
                </c:pt>
                <c:pt idx="8">
                  <c:v>43331</c:v>
                </c:pt>
                <c:pt idx="9">
                  <c:v>43328</c:v>
                </c:pt>
                <c:pt idx="10">
                  <c:v>43326</c:v>
                </c:pt>
                <c:pt idx="11">
                  <c:v>43325</c:v>
                </c:pt>
                <c:pt idx="12">
                  <c:v>43324</c:v>
                </c:pt>
                <c:pt idx="13">
                  <c:v>43321</c:v>
                </c:pt>
                <c:pt idx="14">
                  <c:v>43320</c:v>
                </c:pt>
                <c:pt idx="15">
                  <c:v>43319</c:v>
                </c:pt>
                <c:pt idx="16">
                  <c:v>43318</c:v>
                </c:pt>
                <c:pt idx="17">
                  <c:v>43317</c:v>
                </c:pt>
                <c:pt idx="18">
                  <c:v>43314</c:v>
                </c:pt>
                <c:pt idx="19">
                  <c:v>43313</c:v>
                </c:pt>
                <c:pt idx="20">
                  <c:v>43312</c:v>
                </c:pt>
                <c:pt idx="21">
                  <c:v>43311</c:v>
                </c:pt>
                <c:pt idx="22">
                  <c:v>43310</c:v>
                </c:pt>
                <c:pt idx="23">
                  <c:v>43307</c:v>
                </c:pt>
                <c:pt idx="24">
                  <c:v>43306</c:v>
                </c:pt>
                <c:pt idx="25">
                  <c:v>43305</c:v>
                </c:pt>
                <c:pt idx="26">
                  <c:v>43304</c:v>
                </c:pt>
                <c:pt idx="27">
                  <c:v>43303</c:v>
                </c:pt>
                <c:pt idx="28">
                  <c:v>43300</c:v>
                </c:pt>
                <c:pt idx="29">
                  <c:v>43299</c:v>
                </c:pt>
                <c:pt idx="30">
                  <c:v>43298</c:v>
                </c:pt>
                <c:pt idx="31">
                  <c:v>43297</c:v>
                </c:pt>
                <c:pt idx="32">
                  <c:v>43296</c:v>
                </c:pt>
                <c:pt idx="33">
                  <c:v>43293</c:v>
                </c:pt>
                <c:pt idx="34">
                  <c:v>43292</c:v>
                </c:pt>
                <c:pt idx="35">
                  <c:v>43291</c:v>
                </c:pt>
                <c:pt idx="36">
                  <c:v>43290</c:v>
                </c:pt>
                <c:pt idx="37">
                  <c:v>43289</c:v>
                </c:pt>
                <c:pt idx="38">
                  <c:v>43286</c:v>
                </c:pt>
                <c:pt idx="39">
                  <c:v>43285</c:v>
                </c:pt>
                <c:pt idx="40">
                  <c:v>43284</c:v>
                </c:pt>
                <c:pt idx="41">
                  <c:v>43283</c:v>
                </c:pt>
                <c:pt idx="42">
                  <c:v>43279</c:v>
                </c:pt>
                <c:pt idx="43">
                  <c:v>43278</c:v>
                </c:pt>
                <c:pt idx="44">
                  <c:v>43277</c:v>
                </c:pt>
                <c:pt idx="45">
                  <c:v>43276</c:v>
                </c:pt>
                <c:pt idx="46">
                  <c:v>43275</c:v>
                </c:pt>
                <c:pt idx="47">
                  <c:v>43272</c:v>
                </c:pt>
                <c:pt idx="48">
                  <c:v>43271</c:v>
                </c:pt>
                <c:pt idx="49">
                  <c:v>43270</c:v>
                </c:pt>
                <c:pt idx="50">
                  <c:v>43269</c:v>
                </c:pt>
                <c:pt idx="51">
                  <c:v>43263</c:v>
                </c:pt>
                <c:pt idx="52">
                  <c:v>43262</c:v>
                </c:pt>
                <c:pt idx="53">
                  <c:v>43261</c:v>
                </c:pt>
                <c:pt idx="54">
                  <c:v>43258</c:v>
                </c:pt>
                <c:pt idx="55">
                  <c:v>43257</c:v>
                </c:pt>
                <c:pt idx="56">
                  <c:v>43256</c:v>
                </c:pt>
                <c:pt idx="57">
                  <c:v>43255</c:v>
                </c:pt>
                <c:pt idx="58">
                  <c:v>43254</c:v>
                </c:pt>
                <c:pt idx="59">
                  <c:v>43251</c:v>
                </c:pt>
                <c:pt idx="60">
                  <c:v>43250</c:v>
                </c:pt>
                <c:pt idx="61">
                  <c:v>43249</c:v>
                </c:pt>
                <c:pt idx="62">
                  <c:v>43248</c:v>
                </c:pt>
                <c:pt idx="63">
                  <c:v>43247</c:v>
                </c:pt>
                <c:pt idx="64">
                  <c:v>43244</c:v>
                </c:pt>
                <c:pt idx="65">
                  <c:v>43243</c:v>
                </c:pt>
                <c:pt idx="66">
                  <c:v>43242</c:v>
                </c:pt>
                <c:pt idx="67">
                  <c:v>43241</c:v>
                </c:pt>
                <c:pt idx="68">
                  <c:v>43240</c:v>
                </c:pt>
                <c:pt idx="69">
                  <c:v>43237</c:v>
                </c:pt>
                <c:pt idx="70">
                  <c:v>43235</c:v>
                </c:pt>
                <c:pt idx="71">
                  <c:v>43234</c:v>
                </c:pt>
                <c:pt idx="72">
                  <c:v>43233</c:v>
                </c:pt>
                <c:pt idx="73">
                  <c:v>43230</c:v>
                </c:pt>
                <c:pt idx="74">
                  <c:v>43229</c:v>
                </c:pt>
                <c:pt idx="75">
                  <c:v>43228</c:v>
                </c:pt>
                <c:pt idx="76">
                  <c:v>43227</c:v>
                </c:pt>
                <c:pt idx="77">
                  <c:v>43226</c:v>
                </c:pt>
                <c:pt idx="78">
                  <c:v>43223</c:v>
                </c:pt>
                <c:pt idx="79">
                  <c:v>43220</c:v>
                </c:pt>
                <c:pt idx="80">
                  <c:v>43216</c:v>
                </c:pt>
                <c:pt idx="81">
                  <c:v>43215</c:v>
                </c:pt>
                <c:pt idx="82">
                  <c:v>43214</c:v>
                </c:pt>
                <c:pt idx="83">
                  <c:v>43213</c:v>
                </c:pt>
                <c:pt idx="84">
                  <c:v>43212</c:v>
                </c:pt>
                <c:pt idx="85">
                  <c:v>43209</c:v>
                </c:pt>
                <c:pt idx="86">
                  <c:v>43208</c:v>
                </c:pt>
                <c:pt idx="87">
                  <c:v>43207</c:v>
                </c:pt>
                <c:pt idx="88">
                  <c:v>43206</c:v>
                </c:pt>
                <c:pt idx="89">
                  <c:v>43205</c:v>
                </c:pt>
                <c:pt idx="90">
                  <c:v>43202</c:v>
                </c:pt>
                <c:pt idx="91">
                  <c:v>43201</c:v>
                </c:pt>
                <c:pt idx="92">
                  <c:v>43200</c:v>
                </c:pt>
                <c:pt idx="93">
                  <c:v>43199</c:v>
                </c:pt>
                <c:pt idx="94">
                  <c:v>43198</c:v>
                </c:pt>
                <c:pt idx="95">
                  <c:v>43195</c:v>
                </c:pt>
                <c:pt idx="96">
                  <c:v>43194</c:v>
                </c:pt>
                <c:pt idx="97">
                  <c:v>43193</c:v>
                </c:pt>
                <c:pt idx="98">
                  <c:v>43192</c:v>
                </c:pt>
                <c:pt idx="99">
                  <c:v>43191</c:v>
                </c:pt>
                <c:pt idx="100">
                  <c:v>43188</c:v>
                </c:pt>
                <c:pt idx="101">
                  <c:v>43187</c:v>
                </c:pt>
                <c:pt idx="102">
                  <c:v>43186</c:v>
                </c:pt>
                <c:pt idx="103">
                  <c:v>43184</c:v>
                </c:pt>
                <c:pt idx="104">
                  <c:v>43181</c:v>
                </c:pt>
                <c:pt idx="105">
                  <c:v>43180</c:v>
                </c:pt>
                <c:pt idx="106">
                  <c:v>43179</c:v>
                </c:pt>
                <c:pt idx="107">
                  <c:v>43178</c:v>
                </c:pt>
                <c:pt idx="108">
                  <c:v>43177</c:v>
                </c:pt>
                <c:pt idx="109">
                  <c:v>43174</c:v>
                </c:pt>
                <c:pt idx="110">
                  <c:v>43173</c:v>
                </c:pt>
                <c:pt idx="111">
                  <c:v>43172</c:v>
                </c:pt>
                <c:pt idx="112">
                  <c:v>43171</c:v>
                </c:pt>
                <c:pt idx="113">
                  <c:v>43170</c:v>
                </c:pt>
                <c:pt idx="114">
                  <c:v>43167</c:v>
                </c:pt>
                <c:pt idx="115">
                  <c:v>43166</c:v>
                </c:pt>
                <c:pt idx="116">
                  <c:v>43165</c:v>
                </c:pt>
                <c:pt idx="117">
                  <c:v>43164</c:v>
                </c:pt>
                <c:pt idx="118">
                  <c:v>43163</c:v>
                </c:pt>
                <c:pt idx="119">
                  <c:v>43160</c:v>
                </c:pt>
                <c:pt idx="120">
                  <c:v>43159</c:v>
                </c:pt>
                <c:pt idx="121">
                  <c:v>43158</c:v>
                </c:pt>
                <c:pt idx="122">
                  <c:v>43157</c:v>
                </c:pt>
                <c:pt idx="123">
                  <c:v>43156</c:v>
                </c:pt>
                <c:pt idx="124">
                  <c:v>43153</c:v>
                </c:pt>
                <c:pt idx="125">
                  <c:v>43151</c:v>
                </c:pt>
                <c:pt idx="126">
                  <c:v>43150</c:v>
                </c:pt>
                <c:pt idx="127">
                  <c:v>43149</c:v>
                </c:pt>
                <c:pt idx="128">
                  <c:v>43146</c:v>
                </c:pt>
                <c:pt idx="129">
                  <c:v>43145</c:v>
                </c:pt>
                <c:pt idx="130">
                  <c:v>43144</c:v>
                </c:pt>
                <c:pt idx="131">
                  <c:v>43143</c:v>
                </c:pt>
                <c:pt idx="132">
                  <c:v>43142</c:v>
                </c:pt>
                <c:pt idx="133">
                  <c:v>43139</c:v>
                </c:pt>
                <c:pt idx="134">
                  <c:v>43138</c:v>
                </c:pt>
                <c:pt idx="135">
                  <c:v>43137</c:v>
                </c:pt>
                <c:pt idx="136">
                  <c:v>43136</c:v>
                </c:pt>
                <c:pt idx="137">
                  <c:v>43135</c:v>
                </c:pt>
                <c:pt idx="138">
                  <c:v>43132</c:v>
                </c:pt>
                <c:pt idx="139">
                  <c:v>43131</c:v>
                </c:pt>
                <c:pt idx="140">
                  <c:v>43130</c:v>
                </c:pt>
                <c:pt idx="141">
                  <c:v>43129</c:v>
                </c:pt>
                <c:pt idx="142">
                  <c:v>43128</c:v>
                </c:pt>
                <c:pt idx="143">
                  <c:v>43125</c:v>
                </c:pt>
                <c:pt idx="144">
                  <c:v>43124</c:v>
                </c:pt>
                <c:pt idx="145">
                  <c:v>43123</c:v>
                </c:pt>
                <c:pt idx="146">
                  <c:v>43122</c:v>
                </c:pt>
                <c:pt idx="147">
                  <c:v>43121</c:v>
                </c:pt>
                <c:pt idx="148">
                  <c:v>43118</c:v>
                </c:pt>
                <c:pt idx="149">
                  <c:v>43117</c:v>
                </c:pt>
                <c:pt idx="150">
                  <c:v>43116</c:v>
                </c:pt>
                <c:pt idx="151">
                  <c:v>43115</c:v>
                </c:pt>
                <c:pt idx="152">
                  <c:v>43114</c:v>
                </c:pt>
                <c:pt idx="153">
                  <c:v>43111</c:v>
                </c:pt>
                <c:pt idx="154">
                  <c:v>43110</c:v>
                </c:pt>
                <c:pt idx="155">
                  <c:v>43109</c:v>
                </c:pt>
                <c:pt idx="156">
                  <c:v>43108</c:v>
                </c:pt>
                <c:pt idx="157">
                  <c:v>43107</c:v>
                </c:pt>
                <c:pt idx="158">
                  <c:v>43104</c:v>
                </c:pt>
                <c:pt idx="159">
                  <c:v>43103</c:v>
                </c:pt>
                <c:pt idx="160">
                  <c:v>43102</c:v>
                </c:pt>
                <c:pt idx="161">
                  <c:v>43101</c:v>
                </c:pt>
                <c:pt idx="162">
                  <c:v>43097</c:v>
                </c:pt>
                <c:pt idx="163">
                  <c:v>43096</c:v>
                </c:pt>
                <c:pt idx="164">
                  <c:v>43095</c:v>
                </c:pt>
                <c:pt idx="165">
                  <c:v>43093</c:v>
                </c:pt>
                <c:pt idx="166">
                  <c:v>43090</c:v>
                </c:pt>
                <c:pt idx="167">
                  <c:v>43089</c:v>
                </c:pt>
                <c:pt idx="168">
                  <c:v>43088</c:v>
                </c:pt>
                <c:pt idx="169">
                  <c:v>43087</c:v>
                </c:pt>
                <c:pt idx="170">
                  <c:v>43086</c:v>
                </c:pt>
                <c:pt idx="171">
                  <c:v>43083</c:v>
                </c:pt>
                <c:pt idx="172">
                  <c:v>43082</c:v>
                </c:pt>
                <c:pt idx="173">
                  <c:v>43081</c:v>
                </c:pt>
                <c:pt idx="174">
                  <c:v>43080</c:v>
                </c:pt>
                <c:pt idx="175">
                  <c:v>43079</c:v>
                </c:pt>
                <c:pt idx="176">
                  <c:v>43076</c:v>
                </c:pt>
                <c:pt idx="177">
                  <c:v>43075</c:v>
                </c:pt>
                <c:pt idx="178">
                  <c:v>43074</c:v>
                </c:pt>
                <c:pt idx="179">
                  <c:v>43073</c:v>
                </c:pt>
                <c:pt idx="180">
                  <c:v>43072</c:v>
                </c:pt>
                <c:pt idx="181">
                  <c:v>43069</c:v>
                </c:pt>
                <c:pt idx="182">
                  <c:v>43068</c:v>
                </c:pt>
                <c:pt idx="183">
                  <c:v>43067</c:v>
                </c:pt>
                <c:pt idx="184">
                  <c:v>43066</c:v>
                </c:pt>
                <c:pt idx="185">
                  <c:v>43065</c:v>
                </c:pt>
                <c:pt idx="186">
                  <c:v>43062</c:v>
                </c:pt>
                <c:pt idx="187">
                  <c:v>43061</c:v>
                </c:pt>
                <c:pt idx="188">
                  <c:v>43060</c:v>
                </c:pt>
                <c:pt idx="189">
                  <c:v>43059</c:v>
                </c:pt>
                <c:pt idx="190">
                  <c:v>43058</c:v>
                </c:pt>
                <c:pt idx="191">
                  <c:v>43055</c:v>
                </c:pt>
                <c:pt idx="192">
                  <c:v>43054</c:v>
                </c:pt>
                <c:pt idx="193">
                  <c:v>43053</c:v>
                </c:pt>
                <c:pt idx="194">
                  <c:v>43052</c:v>
                </c:pt>
                <c:pt idx="195">
                  <c:v>43051</c:v>
                </c:pt>
                <c:pt idx="196">
                  <c:v>43048</c:v>
                </c:pt>
                <c:pt idx="197">
                  <c:v>43047</c:v>
                </c:pt>
                <c:pt idx="198">
                  <c:v>43046</c:v>
                </c:pt>
                <c:pt idx="199">
                  <c:v>43045</c:v>
                </c:pt>
                <c:pt idx="200">
                  <c:v>43044</c:v>
                </c:pt>
                <c:pt idx="201">
                  <c:v>43041</c:v>
                </c:pt>
                <c:pt idx="202">
                  <c:v>43040</c:v>
                </c:pt>
                <c:pt idx="203">
                  <c:v>43039</c:v>
                </c:pt>
                <c:pt idx="204">
                  <c:v>43038</c:v>
                </c:pt>
                <c:pt idx="205">
                  <c:v>43037</c:v>
                </c:pt>
                <c:pt idx="206">
                  <c:v>43034</c:v>
                </c:pt>
                <c:pt idx="207">
                  <c:v>43033</c:v>
                </c:pt>
                <c:pt idx="208">
                  <c:v>43032</c:v>
                </c:pt>
                <c:pt idx="209">
                  <c:v>43031</c:v>
                </c:pt>
                <c:pt idx="210">
                  <c:v>43030</c:v>
                </c:pt>
                <c:pt idx="211">
                  <c:v>43027</c:v>
                </c:pt>
                <c:pt idx="212">
                  <c:v>43026</c:v>
                </c:pt>
                <c:pt idx="213">
                  <c:v>43025</c:v>
                </c:pt>
                <c:pt idx="214">
                  <c:v>43024</c:v>
                </c:pt>
                <c:pt idx="215">
                  <c:v>43023</c:v>
                </c:pt>
                <c:pt idx="216">
                  <c:v>43020</c:v>
                </c:pt>
                <c:pt idx="217">
                  <c:v>43019</c:v>
                </c:pt>
                <c:pt idx="218">
                  <c:v>43018</c:v>
                </c:pt>
                <c:pt idx="219">
                  <c:v>43017</c:v>
                </c:pt>
                <c:pt idx="220">
                  <c:v>43016</c:v>
                </c:pt>
                <c:pt idx="221">
                  <c:v>43013</c:v>
                </c:pt>
                <c:pt idx="222">
                  <c:v>43012</c:v>
                </c:pt>
                <c:pt idx="223">
                  <c:v>43011</c:v>
                </c:pt>
                <c:pt idx="224">
                  <c:v>43010</c:v>
                </c:pt>
                <c:pt idx="225">
                  <c:v>43006</c:v>
                </c:pt>
                <c:pt idx="226">
                  <c:v>43005</c:v>
                </c:pt>
                <c:pt idx="227">
                  <c:v>43004</c:v>
                </c:pt>
                <c:pt idx="228">
                  <c:v>43003</c:v>
                </c:pt>
                <c:pt idx="229">
                  <c:v>43002</c:v>
                </c:pt>
                <c:pt idx="230">
                  <c:v>42999</c:v>
                </c:pt>
                <c:pt idx="231">
                  <c:v>42998</c:v>
                </c:pt>
                <c:pt idx="232">
                  <c:v>42997</c:v>
                </c:pt>
                <c:pt idx="233">
                  <c:v>42996</c:v>
                </c:pt>
                <c:pt idx="234">
                  <c:v>42995</c:v>
                </c:pt>
                <c:pt idx="235">
                  <c:v>42992</c:v>
                </c:pt>
                <c:pt idx="236">
                  <c:v>42991</c:v>
                </c:pt>
                <c:pt idx="237">
                  <c:v>42990</c:v>
                </c:pt>
                <c:pt idx="238">
                  <c:v>42989</c:v>
                </c:pt>
                <c:pt idx="239">
                  <c:v>42988</c:v>
                </c:pt>
                <c:pt idx="240">
                  <c:v>42985</c:v>
                </c:pt>
                <c:pt idx="241">
                  <c:v>42984</c:v>
                </c:pt>
                <c:pt idx="242">
                  <c:v>42983</c:v>
                </c:pt>
                <c:pt idx="243">
                  <c:v>42982</c:v>
                </c:pt>
              </c:numCache>
            </c:numRef>
          </c:cat>
          <c:val>
            <c:numRef>
              <c:f>Report!$K$22:$K$265</c:f>
              <c:numCache>
                <c:formatCode>_(* #,##0.00_);_(* \(#,##0.00\);_(* "-"??_);_(@_)</c:formatCode>
                <c:ptCount val="244"/>
                <c:pt idx="0">
                  <c:v>76</c:v>
                </c:pt>
                <c:pt idx="1">
                  <c:v>76.599999999999994</c:v>
                </c:pt>
                <c:pt idx="2">
                  <c:v>77</c:v>
                </c:pt>
                <c:pt idx="3">
                  <c:v>77.5</c:v>
                </c:pt>
                <c:pt idx="4">
                  <c:v>77.7</c:v>
                </c:pt>
                <c:pt idx="5">
                  <c:v>75.5</c:v>
                </c:pt>
                <c:pt idx="6">
                  <c:v>76.7</c:v>
                </c:pt>
                <c:pt idx="7">
                  <c:v>77.3</c:v>
                </c:pt>
                <c:pt idx="8">
                  <c:v>76.900000000000006</c:v>
                </c:pt>
                <c:pt idx="9">
                  <c:v>75.8</c:v>
                </c:pt>
                <c:pt idx="10">
                  <c:v>74</c:v>
                </c:pt>
                <c:pt idx="11">
                  <c:v>73.099999999999994</c:v>
                </c:pt>
                <c:pt idx="12">
                  <c:v>74.599999999999994</c:v>
                </c:pt>
                <c:pt idx="13">
                  <c:v>73.3</c:v>
                </c:pt>
                <c:pt idx="14">
                  <c:v>74.5</c:v>
                </c:pt>
                <c:pt idx="15">
                  <c:v>73.599999999999994</c:v>
                </c:pt>
                <c:pt idx="16">
                  <c:v>71.3</c:v>
                </c:pt>
                <c:pt idx="17">
                  <c:v>68.2</c:v>
                </c:pt>
                <c:pt idx="18">
                  <c:v>69.099999999999994</c:v>
                </c:pt>
                <c:pt idx="19">
                  <c:v>67.599999999999994</c:v>
                </c:pt>
                <c:pt idx="20">
                  <c:v>65.7</c:v>
                </c:pt>
                <c:pt idx="21">
                  <c:v>65</c:v>
                </c:pt>
                <c:pt idx="22">
                  <c:v>65</c:v>
                </c:pt>
                <c:pt idx="23">
                  <c:v>65.099999999999994</c:v>
                </c:pt>
                <c:pt idx="24">
                  <c:v>66.8</c:v>
                </c:pt>
                <c:pt idx="25">
                  <c:v>66.900000000000006</c:v>
                </c:pt>
                <c:pt idx="26">
                  <c:v>65.900000000000006</c:v>
                </c:pt>
                <c:pt idx="27">
                  <c:v>63.3</c:v>
                </c:pt>
                <c:pt idx="28">
                  <c:v>65.599999999999994</c:v>
                </c:pt>
                <c:pt idx="29">
                  <c:v>66.599999999999994</c:v>
                </c:pt>
                <c:pt idx="30">
                  <c:v>65</c:v>
                </c:pt>
                <c:pt idx="31">
                  <c:v>65.599999999999994</c:v>
                </c:pt>
                <c:pt idx="32">
                  <c:v>64.099999999999994</c:v>
                </c:pt>
                <c:pt idx="33">
                  <c:v>64</c:v>
                </c:pt>
                <c:pt idx="34">
                  <c:v>63.9</c:v>
                </c:pt>
                <c:pt idx="35">
                  <c:v>64.3</c:v>
                </c:pt>
                <c:pt idx="36">
                  <c:v>65.5</c:v>
                </c:pt>
                <c:pt idx="37">
                  <c:v>67.7</c:v>
                </c:pt>
                <c:pt idx="38">
                  <c:v>70</c:v>
                </c:pt>
                <c:pt idx="39">
                  <c:v>68</c:v>
                </c:pt>
                <c:pt idx="40">
                  <c:v>65.599999999999994</c:v>
                </c:pt>
                <c:pt idx="41">
                  <c:v>67.7</c:v>
                </c:pt>
                <c:pt idx="42">
                  <c:v>71.2</c:v>
                </c:pt>
                <c:pt idx="43">
                  <c:v>71.3</c:v>
                </c:pt>
                <c:pt idx="44">
                  <c:v>71.5</c:v>
                </c:pt>
                <c:pt idx="45">
                  <c:v>72.3</c:v>
                </c:pt>
                <c:pt idx="46">
                  <c:v>74.5</c:v>
                </c:pt>
                <c:pt idx="47">
                  <c:v>74.5</c:v>
                </c:pt>
                <c:pt idx="48">
                  <c:v>73.3</c:v>
                </c:pt>
                <c:pt idx="49">
                  <c:v>73.5</c:v>
                </c:pt>
                <c:pt idx="50">
                  <c:v>73.3</c:v>
                </c:pt>
                <c:pt idx="51">
                  <c:v>77.099999999999994</c:v>
                </c:pt>
                <c:pt idx="52">
                  <c:v>77.3</c:v>
                </c:pt>
                <c:pt idx="53">
                  <c:v>77.3</c:v>
                </c:pt>
                <c:pt idx="54">
                  <c:v>78.8</c:v>
                </c:pt>
                <c:pt idx="55">
                  <c:v>78.7</c:v>
                </c:pt>
                <c:pt idx="56">
                  <c:v>76.2</c:v>
                </c:pt>
                <c:pt idx="57">
                  <c:v>75.7</c:v>
                </c:pt>
                <c:pt idx="58">
                  <c:v>76</c:v>
                </c:pt>
                <c:pt idx="59">
                  <c:v>74.5</c:v>
                </c:pt>
                <c:pt idx="60">
                  <c:v>77.8</c:v>
                </c:pt>
                <c:pt idx="61">
                  <c:v>77.2</c:v>
                </c:pt>
                <c:pt idx="62">
                  <c:v>79.099999999999994</c:v>
                </c:pt>
                <c:pt idx="63">
                  <c:v>77.8</c:v>
                </c:pt>
                <c:pt idx="64">
                  <c:v>79.599999999999994</c:v>
                </c:pt>
                <c:pt idx="65">
                  <c:v>74.7</c:v>
                </c:pt>
                <c:pt idx="66">
                  <c:v>69.5</c:v>
                </c:pt>
                <c:pt idx="67">
                  <c:v>71.900000000000006</c:v>
                </c:pt>
                <c:pt idx="68">
                  <c:v>72.599999999999994</c:v>
                </c:pt>
                <c:pt idx="69">
                  <c:v>74</c:v>
                </c:pt>
                <c:pt idx="70">
                  <c:v>80.2</c:v>
                </c:pt>
                <c:pt idx="71">
                  <c:v>80.400000000000006</c:v>
                </c:pt>
                <c:pt idx="72">
                  <c:v>80.2</c:v>
                </c:pt>
                <c:pt idx="73">
                  <c:v>78.599999999999994</c:v>
                </c:pt>
                <c:pt idx="74">
                  <c:v>80.5</c:v>
                </c:pt>
                <c:pt idx="75">
                  <c:v>82.8</c:v>
                </c:pt>
                <c:pt idx="76">
                  <c:v>81.599999999999994</c:v>
                </c:pt>
                <c:pt idx="77">
                  <c:v>83.1</c:v>
                </c:pt>
                <c:pt idx="78">
                  <c:v>85.1</c:v>
                </c:pt>
                <c:pt idx="79">
                  <c:v>87.7</c:v>
                </c:pt>
                <c:pt idx="80">
                  <c:v>87.6</c:v>
                </c:pt>
                <c:pt idx="81">
                  <c:v>85.8</c:v>
                </c:pt>
                <c:pt idx="82">
                  <c:v>86.3</c:v>
                </c:pt>
                <c:pt idx="83">
                  <c:v>88.9</c:v>
                </c:pt>
                <c:pt idx="84">
                  <c:v>89.4</c:v>
                </c:pt>
                <c:pt idx="85">
                  <c:v>87.9</c:v>
                </c:pt>
                <c:pt idx="86">
                  <c:v>85.7</c:v>
                </c:pt>
                <c:pt idx="87">
                  <c:v>82.9</c:v>
                </c:pt>
                <c:pt idx="88">
                  <c:v>83.8</c:v>
                </c:pt>
                <c:pt idx="89">
                  <c:v>85.3</c:v>
                </c:pt>
                <c:pt idx="90">
                  <c:v>87</c:v>
                </c:pt>
                <c:pt idx="91">
                  <c:v>106.1</c:v>
                </c:pt>
                <c:pt idx="92">
                  <c:v>106.1</c:v>
                </c:pt>
                <c:pt idx="93">
                  <c:v>106.8</c:v>
                </c:pt>
                <c:pt idx="94">
                  <c:v>103.9</c:v>
                </c:pt>
                <c:pt idx="95">
                  <c:v>103.5</c:v>
                </c:pt>
                <c:pt idx="96">
                  <c:v>100.3</c:v>
                </c:pt>
                <c:pt idx="97">
                  <c:v>98.8</c:v>
                </c:pt>
                <c:pt idx="98">
                  <c:v>98.8</c:v>
                </c:pt>
                <c:pt idx="99">
                  <c:v>99</c:v>
                </c:pt>
                <c:pt idx="100">
                  <c:v>97.2</c:v>
                </c:pt>
                <c:pt idx="101">
                  <c:v>92.7</c:v>
                </c:pt>
                <c:pt idx="102">
                  <c:v>91.2</c:v>
                </c:pt>
                <c:pt idx="103">
                  <c:v>91.3</c:v>
                </c:pt>
                <c:pt idx="104">
                  <c:v>90.9</c:v>
                </c:pt>
                <c:pt idx="105">
                  <c:v>90.8</c:v>
                </c:pt>
                <c:pt idx="106">
                  <c:v>91.5</c:v>
                </c:pt>
                <c:pt idx="107">
                  <c:v>91.3</c:v>
                </c:pt>
                <c:pt idx="108">
                  <c:v>90.1</c:v>
                </c:pt>
                <c:pt idx="109">
                  <c:v>89.4</c:v>
                </c:pt>
                <c:pt idx="110">
                  <c:v>88.5</c:v>
                </c:pt>
                <c:pt idx="111">
                  <c:v>89.2</c:v>
                </c:pt>
                <c:pt idx="112">
                  <c:v>90.4</c:v>
                </c:pt>
                <c:pt idx="113">
                  <c:v>90.8</c:v>
                </c:pt>
                <c:pt idx="114">
                  <c:v>93</c:v>
                </c:pt>
                <c:pt idx="115">
                  <c:v>91.1</c:v>
                </c:pt>
                <c:pt idx="116">
                  <c:v>92.9</c:v>
                </c:pt>
                <c:pt idx="117">
                  <c:v>92.5</c:v>
                </c:pt>
                <c:pt idx="118">
                  <c:v>95.1</c:v>
                </c:pt>
                <c:pt idx="119">
                  <c:v>94.8</c:v>
                </c:pt>
                <c:pt idx="120">
                  <c:v>91.6</c:v>
                </c:pt>
                <c:pt idx="121">
                  <c:v>91.8</c:v>
                </c:pt>
                <c:pt idx="122">
                  <c:v>90.1</c:v>
                </c:pt>
                <c:pt idx="123">
                  <c:v>91.7</c:v>
                </c:pt>
                <c:pt idx="124">
                  <c:v>93</c:v>
                </c:pt>
                <c:pt idx="125">
                  <c:v>91.9</c:v>
                </c:pt>
                <c:pt idx="126">
                  <c:v>92.8</c:v>
                </c:pt>
                <c:pt idx="127">
                  <c:v>92.4</c:v>
                </c:pt>
                <c:pt idx="128">
                  <c:v>97.2</c:v>
                </c:pt>
                <c:pt idx="129">
                  <c:v>99.3</c:v>
                </c:pt>
                <c:pt idx="130">
                  <c:v>98.5</c:v>
                </c:pt>
                <c:pt idx="131">
                  <c:v>95.9</c:v>
                </c:pt>
                <c:pt idx="132">
                  <c:v>94.2</c:v>
                </c:pt>
                <c:pt idx="133">
                  <c:v>92.1</c:v>
                </c:pt>
                <c:pt idx="134">
                  <c:v>91.3</c:v>
                </c:pt>
                <c:pt idx="135">
                  <c:v>93</c:v>
                </c:pt>
                <c:pt idx="136">
                  <c:v>87.6</c:v>
                </c:pt>
                <c:pt idx="137">
                  <c:v>90.3</c:v>
                </c:pt>
                <c:pt idx="138">
                  <c:v>94.6</c:v>
                </c:pt>
                <c:pt idx="139">
                  <c:v>96.8</c:v>
                </c:pt>
                <c:pt idx="140">
                  <c:v>100.3</c:v>
                </c:pt>
                <c:pt idx="141">
                  <c:v>101.6</c:v>
                </c:pt>
                <c:pt idx="142">
                  <c:v>102.8</c:v>
                </c:pt>
                <c:pt idx="143">
                  <c:v>104.1</c:v>
                </c:pt>
                <c:pt idx="144">
                  <c:v>102.9</c:v>
                </c:pt>
                <c:pt idx="145">
                  <c:v>102.3</c:v>
                </c:pt>
                <c:pt idx="146">
                  <c:v>101.8</c:v>
                </c:pt>
                <c:pt idx="147">
                  <c:v>100.5</c:v>
                </c:pt>
                <c:pt idx="148">
                  <c:v>100.6</c:v>
                </c:pt>
                <c:pt idx="149">
                  <c:v>101.7</c:v>
                </c:pt>
                <c:pt idx="150">
                  <c:v>103.4</c:v>
                </c:pt>
                <c:pt idx="151">
                  <c:v>101.7</c:v>
                </c:pt>
                <c:pt idx="152">
                  <c:v>102.7</c:v>
                </c:pt>
                <c:pt idx="153">
                  <c:v>104.6</c:v>
                </c:pt>
                <c:pt idx="154">
                  <c:v>103.5</c:v>
                </c:pt>
                <c:pt idx="155">
                  <c:v>104.2</c:v>
                </c:pt>
                <c:pt idx="156">
                  <c:v>103.1</c:v>
                </c:pt>
                <c:pt idx="157">
                  <c:v>104.9</c:v>
                </c:pt>
                <c:pt idx="158">
                  <c:v>106.7</c:v>
                </c:pt>
                <c:pt idx="159">
                  <c:v>106.9</c:v>
                </c:pt>
                <c:pt idx="160">
                  <c:v>106.2</c:v>
                </c:pt>
                <c:pt idx="161">
                  <c:v>106.8</c:v>
                </c:pt>
                <c:pt idx="162">
                  <c:v>108.4</c:v>
                </c:pt>
                <c:pt idx="163">
                  <c:v>108</c:v>
                </c:pt>
                <c:pt idx="164">
                  <c:v>107</c:v>
                </c:pt>
                <c:pt idx="165">
                  <c:v>106.3</c:v>
                </c:pt>
                <c:pt idx="166">
                  <c:v>106</c:v>
                </c:pt>
                <c:pt idx="167">
                  <c:v>106.1</c:v>
                </c:pt>
                <c:pt idx="168">
                  <c:v>106.5</c:v>
                </c:pt>
                <c:pt idx="169">
                  <c:v>107.5</c:v>
                </c:pt>
                <c:pt idx="170">
                  <c:v>105.9</c:v>
                </c:pt>
                <c:pt idx="171">
                  <c:v>106.1</c:v>
                </c:pt>
                <c:pt idx="172">
                  <c:v>106.8</c:v>
                </c:pt>
                <c:pt idx="173">
                  <c:v>108.5</c:v>
                </c:pt>
                <c:pt idx="174">
                  <c:v>105.4</c:v>
                </c:pt>
                <c:pt idx="175">
                  <c:v>105.7</c:v>
                </c:pt>
                <c:pt idx="176">
                  <c:v>106.2</c:v>
                </c:pt>
                <c:pt idx="177">
                  <c:v>108</c:v>
                </c:pt>
                <c:pt idx="178">
                  <c:v>109</c:v>
                </c:pt>
                <c:pt idx="179">
                  <c:v>108.1</c:v>
                </c:pt>
                <c:pt idx="180">
                  <c:v>110.3</c:v>
                </c:pt>
                <c:pt idx="181">
                  <c:v>109.8</c:v>
                </c:pt>
                <c:pt idx="182">
                  <c:v>105.8</c:v>
                </c:pt>
                <c:pt idx="183">
                  <c:v>103.4</c:v>
                </c:pt>
                <c:pt idx="184">
                  <c:v>103.3</c:v>
                </c:pt>
                <c:pt idx="185">
                  <c:v>105.5</c:v>
                </c:pt>
                <c:pt idx="186">
                  <c:v>105.5</c:v>
                </c:pt>
                <c:pt idx="187">
                  <c:v>105.5</c:v>
                </c:pt>
                <c:pt idx="188">
                  <c:v>105.6</c:v>
                </c:pt>
                <c:pt idx="189">
                  <c:v>106.8</c:v>
                </c:pt>
                <c:pt idx="190">
                  <c:v>110</c:v>
                </c:pt>
                <c:pt idx="191">
                  <c:v>108.1</c:v>
                </c:pt>
                <c:pt idx="192">
                  <c:v>107.7</c:v>
                </c:pt>
                <c:pt idx="193">
                  <c:v>112.2</c:v>
                </c:pt>
                <c:pt idx="194">
                  <c:v>109.8</c:v>
                </c:pt>
                <c:pt idx="195">
                  <c:v>110.7</c:v>
                </c:pt>
                <c:pt idx="196">
                  <c:v>107</c:v>
                </c:pt>
                <c:pt idx="197">
                  <c:v>105.7</c:v>
                </c:pt>
                <c:pt idx="198">
                  <c:v>105.3</c:v>
                </c:pt>
                <c:pt idx="199">
                  <c:v>106.4</c:v>
                </c:pt>
                <c:pt idx="200">
                  <c:v>102.8</c:v>
                </c:pt>
                <c:pt idx="201">
                  <c:v>101.7</c:v>
                </c:pt>
                <c:pt idx="202">
                  <c:v>102</c:v>
                </c:pt>
                <c:pt idx="203">
                  <c:v>100.6</c:v>
                </c:pt>
                <c:pt idx="204">
                  <c:v>100.9</c:v>
                </c:pt>
                <c:pt idx="205">
                  <c:v>103.2</c:v>
                </c:pt>
                <c:pt idx="206">
                  <c:v>103.9</c:v>
                </c:pt>
                <c:pt idx="207">
                  <c:v>99.8</c:v>
                </c:pt>
                <c:pt idx="208">
                  <c:v>99.7</c:v>
                </c:pt>
                <c:pt idx="209">
                  <c:v>96.4</c:v>
                </c:pt>
                <c:pt idx="210">
                  <c:v>96.9</c:v>
                </c:pt>
                <c:pt idx="211">
                  <c:v>97.9</c:v>
                </c:pt>
                <c:pt idx="212">
                  <c:v>97.8</c:v>
                </c:pt>
                <c:pt idx="213">
                  <c:v>98.9</c:v>
                </c:pt>
                <c:pt idx="214">
                  <c:v>102.4</c:v>
                </c:pt>
                <c:pt idx="215">
                  <c:v>104.1</c:v>
                </c:pt>
                <c:pt idx="216">
                  <c:v>99.4</c:v>
                </c:pt>
                <c:pt idx="217">
                  <c:v>99.3</c:v>
                </c:pt>
                <c:pt idx="218">
                  <c:v>95.6</c:v>
                </c:pt>
                <c:pt idx="219">
                  <c:v>87.1</c:v>
                </c:pt>
                <c:pt idx="220">
                  <c:v>88</c:v>
                </c:pt>
                <c:pt idx="221">
                  <c:v>87.5</c:v>
                </c:pt>
                <c:pt idx="222">
                  <c:v>88.1</c:v>
                </c:pt>
                <c:pt idx="223">
                  <c:v>88</c:v>
                </c:pt>
                <c:pt idx="224">
                  <c:v>86.8</c:v>
                </c:pt>
                <c:pt idx="225">
                  <c:v>85.9</c:v>
                </c:pt>
                <c:pt idx="226">
                  <c:v>85.4</c:v>
                </c:pt>
                <c:pt idx="227">
                  <c:v>84.2</c:v>
                </c:pt>
                <c:pt idx="228">
                  <c:v>84.7</c:v>
                </c:pt>
                <c:pt idx="229">
                  <c:v>85</c:v>
                </c:pt>
                <c:pt idx="230">
                  <c:v>84.7</c:v>
                </c:pt>
                <c:pt idx="231">
                  <c:v>83.8</c:v>
                </c:pt>
                <c:pt idx="232">
                  <c:v>85.1</c:v>
                </c:pt>
                <c:pt idx="233">
                  <c:v>85.7</c:v>
                </c:pt>
                <c:pt idx="234">
                  <c:v>86.3</c:v>
                </c:pt>
                <c:pt idx="235">
                  <c:v>87.4</c:v>
                </c:pt>
                <c:pt idx="236">
                  <c:v>87</c:v>
                </c:pt>
                <c:pt idx="237">
                  <c:v>86</c:v>
                </c:pt>
                <c:pt idx="238">
                  <c:v>86</c:v>
                </c:pt>
                <c:pt idx="239">
                  <c:v>85.2</c:v>
                </c:pt>
                <c:pt idx="240">
                  <c:v>86.7</c:v>
                </c:pt>
                <c:pt idx="241">
                  <c:v>87</c:v>
                </c:pt>
                <c:pt idx="242">
                  <c:v>86.9</c:v>
                </c:pt>
                <c:pt idx="243">
                  <c:v>86.9</c:v>
                </c:pt>
              </c:numCache>
            </c:numRef>
          </c:val>
          <c:smooth val="0"/>
          <c:extLst xmlns:c16r2="http://schemas.microsoft.com/office/drawing/2015/06/chart">
            <c:ext xmlns:c16="http://schemas.microsoft.com/office/drawing/2014/chart" uri="{C3380CC4-5D6E-409C-BE32-E72D297353CC}">
              <c16:uniqueId val="{00000001-18E8-4DF7-A3B6-3A3EDE18AFEB}"/>
            </c:ext>
          </c:extLst>
        </c:ser>
        <c:dLbls>
          <c:showLegendKey val="0"/>
          <c:showVal val="0"/>
          <c:showCatName val="0"/>
          <c:showSerName val="0"/>
          <c:showPercent val="0"/>
          <c:showBubbleSize val="0"/>
        </c:dLbls>
        <c:marker val="1"/>
        <c:smooth val="0"/>
        <c:axId val="138935296"/>
        <c:axId val="143196928"/>
      </c:lineChart>
      <c:dateAx>
        <c:axId val="138935296"/>
        <c:scaling>
          <c:orientation val="minMax"/>
        </c:scaling>
        <c:delete val="0"/>
        <c:axPos val="b"/>
        <c:numFmt formatCode="[$-409]mmm/yy;@" sourceLinked="1"/>
        <c:majorTickMark val="out"/>
        <c:minorTickMark val="none"/>
        <c:tickLblPos val="nextTo"/>
        <c:spPr>
          <a:noFill/>
          <a:ln w="9525" cap="flat" cmpd="sng" algn="ctr">
            <a:solidFill>
              <a:schemeClr val="tx2">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2"/>
                </a:solidFill>
                <a:latin typeface="+mn-lt"/>
                <a:ea typeface="+mn-ea"/>
                <a:cs typeface="+mn-cs"/>
              </a:defRPr>
            </a:pPr>
            <a:endParaRPr lang="en-US"/>
          </a:p>
        </c:txPr>
        <c:crossAx val="143196928"/>
        <c:crosses val="autoZero"/>
        <c:auto val="1"/>
        <c:lblOffset val="100"/>
        <c:baseTimeUnit val="days"/>
        <c:majorUnit val="1"/>
        <c:majorTimeUnit val="months"/>
      </c:dateAx>
      <c:valAx>
        <c:axId val="143196928"/>
        <c:scaling>
          <c:orientation val="minMax"/>
        </c:scaling>
        <c:delete val="0"/>
        <c:axPos val="l"/>
        <c:majorGridlines>
          <c:spPr>
            <a:ln w="9525" cap="flat" cmpd="sng" algn="ctr">
              <a:solidFill>
                <a:schemeClr val="tx2">
                  <a:lumMod val="15000"/>
                  <a:lumOff val="85000"/>
                </a:schemeClr>
              </a:solidFill>
              <a:round/>
            </a:ln>
            <a:effectLst/>
          </c:spPr>
        </c:majorGridlines>
        <c:numFmt formatCode="_(* #,##0_);_(* \(#,##0\);_(*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38935296"/>
        <c:crosses val="autoZero"/>
        <c:crossBetween val="between"/>
      </c:valAx>
      <c:valAx>
        <c:axId val="143198464"/>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3200256"/>
        <c:crosses val="max"/>
        <c:crossBetween val="between"/>
        <c:majorUnit val="100"/>
      </c:valAx>
      <c:dateAx>
        <c:axId val="143200256"/>
        <c:scaling>
          <c:orientation val="minMax"/>
        </c:scaling>
        <c:delete val="1"/>
        <c:axPos val="b"/>
        <c:numFmt formatCode="[$-409]mmm/yy;@" sourceLinked="1"/>
        <c:majorTickMark val="out"/>
        <c:minorTickMark val="none"/>
        <c:tickLblPos val="nextTo"/>
        <c:crossAx val="143198464"/>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Report!$AM$5</c:f>
              <c:strCache>
                <c:ptCount val="1"/>
                <c:pt idx="0">
                  <c:v>Loans and Advances (BDT mn)</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Report!$AP$4:$AU$4</c:f>
              <c:strCache>
                <c:ptCount val="6"/>
                <c:pt idx="0">
                  <c:v>2015</c:v>
                </c:pt>
                <c:pt idx="1">
                  <c:v>2016</c:v>
                </c:pt>
                <c:pt idx="2">
                  <c:v>2017</c:v>
                </c:pt>
                <c:pt idx="3">
                  <c:v>2018E</c:v>
                </c:pt>
                <c:pt idx="4">
                  <c:v>2019E</c:v>
                </c:pt>
                <c:pt idx="5">
                  <c:v>2020E</c:v>
                </c:pt>
              </c:strCache>
            </c:strRef>
          </c:cat>
          <c:val>
            <c:numRef>
              <c:f>Report!$AP$5:$AU$5</c:f>
              <c:numCache>
                <c:formatCode>_(* #,##0_);_(* \(#,##0\);_(* "-"??_);_(@_)</c:formatCode>
                <c:ptCount val="6"/>
                <c:pt idx="0">
                  <c:v>149934.139696</c:v>
                </c:pt>
                <c:pt idx="1">
                  <c:v>175841.42094400001</c:v>
                </c:pt>
                <c:pt idx="2">
                  <c:v>203431.019401</c:v>
                </c:pt>
                <c:pt idx="3">
                  <c:v>239561.21474999998</c:v>
                </c:pt>
                <c:pt idx="4">
                  <c:v>280963.72816199996</c:v>
                </c:pt>
                <c:pt idx="5">
                  <c:v>328600.37672279996</c:v>
                </c:pt>
              </c:numCache>
            </c:numRef>
          </c:val>
          <c:extLst xmlns:c16r2="http://schemas.microsoft.com/office/drawing/2015/06/chart">
            <c:ext xmlns:c16="http://schemas.microsoft.com/office/drawing/2014/chart" uri="{C3380CC4-5D6E-409C-BE32-E72D297353CC}">
              <c16:uniqueId val="{00000000-26E4-4D05-86B7-E3939E0B6A66}"/>
            </c:ext>
          </c:extLst>
        </c:ser>
        <c:dLbls>
          <c:showLegendKey val="0"/>
          <c:showVal val="0"/>
          <c:showCatName val="0"/>
          <c:showSerName val="0"/>
          <c:showPercent val="0"/>
          <c:showBubbleSize val="0"/>
        </c:dLbls>
        <c:gapWidth val="219"/>
        <c:overlap val="-27"/>
        <c:axId val="146474112"/>
        <c:axId val="146475648"/>
      </c:barChart>
      <c:lineChart>
        <c:grouping val="standard"/>
        <c:varyColors val="0"/>
        <c:ser>
          <c:idx val="1"/>
          <c:order val="1"/>
          <c:tx>
            <c:strRef>
              <c:f>Report!$AM$6</c:f>
              <c:strCache>
                <c:ptCount val="1"/>
                <c:pt idx="0">
                  <c:v>Loan Growth (%) (RHS)</c:v>
                </c:pt>
              </c:strCache>
            </c:strRef>
          </c:tx>
          <c:spPr>
            <a:ln w="28575" cap="rnd">
              <a:solidFill>
                <a:schemeClr val="accent1">
                  <a:tint val="77000"/>
                </a:schemeClr>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Report!$AP$4:$AU$4</c:f>
              <c:strCache>
                <c:ptCount val="6"/>
                <c:pt idx="0">
                  <c:v>2015</c:v>
                </c:pt>
                <c:pt idx="1">
                  <c:v>2016</c:v>
                </c:pt>
                <c:pt idx="2">
                  <c:v>2017</c:v>
                </c:pt>
                <c:pt idx="3">
                  <c:v>2018E</c:v>
                </c:pt>
                <c:pt idx="4">
                  <c:v>2019E</c:v>
                </c:pt>
                <c:pt idx="5">
                  <c:v>2020E</c:v>
                </c:pt>
              </c:strCache>
            </c:strRef>
          </c:cat>
          <c:val>
            <c:numRef>
              <c:f>Report!$AP$6:$AU$6</c:f>
              <c:numCache>
                <c:formatCode>0.0%</c:formatCode>
                <c:ptCount val="6"/>
                <c:pt idx="0">
                  <c:v>0.20622805125122712</c:v>
                </c:pt>
                <c:pt idx="1">
                  <c:v>0.17279107547172723</c:v>
                </c:pt>
                <c:pt idx="2">
                  <c:v>0.15690045217381643</c:v>
                </c:pt>
                <c:pt idx="3">
                  <c:v>0.17760416014914981</c:v>
                </c:pt>
                <c:pt idx="4">
                  <c:v>0.17282644628099164</c:v>
                </c:pt>
                <c:pt idx="5">
                  <c:v>0.16954732510288073</c:v>
                </c:pt>
              </c:numCache>
            </c:numRef>
          </c:val>
          <c:smooth val="1"/>
          <c:extLst xmlns:c16r2="http://schemas.microsoft.com/office/drawing/2015/06/chart">
            <c:ext xmlns:c16="http://schemas.microsoft.com/office/drawing/2014/chart" uri="{C3380CC4-5D6E-409C-BE32-E72D297353CC}">
              <c16:uniqueId val="{00000001-26E4-4D05-86B7-E3939E0B6A66}"/>
            </c:ext>
          </c:extLst>
        </c:ser>
        <c:dLbls>
          <c:showLegendKey val="0"/>
          <c:showVal val="0"/>
          <c:showCatName val="0"/>
          <c:showSerName val="0"/>
          <c:showPercent val="0"/>
          <c:showBubbleSize val="0"/>
        </c:dLbls>
        <c:marker val="1"/>
        <c:smooth val="0"/>
        <c:axId val="146483072"/>
        <c:axId val="146481536"/>
      </c:lineChart>
      <c:catAx>
        <c:axId val="146474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46475648"/>
        <c:crosses val="autoZero"/>
        <c:auto val="1"/>
        <c:lblAlgn val="ctr"/>
        <c:lblOffset val="100"/>
        <c:noMultiLvlLbl val="0"/>
      </c:catAx>
      <c:valAx>
        <c:axId val="146475648"/>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46474112"/>
        <c:crosses val="autoZero"/>
        <c:crossBetween val="between"/>
      </c:valAx>
      <c:valAx>
        <c:axId val="146481536"/>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46483072"/>
        <c:crosses val="max"/>
        <c:crossBetween val="between"/>
      </c:valAx>
      <c:catAx>
        <c:axId val="146483072"/>
        <c:scaling>
          <c:orientation val="minMax"/>
        </c:scaling>
        <c:delete val="1"/>
        <c:axPos val="b"/>
        <c:numFmt formatCode="General" sourceLinked="1"/>
        <c:majorTickMark val="out"/>
        <c:minorTickMark val="none"/>
        <c:tickLblPos val="nextTo"/>
        <c:crossAx val="1464815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Report!$BA$5</c:f>
              <c:strCache>
                <c:ptCount val="1"/>
                <c:pt idx="0">
                  <c:v>Deposits (BDT mn)</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Report!$BD$4:$BI$4</c:f>
              <c:strCache>
                <c:ptCount val="6"/>
                <c:pt idx="0">
                  <c:v>2015</c:v>
                </c:pt>
                <c:pt idx="1">
                  <c:v>2016</c:v>
                </c:pt>
                <c:pt idx="2">
                  <c:v>2017</c:v>
                </c:pt>
                <c:pt idx="3">
                  <c:v>2018E</c:v>
                </c:pt>
                <c:pt idx="4">
                  <c:v>2019E</c:v>
                </c:pt>
                <c:pt idx="5">
                  <c:v>2020E</c:v>
                </c:pt>
              </c:strCache>
            </c:strRef>
          </c:cat>
          <c:val>
            <c:numRef>
              <c:f>Report!$BD$5:$BI$5</c:f>
              <c:numCache>
                <c:formatCode>_(* #,##0_);_(* \(#,##0\);_(* "-"??_);_(@_)</c:formatCode>
                <c:ptCount val="6"/>
                <c:pt idx="0">
                  <c:v>149548.18893900001</c:v>
                </c:pt>
                <c:pt idx="1">
                  <c:v>181478.77755999999</c:v>
                </c:pt>
                <c:pt idx="2">
                  <c:v>216929.91976300001</c:v>
                </c:pt>
                <c:pt idx="3">
                  <c:v>250238.89963930004</c:v>
                </c:pt>
                <c:pt idx="4">
                  <c:v>291313.56238747126</c:v>
                </c:pt>
                <c:pt idx="5">
                  <c:v>339448.83074016409</c:v>
                </c:pt>
              </c:numCache>
            </c:numRef>
          </c:val>
          <c:extLst xmlns:c16r2="http://schemas.microsoft.com/office/drawing/2015/06/chart">
            <c:ext xmlns:c16="http://schemas.microsoft.com/office/drawing/2014/chart" uri="{C3380CC4-5D6E-409C-BE32-E72D297353CC}">
              <c16:uniqueId val="{00000000-5968-44A2-8117-020CB3120B9D}"/>
            </c:ext>
          </c:extLst>
        </c:ser>
        <c:dLbls>
          <c:showLegendKey val="0"/>
          <c:showVal val="0"/>
          <c:showCatName val="0"/>
          <c:showSerName val="0"/>
          <c:showPercent val="0"/>
          <c:showBubbleSize val="0"/>
        </c:dLbls>
        <c:gapWidth val="219"/>
        <c:overlap val="-27"/>
        <c:axId val="146502784"/>
        <c:axId val="146504320"/>
      </c:barChart>
      <c:lineChart>
        <c:grouping val="standard"/>
        <c:varyColors val="0"/>
        <c:ser>
          <c:idx val="1"/>
          <c:order val="1"/>
          <c:tx>
            <c:strRef>
              <c:f>Report!$BA$6</c:f>
              <c:strCache>
                <c:ptCount val="1"/>
                <c:pt idx="0">
                  <c:v>Growth (%) (RHS)</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Report!$BD$4:$BI$4</c:f>
              <c:strCache>
                <c:ptCount val="6"/>
                <c:pt idx="0">
                  <c:v>2015</c:v>
                </c:pt>
                <c:pt idx="1">
                  <c:v>2016</c:v>
                </c:pt>
                <c:pt idx="2">
                  <c:v>2017</c:v>
                </c:pt>
                <c:pt idx="3">
                  <c:v>2018E</c:v>
                </c:pt>
                <c:pt idx="4">
                  <c:v>2019E</c:v>
                </c:pt>
                <c:pt idx="5">
                  <c:v>2020E</c:v>
                </c:pt>
              </c:strCache>
            </c:strRef>
          </c:cat>
          <c:val>
            <c:numRef>
              <c:f>Report!$BD$6:$BI$6</c:f>
              <c:numCache>
                <c:formatCode>0.0%</c:formatCode>
                <c:ptCount val="6"/>
                <c:pt idx="0">
                  <c:v>2.1738873325910957E-2</c:v>
                </c:pt>
                <c:pt idx="1">
                  <c:v>0.21351370984522133</c:v>
                </c:pt>
                <c:pt idx="2">
                  <c:v>0.19534593895575081</c:v>
                </c:pt>
                <c:pt idx="3">
                  <c:v>0.15354719124356242</c:v>
                </c:pt>
                <c:pt idx="4">
                  <c:v>0.16414179732798195</c:v>
                </c:pt>
                <c:pt idx="5">
                  <c:v>0.16523524671559553</c:v>
                </c:pt>
              </c:numCache>
            </c:numRef>
          </c:val>
          <c:smooth val="1"/>
          <c:extLst xmlns:c16r2="http://schemas.microsoft.com/office/drawing/2015/06/chart">
            <c:ext xmlns:c16="http://schemas.microsoft.com/office/drawing/2014/chart" uri="{C3380CC4-5D6E-409C-BE32-E72D297353CC}">
              <c16:uniqueId val="{00000001-5968-44A2-8117-020CB3120B9D}"/>
            </c:ext>
          </c:extLst>
        </c:ser>
        <c:dLbls>
          <c:showLegendKey val="0"/>
          <c:showVal val="0"/>
          <c:showCatName val="0"/>
          <c:showSerName val="0"/>
          <c:showPercent val="0"/>
          <c:showBubbleSize val="0"/>
        </c:dLbls>
        <c:marker val="1"/>
        <c:smooth val="0"/>
        <c:axId val="146515840"/>
        <c:axId val="146514304"/>
      </c:lineChart>
      <c:catAx>
        <c:axId val="14650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6504320"/>
        <c:crosses val="autoZero"/>
        <c:auto val="1"/>
        <c:lblAlgn val="ctr"/>
        <c:lblOffset val="100"/>
        <c:noMultiLvlLbl val="0"/>
      </c:catAx>
      <c:valAx>
        <c:axId val="146504320"/>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6502784"/>
        <c:crosses val="autoZero"/>
        <c:crossBetween val="between"/>
      </c:valAx>
      <c:valAx>
        <c:axId val="146514304"/>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6515840"/>
        <c:crosses val="max"/>
        <c:crossBetween val="between"/>
      </c:valAx>
      <c:catAx>
        <c:axId val="146515840"/>
        <c:scaling>
          <c:orientation val="minMax"/>
        </c:scaling>
        <c:delete val="1"/>
        <c:axPos val="b"/>
        <c:numFmt formatCode="General" sourceLinked="1"/>
        <c:majorTickMark val="out"/>
        <c:minorTickMark val="none"/>
        <c:tickLblPos val="nextTo"/>
        <c:crossAx val="1465143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Report!$AX$4</c:f>
              <c:strCache>
                <c:ptCount val="1"/>
                <c:pt idx="0">
                  <c:v>Private Credit (BDT bn)</c:v>
                </c:pt>
              </c:strCache>
            </c:strRef>
          </c:tx>
          <c:spPr>
            <a:solidFill>
              <a:schemeClr val="accent1">
                <a:lumMod val="40000"/>
                <a:lumOff val="60000"/>
              </a:schemeClr>
            </a:solidFill>
            <a:ln>
              <a:noFill/>
            </a:ln>
            <a:effectLst/>
          </c:spPr>
          <c:invertIfNegative val="0"/>
          <c:cat>
            <c:numRef>
              <c:f>Report!$AW$5:$AW$70</c:f>
              <c:numCache>
                <c:formatCode>mmm\-yy</c:formatCode>
                <c:ptCount val="66"/>
                <c:pt idx="0">
                  <c:v>41275</c:v>
                </c:pt>
                <c:pt idx="1">
                  <c:v>41306</c:v>
                </c:pt>
                <c:pt idx="2">
                  <c:v>41334</c:v>
                </c:pt>
                <c:pt idx="3">
                  <c:v>41365</c:v>
                </c:pt>
                <c:pt idx="4">
                  <c:v>41395</c:v>
                </c:pt>
                <c:pt idx="5">
                  <c:v>41426</c:v>
                </c:pt>
                <c:pt idx="6">
                  <c:v>41456</c:v>
                </c:pt>
                <c:pt idx="7">
                  <c:v>41487</c:v>
                </c:pt>
                <c:pt idx="8">
                  <c:v>41518</c:v>
                </c:pt>
                <c:pt idx="9">
                  <c:v>41548</c:v>
                </c:pt>
                <c:pt idx="10">
                  <c:v>41579</c:v>
                </c:pt>
                <c:pt idx="11">
                  <c:v>41609</c:v>
                </c:pt>
                <c:pt idx="12">
                  <c:v>41640</c:v>
                </c:pt>
                <c:pt idx="13">
                  <c:v>41671</c:v>
                </c:pt>
                <c:pt idx="14">
                  <c:v>41699</c:v>
                </c:pt>
                <c:pt idx="15">
                  <c:v>41730</c:v>
                </c:pt>
                <c:pt idx="16">
                  <c:v>41760</c:v>
                </c:pt>
                <c:pt idx="17">
                  <c:v>41791</c:v>
                </c:pt>
                <c:pt idx="18">
                  <c:v>41821</c:v>
                </c:pt>
                <c:pt idx="19">
                  <c:v>41852</c:v>
                </c:pt>
                <c:pt idx="20">
                  <c:v>41883</c:v>
                </c:pt>
                <c:pt idx="21">
                  <c:v>41913</c:v>
                </c:pt>
                <c:pt idx="22">
                  <c:v>41944</c:v>
                </c:pt>
                <c:pt idx="23">
                  <c:v>41974</c:v>
                </c:pt>
                <c:pt idx="24">
                  <c:v>42005</c:v>
                </c:pt>
                <c:pt idx="25">
                  <c:v>42036</c:v>
                </c:pt>
                <c:pt idx="26">
                  <c:v>42064</c:v>
                </c:pt>
                <c:pt idx="27">
                  <c:v>42095</c:v>
                </c:pt>
                <c:pt idx="28">
                  <c:v>42125</c:v>
                </c:pt>
                <c:pt idx="29">
                  <c:v>42156</c:v>
                </c:pt>
                <c:pt idx="30">
                  <c:v>42186</c:v>
                </c:pt>
                <c:pt idx="31">
                  <c:v>42217</c:v>
                </c:pt>
                <c:pt idx="32">
                  <c:v>42248</c:v>
                </c:pt>
                <c:pt idx="33">
                  <c:v>42279</c:v>
                </c:pt>
                <c:pt idx="34">
                  <c:v>42310</c:v>
                </c:pt>
                <c:pt idx="35">
                  <c:v>42341</c:v>
                </c:pt>
                <c:pt idx="36">
                  <c:v>42372</c:v>
                </c:pt>
                <c:pt idx="37">
                  <c:v>42403</c:v>
                </c:pt>
                <c:pt idx="38">
                  <c:v>42434</c:v>
                </c:pt>
                <c:pt idx="39">
                  <c:v>42465</c:v>
                </c:pt>
                <c:pt idx="40">
                  <c:v>42496</c:v>
                </c:pt>
                <c:pt idx="41">
                  <c:v>42527</c:v>
                </c:pt>
                <c:pt idx="42">
                  <c:v>42558</c:v>
                </c:pt>
                <c:pt idx="43">
                  <c:v>42589</c:v>
                </c:pt>
                <c:pt idx="44">
                  <c:v>42620</c:v>
                </c:pt>
                <c:pt idx="45">
                  <c:v>42651</c:v>
                </c:pt>
                <c:pt idx="46">
                  <c:v>42682</c:v>
                </c:pt>
                <c:pt idx="47">
                  <c:v>42713</c:v>
                </c:pt>
                <c:pt idx="48">
                  <c:v>42744</c:v>
                </c:pt>
                <c:pt idx="49">
                  <c:v>42775</c:v>
                </c:pt>
                <c:pt idx="50">
                  <c:v>42803</c:v>
                </c:pt>
                <c:pt idx="51">
                  <c:v>42834</c:v>
                </c:pt>
                <c:pt idx="52">
                  <c:v>42864</c:v>
                </c:pt>
                <c:pt idx="53">
                  <c:v>42895</c:v>
                </c:pt>
                <c:pt idx="54">
                  <c:v>42925</c:v>
                </c:pt>
                <c:pt idx="55">
                  <c:v>42956</c:v>
                </c:pt>
                <c:pt idx="56">
                  <c:v>42987</c:v>
                </c:pt>
                <c:pt idx="57">
                  <c:v>43017</c:v>
                </c:pt>
                <c:pt idx="58">
                  <c:v>43048</c:v>
                </c:pt>
                <c:pt idx="59">
                  <c:v>43078</c:v>
                </c:pt>
                <c:pt idx="60">
                  <c:v>43109</c:v>
                </c:pt>
                <c:pt idx="61">
                  <c:v>43140</c:v>
                </c:pt>
                <c:pt idx="62">
                  <c:v>43168</c:v>
                </c:pt>
                <c:pt idx="63">
                  <c:v>43199</c:v>
                </c:pt>
                <c:pt idx="64">
                  <c:v>43229</c:v>
                </c:pt>
                <c:pt idx="65">
                  <c:v>43260</c:v>
                </c:pt>
              </c:numCache>
            </c:numRef>
          </c:cat>
          <c:val>
            <c:numRef>
              <c:f>Report!$AX$5:$AX$70</c:f>
              <c:numCache>
                <c:formatCode>_(* #,##0_);_(* \(#,##0\);_(* "-"??_);_(@_)</c:formatCode>
                <c:ptCount val="66"/>
                <c:pt idx="0">
                  <c:v>4304.2920000000004</c:v>
                </c:pt>
                <c:pt idx="1">
                  <c:v>4336.2849999999999</c:v>
                </c:pt>
                <c:pt idx="2">
                  <c:v>4363.5390000000007</c:v>
                </c:pt>
                <c:pt idx="3">
                  <c:v>4402.1809999999996</c:v>
                </c:pt>
                <c:pt idx="4">
                  <c:v>4441.5340000000006</c:v>
                </c:pt>
                <c:pt idx="5">
                  <c:v>4521.5720000000001</c:v>
                </c:pt>
                <c:pt idx="6">
                  <c:v>4564.76</c:v>
                </c:pt>
                <c:pt idx="7">
                  <c:v>4606.1869999999999</c:v>
                </c:pt>
                <c:pt idx="8">
                  <c:v>4657.8950000000004</c:v>
                </c:pt>
                <c:pt idx="9">
                  <c:v>4684.665</c:v>
                </c:pt>
                <c:pt idx="10">
                  <c:v>4713.1909999999998</c:v>
                </c:pt>
                <c:pt idx="11">
                  <c:v>4787.6660000000002</c:v>
                </c:pt>
                <c:pt idx="12">
                  <c:v>4781.2870000000003</c:v>
                </c:pt>
                <c:pt idx="13">
                  <c:v>4801.7640000000001</c:v>
                </c:pt>
                <c:pt idx="14">
                  <c:v>4863.7840000000006</c:v>
                </c:pt>
                <c:pt idx="15">
                  <c:v>4924.0969999999998</c:v>
                </c:pt>
                <c:pt idx="16">
                  <c:v>4947.2049999999999</c:v>
                </c:pt>
                <c:pt idx="17">
                  <c:v>5076.3990000000003</c:v>
                </c:pt>
                <c:pt idx="18">
                  <c:v>5078.384</c:v>
                </c:pt>
                <c:pt idx="19">
                  <c:v>5130.8310000000001</c:v>
                </c:pt>
                <c:pt idx="20">
                  <c:v>5223.99</c:v>
                </c:pt>
                <c:pt idx="21">
                  <c:v>5252.3329999999996</c:v>
                </c:pt>
                <c:pt idx="22">
                  <c:v>5310.51</c:v>
                </c:pt>
                <c:pt idx="23">
                  <c:v>5434.0720000000001</c:v>
                </c:pt>
                <c:pt idx="24">
                  <c:v>5418.8190000000004</c:v>
                </c:pt>
                <c:pt idx="25">
                  <c:v>5455.3450000000003</c:v>
                </c:pt>
                <c:pt idx="26">
                  <c:v>5526.6809999999996</c:v>
                </c:pt>
                <c:pt idx="27">
                  <c:v>5577.759</c:v>
                </c:pt>
                <c:pt idx="28">
                  <c:v>5618.634</c:v>
                </c:pt>
                <c:pt idx="29">
                  <c:v>5745.9930000000004</c:v>
                </c:pt>
                <c:pt idx="30">
                  <c:v>5736.6869999999999</c:v>
                </c:pt>
                <c:pt idx="31">
                  <c:v>5781.7690000000002</c:v>
                </c:pt>
                <c:pt idx="32">
                  <c:v>5896.8559999999998</c:v>
                </c:pt>
                <c:pt idx="33">
                  <c:v>5946.7740000000003</c:v>
                </c:pt>
                <c:pt idx="34">
                  <c:v>6039.2269999999999</c:v>
                </c:pt>
                <c:pt idx="35">
                  <c:v>6205.0690000000004</c:v>
                </c:pt>
                <c:pt idx="36">
                  <c:v>6221.9979999999996</c:v>
                </c:pt>
                <c:pt idx="37">
                  <c:v>6279.6049999999996</c:v>
                </c:pt>
                <c:pt idx="38">
                  <c:v>6364.424</c:v>
                </c:pt>
                <c:pt idx="39">
                  <c:v>6447.3360000000002</c:v>
                </c:pt>
                <c:pt idx="40">
                  <c:v>6540.1719999999996</c:v>
                </c:pt>
                <c:pt idx="41">
                  <c:v>6697.4040000000005</c:v>
                </c:pt>
                <c:pt idx="42">
                  <c:v>6653.1180000000004</c:v>
                </c:pt>
                <c:pt idx="43">
                  <c:v>6719.2460000000001</c:v>
                </c:pt>
                <c:pt idx="44">
                  <c:v>6801.37</c:v>
                </c:pt>
                <c:pt idx="45">
                  <c:v>6850.8080000000009</c:v>
                </c:pt>
                <c:pt idx="46">
                  <c:v>6945.5810000000001</c:v>
                </c:pt>
                <c:pt idx="47">
                  <c:v>7170.1949999999997</c:v>
                </c:pt>
                <c:pt idx="48">
                  <c:v>7193.5280000000002</c:v>
                </c:pt>
                <c:pt idx="49">
                  <c:v>7277.0110000000004</c:v>
                </c:pt>
                <c:pt idx="50">
                  <c:v>7386.4080000000004</c:v>
                </c:pt>
                <c:pt idx="51">
                  <c:v>7492.4780000000001</c:v>
                </c:pt>
                <c:pt idx="52">
                  <c:v>7588.4970000000003</c:v>
                </c:pt>
                <c:pt idx="53">
                  <c:v>7760.5870000000004</c:v>
                </c:pt>
                <c:pt idx="54">
                  <c:v>7780.1559999999999</c:v>
                </c:pt>
                <c:pt idx="55">
                  <c:v>7918.0709999999999</c:v>
                </c:pt>
                <c:pt idx="56">
                  <c:v>8012.2550000000001</c:v>
                </c:pt>
                <c:pt idx="57">
                  <c:v>8126.7979999999998</c:v>
                </c:pt>
                <c:pt idx="58">
                  <c:v>8269.4359999999997</c:v>
                </c:pt>
                <c:pt idx="59">
                  <c:v>8470.2189999999991</c:v>
                </c:pt>
                <c:pt idx="60">
                  <c:v>8514.1490000000013</c:v>
                </c:pt>
                <c:pt idx="61">
                  <c:v>8622.2479999999996</c:v>
                </c:pt>
                <c:pt idx="62">
                  <c:v>8714.32</c:v>
                </c:pt>
                <c:pt idx="63">
                  <c:v>8815.1</c:v>
                </c:pt>
                <c:pt idx="64">
                  <c:v>8924.0339999999997</c:v>
                </c:pt>
                <c:pt idx="65">
                  <c:v>9076.2199999999993</c:v>
                </c:pt>
              </c:numCache>
            </c:numRef>
          </c:val>
          <c:extLst xmlns:c16r2="http://schemas.microsoft.com/office/drawing/2015/06/chart">
            <c:ext xmlns:c16="http://schemas.microsoft.com/office/drawing/2014/chart" uri="{C3380CC4-5D6E-409C-BE32-E72D297353CC}">
              <c16:uniqueId val="{00000000-2176-45A9-A7A3-17DB03926F4A}"/>
            </c:ext>
          </c:extLst>
        </c:ser>
        <c:dLbls>
          <c:showLegendKey val="0"/>
          <c:showVal val="0"/>
          <c:showCatName val="0"/>
          <c:showSerName val="0"/>
          <c:showPercent val="0"/>
          <c:showBubbleSize val="0"/>
        </c:dLbls>
        <c:gapWidth val="219"/>
        <c:overlap val="-27"/>
        <c:axId val="146743680"/>
        <c:axId val="146745216"/>
      </c:barChart>
      <c:lineChart>
        <c:grouping val="standard"/>
        <c:varyColors val="0"/>
        <c:ser>
          <c:idx val="1"/>
          <c:order val="1"/>
          <c:tx>
            <c:strRef>
              <c:f>Report!$AY$4</c:f>
              <c:strCache>
                <c:ptCount val="1"/>
                <c:pt idx="0">
                  <c:v>Growth (YoY)</c:v>
                </c:pt>
              </c:strCache>
            </c:strRef>
          </c:tx>
          <c:spPr>
            <a:ln w="28575" cap="rnd">
              <a:solidFill>
                <a:schemeClr val="accent1">
                  <a:shade val="76000"/>
                </a:schemeClr>
              </a:solidFill>
              <a:round/>
            </a:ln>
            <a:effectLst/>
          </c:spPr>
          <c:marker>
            <c:symbol val="none"/>
          </c:marker>
          <c:cat>
            <c:numRef>
              <c:f>Report!$AW$5:$AW$70</c:f>
              <c:numCache>
                <c:formatCode>mmm\-yy</c:formatCode>
                <c:ptCount val="66"/>
                <c:pt idx="0">
                  <c:v>41275</c:v>
                </c:pt>
                <c:pt idx="1">
                  <c:v>41306</c:v>
                </c:pt>
                <c:pt idx="2">
                  <c:v>41334</c:v>
                </c:pt>
                <c:pt idx="3">
                  <c:v>41365</c:v>
                </c:pt>
                <c:pt idx="4">
                  <c:v>41395</c:v>
                </c:pt>
                <c:pt idx="5">
                  <c:v>41426</c:v>
                </c:pt>
                <c:pt idx="6">
                  <c:v>41456</c:v>
                </c:pt>
                <c:pt idx="7">
                  <c:v>41487</c:v>
                </c:pt>
                <c:pt idx="8">
                  <c:v>41518</c:v>
                </c:pt>
                <c:pt idx="9">
                  <c:v>41548</c:v>
                </c:pt>
                <c:pt idx="10">
                  <c:v>41579</c:v>
                </c:pt>
                <c:pt idx="11">
                  <c:v>41609</c:v>
                </c:pt>
                <c:pt idx="12">
                  <c:v>41640</c:v>
                </c:pt>
                <c:pt idx="13">
                  <c:v>41671</c:v>
                </c:pt>
                <c:pt idx="14">
                  <c:v>41699</c:v>
                </c:pt>
                <c:pt idx="15">
                  <c:v>41730</c:v>
                </c:pt>
                <c:pt idx="16">
                  <c:v>41760</c:v>
                </c:pt>
                <c:pt idx="17">
                  <c:v>41791</c:v>
                </c:pt>
                <c:pt idx="18">
                  <c:v>41821</c:v>
                </c:pt>
                <c:pt idx="19">
                  <c:v>41852</c:v>
                </c:pt>
                <c:pt idx="20">
                  <c:v>41883</c:v>
                </c:pt>
                <c:pt idx="21">
                  <c:v>41913</c:v>
                </c:pt>
                <c:pt idx="22">
                  <c:v>41944</c:v>
                </c:pt>
                <c:pt idx="23">
                  <c:v>41974</c:v>
                </c:pt>
                <c:pt idx="24">
                  <c:v>42005</c:v>
                </c:pt>
                <c:pt idx="25">
                  <c:v>42036</c:v>
                </c:pt>
                <c:pt idx="26">
                  <c:v>42064</c:v>
                </c:pt>
                <c:pt idx="27">
                  <c:v>42095</c:v>
                </c:pt>
                <c:pt idx="28">
                  <c:v>42125</c:v>
                </c:pt>
                <c:pt idx="29">
                  <c:v>42156</c:v>
                </c:pt>
                <c:pt idx="30">
                  <c:v>42186</c:v>
                </c:pt>
                <c:pt idx="31">
                  <c:v>42217</c:v>
                </c:pt>
                <c:pt idx="32">
                  <c:v>42248</c:v>
                </c:pt>
                <c:pt idx="33">
                  <c:v>42279</c:v>
                </c:pt>
                <c:pt idx="34">
                  <c:v>42310</c:v>
                </c:pt>
                <c:pt idx="35">
                  <c:v>42341</c:v>
                </c:pt>
                <c:pt idx="36">
                  <c:v>42372</c:v>
                </c:pt>
                <c:pt idx="37">
                  <c:v>42403</c:v>
                </c:pt>
                <c:pt idx="38">
                  <c:v>42434</c:v>
                </c:pt>
                <c:pt idx="39">
                  <c:v>42465</c:v>
                </c:pt>
                <c:pt idx="40">
                  <c:v>42496</c:v>
                </c:pt>
                <c:pt idx="41">
                  <c:v>42527</c:v>
                </c:pt>
                <c:pt idx="42">
                  <c:v>42558</c:v>
                </c:pt>
                <c:pt idx="43">
                  <c:v>42589</c:v>
                </c:pt>
                <c:pt idx="44">
                  <c:v>42620</c:v>
                </c:pt>
                <c:pt idx="45">
                  <c:v>42651</c:v>
                </c:pt>
                <c:pt idx="46">
                  <c:v>42682</c:v>
                </c:pt>
                <c:pt idx="47">
                  <c:v>42713</c:v>
                </c:pt>
                <c:pt idx="48">
                  <c:v>42744</c:v>
                </c:pt>
                <c:pt idx="49">
                  <c:v>42775</c:v>
                </c:pt>
                <c:pt idx="50">
                  <c:v>42803</c:v>
                </c:pt>
                <c:pt idx="51">
                  <c:v>42834</c:v>
                </c:pt>
                <c:pt idx="52">
                  <c:v>42864</c:v>
                </c:pt>
                <c:pt idx="53">
                  <c:v>42895</c:v>
                </c:pt>
                <c:pt idx="54">
                  <c:v>42925</c:v>
                </c:pt>
                <c:pt idx="55">
                  <c:v>42956</c:v>
                </c:pt>
                <c:pt idx="56">
                  <c:v>42987</c:v>
                </c:pt>
                <c:pt idx="57">
                  <c:v>43017</c:v>
                </c:pt>
                <c:pt idx="58">
                  <c:v>43048</c:v>
                </c:pt>
                <c:pt idx="59">
                  <c:v>43078</c:v>
                </c:pt>
                <c:pt idx="60">
                  <c:v>43109</c:v>
                </c:pt>
                <c:pt idx="61">
                  <c:v>43140</c:v>
                </c:pt>
                <c:pt idx="62">
                  <c:v>43168</c:v>
                </c:pt>
                <c:pt idx="63">
                  <c:v>43199</c:v>
                </c:pt>
                <c:pt idx="64">
                  <c:v>43229</c:v>
                </c:pt>
                <c:pt idx="65">
                  <c:v>43260</c:v>
                </c:pt>
              </c:numCache>
            </c:numRef>
          </c:cat>
          <c:val>
            <c:numRef>
              <c:f>Report!$AY$5:$AY$70</c:f>
              <c:numCache>
                <c:formatCode>0.0%</c:formatCode>
                <c:ptCount val="66"/>
                <c:pt idx="0">
                  <c:v>0.14825519200757631</c:v>
                </c:pt>
                <c:pt idx="1">
                  <c:v>0.13959337901919411</c:v>
                </c:pt>
                <c:pt idx="2">
                  <c:v>0.1271741208197934</c:v>
                </c:pt>
                <c:pt idx="3">
                  <c:v>0.12684640859992657</c:v>
                </c:pt>
                <c:pt idx="4">
                  <c:v>0.11429914720327239</c:v>
                </c:pt>
                <c:pt idx="5">
                  <c:v>0.10849577447109771</c:v>
                </c:pt>
                <c:pt idx="6">
                  <c:v>0.11427387875330508</c:v>
                </c:pt>
                <c:pt idx="7">
                  <c:v>0.11147662820734006</c:v>
                </c:pt>
                <c:pt idx="8">
                  <c:v>0.1089236080111895</c:v>
                </c:pt>
                <c:pt idx="9">
                  <c:v>0.10869647021179873</c:v>
                </c:pt>
                <c:pt idx="10">
                  <c:v>0.10946201158755864</c:v>
                </c:pt>
                <c:pt idx="11">
                  <c:v>0.10597187937320185</c:v>
                </c:pt>
                <c:pt idx="12">
                  <c:v>0.11081845748383246</c:v>
                </c:pt>
                <c:pt idx="13">
                  <c:v>0.10734511223316745</c:v>
                </c:pt>
                <c:pt idx="14">
                  <c:v>0.11464203711711973</c:v>
                </c:pt>
                <c:pt idx="15">
                  <c:v>0.11855850543173951</c:v>
                </c:pt>
                <c:pt idx="16">
                  <c:v>0.11385053001958312</c:v>
                </c:pt>
                <c:pt idx="17">
                  <c:v>0.12270666042694889</c:v>
                </c:pt>
                <c:pt idx="18">
                  <c:v>0.1125193876567443</c:v>
                </c:pt>
                <c:pt idx="19">
                  <c:v>0.11389984818245558</c:v>
                </c:pt>
                <c:pt idx="20">
                  <c:v>0.12153451290765438</c:v>
                </c:pt>
                <c:pt idx="21">
                  <c:v>0.12117579378674881</c:v>
                </c:pt>
                <c:pt idx="22">
                  <c:v>0.12673345934845415</c:v>
                </c:pt>
                <c:pt idx="23">
                  <c:v>0.13501484857130808</c:v>
                </c:pt>
                <c:pt idx="24">
                  <c:v>0.13333899429170426</c:v>
                </c:pt>
                <c:pt idx="25">
                  <c:v>0.13611268692088996</c:v>
                </c:pt>
                <c:pt idx="26">
                  <c:v>0.1362924422630607</c:v>
                </c:pt>
                <c:pt idx="27">
                  <c:v>0.13274758803492293</c:v>
                </c:pt>
                <c:pt idx="28">
                  <c:v>0.13571885539410644</c:v>
                </c:pt>
                <c:pt idx="29">
                  <c:v>0.13190334329511932</c:v>
                </c:pt>
                <c:pt idx="30">
                  <c:v>0.12962844085835168</c:v>
                </c:pt>
                <c:pt idx="31">
                  <c:v>0.12686794790161682</c:v>
                </c:pt>
                <c:pt idx="32">
                  <c:v>0.1288030796383608</c:v>
                </c:pt>
                <c:pt idx="33">
                  <c:v>0.1322157220419955</c:v>
                </c:pt>
                <c:pt idx="34">
                  <c:v>0.13722166044315887</c:v>
                </c:pt>
                <c:pt idx="35">
                  <c:v>0.14188199935517964</c:v>
                </c:pt>
                <c:pt idx="36">
                  <c:v>0.14822030409209086</c:v>
                </c:pt>
                <c:pt idx="37">
                  <c:v>0.15109218573710725</c:v>
                </c:pt>
                <c:pt idx="38">
                  <c:v>0.15158157309965969</c:v>
                </c:pt>
                <c:pt idx="39">
                  <c:v>0.15590078380941175</c:v>
                </c:pt>
                <c:pt idx="40">
                  <c:v>0.16401459856612832</c:v>
                </c:pt>
                <c:pt idx="41">
                  <c:v>0.16557816899533284</c:v>
                </c:pt>
                <c:pt idx="42">
                  <c:v>0.15974917230101626</c:v>
                </c:pt>
                <c:pt idx="43">
                  <c:v>0.16214362766827928</c:v>
                </c:pt>
                <c:pt idx="44">
                  <c:v>0.15338919586979904</c:v>
                </c:pt>
                <c:pt idx="45">
                  <c:v>0.15202091083333591</c:v>
                </c:pt>
                <c:pt idx="46">
                  <c:v>0.1500778162503249</c:v>
                </c:pt>
                <c:pt idx="47">
                  <c:v>0.15553831875197499</c:v>
                </c:pt>
                <c:pt idx="48">
                  <c:v>0.15614437677414883</c:v>
                </c:pt>
                <c:pt idx="49">
                  <c:v>0.15883260173211555</c:v>
                </c:pt>
                <c:pt idx="50">
                  <c:v>0.16057761079400112</c:v>
                </c:pt>
                <c:pt idx="51">
                  <c:v>0.16210411180552331</c:v>
                </c:pt>
                <c:pt idx="52">
                  <c:v>0.16029030433607927</c:v>
                </c:pt>
                <c:pt idx="53">
                  <c:v>0.15655414067224704</c:v>
                </c:pt>
                <c:pt idx="54">
                  <c:v>0.16939997156220588</c:v>
                </c:pt>
                <c:pt idx="55">
                  <c:v>0.17841659614784167</c:v>
                </c:pt>
                <c:pt idx="56">
                  <c:v>0.1780354546216425</c:v>
                </c:pt>
                <c:pt idx="57">
                  <c:v>0.1862539426006391</c:v>
                </c:pt>
                <c:pt idx="58">
                  <c:v>0.19060392499921885</c:v>
                </c:pt>
                <c:pt idx="59">
                  <c:v>0.18130943440171432</c:v>
                </c:pt>
                <c:pt idx="60">
                  <c:v>0.18358460549538425</c:v>
                </c:pt>
                <c:pt idx="61">
                  <c:v>0.18486120194129163</c:v>
                </c:pt>
                <c:pt idx="62">
                  <c:v>0.17977777561163677</c:v>
                </c:pt>
                <c:pt idx="63">
                  <c:v>0.17652664445594635</c:v>
                </c:pt>
                <c:pt idx="64">
                  <c:v>0.17599493022135992</c:v>
                </c:pt>
                <c:pt idx="65">
                  <c:v>0.16952751125655818</c:v>
                </c:pt>
              </c:numCache>
            </c:numRef>
          </c:val>
          <c:smooth val="1"/>
          <c:extLst xmlns:c16r2="http://schemas.microsoft.com/office/drawing/2015/06/chart">
            <c:ext xmlns:c16="http://schemas.microsoft.com/office/drawing/2014/chart" uri="{C3380CC4-5D6E-409C-BE32-E72D297353CC}">
              <c16:uniqueId val="{00000001-2176-45A9-A7A3-17DB03926F4A}"/>
            </c:ext>
          </c:extLst>
        </c:ser>
        <c:dLbls>
          <c:showLegendKey val="0"/>
          <c:showVal val="0"/>
          <c:showCatName val="0"/>
          <c:showSerName val="0"/>
          <c:showPercent val="0"/>
          <c:showBubbleSize val="0"/>
        </c:dLbls>
        <c:marker val="1"/>
        <c:smooth val="0"/>
        <c:axId val="146760832"/>
        <c:axId val="146746752"/>
      </c:lineChart>
      <c:dateAx>
        <c:axId val="146743680"/>
        <c:scaling>
          <c:orientation val="minMax"/>
        </c:scaling>
        <c:delete val="0"/>
        <c:axPos val="b"/>
        <c:numFmt formatCode="mmm\-yy" sourceLinked="1"/>
        <c:majorTickMark val="out"/>
        <c:minorTickMark val="out"/>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46745216"/>
        <c:crosses val="autoZero"/>
        <c:auto val="1"/>
        <c:lblOffset val="100"/>
        <c:baseTimeUnit val="months"/>
        <c:majorUnit val="5"/>
        <c:majorTimeUnit val="months"/>
      </c:dateAx>
      <c:valAx>
        <c:axId val="146745216"/>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46743680"/>
        <c:crosses val="autoZero"/>
        <c:crossBetween val="between"/>
        <c:majorUnit val="2000"/>
      </c:valAx>
      <c:valAx>
        <c:axId val="146746752"/>
        <c:scaling>
          <c:orientation val="minMax"/>
          <c:min val="5.000000000000001E-2"/>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46760832"/>
        <c:crosses val="max"/>
        <c:crossBetween val="between"/>
        <c:majorUnit val="3.0000000000000006E-2"/>
      </c:valAx>
      <c:dateAx>
        <c:axId val="146760832"/>
        <c:scaling>
          <c:orientation val="minMax"/>
        </c:scaling>
        <c:delete val="1"/>
        <c:axPos val="b"/>
        <c:numFmt formatCode="mmm\-yy" sourceLinked="1"/>
        <c:majorTickMark val="out"/>
        <c:minorTickMark val="none"/>
        <c:tickLblPos val="nextTo"/>
        <c:crossAx val="146746752"/>
        <c:crosses val="autoZero"/>
        <c:auto val="1"/>
        <c:lblOffset val="100"/>
        <c:baseTimeUnit val="months"/>
      </c:date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lineChart>
        <c:grouping val="standard"/>
        <c:varyColors val="0"/>
        <c:ser>
          <c:idx val="0"/>
          <c:order val="0"/>
          <c:tx>
            <c:strRef>
              <c:f>Report!$BK$5</c:f>
              <c:strCache>
                <c:ptCount val="1"/>
                <c:pt idx="0">
                  <c:v>NIM (LHS)</c:v>
                </c:pt>
              </c:strCache>
            </c:strRef>
          </c:tx>
          <c:spPr>
            <a:ln w="28575" cap="rnd">
              <a:solidFill>
                <a:schemeClr val="accent1">
                  <a:tint val="77000"/>
                </a:schemeClr>
              </a:solidFill>
              <a:round/>
            </a:ln>
            <a:effectLst/>
          </c:spPr>
          <c:marker>
            <c:symbol val="none"/>
          </c:marker>
          <c:dLbls>
            <c:dLbl>
              <c:idx val="0"/>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20E-4249-BB90-BAE67E74345E}"/>
                </c:ext>
              </c:extLst>
            </c:dLbl>
            <c:dLbl>
              <c:idx val="1"/>
              <c:dLblPos val="b"/>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20E-4249-BB90-BAE67E74345E}"/>
                </c:ext>
              </c:extLst>
            </c:dLbl>
            <c:spPr>
              <a:noFill/>
              <a:ln>
                <a:noFill/>
              </a:ln>
              <a:effectLst/>
            </c:spPr>
            <c:txPr>
              <a:bodyPr rot="0" spcFirstLastPara="1" vertOverflow="ellipsis" vert="horz" wrap="square" anchor="ctr" anchorCtr="1"/>
              <a:lstStyle/>
              <a:p>
                <a:pPr>
                  <a:defRPr sz="900" b="0" i="0" u="none" strike="noStrike" kern="1200" baseline="0">
                    <a:solidFill>
                      <a:schemeClr val="bg1">
                        <a:lumMod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Report!$BM$4:$BR$4</c:f>
              <c:strCache>
                <c:ptCount val="6"/>
                <c:pt idx="0">
                  <c:v>2015</c:v>
                </c:pt>
                <c:pt idx="1">
                  <c:v>2016</c:v>
                </c:pt>
                <c:pt idx="2">
                  <c:v>2017</c:v>
                </c:pt>
                <c:pt idx="3">
                  <c:v>2018E</c:v>
                </c:pt>
                <c:pt idx="4">
                  <c:v>2019E</c:v>
                </c:pt>
                <c:pt idx="5">
                  <c:v>2020E</c:v>
                </c:pt>
              </c:strCache>
            </c:strRef>
          </c:cat>
          <c:val>
            <c:numRef>
              <c:f>Report!$BM$5:$BR$5</c:f>
              <c:numCache>
                <c:formatCode>0.00%</c:formatCode>
                <c:ptCount val="6"/>
                <c:pt idx="0">
                  <c:v>6.4244712983781344E-2</c:v>
                </c:pt>
                <c:pt idx="1">
                  <c:v>6.6560191121305734E-2</c:v>
                </c:pt>
                <c:pt idx="2">
                  <c:v>6.7286707256309017E-2</c:v>
                </c:pt>
                <c:pt idx="3">
                  <c:v>6.3106947764096463E-2</c:v>
                </c:pt>
                <c:pt idx="4">
                  <c:v>6.1817655007522697E-2</c:v>
                </c:pt>
                <c:pt idx="5">
                  <c:v>6.1334094439850745E-2</c:v>
                </c:pt>
              </c:numCache>
            </c:numRef>
          </c:val>
          <c:smooth val="1"/>
          <c:extLst xmlns:c16r2="http://schemas.microsoft.com/office/drawing/2015/06/chart">
            <c:ext xmlns:c16="http://schemas.microsoft.com/office/drawing/2014/chart" uri="{C3380CC4-5D6E-409C-BE32-E72D297353CC}">
              <c16:uniqueId val="{00000002-820E-4249-BB90-BAE67E74345E}"/>
            </c:ext>
          </c:extLst>
        </c:ser>
        <c:dLbls>
          <c:showLegendKey val="0"/>
          <c:showVal val="0"/>
          <c:showCatName val="0"/>
          <c:showSerName val="0"/>
          <c:showPercent val="0"/>
          <c:showBubbleSize val="0"/>
        </c:dLbls>
        <c:marker val="1"/>
        <c:smooth val="0"/>
        <c:axId val="146802560"/>
        <c:axId val="146804096"/>
      </c:lineChart>
      <c:lineChart>
        <c:grouping val="standard"/>
        <c:varyColors val="0"/>
        <c:ser>
          <c:idx val="1"/>
          <c:order val="1"/>
          <c:tx>
            <c:strRef>
              <c:f>Report!$BK$6</c:f>
              <c:strCache>
                <c:ptCount val="1"/>
                <c:pt idx="0">
                  <c:v>CASA (RHS)</c:v>
                </c:pt>
              </c:strCache>
            </c:strRef>
          </c:tx>
          <c:spPr>
            <a:ln w="28575" cap="rnd">
              <a:solidFill>
                <a:schemeClr val="accent1">
                  <a:shade val="76000"/>
                </a:schemeClr>
              </a:solidFill>
              <a:round/>
            </a:ln>
            <a:effectLst/>
          </c:spPr>
          <c:marker>
            <c:symbol val="none"/>
          </c:marker>
          <c:dLbls>
            <c:dLbl>
              <c:idx val="0"/>
              <c:dLblPos val="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20E-4249-BB90-BAE67E74345E}"/>
                </c:ext>
              </c:extLst>
            </c:dLbl>
            <c:dLbl>
              <c:idx val="1"/>
              <c:layout>
                <c:manualLayout>
                  <c:x val="-4.9240068161208989E-2"/>
                  <c:y val="5.009646768542707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820E-4249-BB90-BAE67E74345E}"/>
                </c:ext>
              </c:extLst>
            </c:dLbl>
            <c:spPr>
              <a:noFill/>
              <a:ln>
                <a:noFill/>
              </a:ln>
              <a:effectLst/>
            </c:spPr>
            <c:txPr>
              <a:bodyPr rot="0" spcFirstLastPara="1" vertOverflow="ellipsis" vert="horz" wrap="square" anchor="ctr" anchorCtr="1"/>
              <a:lstStyle/>
              <a:p>
                <a:pPr>
                  <a:defRPr sz="900" b="0" i="0" u="none" strike="noStrike" kern="1200" baseline="0">
                    <a:solidFill>
                      <a:schemeClr val="accent1">
                        <a:lumMod val="50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Report!$BM$4:$BR$4</c:f>
              <c:strCache>
                <c:ptCount val="6"/>
                <c:pt idx="0">
                  <c:v>2015</c:v>
                </c:pt>
                <c:pt idx="1">
                  <c:v>2016</c:v>
                </c:pt>
                <c:pt idx="2">
                  <c:v>2017</c:v>
                </c:pt>
                <c:pt idx="3">
                  <c:v>2018E</c:v>
                </c:pt>
                <c:pt idx="4">
                  <c:v>2019E</c:v>
                </c:pt>
                <c:pt idx="5">
                  <c:v>2020E</c:v>
                </c:pt>
              </c:strCache>
            </c:strRef>
          </c:cat>
          <c:val>
            <c:numRef>
              <c:f>Report!$BM$6:$BR$6</c:f>
              <c:numCache>
                <c:formatCode>0.00%</c:formatCode>
                <c:ptCount val="6"/>
                <c:pt idx="0">
                  <c:v>0.58399785266288884</c:v>
                </c:pt>
                <c:pt idx="1">
                  <c:v>0.54015210418524495</c:v>
                </c:pt>
                <c:pt idx="2">
                  <c:v>0.54660621671526766</c:v>
                </c:pt>
                <c:pt idx="3">
                  <c:v>0.54679999999999995</c:v>
                </c:pt>
                <c:pt idx="4">
                  <c:v>0.54630000000000001</c:v>
                </c:pt>
                <c:pt idx="5">
                  <c:v>0.5411999999999999</c:v>
                </c:pt>
              </c:numCache>
            </c:numRef>
          </c:val>
          <c:smooth val="1"/>
          <c:extLst xmlns:c16r2="http://schemas.microsoft.com/office/drawing/2015/06/chart">
            <c:ext xmlns:c16="http://schemas.microsoft.com/office/drawing/2014/chart" uri="{C3380CC4-5D6E-409C-BE32-E72D297353CC}">
              <c16:uniqueId val="{00000005-820E-4249-BB90-BAE67E74345E}"/>
            </c:ext>
          </c:extLst>
        </c:ser>
        <c:dLbls>
          <c:showLegendKey val="0"/>
          <c:showVal val="0"/>
          <c:showCatName val="0"/>
          <c:showSerName val="0"/>
          <c:showPercent val="0"/>
          <c:showBubbleSize val="0"/>
        </c:dLbls>
        <c:marker val="1"/>
        <c:smooth val="0"/>
        <c:axId val="146844288"/>
        <c:axId val="146842752"/>
      </c:lineChart>
      <c:catAx>
        <c:axId val="146802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6804096"/>
        <c:crosses val="autoZero"/>
        <c:auto val="1"/>
        <c:lblAlgn val="ctr"/>
        <c:lblOffset val="100"/>
        <c:noMultiLvlLbl val="0"/>
      </c:catAx>
      <c:valAx>
        <c:axId val="146804096"/>
        <c:scaling>
          <c:orientation val="minMax"/>
          <c:max val="7.5000000000000011E-2"/>
          <c:min val="5.000000000000001E-2"/>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6802560"/>
        <c:crosses val="autoZero"/>
        <c:crossBetween val="between"/>
      </c:valAx>
      <c:valAx>
        <c:axId val="146842752"/>
        <c:scaling>
          <c:orientation val="minMax"/>
          <c:max val="0.60000000000000009"/>
          <c:min val="0.5"/>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6844288"/>
        <c:crosses val="max"/>
        <c:crossBetween val="between"/>
      </c:valAx>
      <c:catAx>
        <c:axId val="146844288"/>
        <c:scaling>
          <c:orientation val="minMax"/>
        </c:scaling>
        <c:delete val="1"/>
        <c:axPos val="b"/>
        <c:numFmt formatCode="General" sourceLinked="1"/>
        <c:majorTickMark val="out"/>
        <c:minorTickMark val="none"/>
        <c:tickLblPos val="nextTo"/>
        <c:crossAx val="1468427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1330384408665348"/>
          <c:y val="3.9482082129570245E-2"/>
          <c:w val="0.79314112389776292"/>
          <c:h val="0.70818822378385493"/>
        </c:manualLayout>
      </c:layout>
      <c:barChart>
        <c:barDir val="col"/>
        <c:grouping val="clustered"/>
        <c:varyColors val="0"/>
        <c:ser>
          <c:idx val="0"/>
          <c:order val="0"/>
          <c:tx>
            <c:strRef>
              <c:f>Report!$BT$5</c:f>
              <c:strCache>
                <c:ptCount val="1"/>
                <c:pt idx="0">
                  <c:v>Net Interest Income (BDT mn)</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Report!$BW$4:$CB$4</c:f>
              <c:strCache>
                <c:ptCount val="6"/>
                <c:pt idx="0">
                  <c:v>2015</c:v>
                </c:pt>
                <c:pt idx="1">
                  <c:v>2016</c:v>
                </c:pt>
                <c:pt idx="2">
                  <c:v>2017</c:v>
                </c:pt>
                <c:pt idx="3">
                  <c:v>2018E</c:v>
                </c:pt>
                <c:pt idx="4">
                  <c:v>2019E</c:v>
                </c:pt>
                <c:pt idx="5">
                  <c:v>2020E</c:v>
                </c:pt>
              </c:strCache>
            </c:strRef>
          </c:cat>
          <c:val>
            <c:numRef>
              <c:f>Report!$BW$5:$CB$5</c:f>
              <c:numCache>
                <c:formatCode>_(* #,##0_);_(* \(#,##0\);_(* "-"??_);_(@_)</c:formatCode>
                <c:ptCount val="6"/>
                <c:pt idx="0">
                  <c:v>9503.8025089999992</c:v>
                </c:pt>
                <c:pt idx="1">
                  <c:v>11720.902633</c:v>
                </c:pt>
                <c:pt idx="2">
                  <c:v>13533.481464</c:v>
                </c:pt>
                <c:pt idx="3">
                  <c:v>15663.445455041739</c:v>
                </c:pt>
                <c:pt idx="4">
                  <c:v>17856.204611896228</c:v>
                </c:pt>
                <c:pt idx="5">
                  <c:v>20822.509264136053</c:v>
                </c:pt>
              </c:numCache>
            </c:numRef>
          </c:val>
          <c:extLst xmlns:c16r2="http://schemas.microsoft.com/office/drawing/2015/06/chart">
            <c:ext xmlns:c16="http://schemas.microsoft.com/office/drawing/2014/chart" uri="{C3380CC4-5D6E-409C-BE32-E72D297353CC}">
              <c16:uniqueId val="{00000000-8500-4FF0-BC64-CE866059400F}"/>
            </c:ext>
          </c:extLst>
        </c:ser>
        <c:dLbls>
          <c:showLegendKey val="0"/>
          <c:showVal val="0"/>
          <c:showCatName val="0"/>
          <c:showSerName val="0"/>
          <c:showPercent val="0"/>
          <c:showBubbleSize val="0"/>
        </c:dLbls>
        <c:gapWidth val="219"/>
        <c:overlap val="-27"/>
        <c:axId val="146893056"/>
        <c:axId val="146898944"/>
      </c:barChart>
      <c:lineChart>
        <c:grouping val="standard"/>
        <c:varyColors val="0"/>
        <c:ser>
          <c:idx val="1"/>
          <c:order val="1"/>
          <c:tx>
            <c:strRef>
              <c:f>Report!$BT$6</c:f>
              <c:strCache>
                <c:ptCount val="1"/>
                <c:pt idx="0">
                  <c:v>Growth (%) (RHS)</c:v>
                </c:pt>
              </c:strCache>
            </c:strRef>
          </c:tx>
          <c:spPr>
            <a:ln w="28575" cap="rnd">
              <a:solidFill>
                <a:schemeClr val="accent1">
                  <a:tint val="77000"/>
                </a:schemeClr>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Report!$BW$4:$CB$4</c:f>
              <c:strCache>
                <c:ptCount val="6"/>
                <c:pt idx="0">
                  <c:v>2015</c:v>
                </c:pt>
                <c:pt idx="1">
                  <c:v>2016</c:v>
                </c:pt>
                <c:pt idx="2">
                  <c:v>2017</c:v>
                </c:pt>
                <c:pt idx="3">
                  <c:v>2018E</c:v>
                </c:pt>
                <c:pt idx="4">
                  <c:v>2019E</c:v>
                </c:pt>
                <c:pt idx="5">
                  <c:v>2020E</c:v>
                </c:pt>
              </c:strCache>
            </c:strRef>
          </c:cat>
          <c:val>
            <c:numRef>
              <c:f>Report!$BW$6:$CB$6</c:f>
              <c:numCache>
                <c:formatCode>0.0%</c:formatCode>
                <c:ptCount val="6"/>
                <c:pt idx="0">
                  <c:v>0.12601182841642822</c:v>
                </c:pt>
                <c:pt idx="1">
                  <c:v>0.23328558457527193</c:v>
                </c:pt>
                <c:pt idx="2">
                  <c:v>0.15464498663240467</c:v>
                </c:pt>
                <c:pt idx="3">
                  <c:v>0.15738477912779425</c:v>
                </c:pt>
                <c:pt idx="4">
                  <c:v>0.13999213411559364</c:v>
                </c:pt>
                <c:pt idx="5">
                  <c:v>0.16612178885224038</c:v>
                </c:pt>
              </c:numCache>
            </c:numRef>
          </c:val>
          <c:smooth val="1"/>
          <c:extLst xmlns:c16r2="http://schemas.microsoft.com/office/drawing/2015/06/chart">
            <c:ext xmlns:c16="http://schemas.microsoft.com/office/drawing/2014/chart" uri="{C3380CC4-5D6E-409C-BE32-E72D297353CC}">
              <c16:uniqueId val="{00000001-8500-4FF0-BC64-CE866059400F}"/>
            </c:ext>
          </c:extLst>
        </c:ser>
        <c:dLbls>
          <c:showLegendKey val="0"/>
          <c:showVal val="0"/>
          <c:showCatName val="0"/>
          <c:showSerName val="0"/>
          <c:showPercent val="0"/>
          <c:showBubbleSize val="0"/>
        </c:dLbls>
        <c:marker val="1"/>
        <c:smooth val="0"/>
        <c:axId val="146902016"/>
        <c:axId val="146900480"/>
      </c:lineChart>
      <c:catAx>
        <c:axId val="14689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6898944"/>
        <c:crosses val="autoZero"/>
        <c:auto val="1"/>
        <c:lblAlgn val="ctr"/>
        <c:lblOffset val="100"/>
        <c:noMultiLvlLbl val="0"/>
      </c:catAx>
      <c:valAx>
        <c:axId val="146898944"/>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6893056"/>
        <c:crosses val="autoZero"/>
        <c:crossBetween val="between"/>
      </c:valAx>
      <c:valAx>
        <c:axId val="146900480"/>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6902016"/>
        <c:crosses val="max"/>
        <c:crossBetween val="between"/>
      </c:valAx>
      <c:catAx>
        <c:axId val="146902016"/>
        <c:scaling>
          <c:orientation val="minMax"/>
        </c:scaling>
        <c:delete val="1"/>
        <c:axPos val="b"/>
        <c:numFmt formatCode="General" sourceLinked="1"/>
        <c:majorTickMark val="out"/>
        <c:minorTickMark val="none"/>
        <c:tickLblPos val="nextTo"/>
        <c:crossAx val="1469004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Report!$CD$5</c:f>
              <c:strCache>
                <c:ptCount val="1"/>
                <c:pt idx="0">
                  <c:v>Commission Income (BDT mn)</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Report!$CG$4:$CL$4</c:f>
              <c:strCache>
                <c:ptCount val="6"/>
                <c:pt idx="0">
                  <c:v>2015</c:v>
                </c:pt>
                <c:pt idx="1">
                  <c:v>2016</c:v>
                </c:pt>
                <c:pt idx="2">
                  <c:v>2017</c:v>
                </c:pt>
                <c:pt idx="3">
                  <c:v>2018E</c:v>
                </c:pt>
                <c:pt idx="4">
                  <c:v>2019E</c:v>
                </c:pt>
                <c:pt idx="5">
                  <c:v>2020E</c:v>
                </c:pt>
              </c:strCache>
            </c:strRef>
          </c:cat>
          <c:val>
            <c:numRef>
              <c:f>Report!$CG$5:$CL$5</c:f>
              <c:numCache>
                <c:formatCode>_(* #,##0_);_(* \(#,##0\);_(* "-"??_);_(@_)</c:formatCode>
                <c:ptCount val="6"/>
                <c:pt idx="0">
                  <c:v>5174.1302159999996</c:v>
                </c:pt>
                <c:pt idx="1">
                  <c:v>5550.320952</c:v>
                </c:pt>
                <c:pt idx="2">
                  <c:v>6881.9294799999998</c:v>
                </c:pt>
                <c:pt idx="3">
                  <c:v>7753.6839379649064</c:v>
                </c:pt>
                <c:pt idx="4">
                  <c:v>9249.2392296875623</c:v>
                </c:pt>
                <c:pt idx="5">
                  <c:v>11014.295134400798</c:v>
                </c:pt>
              </c:numCache>
            </c:numRef>
          </c:val>
          <c:extLst xmlns:c16r2="http://schemas.microsoft.com/office/drawing/2015/06/chart">
            <c:ext xmlns:c16="http://schemas.microsoft.com/office/drawing/2014/chart" uri="{C3380CC4-5D6E-409C-BE32-E72D297353CC}">
              <c16:uniqueId val="{00000000-C281-4306-8586-03A75AE1F891}"/>
            </c:ext>
          </c:extLst>
        </c:ser>
        <c:dLbls>
          <c:showLegendKey val="0"/>
          <c:showVal val="0"/>
          <c:showCatName val="0"/>
          <c:showSerName val="0"/>
          <c:showPercent val="0"/>
          <c:showBubbleSize val="0"/>
        </c:dLbls>
        <c:gapWidth val="219"/>
        <c:overlap val="-27"/>
        <c:axId val="147216640"/>
        <c:axId val="147230720"/>
      </c:barChart>
      <c:lineChart>
        <c:grouping val="standard"/>
        <c:varyColors val="0"/>
        <c:ser>
          <c:idx val="1"/>
          <c:order val="1"/>
          <c:tx>
            <c:strRef>
              <c:f>Report!$CD$6</c:f>
              <c:strCache>
                <c:ptCount val="1"/>
                <c:pt idx="0">
                  <c:v>Growth (%) (RHS)</c:v>
                </c:pt>
              </c:strCache>
            </c:strRef>
          </c:tx>
          <c:spPr>
            <a:ln w="28575" cap="rnd">
              <a:solidFill>
                <a:schemeClr val="accent1">
                  <a:tint val="77000"/>
                </a:schemeClr>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Report!$CG$4:$CL$4</c:f>
              <c:strCache>
                <c:ptCount val="6"/>
                <c:pt idx="0">
                  <c:v>2015</c:v>
                </c:pt>
                <c:pt idx="1">
                  <c:v>2016</c:v>
                </c:pt>
                <c:pt idx="2">
                  <c:v>2017</c:v>
                </c:pt>
                <c:pt idx="3">
                  <c:v>2018E</c:v>
                </c:pt>
                <c:pt idx="4">
                  <c:v>2019E</c:v>
                </c:pt>
                <c:pt idx="5">
                  <c:v>2020E</c:v>
                </c:pt>
              </c:strCache>
            </c:strRef>
          </c:cat>
          <c:val>
            <c:numRef>
              <c:f>Report!$CG$6:$CL$6</c:f>
              <c:numCache>
                <c:formatCode>0.0%</c:formatCode>
                <c:ptCount val="6"/>
                <c:pt idx="0">
                  <c:v>0.25262130945929795</c:v>
                </c:pt>
                <c:pt idx="1">
                  <c:v>7.2706082045771225E-2</c:v>
                </c:pt>
                <c:pt idx="2">
                  <c:v>0.23991559038043886</c:v>
                </c:pt>
                <c:pt idx="3">
                  <c:v>0.12667297165691194</c:v>
                </c:pt>
                <c:pt idx="4">
                  <c:v>0.19288318993760689</c:v>
                </c:pt>
                <c:pt idx="5">
                  <c:v>0.19083254967045105</c:v>
                </c:pt>
              </c:numCache>
            </c:numRef>
          </c:val>
          <c:smooth val="1"/>
          <c:extLst xmlns:c16r2="http://schemas.microsoft.com/office/drawing/2015/06/chart">
            <c:ext xmlns:c16="http://schemas.microsoft.com/office/drawing/2014/chart" uri="{C3380CC4-5D6E-409C-BE32-E72D297353CC}">
              <c16:uniqueId val="{00000001-C281-4306-8586-03A75AE1F891}"/>
            </c:ext>
          </c:extLst>
        </c:ser>
        <c:dLbls>
          <c:showLegendKey val="0"/>
          <c:showVal val="0"/>
          <c:showCatName val="0"/>
          <c:showSerName val="0"/>
          <c:showPercent val="0"/>
          <c:showBubbleSize val="0"/>
        </c:dLbls>
        <c:marker val="1"/>
        <c:smooth val="0"/>
        <c:axId val="147233792"/>
        <c:axId val="147232256"/>
      </c:lineChart>
      <c:catAx>
        <c:axId val="14721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7230720"/>
        <c:crosses val="autoZero"/>
        <c:auto val="1"/>
        <c:lblAlgn val="ctr"/>
        <c:lblOffset val="100"/>
        <c:noMultiLvlLbl val="0"/>
      </c:catAx>
      <c:valAx>
        <c:axId val="147230720"/>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7216640"/>
        <c:crosses val="autoZero"/>
        <c:crossBetween val="between"/>
      </c:valAx>
      <c:valAx>
        <c:axId val="147232256"/>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7233792"/>
        <c:crosses val="max"/>
        <c:crossBetween val="between"/>
      </c:valAx>
      <c:catAx>
        <c:axId val="147233792"/>
        <c:scaling>
          <c:orientation val="minMax"/>
        </c:scaling>
        <c:delete val="1"/>
        <c:axPos val="b"/>
        <c:numFmt formatCode="General" sourceLinked="1"/>
        <c:majorTickMark val="out"/>
        <c:minorTickMark val="none"/>
        <c:tickLblPos val="nextTo"/>
        <c:crossAx val="1472322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Report!$CO$5</c:f>
              <c:strCache>
                <c:ptCount val="1"/>
                <c:pt idx="0">
                  <c:v>Investment (BDT mn)</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Report!$CQ$4:$CV$4</c:f>
              <c:strCache>
                <c:ptCount val="6"/>
                <c:pt idx="0">
                  <c:v>2015</c:v>
                </c:pt>
                <c:pt idx="1">
                  <c:v>2016</c:v>
                </c:pt>
                <c:pt idx="2">
                  <c:v>2017</c:v>
                </c:pt>
                <c:pt idx="3">
                  <c:v>2018E</c:v>
                </c:pt>
                <c:pt idx="4">
                  <c:v>2019E</c:v>
                </c:pt>
                <c:pt idx="5">
                  <c:v>2020E</c:v>
                </c:pt>
              </c:strCache>
            </c:strRef>
          </c:cat>
          <c:val>
            <c:numRef>
              <c:f>Report!$CQ$5:$CV$5</c:f>
              <c:numCache>
                <c:formatCode>_(* #,##0_);_(* \(#,##0\);_(* "-"??_);_(@_)</c:formatCode>
                <c:ptCount val="6"/>
                <c:pt idx="0">
                  <c:v>20017.491682</c:v>
                </c:pt>
                <c:pt idx="1">
                  <c:v>22937.709816999999</c:v>
                </c:pt>
                <c:pt idx="2">
                  <c:v>26889.161706999999</c:v>
                </c:pt>
                <c:pt idx="3">
                  <c:v>33782.251451305507</c:v>
                </c:pt>
                <c:pt idx="4">
                  <c:v>37870.763110371263</c:v>
                </c:pt>
                <c:pt idx="5">
                  <c:v>44128.347996221331</c:v>
                </c:pt>
              </c:numCache>
            </c:numRef>
          </c:val>
          <c:extLst xmlns:c16r2="http://schemas.microsoft.com/office/drawing/2015/06/chart">
            <c:ext xmlns:c16="http://schemas.microsoft.com/office/drawing/2014/chart" uri="{C3380CC4-5D6E-409C-BE32-E72D297353CC}">
              <c16:uniqueId val="{00000000-7B93-4198-AD02-25E34F3D178C}"/>
            </c:ext>
          </c:extLst>
        </c:ser>
        <c:dLbls>
          <c:showLegendKey val="0"/>
          <c:showVal val="0"/>
          <c:showCatName val="0"/>
          <c:showSerName val="0"/>
          <c:showPercent val="0"/>
          <c:showBubbleSize val="0"/>
        </c:dLbls>
        <c:gapWidth val="219"/>
        <c:overlap val="-27"/>
        <c:axId val="148441728"/>
        <c:axId val="148443520"/>
      </c:barChart>
      <c:lineChart>
        <c:grouping val="standard"/>
        <c:varyColors val="0"/>
        <c:ser>
          <c:idx val="1"/>
          <c:order val="1"/>
          <c:tx>
            <c:strRef>
              <c:f>Report!$CO$6</c:f>
              <c:strCache>
                <c:ptCount val="1"/>
                <c:pt idx="0">
                  <c:v>Investment to Deposit (%) (RHS)</c:v>
                </c:pt>
              </c:strCache>
            </c:strRef>
          </c:tx>
          <c:spPr>
            <a:ln w="28575" cap="rnd">
              <a:solidFill>
                <a:schemeClr val="accent1">
                  <a:tint val="77000"/>
                </a:schemeClr>
              </a:solidFill>
              <a:round/>
            </a:ln>
            <a:effectLst/>
          </c:spPr>
          <c:marker>
            <c:symbol val="none"/>
          </c:marker>
          <c:dLbls>
            <c:dLbl>
              <c:idx val="5"/>
              <c:layout>
                <c:manualLayout>
                  <c:x val="-4.1077408802160598E-2"/>
                  <c:y val="-8.8068617591025425E-2"/>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B93-4198-AD02-25E34F3D178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Report!$CQ$4:$CV$4</c:f>
              <c:strCache>
                <c:ptCount val="6"/>
                <c:pt idx="0">
                  <c:v>2015</c:v>
                </c:pt>
                <c:pt idx="1">
                  <c:v>2016</c:v>
                </c:pt>
                <c:pt idx="2">
                  <c:v>2017</c:v>
                </c:pt>
                <c:pt idx="3">
                  <c:v>2018E</c:v>
                </c:pt>
                <c:pt idx="4">
                  <c:v>2019E</c:v>
                </c:pt>
                <c:pt idx="5">
                  <c:v>2020E</c:v>
                </c:pt>
              </c:strCache>
            </c:strRef>
          </c:cat>
          <c:val>
            <c:numRef>
              <c:f>Report!$CQ$6:$CV$6</c:f>
              <c:numCache>
                <c:formatCode>0.0%</c:formatCode>
                <c:ptCount val="6"/>
                <c:pt idx="0">
                  <c:v>0.13385312001447933</c:v>
                </c:pt>
                <c:pt idx="1">
                  <c:v>0.12639334541151181</c:v>
                </c:pt>
                <c:pt idx="2">
                  <c:v>0.1239532183314174</c:v>
                </c:pt>
                <c:pt idx="3">
                  <c:v>0.13500000000000001</c:v>
                </c:pt>
                <c:pt idx="4">
                  <c:v>0.13</c:v>
                </c:pt>
                <c:pt idx="5">
                  <c:v>0.13</c:v>
                </c:pt>
              </c:numCache>
            </c:numRef>
          </c:val>
          <c:smooth val="1"/>
          <c:extLst xmlns:c16r2="http://schemas.microsoft.com/office/drawing/2015/06/chart">
            <c:ext xmlns:c16="http://schemas.microsoft.com/office/drawing/2014/chart" uri="{C3380CC4-5D6E-409C-BE32-E72D297353CC}">
              <c16:uniqueId val="{00000002-7B93-4198-AD02-25E34F3D178C}"/>
            </c:ext>
          </c:extLst>
        </c:ser>
        <c:dLbls>
          <c:showLegendKey val="0"/>
          <c:showVal val="0"/>
          <c:showCatName val="0"/>
          <c:showSerName val="0"/>
          <c:showPercent val="0"/>
          <c:showBubbleSize val="0"/>
        </c:dLbls>
        <c:marker val="1"/>
        <c:smooth val="0"/>
        <c:axId val="148446592"/>
        <c:axId val="148445056"/>
      </c:lineChart>
      <c:catAx>
        <c:axId val="148441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443520"/>
        <c:crosses val="autoZero"/>
        <c:auto val="1"/>
        <c:lblAlgn val="ctr"/>
        <c:lblOffset val="100"/>
        <c:noMultiLvlLbl val="0"/>
      </c:catAx>
      <c:valAx>
        <c:axId val="148443520"/>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441728"/>
        <c:crosses val="autoZero"/>
        <c:crossBetween val="between"/>
        <c:majorUnit val="10000"/>
      </c:valAx>
      <c:valAx>
        <c:axId val="148445056"/>
        <c:scaling>
          <c:orientation val="minMax"/>
          <c:max val="0.15000000000000002"/>
          <c:min val="0.11000000000000001"/>
        </c:scaling>
        <c:delete val="0"/>
        <c:axPos val="r"/>
        <c:numFmt formatCode="0.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446592"/>
        <c:crosses val="max"/>
        <c:crossBetween val="between"/>
        <c:majorUnit val="6.0000000000000019E-3"/>
        <c:minorUnit val="5.000000000000001E-3"/>
      </c:valAx>
      <c:catAx>
        <c:axId val="148446592"/>
        <c:scaling>
          <c:orientation val="minMax"/>
        </c:scaling>
        <c:delete val="1"/>
        <c:axPos val="b"/>
        <c:numFmt formatCode="General" sourceLinked="1"/>
        <c:majorTickMark val="out"/>
        <c:minorTickMark val="none"/>
        <c:tickLblPos val="nextTo"/>
        <c:crossAx val="1484450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1462315983006216"/>
          <c:y val="4.5267489711934158E-2"/>
          <c:w val="0.7806579818944579"/>
          <c:h val="0.66902507027316738"/>
        </c:manualLayout>
      </c:layout>
      <c:barChart>
        <c:barDir val="col"/>
        <c:grouping val="clustered"/>
        <c:varyColors val="0"/>
        <c:ser>
          <c:idx val="0"/>
          <c:order val="0"/>
          <c:tx>
            <c:strRef>
              <c:f>Report!$CX$5</c:f>
              <c:strCache>
                <c:ptCount val="1"/>
                <c:pt idx="0">
                  <c:v>Investment Income (BDT mn)</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Report!$DA$4:$DF$4</c:f>
              <c:strCache>
                <c:ptCount val="6"/>
                <c:pt idx="0">
                  <c:v>2015</c:v>
                </c:pt>
                <c:pt idx="1">
                  <c:v>2016</c:v>
                </c:pt>
                <c:pt idx="2">
                  <c:v>2017</c:v>
                </c:pt>
                <c:pt idx="3">
                  <c:v>2018E</c:v>
                </c:pt>
                <c:pt idx="4">
                  <c:v>2019E</c:v>
                </c:pt>
                <c:pt idx="5">
                  <c:v>2020E</c:v>
                </c:pt>
              </c:strCache>
            </c:strRef>
          </c:cat>
          <c:val>
            <c:numRef>
              <c:f>Report!$DA$5:$DF$5</c:f>
              <c:numCache>
                <c:formatCode>_(* #,##0_);_(* \(#,##0\);_(* "-"??_);_(@_)</c:formatCode>
                <c:ptCount val="6"/>
                <c:pt idx="0">
                  <c:v>2496.098708</c:v>
                </c:pt>
                <c:pt idx="1">
                  <c:v>2557.5069279999998</c:v>
                </c:pt>
                <c:pt idx="2">
                  <c:v>2914.699537</c:v>
                </c:pt>
                <c:pt idx="3">
                  <c:v>3728.8132598811908</c:v>
                </c:pt>
                <c:pt idx="4">
                  <c:v>4349.6947003734404</c:v>
                </c:pt>
                <c:pt idx="5">
                  <c:v>4664.000289614658</c:v>
                </c:pt>
              </c:numCache>
            </c:numRef>
          </c:val>
          <c:extLst xmlns:c16r2="http://schemas.microsoft.com/office/drawing/2015/06/chart">
            <c:ext xmlns:c16="http://schemas.microsoft.com/office/drawing/2014/chart" uri="{C3380CC4-5D6E-409C-BE32-E72D297353CC}">
              <c16:uniqueId val="{00000000-18FE-4F58-8E29-EB9BDE308743}"/>
            </c:ext>
          </c:extLst>
        </c:ser>
        <c:dLbls>
          <c:showLegendKey val="0"/>
          <c:showVal val="0"/>
          <c:showCatName val="0"/>
          <c:showSerName val="0"/>
          <c:showPercent val="0"/>
          <c:showBubbleSize val="0"/>
        </c:dLbls>
        <c:gapWidth val="219"/>
        <c:overlap val="-27"/>
        <c:axId val="148478592"/>
        <c:axId val="148496768"/>
      </c:barChart>
      <c:lineChart>
        <c:grouping val="standard"/>
        <c:varyColors val="0"/>
        <c:ser>
          <c:idx val="1"/>
          <c:order val="1"/>
          <c:tx>
            <c:strRef>
              <c:f>Report!$CX$6</c:f>
              <c:strCache>
                <c:ptCount val="1"/>
                <c:pt idx="0">
                  <c:v>Growth (%) (RHS)</c:v>
                </c:pt>
              </c:strCache>
            </c:strRef>
          </c:tx>
          <c:spPr>
            <a:ln w="28575" cap="rnd">
              <a:solidFill>
                <a:schemeClr val="accent1">
                  <a:tint val="77000"/>
                </a:schemeClr>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Report!$DA$4:$DF$4</c:f>
              <c:strCache>
                <c:ptCount val="6"/>
                <c:pt idx="0">
                  <c:v>2015</c:v>
                </c:pt>
                <c:pt idx="1">
                  <c:v>2016</c:v>
                </c:pt>
                <c:pt idx="2">
                  <c:v>2017</c:v>
                </c:pt>
                <c:pt idx="3">
                  <c:v>2018E</c:v>
                </c:pt>
                <c:pt idx="4">
                  <c:v>2019E</c:v>
                </c:pt>
                <c:pt idx="5">
                  <c:v>2020E</c:v>
                </c:pt>
              </c:strCache>
            </c:strRef>
          </c:cat>
          <c:val>
            <c:numRef>
              <c:f>Report!$DA$6:$DF$6</c:f>
              <c:numCache>
                <c:formatCode>0.0%</c:formatCode>
                <c:ptCount val="6"/>
                <c:pt idx="0">
                  <c:v>3.9794922371392261E-3</c:v>
                </c:pt>
                <c:pt idx="1">
                  <c:v>2.4601679333908777E-2</c:v>
                </c:pt>
                <c:pt idx="2">
                  <c:v>0.13966437591601322</c:v>
                </c:pt>
                <c:pt idx="3">
                  <c:v>0.27931308615059858</c:v>
                </c:pt>
                <c:pt idx="4">
                  <c:v>0.16650912695800502</c:v>
                </c:pt>
                <c:pt idx="5">
                  <c:v>7.2259229875198727E-2</c:v>
                </c:pt>
              </c:numCache>
            </c:numRef>
          </c:val>
          <c:smooth val="1"/>
          <c:extLst xmlns:c16r2="http://schemas.microsoft.com/office/drawing/2015/06/chart">
            <c:ext xmlns:c16="http://schemas.microsoft.com/office/drawing/2014/chart" uri="{C3380CC4-5D6E-409C-BE32-E72D297353CC}">
              <c16:uniqueId val="{00000001-18FE-4F58-8E29-EB9BDE308743}"/>
            </c:ext>
          </c:extLst>
        </c:ser>
        <c:dLbls>
          <c:showLegendKey val="0"/>
          <c:showVal val="0"/>
          <c:showCatName val="0"/>
          <c:showSerName val="0"/>
          <c:showPercent val="0"/>
          <c:showBubbleSize val="0"/>
        </c:dLbls>
        <c:marker val="1"/>
        <c:smooth val="0"/>
        <c:axId val="148499840"/>
        <c:axId val="148498304"/>
      </c:lineChart>
      <c:catAx>
        <c:axId val="148478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496768"/>
        <c:crosses val="autoZero"/>
        <c:auto val="1"/>
        <c:lblAlgn val="ctr"/>
        <c:lblOffset val="100"/>
        <c:noMultiLvlLbl val="0"/>
      </c:catAx>
      <c:valAx>
        <c:axId val="148496768"/>
        <c:scaling>
          <c:orientation val="minMax"/>
        </c:scaling>
        <c:delete val="0"/>
        <c:axPos val="l"/>
        <c:numFmt formatCode="_(* #,##0_);_(* \(#,##0\);_(*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478592"/>
        <c:crosses val="autoZero"/>
        <c:crossBetween val="between"/>
        <c:majorUnit val="1000"/>
      </c:valAx>
      <c:valAx>
        <c:axId val="148498304"/>
        <c:scaling>
          <c:orientation val="minMax"/>
          <c:max val="0.4"/>
          <c:min val="-0.15000000000000002"/>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499840"/>
        <c:crosses val="max"/>
        <c:crossBetween val="between"/>
      </c:valAx>
      <c:catAx>
        <c:axId val="148499840"/>
        <c:scaling>
          <c:orientation val="minMax"/>
        </c:scaling>
        <c:delete val="1"/>
        <c:axPos val="b"/>
        <c:numFmt formatCode="General" sourceLinked="1"/>
        <c:majorTickMark val="out"/>
        <c:minorTickMark val="none"/>
        <c:tickLblPos val="nextTo"/>
        <c:crossAx val="1484983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9951834760581647E-2"/>
          <c:y val="6.8068068068068074E-2"/>
          <c:w val="0.9261417201117168"/>
          <c:h val="0.54359577694825423"/>
        </c:manualLayout>
      </c:layout>
      <c:barChart>
        <c:barDir val="col"/>
        <c:grouping val="stacked"/>
        <c:varyColors val="0"/>
        <c:ser>
          <c:idx val="0"/>
          <c:order val="0"/>
          <c:tx>
            <c:strRef>
              <c:f>Report!$DH$12</c:f>
              <c:strCache>
                <c:ptCount val="1"/>
                <c:pt idx="0">
                  <c:v>Net interest Income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Report!$DL$11:$DQ$11</c:f>
              <c:strCache>
                <c:ptCount val="6"/>
                <c:pt idx="0">
                  <c:v>2015</c:v>
                </c:pt>
                <c:pt idx="1">
                  <c:v>2016</c:v>
                </c:pt>
                <c:pt idx="2">
                  <c:v>2017</c:v>
                </c:pt>
                <c:pt idx="3">
                  <c:v>2018E</c:v>
                </c:pt>
                <c:pt idx="4">
                  <c:v>2019E</c:v>
                </c:pt>
                <c:pt idx="5">
                  <c:v>2020E</c:v>
                </c:pt>
              </c:strCache>
            </c:strRef>
          </c:cat>
          <c:val>
            <c:numRef>
              <c:f>Report!$DL$12:$DQ$12</c:f>
              <c:numCache>
                <c:formatCode>0.0%</c:formatCode>
                <c:ptCount val="6"/>
                <c:pt idx="0">
                  <c:v>0.51544904958233351</c:v>
                </c:pt>
                <c:pt idx="1">
                  <c:v>0.58066011557750918</c:v>
                </c:pt>
                <c:pt idx="2">
                  <c:v>0.57099923253079321</c:v>
                </c:pt>
                <c:pt idx="3">
                  <c:v>0.56860935680101132</c:v>
                </c:pt>
                <c:pt idx="4">
                  <c:v>0.55982177333596805</c:v>
                </c:pt>
                <c:pt idx="5">
                  <c:v>0.56298344383450905</c:v>
                </c:pt>
              </c:numCache>
            </c:numRef>
          </c:val>
          <c:extLst xmlns:c16r2="http://schemas.microsoft.com/office/drawing/2015/06/chart">
            <c:ext xmlns:c16="http://schemas.microsoft.com/office/drawing/2014/chart" uri="{C3380CC4-5D6E-409C-BE32-E72D297353CC}">
              <c16:uniqueId val="{00000000-933D-40B1-ABBD-081E3EB36EF3}"/>
            </c:ext>
          </c:extLst>
        </c:ser>
        <c:ser>
          <c:idx val="1"/>
          <c:order val="1"/>
          <c:tx>
            <c:strRef>
              <c:f>Report!$DH$13</c:f>
              <c:strCache>
                <c:ptCount val="1"/>
                <c:pt idx="0">
                  <c:v>Investment Income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Report!$DL$11:$DQ$11</c:f>
              <c:strCache>
                <c:ptCount val="6"/>
                <c:pt idx="0">
                  <c:v>2015</c:v>
                </c:pt>
                <c:pt idx="1">
                  <c:v>2016</c:v>
                </c:pt>
                <c:pt idx="2">
                  <c:v>2017</c:v>
                </c:pt>
                <c:pt idx="3">
                  <c:v>2018E</c:v>
                </c:pt>
                <c:pt idx="4">
                  <c:v>2019E</c:v>
                </c:pt>
                <c:pt idx="5">
                  <c:v>2020E</c:v>
                </c:pt>
              </c:strCache>
            </c:strRef>
          </c:cat>
          <c:val>
            <c:numRef>
              <c:f>Report!$DL$13:$DQ$13</c:f>
              <c:numCache>
                <c:formatCode>0.0%</c:formatCode>
                <c:ptCount val="6"/>
                <c:pt idx="0">
                  <c:v>0.13537862402800177</c:v>
                </c:pt>
                <c:pt idx="1">
                  <c:v>0.12670033314854517</c:v>
                </c:pt>
                <c:pt idx="2">
                  <c:v>0.12297583612258149</c:v>
                </c:pt>
                <c:pt idx="3">
                  <c:v>0.135362179120665</c:v>
                </c:pt>
                <c:pt idx="4">
                  <c:v>0.13637017796104503</c:v>
                </c:pt>
                <c:pt idx="5">
                  <c:v>0.12610175420187777</c:v>
                </c:pt>
              </c:numCache>
            </c:numRef>
          </c:val>
          <c:extLst xmlns:c16r2="http://schemas.microsoft.com/office/drawing/2015/06/chart">
            <c:ext xmlns:c16="http://schemas.microsoft.com/office/drawing/2014/chart" uri="{C3380CC4-5D6E-409C-BE32-E72D297353CC}">
              <c16:uniqueId val="{00000001-933D-40B1-ABBD-081E3EB36EF3}"/>
            </c:ext>
          </c:extLst>
        </c:ser>
        <c:ser>
          <c:idx val="2"/>
          <c:order val="2"/>
          <c:tx>
            <c:strRef>
              <c:f>Report!$DH$14</c:f>
              <c:strCache>
                <c:ptCount val="1"/>
                <c:pt idx="0">
                  <c:v>Commission Income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Report!$DL$11:$DQ$11</c:f>
              <c:strCache>
                <c:ptCount val="6"/>
                <c:pt idx="0">
                  <c:v>2015</c:v>
                </c:pt>
                <c:pt idx="1">
                  <c:v>2016</c:v>
                </c:pt>
                <c:pt idx="2">
                  <c:v>2017</c:v>
                </c:pt>
                <c:pt idx="3">
                  <c:v>2018E</c:v>
                </c:pt>
                <c:pt idx="4">
                  <c:v>2019E</c:v>
                </c:pt>
                <c:pt idx="5">
                  <c:v>2020E</c:v>
                </c:pt>
              </c:strCache>
            </c:strRef>
          </c:cat>
          <c:val>
            <c:numRef>
              <c:f>Report!$DL$14:$DQ$14</c:f>
              <c:numCache>
                <c:formatCode>0.0%</c:formatCode>
                <c:ptCount val="6"/>
                <c:pt idx="0">
                  <c:v>0.28062457103110183</c:v>
                </c:pt>
                <c:pt idx="1">
                  <c:v>0.27496602492087191</c:v>
                </c:pt>
                <c:pt idx="2">
                  <c:v>0.29035961381141923</c:v>
                </c:pt>
                <c:pt idx="3">
                  <c:v>0.2814717393729903</c:v>
                </c:pt>
                <c:pt idx="4">
                  <c:v>0.28997906442686244</c:v>
                </c:pt>
                <c:pt idx="5">
                  <c:v>0.29779628033854633</c:v>
                </c:pt>
              </c:numCache>
            </c:numRef>
          </c:val>
          <c:extLst xmlns:c16r2="http://schemas.microsoft.com/office/drawing/2015/06/chart">
            <c:ext xmlns:c16="http://schemas.microsoft.com/office/drawing/2014/chart" uri="{C3380CC4-5D6E-409C-BE32-E72D297353CC}">
              <c16:uniqueId val="{00000002-933D-40B1-ABBD-081E3EB36EF3}"/>
            </c:ext>
          </c:extLst>
        </c:ser>
        <c:ser>
          <c:idx val="3"/>
          <c:order val="3"/>
          <c:tx>
            <c:strRef>
              <c:f>Report!$DH$15</c:f>
              <c:strCache>
                <c:ptCount val="1"/>
                <c:pt idx="0">
                  <c:v>Other Operating Income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Report!$DL$11:$DQ$11</c:f>
              <c:strCache>
                <c:ptCount val="6"/>
                <c:pt idx="0">
                  <c:v>2015</c:v>
                </c:pt>
                <c:pt idx="1">
                  <c:v>2016</c:v>
                </c:pt>
                <c:pt idx="2">
                  <c:v>2017</c:v>
                </c:pt>
                <c:pt idx="3">
                  <c:v>2018E</c:v>
                </c:pt>
                <c:pt idx="4">
                  <c:v>2019E</c:v>
                </c:pt>
                <c:pt idx="5">
                  <c:v>2020E</c:v>
                </c:pt>
              </c:strCache>
            </c:strRef>
          </c:cat>
          <c:val>
            <c:numRef>
              <c:f>Report!$DL$15:$DQ$15</c:f>
              <c:numCache>
                <c:formatCode>0.0%</c:formatCode>
                <c:ptCount val="6"/>
                <c:pt idx="0">
                  <c:v>6.8547755358563042E-2</c:v>
                </c:pt>
                <c:pt idx="1">
                  <c:v>1.7673526353073517E-2</c:v>
                </c:pt>
                <c:pt idx="2">
                  <c:v>1.5665317535206093E-2</c:v>
                </c:pt>
                <c:pt idx="3">
                  <c:v>1.4556724705333353E-2</c:v>
                </c:pt>
                <c:pt idx="4">
                  <c:v>1.3828984276124426E-2</c:v>
                </c:pt>
                <c:pt idx="5">
                  <c:v>1.311852162506681E-2</c:v>
                </c:pt>
              </c:numCache>
            </c:numRef>
          </c:val>
          <c:extLst xmlns:c16r2="http://schemas.microsoft.com/office/drawing/2015/06/chart">
            <c:ext xmlns:c16="http://schemas.microsoft.com/office/drawing/2014/chart" uri="{C3380CC4-5D6E-409C-BE32-E72D297353CC}">
              <c16:uniqueId val="{00000003-933D-40B1-ABBD-081E3EB36EF3}"/>
            </c:ext>
          </c:extLst>
        </c:ser>
        <c:dLbls>
          <c:dLblPos val="ctr"/>
          <c:showLegendKey val="0"/>
          <c:showVal val="1"/>
          <c:showCatName val="0"/>
          <c:showSerName val="0"/>
          <c:showPercent val="0"/>
          <c:showBubbleSize val="0"/>
        </c:dLbls>
        <c:gapWidth val="150"/>
        <c:overlap val="100"/>
        <c:axId val="148525824"/>
        <c:axId val="148527360"/>
      </c:barChart>
      <c:catAx>
        <c:axId val="14852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527360"/>
        <c:crosses val="autoZero"/>
        <c:auto val="1"/>
        <c:lblAlgn val="ctr"/>
        <c:lblOffset val="100"/>
        <c:noMultiLvlLbl val="0"/>
      </c:catAx>
      <c:valAx>
        <c:axId val="148527360"/>
        <c:scaling>
          <c:orientation val="minMax"/>
          <c:max val="1"/>
        </c:scaling>
        <c:delete val="1"/>
        <c:axPos val="l"/>
        <c:numFmt formatCode="0%" sourceLinked="0"/>
        <c:majorTickMark val="none"/>
        <c:minorTickMark val="none"/>
        <c:tickLblPos val="nextTo"/>
        <c:crossAx val="148525824"/>
        <c:crosses val="autoZero"/>
        <c:crossBetween val="between"/>
      </c:valAx>
      <c:spPr>
        <a:noFill/>
        <a:ln>
          <a:noFill/>
        </a:ln>
        <a:effectLst/>
      </c:spPr>
    </c:plotArea>
    <c:legend>
      <c:legendPos val="b"/>
      <c:layout>
        <c:manualLayout>
          <c:xMode val="edge"/>
          <c:yMode val="edge"/>
          <c:x val="0.11551901630651565"/>
          <c:y val="0.77080429935196149"/>
          <c:w val="0.79112364632599086"/>
          <c:h val="0.2014175841404780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Report!$EF$5</c:f>
              <c:strCache>
                <c:ptCount val="1"/>
                <c:pt idx="0">
                  <c:v>NPL Ratio</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Report!$EH$4:$EM$4</c:f>
              <c:strCache>
                <c:ptCount val="6"/>
                <c:pt idx="0">
                  <c:v>2015</c:v>
                </c:pt>
                <c:pt idx="1">
                  <c:v>2016</c:v>
                </c:pt>
                <c:pt idx="2">
                  <c:v>2017</c:v>
                </c:pt>
                <c:pt idx="3">
                  <c:v>2018E</c:v>
                </c:pt>
                <c:pt idx="4">
                  <c:v>2019E</c:v>
                </c:pt>
                <c:pt idx="5">
                  <c:v>2020E</c:v>
                </c:pt>
              </c:strCache>
            </c:strRef>
          </c:cat>
          <c:val>
            <c:numRef>
              <c:f>Report!$EH$5:$EM$5</c:f>
              <c:numCache>
                <c:formatCode>0.00%</c:formatCode>
                <c:ptCount val="6"/>
                <c:pt idx="0">
                  <c:v>5.895015459401607E-2</c:v>
                </c:pt>
                <c:pt idx="1">
                  <c:v>3.3613493796108222E-2</c:v>
                </c:pt>
                <c:pt idx="2">
                  <c:v>3.5495864456964447E-2</c:v>
                </c:pt>
                <c:pt idx="3">
                  <c:v>3.3399999999999999E-2</c:v>
                </c:pt>
                <c:pt idx="4">
                  <c:v>3.4235000000000002E-2</c:v>
                </c:pt>
                <c:pt idx="5">
                  <c:v>3.4029999999999998E-2</c:v>
                </c:pt>
              </c:numCache>
            </c:numRef>
          </c:val>
          <c:extLst xmlns:c16r2="http://schemas.microsoft.com/office/drawing/2015/06/chart">
            <c:ext xmlns:c16="http://schemas.microsoft.com/office/drawing/2014/chart" uri="{C3380CC4-5D6E-409C-BE32-E72D297353CC}">
              <c16:uniqueId val="{00000000-872D-4AF8-B868-FE6545BE5B54}"/>
            </c:ext>
          </c:extLst>
        </c:ser>
        <c:dLbls>
          <c:showLegendKey val="0"/>
          <c:showVal val="0"/>
          <c:showCatName val="0"/>
          <c:showSerName val="0"/>
          <c:showPercent val="0"/>
          <c:showBubbleSize val="0"/>
        </c:dLbls>
        <c:gapWidth val="261"/>
        <c:overlap val="-32"/>
        <c:axId val="148813312"/>
        <c:axId val="148814848"/>
      </c:barChart>
      <c:lineChart>
        <c:grouping val="standard"/>
        <c:varyColors val="0"/>
        <c:ser>
          <c:idx val="1"/>
          <c:order val="1"/>
          <c:tx>
            <c:strRef>
              <c:f>Report!$EF$6</c:f>
              <c:strCache>
                <c:ptCount val="1"/>
                <c:pt idx="0">
                  <c:v>Provision Coverage (RHS)</c:v>
                </c:pt>
              </c:strCache>
            </c:strRef>
          </c:tx>
          <c:spPr>
            <a:ln w="28575" cap="rnd">
              <a:solidFill>
                <a:schemeClr val="accent1">
                  <a:tint val="77000"/>
                </a:schemeClr>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Report!$EH$4:$EM$4</c:f>
              <c:strCache>
                <c:ptCount val="6"/>
                <c:pt idx="0">
                  <c:v>2015</c:v>
                </c:pt>
                <c:pt idx="1">
                  <c:v>2016</c:v>
                </c:pt>
                <c:pt idx="2">
                  <c:v>2017</c:v>
                </c:pt>
                <c:pt idx="3">
                  <c:v>2018E</c:v>
                </c:pt>
                <c:pt idx="4">
                  <c:v>2019E</c:v>
                </c:pt>
                <c:pt idx="5">
                  <c:v>2020E</c:v>
                </c:pt>
              </c:strCache>
            </c:strRef>
          </c:cat>
          <c:val>
            <c:numRef>
              <c:f>Report!$EH$6:$EM$6</c:f>
              <c:numCache>
                <c:formatCode>0.00%</c:formatCode>
                <c:ptCount val="6"/>
                <c:pt idx="0">
                  <c:v>0.95233289137631061</c:v>
                </c:pt>
                <c:pt idx="1">
                  <c:v>1.1768648217428104</c:v>
                </c:pt>
                <c:pt idx="2">
                  <c:v>1.1064311819482446</c:v>
                </c:pt>
                <c:pt idx="3">
                  <c:v>1.0743007899123165</c:v>
                </c:pt>
                <c:pt idx="4">
                  <c:v>1.0056119348244266</c:v>
                </c:pt>
                <c:pt idx="5">
                  <c:v>0.95774319113597184</c:v>
                </c:pt>
              </c:numCache>
            </c:numRef>
          </c:val>
          <c:smooth val="1"/>
          <c:extLst xmlns:c16r2="http://schemas.microsoft.com/office/drawing/2015/06/chart">
            <c:ext xmlns:c16="http://schemas.microsoft.com/office/drawing/2014/chart" uri="{C3380CC4-5D6E-409C-BE32-E72D297353CC}">
              <c16:uniqueId val="{00000001-872D-4AF8-B868-FE6545BE5B54}"/>
            </c:ext>
          </c:extLst>
        </c:ser>
        <c:dLbls>
          <c:showLegendKey val="0"/>
          <c:showVal val="0"/>
          <c:showCatName val="0"/>
          <c:showSerName val="0"/>
          <c:showPercent val="0"/>
          <c:showBubbleSize val="0"/>
        </c:dLbls>
        <c:marker val="1"/>
        <c:smooth val="0"/>
        <c:axId val="148830464"/>
        <c:axId val="148828928"/>
      </c:lineChart>
      <c:catAx>
        <c:axId val="148813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814848"/>
        <c:crosses val="autoZero"/>
        <c:auto val="1"/>
        <c:lblAlgn val="ctr"/>
        <c:lblOffset val="100"/>
        <c:noMultiLvlLbl val="0"/>
      </c:catAx>
      <c:valAx>
        <c:axId val="148814848"/>
        <c:scaling>
          <c:orientation val="minMax"/>
          <c:max val="7.0000000000000007E-2"/>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813312"/>
        <c:crosses val="autoZero"/>
        <c:crossBetween val="between"/>
      </c:valAx>
      <c:valAx>
        <c:axId val="148828928"/>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830464"/>
        <c:crosses val="max"/>
        <c:crossBetween val="between"/>
      </c:valAx>
      <c:catAx>
        <c:axId val="148830464"/>
        <c:scaling>
          <c:orientation val="minMax"/>
        </c:scaling>
        <c:delete val="1"/>
        <c:axPos val="b"/>
        <c:numFmt formatCode="General" sourceLinked="1"/>
        <c:majorTickMark val="out"/>
        <c:minorTickMark val="none"/>
        <c:tickLblPos val="nextTo"/>
        <c:crossAx val="14882892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6.3426397801855147E-2"/>
          <c:y val="3.1951262577781171E-2"/>
          <c:w val="0.87587469149929942"/>
          <c:h val="0.640583742821621"/>
        </c:manualLayout>
      </c:layout>
      <c:barChart>
        <c:barDir val="col"/>
        <c:grouping val="clustered"/>
        <c:varyColors val="0"/>
        <c:ser>
          <c:idx val="0"/>
          <c:order val="0"/>
          <c:tx>
            <c:strRef>
              <c:f>Report!$EO$5</c:f>
              <c:strCache>
                <c:ptCount val="1"/>
                <c:pt idx="0">
                  <c:v>BRACBANK</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Report!$EQ$4:$EV$4</c:f>
              <c:strCache>
                <c:ptCount val="6"/>
                <c:pt idx="0">
                  <c:v>2015</c:v>
                </c:pt>
                <c:pt idx="1">
                  <c:v>2016</c:v>
                </c:pt>
                <c:pt idx="2">
                  <c:v>2017</c:v>
                </c:pt>
                <c:pt idx="3">
                  <c:v>2018E</c:v>
                </c:pt>
                <c:pt idx="4">
                  <c:v>2019E</c:v>
                </c:pt>
                <c:pt idx="5">
                  <c:v>2020E</c:v>
                </c:pt>
              </c:strCache>
            </c:strRef>
          </c:cat>
          <c:val>
            <c:numRef>
              <c:f>Report!$EQ$5:$EV$5</c:f>
              <c:numCache>
                <c:formatCode>0.00%</c:formatCode>
                <c:ptCount val="6"/>
                <c:pt idx="0">
                  <c:v>1.0603995656380531E-2</c:v>
                </c:pt>
                <c:pt idx="1">
                  <c:v>1.6305062594938663E-2</c:v>
                </c:pt>
                <c:pt idx="2">
                  <c:v>1.8706096364030922E-2</c:v>
                </c:pt>
                <c:pt idx="3">
                  <c:v>1.8279155125836267E-2</c:v>
                </c:pt>
                <c:pt idx="4">
                  <c:v>1.7695507949798319E-2</c:v>
                </c:pt>
                <c:pt idx="5">
                  <c:v>1.6572033408213942E-2</c:v>
                </c:pt>
              </c:numCache>
            </c:numRef>
          </c:val>
          <c:extLst xmlns:c16r2="http://schemas.microsoft.com/office/drawing/2015/06/chart">
            <c:ext xmlns:c16="http://schemas.microsoft.com/office/drawing/2014/chart" uri="{C3380CC4-5D6E-409C-BE32-E72D297353CC}">
              <c16:uniqueId val="{00000000-DB18-4584-8124-FA60BF3788C2}"/>
            </c:ext>
          </c:extLst>
        </c:ser>
        <c:dLbls>
          <c:dLblPos val="outEnd"/>
          <c:showLegendKey val="0"/>
          <c:showVal val="1"/>
          <c:showCatName val="0"/>
          <c:showSerName val="0"/>
          <c:showPercent val="0"/>
          <c:showBubbleSize val="0"/>
        </c:dLbls>
        <c:gapWidth val="219"/>
        <c:axId val="148931712"/>
        <c:axId val="148933248"/>
      </c:barChart>
      <c:lineChart>
        <c:grouping val="standard"/>
        <c:varyColors val="0"/>
        <c:ser>
          <c:idx val="1"/>
          <c:order val="1"/>
          <c:tx>
            <c:strRef>
              <c:f>Report!$EO$6</c:f>
              <c:strCache>
                <c:ptCount val="1"/>
                <c:pt idx="0">
                  <c:v>PCB Industry</c:v>
                </c:pt>
              </c:strCache>
            </c:strRef>
          </c:tx>
          <c:spPr>
            <a:ln w="28575" cap="rnd">
              <a:solidFill>
                <a:schemeClr val="accent1">
                  <a:tint val="77000"/>
                </a:schemeClr>
              </a:solidFill>
              <a:round/>
            </a:ln>
            <a:effectLst/>
          </c:spPr>
          <c:marker>
            <c:symbol val="star"/>
            <c:size val="5"/>
            <c:spPr>
              <a:noFill/>
              <a:ln w="9525">
                <a:solidFill>
                  <a:schemeClr val="accent1">
                    <a:tint val="77000"/>
                  </a:schemeClr>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Report!$EQ$4:$EV$4</c:f>
              <c:strCache>
                <c:ptCount val="6"/>
                <c:pt idx="0">
                  <c:v>2015</c:v>
                </c:pt>
                <c:pt idx="1">
                  <c:v>2016</c:v>
                </c:pt>
                <c:pt idx="2">
                  <c:v>2017</c:v>
                </c:pt>
                <c:pt idx="3">
                  <c:v>2018E</c:v>
                </c:pt>
                <c:pt idx="4">
                  <c:v>2019E</c:v>
                </c:pt>
                <c:pt idx="5">
                  <c:v>2020E</c:v>
                </c:pt>
              </c:strCache>
            </c:strRef>
          </c:cat>
          <c:val>
            <c:numRef>
              <c:f>Report!$EQ$6:$EV$6</c:f>
              <c:numCache>
                <c:formatCode>0.00%</c:formatCode>
                <c:ptCount val="6"/>
                <c:pt idx="0">
                  <c:v>0.01</c:v>
                </c:pt>
                <c:pt idx="1">
                  <c:v>1.03E-2</c:v>
                </c:pt>
                <c:pt idx="2">
                  <c:v>7.0000000000000001E-3</c:v>
                </c:pt>
              </c:numCache>
            </c:numRef>
          </c:val>
          <c:smooth val="0"/>
          <c:extLst xmlns:c16r2="http://schemas.microsoft.com/office/drawing/2015/06/chart">
            <c:ext xmlns:c16="http://schemas.microsoft.com/office/drawing/2014/chart" uri="{C3380CC4-5D6E-409C-BE32-E72D297353CC}">
              <c16:uniqueId val="{00000001-DB18-4584-8124-FA60BF3788C2}"/>
            </c:ext>
          </c:extLst>
        </c:ser>
        <c:dLbls>
          <c:showLegendKey val="0"/>
          <c:showVal val="0"/>
          <c:showCatName val="0"/>
          <c:showSerName val="0"/>
          <c:showPercent val="0"/>
          <c:showBubbleSize val="0"/>
        </c:dLbls>
        <c:marker val="1"/>
        <c:smooth val="0"/>
        <c:axId val="148940672"/>
        <c:axId val="148939136"/>
      </c:lineChart>
      <c:catAx>
        <c:axId val="148931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933248"/>
        <c:crosses val="autoZero"/>
        <c:auto val="1"/>
        <c:lblAlgn val="ctr"/>
        <c:lblOffset val="100"/>
        <c:noMultiLvlLbl val="0"/>
      </c:catAx>
      <c:valAx>
        <c:axId val="148933248"/>
        <c:scaling>
          <c:orientation val="minMax"/>
        </c:scaling>
        <c:delete val="1"/>
        <c:axPos val="l"/>
        <c:numFmt formatCode="0.00%" sourceLinked="1"/>
        <c:majorTickMark val="none"/>
        <c:minorTickMark val="none"/>
        <c:tickLblPos val="nextTo"/>
        <c:crossAx val="148931712"/>
        <c:crosses val="autoZero"/>
        <c:crossBetween val="between"/>
      </c:valAx>
      <c:valAx>
        <c:axId val="148939136"/>
        <c:scaling>
          <c:orientation val="minMax"/>
        </c:scaling>
        <c:delete val="1"/>
        <c:axPos val="r"/>
        <c:numFmt formatCode="0.00%" sourceLinked="1"/>
        <c:majorTickMark val="out"/>
        <c:minorTickMark val="none"/>
        <c:tickLblPos val="nextTo"/>
        <c:crossAx val="148940672"/>
        <c:crosses val="max"/>
        <c:crossBetween val="between"/>
      </c:valAx>
      <c:catAx>
        <c:axId val="148940672"/>
        <c:scaling>
          <c:orientation val="minMax"/>
        </c:scaling>
        <c:delete val="1"/>
        <c:axPos val="b"/>
        <c:numFmt formatCode="General" sourceLinked="1"/>
        <c:majorTickMark val="out"/>
        <c:minorTickMark val="none"/>
        <c:tickLblPos val="nextTo"/>
        <c:crossAx val="148939136"/>
        <c:crosses val="autoZero"/>
        <c:auto val="1"/>
        <c:lblAlgn val="ctr"/>
        <c:lblOffset val="100"/>
        <c:noMultiLvlLbl val="0"/>
      </c:catAx>
      <c:spPr>
        <a:noFill/>
        <a:ln>
          <a:noFill/>
        </a:ln>
        <a:effectLst/>
      </c:spPr>
    </c:plotArea>
    <c:legend>
      <c:legendPos val="r"/>
      <c:layout>
        <c:manualLayout>
          <c:xMode val="edge"/>
          <c:yMode val="edge"/>
          <c:x val="0.13127831225417111"/>
          <c:y val="0.90672544009720846"/>
          <c:w val="0.75014190055105623"/>
          <c:h val="6.419422343268003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6.3426397801855147E-2"/>
          <c:y val="2.7289256204414664E-2"/>
          <c:w val="0.87587469149929942"/>
          <c:h val="0.62744999340835816"/>
        </c:manualLayout>
      </c:layout>
      <c:barChart>
        <c:barDir val="col"/>
        <c:grouping val="clustered"/>
        <c:varyColors val="0"/>
        <c:ser>
          <c:idx val="0"/>
          <c:order val="0"/>
          <c:tx>
            <c:strRef>
              <c:f>Report!$EX$5</c:f>
              <c:strCache>
                <c:ptCount val="1"/>
                <c:pt idx="0">
                  <c:v>BRACBANK</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Report!$EZ$4:$FE$4</c:f>
              <c:strCache>
                <c:ptCount val="6"/>
                <c:pt idx="0">
                  <c:v>2015</c:v>
                </c:pt>
                <c:pt idx="1">
                  <c:v>2016</c:v>
                </c:pt>
                <c:pt idx="2">
                  <c:v>2017</c:v>
                </c:pt>
                <c:pt idx="3">
                  <c:v>2018E</c:v>
                </c:pt>
                <c:pt idx="4">
                  <c:v>2019E</c:v>
                </c:pt>
                <c:pt idx="5">
                  <c:v>2020E</c:v>
                </c:pt>
              </c:strCache>
            </c:strRef>
          </c:cat>
          <c:val>
            <c:numRef>
              <c:f>Report!$EZ$5:$FE$5</c:f>
              <c:numCache>
                <c:formatCode>0.0%</c:formatCode>
                <c:ptCount val="6"/>
                <c:pt idx="0">
                  <c:v>0.11464951022627248</c:v>
                </c:pt>
                <c:pt idx="1">
                  <c:v>0.18427947246931212</c:v>
                </c:pt>
                <c:pt idx="2">
                  <c:v>0.21302471068362022</c:v>
                </c:pt>
                <c:pt idx="3">
                  <c:v>0.21710714621375582</c:v>
                </c:pt>
                <c:pt idx="4">
                  <c:v>0.22176878641905895</c:v>
                </c:pt>
                <c:pt idx="5">
                  <c:v>0.21817447915488566</c:v>
                </c:pt>
              </c:numCache>
            </c:numRef>
          </c:val>
          <c:extLst xmlns:c16r2="http://schemas.microsoft.com/office/drawing/2015/06/chart">
            <c:ext xmlns:c16="http://schemas.microsoft.com/office/drawing/2014/chart" uri="{C3380CC4-5D6E-409C-BE32-E72D297353CC}">
              <c16:uniqueId val="{00000000-1F98-441B-9839-F996CB1AAE50}"/>
            </c:ext>
          </c:extLst>
        </c:ser>
        <c:dLbls>
          <c:dLblPos val="outEnd"/>
          <c:showLegendKey val="0"/>
          <c:showVal val="1"/>
          <c:showCatName val="0"/>
          <c:showSerName val="0"/>
          <c:showPercent val="0"/>
          <c:showBubbleSize val="0"/>
        </c:dLbls>
        <c:gapWidth val="219"/>
        <c:axId val="148984960"/>
        <c:axId val="148986496"/>
      </c:barChart>
      <c:lineChart>
        <c:grouping val="standard"/>
        <c:varyColors val="0"/>
        <c:ser>
          <c:idx val="1"/>
          <c:order val="1"/>
          <c:tx>
            <c:strRef>
              <c:f>Report!$EX$6</c:f>
              <c:strCache>
                <c:ptCount val="1"/>
                <c:pt idx="0">
                  <c:v>PCB Industry</c:v>
                </c:pt>
              </c:strCache>
            </c:strRef>
          </c:tx>
          <c:spPr>
            <a:ln w="28575" cap="rnd">
              <a:solidFill>
                <a:schemeClr val="accent1">
                  <a:tint val="77000"/>
                </a:schemeClr>
              </a:solidFill>
              <a:round/>
            </a:ln>
            <a:effectLst/>
          </c:spPr>
          <c:marker>
            <c:symbol val="star"/>
            <c:size val="5"/>
            <c:spPr>
              <a:noFill/>
              <a:ln w="9525">
                <a:solidFill>
                  <a:schemeClr val="accent1">
                    <a:tint val="77000"/>
                  </a:schemeClr>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Report!$EZ$4:$FE$4</c:f>
              <c:strCache>
                <c:ptCount val="6"/>
                <c:pt idx="0">
                  <c:v>2015</c:v>
                </c:pt>
                <c:pt idx="1">
                  <c:v>2016</c:v>
                </c:pt>
                <c:pt idx="2">
                  <c:v>2017</c:v>
                </c:pt>
                <c:pt idx="3">
                  <c:v>2018E</c:v>
                </c:pt>
                <c:pt idx="4">
                  <c:v>2019E</c:v>
                </c:pt>
                <c:pt idx="5">
                  <c:v>2020E</c:v>
                </c:pt>
              </c:strCache>
            </c:strRef>
          </c:cat>
          <c:val>
            <c:numRef>
              <c:f>Report!$EZ$6:$FE$6</c:f>
              <c:numCache>
                <c:formatCode>0.0%</c:formatCode>
                <c:ptCount val="6"/>
                <c:pt idx="0">
                  <c:v>0.1075</c:v>
                </c:pt>
                <c:pt idx="1">
                  <c:v>0.1109</c:v>
                </c:pt>
                <c:pt idx="2">
                  <c:v>7.4999999999999997E-2</c:v>
                </c:pt>
              </c:numCache>
            </c:numRef>
          </c:val>
          <c:smooth val="0"/>
          <c:extLst xmlns:c16r2="http://schemas.microsoft.com/office/drawing/2015/06/chart">
            <c:ext xmlns:c16="http://schemas.microsoft.com/office/drawing/2014/chart" uri="{C3380CC4-5D6E-409C-BE32-E72D297353CC}">
              <c16:uniqueId val="{00000001-1F98-441B-9839-F996CB1AAE50}"/>
            </c:ext>
          </c:extLst>
        </c:ser>
        <c:dLbls>
          <c:showLegendKey val="0"/>
          <c:showVal val="0"/>
          <c:showCatName val="0"/>
          <c:showSerName val="0"/>
          <c:showPercent val="0"/>
          <c:showBubbleSize val="0"/>
        </c:dLbls>
        <c:marker val="1"/>
        <c:smooth val="0"/>
        <c:axId val="148998016"/>
        <c:axId val="148996480"/>
      </c:lineChart>
      <c:catAx>
        <c:axId val="148984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8986496"/>
        <c:crosses val="autoZero"/>
        <c:auto val="1"/>
        <c:lblAlgn val="ctr"/>
        <c:lblOffset val="100"/>
        <c:noMultiLvlLbl val="0"/>
      </c:catAx>
      <c:valAx>
        <c:axId val="148986496"/>
        <c:scaling>
          <c:orientation val="minMax"/>
        </c:scaling>
        <c:delete val="1"/>
        <c:axPos val="l"/>
        <c:numFmt formatCode="0.0%" sourceLinked="1"/>
        <c:majorTickMark val="none"/>
        <c:minorTickMark val="none"/>
        <c:tickLblPos val="nextTo"/>
        <c:crossAx val="148984960"/>
        <c:crosses val="autoZero"/>
        <c:crossBetween val="between"/>
      </c:valAx>
      <c:valAx>
        <c:axId val="148996480"/>
        <c:scaling>
          <c:orientation val="minMax"/>
        </c:scaling>
        <c:delete val="1"/>
        <c:axPos val="r"/>
        <c:numFmt formatCode="0.0%" sourceLinked="1"/>
        <c:majorTickMark val="out"/>
        <c:minorTickMark val="none"/>
        <c:tickLblPos val="nextTo"/>
        <c:crossAx val="148998016"/>
        <c:crosses val="max"/>
        <c:crossBetween val="between"/>
      </c:valAx>
      <c:catAx>
        <c:axId val="148998016"/>
        <c:scaling>
          <c:orientation val="minMax"/>
        </c:scaling>
        <c:delete val="1"/>
        <c:axPos val="b"/>
        <c:numFmt formatCode="General" sourceLinked="1"/>
        <c:majorTickMark val="out"/>
        <c:minorTickMark val="none"/>
        <c:tickLblPos val="nextTo"/>
        <c:crossAx val="148996480"/>
        <c:crosses val="autoZero"/>
        <c:auto val="1"/>
        <c:lblAlgn val="ctr"/>
        <c:lblOffset val="100"/>
        <c:noMultiLvlLbl val="0"/>
      </c:catAx>
      <c:spPr>
        <a:noFill/>
        <a:ln>
          <a:noFill/>
        </a:ln>
        <a:effectLst/>
      </c:spPr>
    </c:plotArea>
    <c:legend>
      <c:legendPos val="r"/>
      <c:layout>
        <c:manualLayout>
          <c:xMode val="edge"/>
          <c:yMode val="edge"/>
          <c:x val="0.13127831225417111"/>
          <c:y val="0.90672544009720846"/>
          <c:w val="0.75014190055105623"/>
          <c:h val="6.419422343268003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Report!$GS$19</c:f>
              <c:strCache>
                <c:ptCount val="1"/>
                <c:pt idx="0">
                  <c:v>Trailing P/E</c:v>
                </c:pt>
              </c:strCache>
            </c:strRef>
          </c:tx>
          <c:spPr>
            <a:ln w="28575" cap="rnd">
              <a:solidFill>
                <a:schemeClr val="accent2">
                  <a:lumMod val="50000"/>
                </a:schemeClr>
              </a:solidFill>
              <a:round/>
            </a:ln>
            <a:effectLst/>
          </c:spPr>
          <c:marker>
            <c:symbol val="none"/>
          </c:marker>
          <c:trendline>
            <c:spPr>
              <a:ln w="19050" cap="rnd">
                <a:solidFill>
                  <a:schemeClr val="accent1"/>
                </a:solidFill>
                <a:prstDash val="sysDot"/>
              </a:ln>
              <a:effectLst/>
            </c:spPr>
            <c:trendlineType val="linear"/>
            <c:dispRSqr val="0"/>
            <c:dispEq val="0"/>
          </c:trendline>
          <c:cat>
            <c:numRef>
              <c:f>Report!$GQ$20:$GQ$833</c:f>
              <c:numCache>
                <c:formatCode>[$-409]mmm/yy;@</c:formatCode>
                <c:ptCount val="814"/>
                <c:pt idx="0">
                  <c:v>42866</c:v>
                </c:pt>
                <c:pt idx="1">
                  <c:v>42864</c:v>
                </c:pt>
                <c:pt idx="2">
                  <c:v>42863</c:v>
                </c:pt>
                <c:pt idx="3">
                  <c:v>42862</c:v>
                </c:pt>
                <c:pt idx="4">
                  <c:v>42859</c:v>
                </c:pt>
                <c:pt idx="5">
                  <c:v>42858</c:v>
                </c:pt>
                <c:pt idx="6">
                  <c:v>42857</c:v>
                </c:pt>
                <c:pt idx="7">
                  <c:v>42855</c:v>
                </c:pt>
                <c:pt idx="8">
                  <c:v>42852</c:v>
                </c:pt>
                <c:pt idx="9">
                  <c:v>42851</c:v>
                </c:pt>
                <c:pt idx="10">
                  <c:v>42850</c:v>
                </c:pt>
                <c:pt idx="11">
                  <c:v>42849</c:v>
                </c:pt>
                <c:pt idx="12">
                  <c:v>42848</c:v>
                </c:pt>
                <c:pt idx="13">
                  <c:v>42845</c:v>
                </c:pt>
                <c:pt idx="14">
                  <c:v>42844</c:v>
                </c:pt>
                <c:pt idx="15">
                  <c:v>42843</c:v>
                </c:pt>
                <c:pt idx="16">
                  <c:v>42842</c:v>
                </c:pt>
                <c:pt idx="17">
                  <c:v>42841</c:v>
                </c:pt>
                <c:pt idx="18">
                  <c:v>42838</c:v>
                </c:pt>
                <c:pt idx="19">
                  <c:v>42837</c:v>
                </c:pt>
                <c:pt idx="20">
                  <c:v>42836</c:v>
                </c:pt>
                <c:pt idx="21">
                  <c:v>42835</c:v>
                </c:pt>
                <c:pt idx="22">
                  <c:v>42834</c:v>
                </c:pt>
                <c:pt idx="23">
                  <c:v>42831</c:v>
                </c:pt>
                <c:pt idx="24">
                  <c:v>42830</c:v>
                </c:pt>
                <c:pt idx="25">
                  <c:v>42829</c:v>
                </c:pt>
                <c:pt idx="26">
                  <c:v>42828</c:v>
                </c:pt>
                <c:pt idx="27">
                  <c:v>42827</c:v>
                </c:pt>
                <c:pt idx="28">
                  <c:v>42824</c:v>
                </c:pt>
                <c:pt idx="29">
                  <c:v>42823</c:v>
                </c:pt>
                <c:pt idx="30">
                  <c:v>42822</c:v>
                </c:pt>
                <c:pt idx="31">
                  <c:v>42821</c:v>
                </c:pt>
                <c:pt idx="32">
                  <c:v>42817</c:v>
                </c:pt>
                <c:pt idx="33">
                  <c:v>42816</c:v>
                </c:pt>
                <c:pt idx="34">
                  <c:v>42815</c:v>
                </c:pt>
                <c:pt idx="35">
                  <c:v>42814</c:v>
                </c:pt>
                <c:pt idx="36">
                  <c:v>42813</c:v>
                </c:pt>
                <c:pt idx="37">
                  <c:v>42810</c:v>
                </c:pt>
                <c:pt idx="38">
                  <c:v>42809</c:v>
                </c:pt>
                <c:pt idx="39">
                  <c:v>42808</c:v>
                </c:pt>
                <c:pt idx="40">
                  <c:v>42807</c:v>
                </c:pt>
                <c:pt idx="41">
                  <c:v>42806</c:v>
                </c:pt>
                <c:pt idx="42">
                  <c:v>42803</c:v>
                </c:pt>
                <c:pt idx="43">
                  <c:v>42802</c:v>
                </c:pt>
                <c:pt idx="44">
                  <c:v>42801</c:v>
                </c:pt>
                <c:pt idx="45">
                  <c:v>42800</c:v>
                </c:pt>
                <c:pt idx="46">
                  <c:v>42799</c:v>
                </c:pt>
                <c:pt idx="47">
                  <c:v>42796</c:v>
                </c:pt>
                <c:pt idx="48">
                  <c:v>42795</c:v>
                </c:pt>
                <c:pt idx="49">
                  <c:v>42794</c:v>
                </c:pt>
                <c:pt idx="50">
                  <c:v>42793</c:v>
                </c:pt>
                <c:pt idx="51">
                  <c:v>42792</c:v>
                </c:pt>
                <c:pt idx="52">
                  <c:v>42789</c:v>
                </c:pt>
                <c:pt idx="53">
                  <c:v>42788</c:v>
                </c:pt>
                <c:pt idx="54">
                  <c:v>42786</c:v>
                </c:pt>
                <c:pt idx="55">
                  <c:v>42785</c:v>
                </c:pt>
                <c:pt idx="56">
                  <c:v>42782</c:v>
                </c:pt>
                <c:pt idx="57">
                  <c:v>42781</c:v>
                </c:pt>
                <c:pt idx="58">
                  <c:v>42780</c:v>
                </c:pt>
                <c:pt idx="59">
                  <c:v>42779</c:v>
                </c:pt>
                <c:pt idx="60">
                  <c:v>42778</c:v>
                </c:pt>
                <c:pt idx="61">
                  <c:v>42775</c:v>
                </c:pt>
                <c:pt idx="62">
                  <c:v>42774</c:v>
                </c:pt>
                <c:pt idx="63">
                  <c:v>42773</c:v>
                </c:pt>
                <c:pt idx="64">
                  <c:v>42772</c:v>
                </c:pt>
                <c:pt idx="65">
                  <c:v>42771</c:v>
                </c:pt>
                <c:pt idx="66">
                  <c:v>42768</c:v>
                </c:pt>
                <c:pt idx="67">
                  <c:v>42767</c:v>
                </c:pt>
                <c:pt idx="68">
                  <c:v>42766</c:v>
                </c:pt>
                <c:pt idx="69">
                  <c:v>42765</c:v>
                </c:pt>
                <c:pt idx="70">
                  <c:v>42764</c:v>
                </c:pt>
                <c:pt idx="71">
                  <c:v>42761</c:v>
                </c:pt>
                <c:pt idx="72">
                  <c:v>42760</c:v>
                </c:pt>
                <c:pt idx="73">
                  <c:v>42759</c:v>
                </c:pt>
                <c:pt idx="74">
                  <c:v>42758</c:v>
                </c:pt>
                <c:pt idx="75">
                  <c:v>42757</c:v>
                </c:pt>
                <c:pt idx="76">
                  <c:v>42754</c:v>
                </c:pt>
                <c:pt idx="77">
                  <c:v>42753</c:v>
                </c:pt>
                <c:pt idx="78">
                  <c:v>42752</c:v>
                </c:pt>
                <c:pt idx="79">
                  <c:v>42751</c:v>
                </c:pt>
                <c:pt idx="80">
                  <c:v>42750</c:v>
                </c:pt>
                <c:pt idx="81">
                  <c:v>42747</c:v>
                </c:pt>
                <c:pt idx="82">
                  <c:v>42746</c:v>
                </c:pt>
                <c:pt idx="83">
                  <c:v>42745</c:v>
                </c:pt>
                <c:pt idx="84">
                  <c:v>42744</c:v>
                </c:pt>
                <c:pt idx="85">
                  <c:v>42743</c:v>
                </c:pt>
                <c:pt idx="86">
                  <c:v>42740</c:v>
                </c:pt>
                <c:pt idx="87">
                  <c:v>42739</c:v>
                </c:pt>
                <c:pt idx="88">
                  <c:v>42738</c:v>
                </c:pt>
                <c:pt idx="89">
                  <c:v>42737</c:v>
                </c:pt>
                <c:pt idx="90">
                  <c:v>42736</c:v>
                </c:pt>
                <c:pt idx="91">
                  <c:v>42733</c:v>
                </c:pt>
                <c:pt idx="92">
                  <c:v>42732</c:v>
                </c:pt>
                <c:pt idx="93">
                  <c:v>42731</c:v>
                </c:pt>
                <c:pt idx="94">
                  <c:v>42730</c:v>
                </c:pt>
                <c:pt idx="95">
                  <c:v>42726</c:v>
                </c:pt>
                <c:pt idx="96">
                  <c:v>42725</c:v>
                </c:pt>
                <c:pt idx="97">
                  <c:v>42724</c:v>
                </c:pt>
                <c:pt idx="98">
                  <c:v>42723</c:v>
                </c:pt>
                <c:pt idx="99">
                  <c:v>42722</c:v>
                </c:pt>
                <c:pt idx="100">
                  <c:v>42719</c:v>
                </c:pt>
                <c:pt idx="101">
                  <c:v>42718</c:v>
                </c:pt>
                <c:pt idx="102">
                  <c:v>42716</c:v>
                </c:pt>
                <c:pt idx="103">
                  <c:v>42715</c:v>
                </c:pt>
                <c:pt idx="104">
                  <c:v>42712</c:v>
                </c:pt>
                <c:pt idx="105">
                  <c:v>42711</c:v>
                </c:pt>
                <c:pt idx="106">
                  <c:v>42710</c:v>
                </c:pt>
                <c:pt idx="107">
                  <c:v>42709</c:v>
                </c:pt>
                <c:pt idx="108">
                  <c:v>42708</c:v>
                </c:pt>
                <c:pt idx="109">
                  <c:v>42705</c:v>
                </c:pt>
                <c:pt idx="110">
                  <c:v>42704</c:v>
                </c:pt>
                <c:pt idx="111">
                  <c:v>42703</c:v>
                </c:pt>
                <c:pt idx="112">
                  <c:v>42702</c:v>
                </c:pt>
                <c:pt idx="113">
                  <c:v>42701</c:v>
                </c:pt>
                <c:pt idx="114">
                  <c:v>42698</c:v>
                </c:pt>
                <c:pt idx="115">
                  <c:v>42697</c:v>
                </c:pt>
                <c:pt idx="116">
                  <c:v>42696</c:v>
                </c:pt>
                <c:pt idx="117">
                  <c:v>42695</c:v>
                </c:pt>
                <c:pt idx="118">
                  <c:v>42694</c:v>
                </c:pt>
                <c:pt idx="119">
                  <c:v>42691</c:v>
                </c:pt>
                <c:pt idx="120">
                  <c:v>42690</c:v>
                </c:pt>
                <c:pt idx="121">
                  <c:v>42689</c:v>
                </c:pt>
                <c:pt idx="122">
                  <c:v>42688</c:v>
                </c:pt>
                <c:pt idx="123">
                  <c:v>42687</c:v>
                </c:pt>
                <c:pt idx="124">
                  <c:v>42684</c:v>
                </c:pt>
                <c:pt idx="125">
                  <c:v>42683</c:v>
                </c:pt>
                <c:pt idx="126">
                  <c:v>42682</c:v>
                </c:pt>
                <c:pt idx="127">
                  <c:v>42681</c:v>
                </c:pt>
                <c:pt idx="128">
                  <c:v>42680</c:v>
                </c:pt>
                <c:pt idx="129">
                  <c:v>42677</c:v>
                </c:pt>
                <c:pt idx="130">
                  <c:v>42676</c:v>
                </c:pt>
                <c:pt idx="131">
                  <c:v>42675</c:v>
                </c:pt>
                <c:pt idx="132">
                  <c:v>42674</c:v>
                </c:pt>
                <c:pt idx="133">
                  <c:v>42673</c:v>
                </c:pt>
                <c:pt idx="134">
                  <c:v>42670</c:v>
                </c:pt>
                <c:pt idx="135">
                  <c:v>42669</c:v>
                </c:pt>
                <c:pt idx="136">
                  <c:v>42668</c:v>
                </c:pt>
                <c:pt idx="137">
                  <c:v>42667</c:v>
                </c:pt>
                <c:pt idx="138">
                  <c:v>42666</c:v>
                </c:pt>
                <c:pt idx="139">
                  <c:v>42663</c:v>
                </c:pt>
                <c:pt idx="140">
                  <c:v>42662</c:v>
                </c:pt>
                <c:pt idx="141">
                  <c:v>42661</c:v>
                </c:pt>
                <c:pt idx="142">
                  <c:v>42660</c:v>
                </c:pt>
                <c:pt idx="143">
                  <c:v>42659</c:v>
                </c:pt>
                <c:pt idx="144">
                  <c:v>42656</c:v>
                </c:pt>
                <c:pt idx="145">
                  <c:v>42653</c:v>
                </c:pt>
                <c:pt idx="146">
                  <c:v>42652</c:v>
                </c:pt>
                <c:pt idx="147">
                  <c:v>42649</c:v>
                </c:pt>
                <c:pt idx="148">
                  <c:v>42648</c:v>
                </c:pt>
                <c:pt idx="149">
                  <c:v>42647</c:v>
                </c:pt>
                <c:pt idx="150">
                  <c:v>42646</c:v>
                </c:pt>
                <c:pt idx="151">
                  <c:v>42645</c:v>
                </c:pt>
                <c:pt idx="152">
                  <c:v>42642</c:v>
                </c:pt>
                <c:pt idx="153">
                  <c:v>42641</c:v>
                </c:pt>
                <c:pt idx="154">
                  <c:v>42640</c:v>
                </c:pt>
                <c:pt idx="155">
                  <c:v>42639</c:v>
                </c:pt>
                <c:pt idx="156">
                  <c:v>42638</c:v>
                </c:pt>
                <c:pt idx="157">
                  <c:v>42637</c:v>
                </c:pt>
                <c:pt idx="158">
                  <c:v>42635</c:v>
                </c:pt>
                <c:pt idx="159">
                  <c:v>42634</c:v>
                </c:pt>
                <c:pt idx="160">
                  <c:v>42633</c:v>
                </c:pt>
                <c:pt idx="161">
                  <c:v>42632</c:v>
                </c:pt>
                <c:pt idx="162">
                  <c:v>42631</c:v>
                </c:pt>
                <c:pt idx="163">
                  <c:v>42621</c:v>
                </c:pt>
                <c:pt idx="164">
                  <c:v>42620</c:v>
                </c:pt>
                <c:pt idx="165">
                  <c:v>42619</c:v>
                </c:pt>
                <c:pt idx="166">
                  <c:v>42618</c:v>
                </c:pt>
                <c:pt idx="167">
                  <c:v>42617</c:v>
                </c:pt>
                <c:pt idx="168">
                  <c:v>42614</c:v>
                </c:pt>
                <c:pt idx="169">
                  <c:v>42613</c:v>
                </c:pt>
                <c:pt idx="170">
                  <c:v>42612</c:v>
                </c:pt>
                <c:pt idx="171">
                  <c:v>42611</c:v>
                </c:pt>
                <c:pt idx="172">
                  <c:v>42610</c:v>
                </c:pt>
                <c:pt idx="173">
                  <c:v>42606</c:v>
                </c:pt>
                <c:pt idx="174">
                  <c:v>42605</c:v>
                </c:pt>
                <c:pt idx="175">
                  <c:v>42604</c:v>
                </c:pt>
                <c:pt idx="176">
                  <c:v>42603</c:v>
                </c:pt>
                <c:pt idx="177">
                  <c:v>42600</c:v>
                </c:pt>
                <c:pt idx="178">
                  <c:v>42599</c:v>
                </c:pt>
                <c:pt idx="179">
                  <c:v>42598</c:v>
                </c:pt>
                <c:pt idx="180">
                  <c:v>42596</c:v>
                </c:pt>
                <c:pt idx="181">
                  <c:v>42593</c:v>
                </c:pt>
                <c:pt idx="182">
                  <c:v>42592</c:v>
                </c:pt>
                <c:pt idx="183">
                  <c:v>42591</c:v>
                </c:pt>
                <c:pt idx="184">
                  <c:v>42590</c:v>
                </c:pt>
                <c:pt idx="185">
                  <c:v>42589</c:v>
                </c:pt>
                <c:pt idx="186">
                  <c:v>42586</c:v>
                </c:pt>
                <c:pt idx="187">
                  <c:v>42585</c:v>
                </c:pt>
                <c:pt idx="188">
                  <c:v>42584</c:v>
                </c:pt>
                <c:pt idx="189">
                  <c:v>42583</c:v>
                </c:pt>
                <c:pt idx="190">
                  <c:v>42582</c:v>
                </c:pt>
                <c:pt idx="191">
                  <c:v>42579</c:v>
                </c:pt>
                <c:pt idx="192">
                  <c:v>42578</c:v>
                </c:pt>
                <c:pt idx="193">
                  <c:v>42577</c:v>
                </c:pt>
                <c:pt idx="194">
                  <c:v>42576</c:v>
                </c:pt>
                <c:pt idx="195">
                  <c:v>42575</c:v>
                </c:pt>
                <c:pt idx="196">
                  <c:v>42572</c:v>
                </c:pt>
                <c:pt idx="197">
                  <c:v>42571</c:v>
                </c:pt>
                <c:pt idx="198">
                  <c:v>42570</c:v>
                </c:pt>
                <c:pt idx="199">
                  <c:v>42569</c:v>
                </c:pt>
                <c:pt idx="200">
                  <c:v>42568</c:v>
                </c:pt>
                <c:pt idx="201">
                  <c:v>42567</c:v>
                </c:pt>
                <c:pt idx="202">
                  <c:v>42565</c:v>
                </c:pt>
                <c:pt idx="203">
                  <c:v>42564</c:v>
                </c:pt>
                <c:pt idx="204">
                  <c:v>42563</c:v>
                </c:pt>
                <c:pt idx="205">
                  <c:v>42562</c:v>
                </c:pt>
                <c:pt idx="206">
                  <c:v>42561</c:v>
                </c:pt>
                <c:pt idx="207">
                  <c:v>42551</c:v>
                </c:pt>
                <c:pt idx="208">
                  <c:v>42550</c:v>
                </c:pt>
                <c:pt idx="209">
                  <c:v>42549</c:v>
                </c:pt>
                <c:pt idx="210">
                  <c:v>42548</c:v>
                </c:pt>
                <c:pt idx="211">
                  <c:v>42547</c:v>
                </c:pt>
                <c:pt idx="212">
                  <c:v>42544</c:v>
                </c:pt>
                <c:pt idx="213">
                  <c:v>42543</c:v>
                </c:pt>
                <c:pt idx="214">
                  <c:v>42542</c:v>
                </c:pt>
                <c:pt idx="215">
                  <c:v>42541</c:v>
                </c:pt>
                <c:pt idx="216">
                  <c:v>42540</c:v>
                </c:pt>
                <c:pt idx="217">
                  <c:v>42537</c:v>
                </c:pt>
                <c:pt idx="218">
                  <c:v>42536</c:v>
                </c:pt>
                <c:pt idx="219">
                  <c:v>42535</c:v>
                </c:pt>
                <c:pt idx="220">
                  <c:v>42534</c:v>
                </c:pt>
                <c:pt idx="221">
                  <c:v>42533</c:v>
                </c:pt>
                <c:pt idx="222">
                  <c:v>42530</c:v>
                </c:pt>
                <c:pt idx="223">
                  <c:v>42529</c:v>
                </c:pt>
                <c:pt idx="224">
                  <c:v>42528</c:v>
                </c:pt>
                <c:pt idx="225">
                  <c:v>42527</c:v>
                </c:pt>
                <c:pt idx="226">
                  <c:v>42526</c:v>
                </c:pt>
                <c:pt idx="227">
                  <c:v>42523</c:v>
                </c:pt>
                <c:pt idx="228">
                  <c:v>42522</c:v>
                </c:pt>
                <c:pt idx="229">
                  <c:v>42521</c:v>
                </c:pt>
                <c:pt idx="230">
                  <c:v>42520</c:v>
                </c:pt>
                <c:pt idx="231">
                  <c:v>42519</c:v>
                </c:pt>
                <c:pt idx="232">
                  <c:v>42516</c:v>
                </c:pt>
                <c:pt idx="233">
                  <c:v>42515</c:v>
                </c:pt>
                <c:pt idx="234">
                  <c:v>42514</c:v>
                </c:pt>
                <c:pt idx="235">
                  <c:v>42512</c:v>
                </c:pt>
                <c:pt idx="236">
                  <c:v>42509</c:v>
                </c:pt>
                <c:pt idx="237">
                  <c:v>42508</c:v>
                </c:pt>
                <c:pt idx="238">
                  <c:v>42507</c:v>
                </c:pt>
                <c:pt idx="239">
                  <c:v>42506</c:v>
                </c:pt>
                <c:pt idx="240">
                  <c:v>42505</c:v>
                </c:pt>
                <c:pt idx="241">
                  <c:v>42502</c:v>
                </c:pt>
                <c:pt idx="242">
                  <c:v>42501</c:v>
                </c:pt>
                <c:pt idx="243">
                  <c:v>42500</c:v>
                </c:pt>
                <c:pt idx="244">
                  <c:v>42499</c:v>
                </c:pt>
                <c:pt idx="245">
                  <c:v>42498</c:v>
                </c:pt>
                <c:pt idx="246">
                  <c:v>42495</c:v>
                </c:pt>
                <c:pt idx="247">
                  <c:v>42494</c:v>
                </c:pt>
                <c:pt idx="248">
                  <c:v>42493</c:v>
                </c:pt>
                <c:pt idx="249">
                  <c:v>42492</c:v>
                </c:pt>
                <c:pt idx="250">
                  <c:v>42488</c:v>
                </c:pt>
                <c:pt idx="251">
                  <c:v>42487</c:v>
                </c:pt>
                <c:pt idx="252">
                  <c:v>42486</c:v>
                </c:pt>
                <c:pt idx="253">
                  <c:v>42485</c:v>
                </c:pt>
                <c:pt idx="254">
                  <c:v>42484</c:v>
                </c:pt>
                <c:pt idx="255">
                  <c:v>42481</c:v>
                </c:pt>
                <c:pt idx="256">
                  <c:v>42480</c:v>
                </c:pt>
                <c:pt idx="257">
                  <c:v>42479</c:v>
                </c:pt>
                <c:pt idx="258">
                  <c:v>42478</c:v>
                </c:pt>
                <c:pt idx="259">
                  <c:v>42477</c:v>
                </c:pt>
                <c:pt idx="260">
                  <c:v>42473</c:v>
                </c:pt>
                <c:pt idx="261">
                  <c:v>42472</c:v>
                </c:pt>
                <c:pt idx="262">
                  <c:v>42471</c:v>
                </c:pt>
                <c:pt idx="263">
                  <c:v>42470</c:v>
                </c:pt>
                <c:pt idx="264">
                  <c:v>42467</c:v>
                </c:pt>
                <c:pt idx="265">
                  <c:v>42466</c:v>
                </c:pt>
                <c:pt idx="266">
                  <c:v>42465</c:v>
                </c:pt>
                <c:pt idx="267">
                  <c:v>42464</c:v>
                </c:pt>
                <c:pt idx="268">
                  <c:v>42463</c:v>
                </c:pt>
                <c:pt idx="269">
                  <c:v>42460</c:v>
                </c:pt>
                <c:pt idx="270">
                  <c:v>42459</c:v>
                </c:pt>
                <c:pt idx="271">
                  <c:v>42458</c:v>
                </c:pt>
                <c:pt idx="272">
                  <c:v>42457</c:v>
                </c:pt>
                <c:pt idx="273">
                  <c:v>42456</c:v>
                </c:pt>
                <c:pt idx="274">
                  <c:v>42453</c:v>
                </c:pt>
                <c:pt idx="275">
                  <c:v>42452</c:v>
                </c:pt>
                <c:pt idx="276">
                  <c:v>42451</c:v>
                </c:pt>
                <c:pt idx="277">
                  <c:v>42450</c:v>
                </c:pt>
                <c:pt idx="278">
                  <c:v>42449</c:v>
                </c:pt>
                <c:pt idx="279">
                  <c:v>42445</c:v>
                </c:pt>
                <c:pt idx="280">
                  <c:v>42444</c:v>
                </c:pt>
                <c:pt idx="281">
                  <c:v>42443</c:v>
                </c:pt>
                <c:pt idx="282">
                  <c:v>42442</c:v>
                </c:pt>
                <c:pt idx="283">
                  <c:v>42439</c:v>
                </c:pt>
                <c:pt idx="284">
                  <c:v>42438</c:v>
                </c:pt>
                <c:pt idx="285">
                  <c:v>42437</c:v>
                </c:pt>
                <c:pt idx="286">
                  <c:v>42436</c:v>
                </c:pt>
                <c:pt idx="287">
                  <c:v>42435</c:v>
                </c:pt>
                <c:pt idx="288">
                  <c:v>42432</c:v>
                </c:pt>
                <c:pt idx="289">
                  <c:v>42431</c:v>
                </c:pt>
                <c:pt idx="290">
                  <c:v>42430</c:v>
                </c:pt>
                <c:pt idx="291">
                  <c:v>42429</c:v>
                </c:pt>
                <c:pt idx="292">
                  <c:v>42428</c:v>
                </c:pt>
                <c:pt idx="293">
                  <c:v>42425</c:v>
                </c:pt>
                <c:pt idx="294">
                  <c:v>42424</c:v>
                </c:pt>
                <c:pt idx="295">
                  <c:v>42423</c:v>
                </c:pt>
                <c:pt idx="296">
                  <c:v>42422</c:v>
                </c:pt>
                <c:pt idx="297">
                  <c:v>42418</c:v>
                </c:pt>
                <c:pt idx="298">
                  <c:v>42417</c:v>
                </c:pt>
                <c:pt idx="299">
                  <c:v>42416</c:v>
                </c:pt>
                <c:pt idx="300">
                  <c:v>42415</c:v>
                </c:pt>
                <c:pt idx="301">
                  <c:v>42414</c:v>
                </c:pt>
                <c:pt idx="302">
                  <c:v>42411</c:v>
                </c:pt>
                <c:pt idx="303">
                  <c:v>42410</c:v>
                </c:pt>
                <c:pt idx="304">
                  <c:v>42409</c:v>
                </c:pt>
                <c:pt idx="305">
                  <c:v>42408</c:v>
                </c:pt>
                <c:pt idx="306">
                  <c:v>42407</c:v>
                </c:pt>
                <c:pt idx="307">
                  <c:v>42404</c:v>
                </c:pt>
                <c:pt idx="308">
                  <c:v>42403</c:v>
                </c:pt>
                <c:pt idx="309">
                  <c:v>42402</c:v>
                </c:pt>
                <c:pt idx="310">
                  <c:v>42401</c:v>
                </c:pt>
                <c:pt idx="311">
                  <c:v>42400</c:v>
                </c:pt>
                <c:pt idx="312">
                  <c:v>42397</c:v>
                </c:pt>
                <c:pt idx="313">
                  <c:v>42396</c:v>
                </c:pt>
                <c:pt idx="314">
                  <c:v>42395</c:v>
                </c:pt>
                <c:pt idx="315">
                  <c:v>42394</c:v>
                </c:pt>
                <c:pt idx="316">
                  <c:v>42393</c:v>
                </c:pt>
                <c:pt idx="317">
                  <c:v>42390</c:v>
                </c:pt>
                <c:pt idx="318">
                  <c:v>42389</c:v>
                </c:pt>
                <c:pt idx="319">
                  <c:v>42388</c:v>
                </c:pt>
                <c:pt idx="320">
                  <c:v>42387</c:v>
                </c:pt>
                <c:pt idx="321">
                  <c:v>42386</c:v>
                </c:pt>
                <c:pt idx="322">
                  <c:v>42383</c:v>
                </c:pt>
                <c:pt idx="323">
                  <c:v>42382</c:v>
                </c:pt>
                <c:pt idx="324">
                  <c:v>42381</c:v>
                </c:pt>
                <c:pt idx="325">
                  <c:v>42380</c:v>
                </c:pt>
                <c:pt idx="326">
                  <c:v>42379</c:v>
                </c:pt>
                <c:pt idx="327">
                  <c:v>42376</c:v>
                </c:pt>
                <c:pt idx="328">
                  <c:v>42375</c:v>
                </c:pt>
                <c:pt idx="329">
                  <c:v>42374</c:v>
                </c:pt>
                <c:pt idx="330">
                  <c:v>42373</c:v>
                </c:pt>
                <c:pt idx="331">
                  <c:v>42372</c:v>
                </c:pt>
                <c:pt idx="332">
                  <c:v>42369</c:v>
                </c:pt>
                <c:pt idx="333">
                  <c:v>42368</c:v>
                </c:pt>
                <c:pt idx="334">
                  <c:v>42367</c:v>
                </c:pt>
                <c:pt idx="335">
                  <c:v>42366</c:v>
                </c:pt>
                <c:pt idx="336">
                  <c:v>42365</c:v>
                </c:pt>
                <c:pt idx="337">
                  <c:v>42362</c:v>
                </c:pt>
                <c:pt idx="338">
                  <c:v>42361</c:v>
                </c:pt>
                <c:pt idx="339">
                  <c:v>42360</c:v>
                </c:pt>
                <c:pt idx="340">
                  <c:v>42359</c:v>
                </c:pt>
                <c:pt idx="341">
                  <c:v>42358</c:v>
                </c:pt>
                <c:pt idx="342">
                  <c:v>42355</c:v>
                </c:pt>
                <c:pt idx="343">
                  <c:v>42353</c:v>
                </c:pt>
                <c:pt idx="344">
                  <c:v>42352</c:v>
                </c:pt>
                <c:pt idx="345">
                  <c:v>42351</c:v>
                </c:pt>
                <c:pt idx="346">
                  <c:v>42348</c:v>
                </c:pt>
                <c:pt idx="347">
                  <c:v>42347</c:v>
                </c:pt>
                <c:pt idx="348">
                  <c:v>42346</c:v>
                </c:pt>
                <c:pt idx="349">
                  <c:v>42345</c:v>
                </c:pt>
                <c:pt idx="350">
                  <c:v>42344</c:v>
                </c:pt>
                <c:pt idx="351">
                  <c:v>42341</c:v>
                </c:pt>
                <c:pt idx="352">
                  <c:v>42340</c:v>
                </c:pt>
                <c:pt idx="353">
                  <c:v>42339</c:v>
                </c:pt>
                <c:pt idx="354">
                  <c:v>42338</c:v>
                </c:pt>
                <c:pt idx="355">
                  <c:v>42337</c:v>
                </c:pt>
                <c:pt idx="356">
                  <c:v>42334</c:v>
                </c:pt>
                <c:pt idx="357">
                  <c:v>42333</c:v>
                </c:pt>
                <c:pt idx="358">
                  <c:v>42332</c:v>
                </c:pt>
                <c:pt idx="359">
                  <c:v>42331</c:v>
                </c:pt>
                <c:pt idx="360">
                  <c:v>42330</c:v>
                </c:pt>
                <c:pt idx="361">
                  <c:v>42327</c:v>
                </c:pt>
                <c:pt idx="362">
                  <c:v>42326</c:v>
                </c:pt>
                <c:pt idx="363">
                  <c:v>42325</c:v>
                </c:pt>
                <c:pt idx="364">
                  <c:v>42324</c:v>
                </c:pt>
                <c:pt idx="365">
                  <c:v>42323</c:v>
                </c:pt>
                <c:pt idx="366">
                  <c:v>42320</c:v>
                </c:pt>
                <c:pt idx="367">
                  <c:v>42319</c:v>
                </c:pt>
                <c:pt idx="368">
                  <c:v>42318</c:v>
                </c:pt>
                <c:pt idx="369">
                  <c:v>42317</c:v>
                </c:pt>
                <c:pt idx="370">
                  <c:v>42316</c:v>
                </c:pt>
                <c:pt idx="371">
                  <c:v>42313</c:v>
                </c:pt>
                <c:pt idx="372">
                  <c:v>42312</c:v>
                </c:pt>
                <c:pt idx="373">
                  <c:v>42311</c:v>
                </c:pt>
                <c:pt idx="374">
                  <c:v>42310</c:v>
                </c:pt>
                <c:pt idx="375">
                  <c:v>42309</c:v>
                </c:pt>
                <c:pt idx="376">
                  <c:v>42306</c:v>
                </c:pt>
                <c:pt idx="377">
                  <c:v>42305</c:v>
                </c:pt>
                <c:pt idx="378">
                  <c:v>42304</c:v>
                </c:pt>
                <c:pt idx="379">
                  <c:v>42303</c:v>
                </c:pt>
                <c:pt idx="380">
                  <c:v>42302</c:v>
                </c:pt>
                <c:pt idx="381">
                  <c:v>42298</c:v>
                </c:pt>
                <c:pt idx="382">
                  <c:v>42297</c:v>
                </c:pt>
                <c:pt idx="383">
                  <c:v>42296</c:v>
                </c:pt>
                <c:pt idx="384">
                  <c:v>42295</c:v>
                </c:pt>
                <c:pt idx="385">
                  <c:v>42292</c:v>
                </c:pt>
                <c:pt idx="386">
                  <c:v>42291</c:v>
                </c:pt>
                <c:pt idx="387">
                  <c:v>42290</c:v>
                </c:pt>
                <c:pt idx="388">
                  <c:v>42289</c:v>
                </c:pt>
                <c:pt idx="389">
                  <c:v>42288</c:v>
                </c:pt>
                <c:pt idx="390">
                  <c:v>42285</c:v>
                </c:pt>
                <c:pt idx="391">
                  <c:v>42284</c:v>
                </c:pt>
                <c:pt idx="392">
                  <c:v>42283</c:v>
                </c:pt>
                <c:pt idx="393">
                  <c:v>42282</c:v>
                </c:pt>
                <c:pt idx="394">
                  <c:v>42281</c:v>
                </c:pt>
                <c:pt idx="395">
                  <c:v>42278</c:v>
                </c:pt>
                <c:pt idx="396">
                  <c:v>42277</c:v>
                </c:pt>
                <c:pt idx="397">
                  <c:v>42276</c:v>
                </c:pt>
                <c:pt idx="398">
                  <c:v>42275</c:v>
                </c:pt>
                <c:pt idx="399">
                  <c:v>42269</c:v>
                </c:pt>
                <c:pt idx="400">
                  <c:v>42268</c:v>
                </c:pt>
                <c:pt idx="401">
                  <c:v>42267</c:v>
                </c:pt>
                <c:pt idx="402">
                  <c:v>42264</c:v>
                </c:pt>
                <c:pt idx="403">
                  <c:v>42263</c:v>
                </c:pt>
                <c:pt idx="404">
                  <c:v>42262</c:v>
                </c:pt>
                <c:pt idx="405">
                  <c:v>42261</c:v>
                </c:pt>
                <c:pt idx="406">
                  <c:v>42260</c:v>
                </c:pt>
                <c:pt idx="407">
                  <c:v>42257</c:v>
                </c:pt>
                <c:pt idx="408">
                  <c:v>42256</c:v>
                </c:pt>
                <c:pt idx="409">
                  <c:v>42255</c:v>
                </c:pt>
                <c:pt idx="410">
                  <c:v>42254</c:v>
                </c:pt>
                <c:pt idx="411">
                  <c:v>42253</c:v>
                </c:pt>
                <c:pt idx="412">
                  <c:v>42250</c:v>
                </c:pt>
                <c:pt idx="413">
                  <c:v>42249</c:v>
                </c:pt>
                <c:pt idx="414">
                  <c:v>42248</c:v>
                </c:pt>
                <c:pt idx="415">
                  <c:v>42247</c:v>
                </c:pt>
                <c:pt idx="416">
                  <c:v>42246</c:v>
                </c:pt>
                <c:pt idx="417">
                  <c:v>42243</c:v>
                </c:pt>
                <c:pt idx="418">
                  <c:v>42242</c:v>
                </c:pt>
                <c:pt idx="419">
                  <c:v>42241</c:v>
                </c:pt>
                <c:pt idx="420">
                  <c:v>42240</c:v>
                </c:pt>
                <c:pt idx="421">
                  <c:v>42239</c:v>
                </c:pt>
                <c:pt idx="422">
                  <c:v>42236</c:v>
                </c:pt>
                <c:pt idx="423">
                  <c:v>42235</c:v>
                </c:pt>
                <c:pt idx="424">
                  <c:v>42234</c:v>
                </c:pt>
                <c:pt idx="425">
                  <c:v>42233</c:v>
                </c:pt>
                <c:pt idx="426">
                  <c:v>42232</c:v>
                </c:pt>
                <c:pt idx="427">
                  <c:v>42229</c:v>
                </c:pt>
                <c:pt idx="428">
                  <c:v>42228</c:v>
                </c:pt>
                <c:pt idx="429">
                  <c:v>42227</c:v>
                </c:pt>
                <c:pt idx="430">
                  <c:v>42226</c:v>
                </c:pt>
                <c:pt idx="431">
                  <c:v>42225</c:v>
                </c:pt>
                <c:pt idx="432">
                  <c:v>42222</c:v>
                </c:pt>
                <c:pt idx="433">
                  <c:v>42221</c:v>
                </c:pt>
                <c:pt idx="434">
                  <c:v>42220</c:v>
                </c:pt>
                <c:pt idx="435">
                  <c:v>42219</c:v>
                </c:pt>
                <c:pt idx="436">
                  <c:v>42218</c:v>
                </c:pt>
                <c:pt idx="437">
                  <c:v>42215</c:v>
                </c:pt>
                <c:pt idx="438">
                  <c:v>42214</c:v>
                </c:pt>
                <c:pt idx="439">
                  <c:v>42213</c:v>
                </c:pt>
                <c:pt idx="440">
                  <c:v>42212</c:v>
                </c:pt>
                <c:pt idx="441">
                  <c:v>42211</c:v>
                </c:pt>
                <c:pt idx="442">
                  <c:v>42208</c:v>
                </c:pt>
                <c:pt idx="443">
                  <c:v>42207</c:v>
                </c:pt>
                <c:pt idx="444">
                  <c:v>42206</c:v>
                </c:pt>
                <c:pt idx="445">
                  <c:v>42199</c:v>
                </c:pt>
                <c:pt idx="446">
                  <c:v>42198</c:v>
                </c:pt>
                <c:pt idx="447">
                  <c:v>42197</c:v>
                </c:pt>
                <c:pt idx="448">
                  <c:v>42194</c:v>
                </c:pt>
                <c:pt idx="449">
                  <c:v>42193</c:v>
                </c:pt>
                <c:pt idx="450">
                  <c:v>42192</c:v>
                </c:pt>
                <c:pt idx="451">
                  <c:v>42191</c:v>
                </c:pt>
                <c:pt idx="452">
                  <c:v>42190</c:v>
                </c:pt>
                <c:pt idx="453">
                  <c:v>42187</c:v>
                </c:pt>
                <c:pt idx="454">
                  <c:v>42185</c:v>
                </c:pt>
                <c:pt idx="455">
                  <c:v>42184</c:v>
                </c:pt>
                <c:pt idx="456">
                  <c:v>42183</c:v>
                </c:pt>
                <c:pt idx="457">
                  <c:v>42180</c:v>
                </c:pt>
                <c:pt idx="458">
                  <c:v>42179</c:v>
                </c:pt>
                <c:pt idx="459">
                  <c:v>42178</c:v>
                </c:pt>
                <c:pt idx="460">
                  <c:v>42177</c:v>
                </c:pt>
                <c:pt idx="461">
                  <c:v>42176</c:v>
                </c:pt>
                <c:pt idx="462">
                  <c:v>42173</c:v>
                </c:pt>
                <c:pt idx="463">
                  <c:v>42172</c:v>
                </c:pt>
                <c:pt idx="464">
                  <c:v>42171</c:v>
                </c:pt>
                <c:pt idx="465">
                  <c:v>42170</c:v>
                </c:pt>
                <c:pt idx="466">
                  <c:v>42169</c:v>
                </c:pt>
                <c:pt idx="467">
                  <c:v>42166</c:v>
                </c:pt>
                <c:pt idx="468">
                  <c:v>42165</c:v>
                </c:pt>
                <c:pt idx="469">
                  <c:v>42164</c:v>
                </c:pt>
                <c:pt idx="470">
                  <c:v>42163</c:v>
                </c:pt>
                <c:pt idx="471">
                  <c:v>42162</c:v>
                </c:pt>
                <c:pt idx="472">
                  <c:v>42159</c:v>
                </c:pt>
                <c:pt idx="473">
                  <c:v>42157</c:v>
                </c:pt>
                <c:pt idx="474">
                  <c:v>42156</c:v>
                </c:pt>
                <c:pt idx="475">
                  <c:v>42155</c:v>
                </c:pt>
                <c:pt idx="476">
                  <c:v>42152</c:v>
                </c:pt>
                <c:pt idx="477">
                  <c:v>42151</c:v>
                </c:pt>
                <c:pt idx="478">
                  <c:v>42150</c:v>
                </c:pt>
                <c:pt idx="479">
                  <c:v>42149</c:v>
                </c:pt>
                <c:pt idx="480">
                  <c:v>42148</c:v>
                </c:pt>
                <c:pt idx="481">
                  <c:v>42145</c:v>
                </c:pt>
                <c:pt idx="482">
                  <c:v>42144</c:v>
                </c:pt>
                <c:pt idx="483">
                  <c:v>42143</c:v>
                </c:pt>
                <c:pt idx="484">
                  <c:v>42142</c:v>
                </c:pt>
                <c:pt idx="485">
                  <c:v>42141</c:v>
                </c:pt>
                <c:pt idx="486">
                  <c:v>42138</c:v>
                </c:pt>
                <c:pt idx="487">
                  <c:v>42137</c:v>
                </c:pt>
                <c:pt idx="488">
                  <c:v>42136</c:v>
                </c:pt>
                <c:pt idx="489">
                  <c:v>42135</c:v>
                </c:pt>
                <c:pt idx="490">
                  <c:v>42134</c:v>
                </c:pt>
                <c:pt idx="491">
                  <c:v>42131</c:v>
                </c:pt>
                <c:pt idx="492">
                  <c:v>42130</c:v>
                </c:pt>
                <c:pt idx="493">
                  <c:v>42129</c:v>
                </c:pt>
                <c:pt idx="494">
                  <c:v>42128</c:v>
                </c:pt>
                <c:pt idx="495">
                  <c:v>42124</c:v>
                </c:pt>
                <c:pt idx="496">
                  <c:v>42123</c:v>
                </c:pt>
                <c:pt idx="497">
                  <c:v>42121</c:v>
                </c:pt>
                <c:pt idx="498">
                  <c:v>42120</c:v>
                </c:pt>
                <c:pt idx="499">
                  <c:v>42117</c:v>
                </c:pt>
                <c:pt idx="500">
                  <c:v>42116</c:v>
                </c:pt>
                <c:pt idx="501">
                  <c:v>42115</c:v>
                </c:pt>
                <c:pt idx="502">
                  <c:v>42114</c:v>
                </c:pt>
                <c:pt idx="503">
                  <c:v>42113</c:v>
                </c:pt>
                <c:pt idx="504">
                  <c:v>42110</c:v>
                </c:pt>
                <c:pt idx="505">
                  <c:v>42109</c:v>
                </c:pt>
                <c:pt idx="506">
                  <c:v>42107</c:v>
                </c:pt>
                <c:pt idx="507">
                  <c:v>42106</c:v>
                </c:pt>
                <c:pt idx="508">
                  <c:v>42103</c:v>
                </c:pt>
                <c:pt idx="509">
                  <c:v>42102</c:v>
                </c:pt>
                <c:pt idx="510">
                  <c:v>42101</c:v>
                </c:pt>
                <c:pt idx="511">
                  <c:v>42100</c:v>
                </c:pt>
                <c:pt idx="512">
                  <c:v>42099</c:v>
                </c:pt>
                <c:pt idx="513">
                  <c:v>42096</c:v>
                </c:pt>
                <c:pt idx="514">
                  <c:v>42095</c:v>
                </c:pt>
                <c:pt idx="515">
                  <c:v>42094</c:v>
                </c:pt>
                <c:pt idx="516">
                  <c:v>42093</c:v>
                </c:pt>
                <c:pt idx="517">
                  <c:v>42092</c:v>
                </c:pt>
                <c:pt idx="518">
                  <c:v>42088</c:v>
                </c:pt>
                <c:pt idx="519">
                  <c:v>42087</c:v>
                </c:pt>
                <c:pt idx="520">
                  <c:v>42086</c:v>
                </c:pt>
                <c:pt idx="521">
                  <c:v>42085</c:v>
                </c:pt>
                <c:pt idx="522">
                  <c:v>42082</c:v>
                </c:pt>
                <c:pt idx="523">
                  <c:v>42081</c:v>
                </c:pt>
                <c:pt idx="524">
                  <c:v>42079</c:v>
                </c:pt>
                <c:pt idx="525">
                  <c:v>42078</c:v>
                </c:pt>
                <c:pt idx="526">
                  <c:v>42075</c:v>
                </c:pt>
                <c:pt idx="527">
                  <c:v>42074</c:v>
                </c:pt>
                <c:pt idx="528">
                  <c:v>42073</c:v>
                </c:pt>
                <c:pt idx="529">
                  <c:v>42072</c:v>
                </c:pt>
                <c:pt idx="530">
                  <c:v>42071</c:v>
                </c:pt>
                <c:pt idx="531">
                  <c:v>42068</c:v>
                </c:pt>
                <c:pt idx="532">
                  <c:v>42067</c:v>
                </c:pt>
                <c:pt idx="533">
                  <c:v>42066</c:v>
                </c:pt>
                <c:pt idx="534">
                  <c:v>42065</c:v>
                </c:pt>
                <c:pt idx="535">
                  <c:v>42064</c:v>
                </c:pt>
                <c:pt idx="536">
                  <c:v>42061</c:v>
                </c:pt>
                <c:pt idx="537">
                  <c:v>42060</c:v>
                </c:pt>
                <c:pt idx="538">
                  <c:v>42059</c:v>
                </c:pt>
                <c:pt idx="539">
                  <c:v>42058</c:v>
                </c:pt>
                <c:pt idx="540">
                  <c:v>42057</c:v>
                </c:pt>
                <c:pt idx="541">
                  <c:v>42054</c:v>
                </c:pt>
                <c:pt idx="542">
                  <c:v>42053</c:v>
                </c:pt>
                <c:pt idx="543">
                  <c:v>42052</c:v>
                </c:pt>
                <c:pt idx="544">
                  <c:v>42051</c:v>
                </c:pt>
                <c:pt idx="545">
                  <c:v>42050</c:v>
                </c:pt>
                <c:pt idx="546">
                  <c:v>42047</c:v>
                </c:pt>
                <c:pt idx="547">
                  <c:v>42046</c:v>
                </c:pt>
                <c:pt idx="548">
                  <c:v>42045</c:v>
                </c:pt>
                <c:pt idx="549">
                  <c:v>42044</c:v>
                </c:pt>
                <c:pt idx="550">
                  <c:v>42043</c:v>
                </c:pt>
                <c:pt idx="551">
                  <c:v>42040</c:v>
                </c:pt>
                <c:pt idx="552">
                  <c:v>42039</c:v>
                </c:pt>
                <c:pt idx="553">
                  <c:v>42038</c:v>
                </c:pt>
                <c:pt idx="554">
                  <c:v>42037</c:v>
                </c:pt>
                <c:pt idx="555">
                  <c:v>42036</c:v>
                </c:pt>
                <c:pt idx="556">
                  <c:v>42033</c:v>
                </c:pt>
                <c:pt idx="557">
                  <c:v>42032</c:v>
                </c:pt>
                <c:pt idx="558">
                  <c:v>42031</c:v>
                </c:pt>
                <c:pt idx="559">
                  <c:v>42030</c:v>
                </c:pt>
                <c:pt idx="560">
                  <c:v>42029</c:v>
                </c:pt>
                <c:pt idx="561">
                  <c:v>42026</c:v>
                </c:pt>
                <c:pt idx="562">
                  <c:v>42025</c:v>
                </c:pt>
                <c:pt idx="563">
                  <c:v>42024</c:v>
                </c:pt>
                <c:pt idx="564">
                  <c:v>42023</c:v>
                </c:pt>
                <c:pt idx="565">
                  <c:v>42022</c:v>
                </c:pt>
                <c:pt idx="566">
                  <c:v>42019</c:v>
                </c:pt>
                <c:pt idx="567">
                  <c:v>42018</c:v>
                </c:pt>
                <c:pt idx="568">
                  <c:v>42017</c:v>
                </c:pt>
                <c:pt idx="569">
                  <c:v>42016</c:v>
                </c:pt>
                <c:pt idx="570">
                  <c:v>42015</c:v>
                </c:pt>
                <c:pt idx="571">
                  <c:v>42012</c:v>
                </c:pt>
                <c:pt idx="572">
                  <c:v>42011</c:v>
                </c:pt>
                <c:pt idx="573">
                  <c:v>42010</c:v>
                </c:pt>
                <c:pt idx="574">
                  <c:v>42009</c:v>
                </c:pt>
                <c:pt idx="575">
                  <c:v>42005</c:v>
                </c:pt>
                <c:pt idx="576">
                  <c:v>42003</c:v>
                </c:pt>
                <c:pt idx="577">
                  <c:v>42002</c:v>
                </c:pt>
                <c:pt idx="578">
                  <c:v>42001</c:v>
                </c:pt>
                <c:pt idx="579">
                  <c:v>41997</c:v>
                </c:pt>
                <c:pt idx="580">
                  <c:v>41996</c:v>
                </c:pt>
                <c:pt idx="581">
                  <c:v>41995</c:v>
                </c:pt>
                <c:pt idx="582">
                  <c:v>41994</c:v>
                </c:pt>
                <c:pt idx="583">
                  <c:v>41991</c:v>
                </c:pt>
                <c:pt idx="584">
                  <c:v>41990</c:v>
                </c:pt>
                <c:pt idx="585">
                  <c:v>41988</c:v>
                </c:pt>
                <c:pt idx="586">
                  <c:v>41987</c:v>
                </c:pt>
                <c:pt idx="587">
                  <c:v>41984</c:v>
                </c:pt>
                <c:pt idx="588">
                  <c:v>41983</c:v>
                </c:pt>
                <c:pt idx="589">
                  <c:v>41982</c:v>
                </c:pt>
                <c:pt idx="590">
                  <c:v>41981</c:v>
                </c:pt>
                <c:pt idx="591">
                  <c:v>41980</c:v>
                </c:pt>
                <c:pt idx="592">
                  <c:v>41977</c:v>
                </c:pt>
                <c:pt idx="593">
                  <c:v>41976</c:v>
                </c:pt>
                <c:pt idx="594">
                  <c:v>41975</c:v>
                </c:pt>
                <c:pt idx="595">
                  <c:v>41974</c:v>
                </c:pt>
                <c:pt idx="596">
                  <c:v>41973</c:v>
                </c:pt>
                <c:pt idx="597">
                  <c:v>41970</c:v>
                </c:pt>
                <c:pt idx="598">
                  <c:v>41969</c:v>
                </c:pt>
                <c:pt idx="599">
                  <c:v>41968</c:v>
                </c:pt>
                <c:pt idx="600">
                  <c:v>41967</c:v>
                </c:pt>
                <c:pt idx="601">
                  <c:v>41966</c:v>
                </c:pt>
                <c:pt idx="602">
                  <c:v>41963</c:v>
                </c:pt>
                <c:pt idx="603">
                  <c:v>41962</c:v>
                </c:pt>
                <c:pt idx="604">
                  <c:v>41961</c:v>
                </c:pt>
                <c:pt idx="605">
                  <c:v>41960</c:v>
                </c:pt>
                <c:pt idx="606">
                  <c:v>41959</c:v>
                </c:pt>
                <c:pt idx="607">
                  <c:v>41956</c:v>
                </c:pt>
                <c:pt idx="608">
                  <c:v>41955</c:v>
                </c:pt>
                <c:pt idx="609">
                  <c:v>41954</c:v>
                </c:pt>
                <c:pt idx="610">
                  <c:v>41953</c:v>
                </c:pt>
                <c:pt idx="611">
                  <c:v>41952</c:v>
                </c:pt>
                <c:pt idx="612">
                  <c:v>41949</c:v>
                </c:pt>
                <c:pt idx="613">
                  <c:v>41948</c:v>
                </c:pt>
                <c:pt idx="614">
                  <c:v>41946</c:v>
                </c:pt>
                <c:pt idx="615">
                  <c:v>41945</c:v>
                </c:pt>
                <c:pt idx="616">
                  <c:v>41942</c:v>
                </c:pt>
                <c:pt idx="617">
                  <c:v>41941</c:v>
                </c:pt>
                <c:pt idx="618">
                  <c:v>41940</c:v>
                </c:pt>
                <c:pt idx="619">
                  <c:v>41939</c:v>
                </c:pt>
                <c:pt idx="620">
                  <c:v>41938</c:v>
                </c:pt>
                <c:pt idx="621">
                  <c:v>41935</c:v>
                </c:pt>
                <c:pt idx="622">
                  <c:v>41934</c:v>
                </c:pt>
                <c:pt idx="623">
                  <c:v>41933</c:v>
                </c:pt>
                <c:pt idx="624">
                  <c:v>41932</c:v>
                </c:pt>
                <c:pt idx="625">
                  <c:v>41931</c:v>
                </c:pt>
                <c:pt idx="626">
                  <c:v>41928</c:v>
                </c:pt>
                <c:pt idx="627">
                  <c:v>41927</c:v>
                </c:pt>
                <c:pt idx="628">
                  <c:v>41926</c:v>
                </c:pt>
                <c:pt idx="629">
                  <c:v>41925</c:v>
                </c:pt>
                <c:pt idx="630">
                  <c:v>41924</c:v>
                </c:pt>
                <c:pt idx="631">
                  <c:v>41914</c:v>
                </c:pt>
                <c:pt idx="632">
                  <c:v>41913</c:v>
                </c:pt>
                <c:pt idx="633">
                  <c:v>41912</c:v>
                </c:pt>
                <c:pt idx="634">
                  <c:v>41911</c:v>
                </c:pt>
                <c:pt idx="635">
                  <c:v>41910</c:v>
                </c:pt>
                <c:pt idx="636">
                  <c:v>41907</c:v>
                </c:pt>
                <c:pt idx="637">
                  <c:v>41906</c:v>
                </c:pt>
                <c:pt idx="638">
                  <c:v>41905</c:v>
                </c:pt>
                <c:pt idx="639">
                  <c:v>41904</c:v>
                </c:pt>
                <c:pt idx="640">
                  <c:v>41903</c:v>
                </c:pt>
                <c:pt idx="641">
                  <c:v>41900</c:v>
                </c:pt>
                <c:pt idx="642">
                  <c:v>41899</c:v>
                </c:pt>
                <c:pt idx="643">
                  <c:v>41898</c:v>
                </c:pt>
                <c:pt idx="644">
                  <c:v>41897</c:v>
                </c:pt>
                <c:pt idx="645">
                  <c:v>41896</c:v>
                </c:pt>
                <c:pt idx="646">
                  <c:v>41893</c:v>
                </c:pt>
                <c:pt idx="647">
                  <c:v>41892</c:v>
                </c:pt>
                <c:pt idx="648">
                  <c:v>41891</c:v>
                </c:pt>
                <c:pt idx="649">
                  <c:v>41890</c:v>
                </c:pt>
                <c:pt idx="650">
                  <c:v>41889</c:v>
                </c:pt>
                <c:pt idx="651">
                  <c:v>41886</c:v>
                </c:pt>
                <c:pt idx="652">
                  <c:v>41885</c:v>
                </c:pt>
                <c:pt idx="653">
                  <c:v>41884</c:v>
                </c:pt>
                <c:pt idx="654">
                  <c:v>41883</c:v>
                </c:pt>
                <c:pt idx="655">
                  <c:v>41882</c:v>
                </c:pt>
                <c:pt idx="656">
                  <c:v>41879</c:v>
                </c:pt>
                <c:pt idx="657">
                  <c:v>41878</c:v>
                </c:pt>
                <c:pt idx="658">
                  <c:v>41877</c:v>
                </c:pt>
                <c:pt idx="659">
                  <c:v>41876</c:v>
                </c:pt>
                <c:pt idx="660">
                  <c:v>41875</c:v>
                </c:pt>
                <c:pt idx="661">
                  <c:v>41872</c:v>
                </c:pt>
                <c:pt idx="662">
                  <c:v>41871</c:v>
                </c:pt>
                <c:pt idx="663">
                  <c:v>41870</c:v>
                </c:pt>
                <c:pt idx="664">
                  <c:v>41869</c:v>
                </c:pt>
                <c:pt idx="665">
                  <c:v>41865</c:v>
                </c:pt>
                <c:pt idx="666">
                  <c:v>41864</c:v>
                </c:pt>
                <c:pt idx="667">
                  <c:v>41863</c:v>
                </c:pt>
                <c:pt idx="668">
                  <c:v>41862</c:v>
                </c:pt>
                <c:pt idx="669">
                  <c:v>41861</c:v>
                </c:pt>
                <c:pt idx="670">
                  <c:v>41858</c:v>
                </c:pt>
                <c:pt idx="671">
                  <c:v>41857</c:v>
                </c:pt>
                <c:pt idx="672">
                  <c:v>41856</c:v>
                </c:pt>
                <c:pt idx="673">
                  <c:v>41855</c:v>
                </c:pt>
                <c:pt idx="674">
                  <c:v>41854</c:v>
                </c:pt>
                <c:pt idx="675">
                  <c:v>41844</c:v>
                </c:pt>
                <c:pt idx="676">
                  <c:v>41843</c:v>
                </c:pt>
                <c:pt idx="677">
                  <c:v>41842</c:v>
                </c:pt>
                <c:pt idx="678">
                  <c:v>41841</c:v>
                </c:pt>
                <c:pt idx="679">
                  <c:v>41840</c:v>
                </c:pt>
                <c:pt idx="680">
                  <c:v>41837</c:v>
                </c:pt>
                <c:pt idx="681">
                  <c:v>41836</c:v>
                </c:pt>
                <c:pt idx="682">
                  <c:v>41835</c:v>
                </c:pt>
                <c:pt idx="683">
                  <c:v>41834</c:v>
                </c:pt>
                <c:pt idx="684">
                  <c:v>41833</c:v>
                </c:pt>
                <c:pt idx="685">
                  <c:v>41830</c:v>
                </c:pt>
                <c:pt idx="686">
                  <c:v>41829</c:v>
                </c:pt>
                <c:pt idx="687">
                  <c:v>41828</c:v>
                </c:pt>
                <c:pt idx="688">
                  <c:v>41827</c:v>
                </c:pt>
                <c:pt idx="689">
                  <c:v>41826</c:v>
                </c:pt>
                <c:pt idx="690">
                  <c:v>41823</c:v>
                </c:pt>
                <c:pt idx="691">
                  <c:v>41822</c:v>
                </c:pt>
                <c:pt idx="692">
                  <c:v>41820</c:v>
                </c:pt>
                <c:pt idx="693">
                  <c:v>41819</c:v>
                </c:pt>
                <c:pt idx="694">
                  <c:v>41816</c:v>
                </c:pt>
                <c:pt idx="695">
                  <c:v>41815</c:v>
                </c:pt>
                <c:pt idx="696">
                  <c:v>41814</c:v>
                </c:pt>
                <c:pt idx="697">
                  <c:v>41813</c:v>
                </c:pt>
                <c:pt idx="698">
                  <c:v>41812</c:v>
                </c:pt>
                <c:pt idx="699">
                  <c:v>41809</c:v>
                </c:pt>
                <c:pt idx="700">
                  <c:v>41808</c:v>
                </c:pt>
                <c:pt idx="701">
                  <c:v>41807</c:v>
                </c:pt>
                <c:pt idx="702">
                  <c:v>41806</c:v>
                </c:pt>
                <c:pt idx="703">
                  <c:v>41805</c:v>
                </c:pt>
                <c:pt idx="704">
                  <c:v>41802</c:v>
                </c:pt>
                <c:pt idx="705">
                  <c:v>41801</c:v>
                </c:pt>
                <c:pt idx="706">
                  <c:v>41800</c:v>
                </c:pt>
                <c:pt idx="707">
                  <c:v>41799</c:v>
                </c:pt>
                <c:pt idx="708">
                  <c:v>41798</c:v>
                </c:pt>
                <c:pt idx="709">
                  <c:v>41795</c:v>
                </c:pt>
                <c:pt idx="710">
                  <c:v>41794</c:v>
                </c:pt>
                <c:pt idx="711">
                  <c:v>41793</c:v>
                </c:pt>
                <c:pt idx="712">
                  <c:v>41792</c:v>
                </c:pt>
                <c:pt idx="713">
                  <c:v>41791</c:v>
                </c:pt>
                <c:pt idx="714">
                  <c:v>41788</c:v>
                </c:pt>
                <c:pt idx="715">
                  <c:v>41787</c:v>
                </c:pt>
                <c:pt idx="716">
                  <c:v>41786</c:v>
                </c:pt>
                <c:pt idx="717">
                  <c:v>41785</c:v>
                </c:pt>
                <c:pt idx="718">
                  <c:v>41784</c:v>
                </c:pt>
                <c:pt idx="719">
                  <c:v>41781</c:v>
                </c:pt>
                <c:pt idx="720">
                  <c:v>41780</c:v>
                </c:pt>
                <c:pt idx="721">
                  <c:v>41779</c:v>
                </c:pt>
                <c:pt idx="722">
                  <c:v>41778</c:v>
                </c:pt>
                <c:pt idx="723">
                  <c:v>41777</c:v>
                </c:pt>
                <c:pt idx="724">
                  <c:v>41774</c:v>
                </c:pt>
                <c:pt idx="725">
                  <c:v>41773</c:v>
                </c:pt>
                <c:pt idx="726">
                  <c:v>41771</c:v>
                </c:pt>
                <c:pt idx="727">
                  <c:v>41770</c:v>
                </c:pt>
                <c:pt idx="728">
                  <c:v>41767</c:v>
                </c:pt>
                <c:pt idx="729">
                  <c:v>41766</c:v>
                </c:pt>
                <c:pt idx="730">
                  <c:v>41765</c:v>
                </c:pt>
                <c:pt idx="731">
                  <c:v>41764</c:v>
                </c:pt>
                <c:pt idx="732">
                  <c:v>41763</c:v>
                </c:pt>
                <c:pt idx="733">
                  <c:v>41759</c:v>
                </c:pt>
                <c:pt idx="734">
                  <c:v>41758</c:v>
                </c:pt>
                <c:pt idx="735">
                  <c:v>41757</c:v>
                </c:pt>
                <c:pt idx="736">
                  <c:v>41756</c:v>
                </c:pt>
                <c:pt idx="737">
                  <c:v>41753</c:v>
                </c:pt>
                <c:pt idx="738">
                  <c:v>41752</c:v>
                </c:pt>
                <c:pt idx="739">
                  <c:v>41751</c:v>
                </c:pt>
                <c:pt idx="740">
                  <c:v>41750</c:v>
                </c:pt>
                <c:pt idx="741">
                  <c:v>41749</c:v>
                </c:pt>
                <c:pt idx="742">
                  <c:v>41746</c:v>
                </c:pt>
                <c:pt idx="743">
                  <c:v>41745</c:v>
                </c:pt>
                <c:pt idx="744">
                  <c:v>41744</c:v>
                </c:pt>
                <c:pt idx="745">
                  <c:v>41742</c:v>
                </c:pt>
                <c:pt idx="746">
                  <c:v>41739</c:v>
                </c:pt>
                <c:pt idx="747">
                  <c:v>41738</c:v>
                </c:pt>
                <c:pt idx="748">
                  <c:v>41737</c:v>
                </c:pt>
                <c:pt idx="749">
                  <c:v>41736</c:v>
                </c:pt>
                <c:pt idx="750">
                  <c:v>41735</c:v>
                </c:pt>
                <c:pt idx="751">
                  <c:v>41732</c:v>
                </c:pt>
                <c:pt idx="752">
                  <c:v>41731</c:v>
                </c:pt>
                <c:pt idx="753">
                  <c:v>41730</c:v>
                </c:pt>
                <c:pt idx="754">
                  <c:v>41729</c:v>
                </c:pt>
                <c:pt idx="755">
                  <c:v>41728</c:v>
                </c:pt>
                <c:pt idx="756">
                  <c:v>41725</c:v>
                </c:pt>
                <c:pt idx="757">
                  <c:v>41723</c:v>
                </c:pt>
                <c:pt idx="758">
                  <c:v>41722</c:v>
                </c:pt>
                <c:pt idx="759">
                  <c:v>41721</c:v>
                </c:pt>
                <c:pt idx="760">
                  <c:v>41718</c:v>
                </c:pt>
                <c:pt idx="761">
                  <c:v>41717</c:v>
                </c:pt>
                <c:pt idx="762">
                  <c:v>41716</c:v>
                </c:pt>
                <c:pt idx="763">
                  <c:v>41714</c:v>
                </c:pt>
                <c:pt idx="764">
                  <c:v>41711</c:v>
                </c:pt>
                <c:pt idx="765">
                  <c:v>41710</c:v>
                </c:pt>
                <c:pt idx="766">
                  <c:v>41709</c:v>
                </c:pt>
                <c:pt idx="767">
                  <c:v>41708</c:v>
                </c:pt>
                <c:pt idx="768">
                  <c:v>41707</c:v>
                </c:pt>
                <c:pt idx="769">
                  <c:v>41704</c:v>
                </c:pt>
                <c:pt idx="770">
                  <c:v>41703</c:v>
                </c:pt>
                <c:pt idx="771">
                  <c:v>41702</c:v>
                </c:pt>
                <c:pt idx="772">
                  <c:v>41701</c:v>
                </c:pt>
                <c:pt idx="773">
                  <c:v>41700</c:v>
                </c:pt>
                <c:pt idx="774">
                  <c:v>41697</c:v>
                </c:pt>
                <c:pt idx="775">
                  <c:v>41696</c:v>
                </c:pt>
                <c:pt idx="776">
                  <c:v>41695</c:v>
                </c:pt>
                <c:pt idx="777">
                  <c:v>41694</c:v>
                </c:pt>
                <c:pt idx="778">
                  <c:v>41693</c:v>
                </c:pt>
                <c:pt idx="779">
                  <c:v>41690</c:v>
                </c:pt>
                <c:pt idx="780">
                  <c:v>41689</c:v>
                </c:pt>
                <c:pt idx="781">
                  <c:v>41688</c:v>
                </c:pt>
                <c:pt idx="782">
                  <c:v>41687</c:v>
                </c:pt>
                <c:pt idx="783">
                  <c:v>41686</c:v>
                </c:pt>
                <c:pt idx="784">
                  <c:v>41683</c:v>
                </c:pt>
                <c:pt idx="785">
                  <c:v>41682</c:v>
                </c:pt>
                <c:pt idx="786">
                  <c:v>41681</c:v>
                </c:pt>
                <c:pt idx="787">
                  <c:v>41680</c:v>
                </c:pt>
                <c:pt idx="788">
                  <c:v>41679</c:v>
                </c:pt>
                <c:pt idx="789">
                  <c:v>41676</c:v>
                </c:pt>
                <c:pt idx="790">
                  <c:v>41675</c:v>
                </c:pt>
                <c:pt idx="791">
                  <c:v>41674</c:v>
                </c:pt>
                <c:pt idx="792">
                  <c:v>41673</c:v>
                </c:pt>
                <c:pt idx="793">
                  <c:v>41672</c:v>
                </c:pt>
                <c:pt idx="794">
                  <c:v>41669</c:v>
                </c:pt>
                <c:pt idx="795">
                  <c:v>41668</c:v>
                </c:pt>
                <c:pt idx="796">
                  <c:v>41667</c:v>
                </c:pt>
                <c:pt idx="797">
                  <c:v>41666</c:v>
                </c:pt>
                <c:pt idx="798">
                  <c:v>41665</c:v>
                </c:pt>
                <c:pt idx="799">
                  <c:v>41662</c:v>
                </c:pt>
                <c:pt idx="800">
                  <c:v>41661</c:v>
                </c:pt>
                <c:pt idx="801">
                  <c:v>41660</c:v>
                </c:pt>
                <c:pt idx="802">
                  <c:v>41659</c:v>
                </c:pt>
                <c:pt idx="803">
                  <c:v>41658</c:v>
                </c:pt>
                <c:pt idx="804">
                  <c:v>41655</c:v>
                </c:pt>
                <c:pt idx="805">
                  <c:v>41654</c:v>
                </c:pt>
                <c:pt idx="806">
                  <c:v>41652</c:v>
                </c:pt>
                <c:pt idx="807">
                  <c:v>41651</c:v>
                </c:pt>
                <c:pt idx="808">
                  <c:v>41648</c:v>
                </c:pt>
                <c:pt idx="809">
                  <c:v>41647</c:v>
                </c:pt>
                <c:pt idx="810">
                  <c:v>41646</c:v>
                </c:pt>
                <c:pt idx="811">
                  <c:v>41645</c:v>
                </c:pt>
                <c:pt idx="812">
                  <c:v>41641</c:v>
                </c:pt>
                <c:pt idx="813">
                  <c:v>41640</c:v>
                </c:pt>
              </c:numCache>
            </c:numRef>
          </c:cat>
          <c:val>
            <c:numRef>
              <c:f>Report!$GS$20:$GS$833</c:f>
              <c:numCache>
                <c:formatCode>_(* #,##0.00_);_(* \(#,##0.00\);_(* "-"??_);_(@_)</c:formatCode>
                <c:ptCount val="814"/>
                <c:pt idx="0">
                  <c:v>14.876659997495326</c:v>
                </c:pt>
                <c:pt idx="1">
                  <c:v>15.211188066222073</c:v>
                </c:pt>
                <c:pt idx="2">
                  <c:v>15.919600447055185</c:v>
                </c:pt>
                <c:pt idx="3">
                  <c:v>15.545716134948821</c:v>
                </c:pt>
                <c:pt idx="4">
                  <c:v>15.663784865087671</c:v>
                </c:pt>
                <c:pt idx="5">
                  <c:v>15.467003648189582</c:v>
                </c:pt>
                <c:pt idx="6">
                  <c:v>14.876659997495326</c:v>
                </c:pt>
                <c:pt idx="7">
                  <c:v>14.325672590180684</c:v>
                </c:pt>
                <c:pt idx="8">
                  <c:v>14.404385076939919</c:v>
                </c:pt>
                <c:pt idx="9">
                  <c:v>14.345350711870495</c:v>
                </c:pt>
                <c:pt idx="10">
                  <c:v>14.325672590180684</c:v>
                </c:pt>
                <c:pt idx="11">
                  <c:v>14.345350711870495</c:v>
                </c:pt>
                <c:pt idx="12">
                  <c:v>14.443741320319537</c:v>
                </c:pt>
                <c:pt idx="13">
                  <c:v>14.443741320319537</c:v>
                </c:pt>
                <c:pt idx="14">
                  <c:v>13.971466399764131</c:v>
                </c:pt>
                <c:pt idx="15">
                  <c:v>14.010822643143747</c:v>
                </c:pt>
                <c:pt idx="16">
                  <c:v>14.089535129902979</c:v>
                </c:pt>
                <c:pt idx="17">
                  <c:v>14.128891373282599</c:v>
                </c:pt>
                <c:pt idx="18">
                  <c:v>14.758591267356474</c:v>
                </c:pt>
                <c:pt idx="19">
                  <c:v>14.758591267356474</c:v>
                </c:pt>
                <c:pt idx="20">
                  <c:v>14.994728727634179</c:v>
                </c:pt>
                <c:pt idx="21">
                  <c:v>15.413872719627101</c:v>
                </c:pt>
                <c:pt idx="22">
                  <c:v>15.413872719627101</c:v>
                </c:pt>
                <c:pt idx="23">
                  <c:v>15.152153701152645</c:v>
                </c:pt>
                <c:pt idx="24">
                  <c:v>15.333192420698886</c:v>
                </c:pt>
                <c:pt idx="25">
                  <c:v>15.659849240749709</c:v>
                </c:pt>
                <c:pt idx="26">
                  <c:v>14.807786571580996</c:v>
                </c:pt>
                <c:pt idx="27">
                  <c:v>14.3650288335603</c:v>
                </c:pt>
                <c:pt idx="28">
                  <c:v>15.89247110314999</c:v>
                </c:pt>
                <c:pt idx="29">
                  <c:v>15.690103305019914</c:v>
                </c:pt>
                <c:pt idx="30">
                  <c:v>16.020050801971124</c:v>
                </c:pt>
                <c:pt idx="31">
                  <c:v>14.847637362804489</c:v>
                </c:pt>
                <c:pt idx="32">
                  <c:v>14.830040162967091</c:v>
                </c:pt>
                <c:pt idx="33">
                  <c:v>14.975217061625624</c:v>
                </c:pt>
                <c:pt idx="34">
                  <c:v>14.700260814166281</c:v>
                </c:pt>
                <c:pt idx="35">
                  <c:v>14.04036582026386</c:v>
                </c:pt>
                <c:pt idx="36">
                  <c:v>14.187742368902068</c:v>
                </c:pt>
                <c:pt idx="37">
                  <c:v>13.895188921605328</c:v>
                </c:pt>
                <c:pt idx="38">
                  <c:v>13.435462075853307</c:v>
                </c:pt>
                <c:pt idx="39">
                  <c:v>13.545444574837044</c:v>
                </c:pt>
                <c:pt idx="40">
                  <c:v>13.45525892567038</c:v>
                </c:pt>
                <c:pt idx="41">
                  <c:v>13.510250175162248</c:v>
                </c:pt>
                <c:pt idx="42">
                  <c:v>12.922943630589092</c:v>
                </c:pt>
                <c:pt idx="43">
                  <c:v>12.830558331442754</c:v>
                </c:pt>
                <c:pt idx="44">
                  <c:v>12.68538143278422</c:v>
                </c:pt>
                <c:pt idx="45">
                  <c:v>12.520407684308616</c:v>
                </c:pt>
                <c:pt idx="46">
                  <c:v>12.483013634654144</c:v>
                </c:pt>
                <c:pt idx="47">
                  <c:v>12.575398933800484</c:v>
                </c:pt>
                <c:pt idx="48">
                  <c:v>12.318039886178539</c:v>
                </c:pt>
                <c:pt idx="49">
                  <c:v>12.280645836524068</c:v>
                </c:pt>
                <c:pt idx="50">
                  <c:v>12.263048636686671</c:v>
                </c:pt>
                <c:pt idx="51">
                  <c:v>12.225654587032201</c:v>
                </c:pt>
                <c:pt idx="52">
                  <c:v>12.208057387194801</c:v>
                </c:pt>
                <c:pt idx="53">
                  <c:v>12.208057387194801</c:v>
                </c:pt>
                <c:pt idx="54">
                  <c:v>12.190460187357404</c:v>
                </c:pt>
                <c:pt idx="55">
                  <c:v>12.153066137702934</c:v>
                </c:pt>
                <c:pt idx="56">
                  <c:v>12.335637086015936</c:v>
                </c:pt>
                <c:pt idx="57">
                  <c:v>12.263048636686671</c:v>
                </c:pt>
                <c:pt idx="58">
                  <c:v>12.225654587032201</c:v>
                </c:pt>
                <c:pt idx="59">
                  <c:v>12.263048636686671</c:v>
                </c:pt>
                <c:pt idx="60">
                  <c:v>12.170663337540331</c:v>
                </c:pt>
                <c:pt idx="61">
                  <c:v>12.318039886178539</c:v>
                </c:pt>
                <c:pt idx="62">
                  <c:v>12.318039886178539</c:v>
                </c:pt>
                <c:pt idx="63">
                  <c:v>12.300442686341142</c:v>
                </c:pt>
                <c:pt idx="64">
                  <c:v>12.373031135670407</c:v>
                </c:pt>
                <c:pt idx="65">
                  <c:v>12.390628335507806</c:v>
                </c:pt>
                <c:pt idx="66">
                  <c:v>12.390628335507806</c:v>
                </c:pt>
                <c:pt idx="67">
                  <c:v>12.538004884146012</c:v>
                </c:pt>
                <c:pt idx="68">
                  <c:v>12.410425185324877</c:v>
                </c:pt>
                <c:pt idx="69">
                  <c:v>12.280645836524068</c:v>
                </c:pt>
                <c:pt idx="70">
                  <c:v>12.080477688373668</c:v>
                </c:pt>
                <c:pt idx="71">
                  <c:v>12.318039886178539</c:v>
                </c:pt>
                <c:pt idx="72">
                  <c:v>12.647987383129751</c:v>
                </c:pt>
                <c:pt idx="73">
                  <c:v>12.812961131605356</c:v>
                </c:pt>
                <c:pt idx="74">
                  <c:v>12.153066137702934</c:v>
                </c:pt>
                <c:pt idx="75">
                  <c:v>11.950698339572858</c:v>
                </c:pt>
                <c:pt idx="76">
                  <c:v>11.860512690406194</c:v>
                </c:pt>
                <c:pt idx="77">
                  <c:v>11.878109890243591</c:v>
                </c:pt>
                <c:pt idx="78">
                  <c:v>11.988092389227328</c:v>
                </c:pt>
                <c:pt idx="79">
                  <c:v>11.89570709008099</c:v>
                </c:pt>
                <c:pt idx="80">
                  <c:v>11.860512690406194</c:v>
                </c:pt>
                <c:pt idx="81">
                  <c:v>12.043083638719196</c:v>
                </c:pt>
                <c:pt idx="82">
                  <c:v>12.005689589064726</c:v>
                </c:pt>
                <c:pt idx="83">
                  <c:v>11.768127391259855</c:v>
                </c:pt>
                <c:pt idx="84">
                  <c:v>11.878109890243591</c:v>
                </c:pt>
                <c:pt idx="85">
                  <c:v>11.933101139735461</c:v>
                </c:pt>
                <c:pt idx="86">
                  <c:v>11.970495189389931</c:v>
                </c:pt>
                <c:pt idx="87">
                  <c:v>11.878109890243591</c:v>
                </c:pt>
                <c:pt idx="88">
                  <c:v>11.750530191422456</c:v>
                </c:pt>
                <c:pt idx="89">
                  <c:v>11.713136141767986</c:v>
                </c:pt>
                <c:pt idx="90">
                  <c:v>11.768127391259855</c:v>
                </c:pt>
                <c:pt idx="91">
                  <c:v>13.54804326962641</c:v>
                </c:pt>
                <c:pt idx="92">
                  <c:v>13.568332364751273</c:v>
                </c:pt>
                <c:pt idx="93">
                  <c:v>13.588621459876133</c:v>
                </c:pt>
                <c:pt idx="94">
                  <c:v>13.588621459876133</c:v>
                </c:pt>
                <c:pt idx="95">
                  <c:v>13.631735787016465</c:v>
                </c:pt>
                <c:pt idx="96">
                  <c:v>13.715428304406521</c:v>
                </c:pt>
                <c:pt idx="97">
                  <c:v>13.715428304406521</c:v>
                </c:pt>
                <c:pt idx="98">
                  <c:v>13.778831726671713</c:v>
                </c:pt>
                <c:pt idx="99">
                  <c:v>13.758542631546852</c:v>
                </c:pt>
                <c:pt idx="100">
                  <c:v>13.778831726671713</c:v>
                </c:pt>
                <c:pt idx="101">
                  <c:v>13.801656958687184</c:v>
                </c:pt>
                <c:pt idx="102">
                  <c:v>13.801656958687184</c:v>
                </c:pt>
                <c:pt idx="103">
                  <c:v>13.801656958687184</c:v>
                </c:pt>
                <c:pt idx="104">
                  <c:v>13.885349476077236</c:v>
                </c:pt>
                <c:pt idx="105">
                  <c:v>13.842235148936904</c:v>
                </c:pt>
                <c:pt idx="106">
                  <c:v>13.94875289834243</c:v>
                </c:pt>
                <c:pt idx="107">
                  <c:v>13.778831726671713</c:v>
                </c:pt>
                <c:pt idx="108">
                  <c:v>13.73825353642199</c:v>
                </c:pt>
                <c:pt idx="109">
                  <c:v>13.865060380952375</c:v>
                </c:pt>
                <c:pt idx="110">
                  <c:v>13.821946053812043</c:v>
                </c:pt>
                <c:pt idx="111">
                  <c:v>13.631735787016465</c:v>
                </c:pt>
                <c:pt idx="112">
                  <c:v>13.73825353642199</c:v>
                </c:pt>
                <c:pt idx="113">
                  <c:v>13.842235148936904</c:v>
                </c:pt>
                <c:pt idx="114">
                  <c:v>13.905638571202099</c:v>
                </c:pt>
                <c:pt idx="115">
                  <c:v>13.885349476077236</c:v>
                </c:pt>
                <c:pt idx="116">
                  <c:v>13.801656958687184</c:v>
                </c:pt>
                <c:pt idx="117">
                  <c:v>13.885349476077236</c:v>
                </c:pt>
                <c:pt idx="118">
                  <c:v>14.012156320607623</c:v>
                </c:pt>
                <c:pt idx="119">
                  <c:v>13.94875289834243</c:v>
                </c:pt>
                <c:pt idx="120">
                  <c:v>13.928463803217568</c:v>
                </c:pt>
                <c:pt idx="121">
                  <c:v>13.94875289834243</c:v>
                </c:pt>
                <c:pt idx="122">
                  <c:v>13.94875289834243</c:v>
                </c:pt>
                <c:pt idx="123">
                  <c:v>14.222655682528062</c:v>
                </c:pt>
                <c:pt idx="124">
                  <c:v>13.928463803217568</c:v>
                </c:pt>
                <c:pt idx="125">
                  <c:v>13.758542631546852</c:v>
                </c:pt>
                <c:pt idx="126">
                  <c:v>13.73825353642199</c:v>
                </c:pt>
                <c:pt idx="127">
                  <c:v>13.905638571202099</c:v>
                </c:pt>
                <c:pt idx="128">
                  <c:v>13.969041993467291</c:v>
                </c:pt>
                <c:pt idx="129">
                  <c:v>13.335007770815363</c:v>
                </c:pt>
                <c:pt idx="130">
                  <c:v>12.891183814959012</c:v>
                </c:pt>
                <c:pt idx="131">
                  <c:v>12.744087875303764</c:v>
                </c:pt>
                <c:pt idx="132">
                  <c:v>12.660395357913712</c:v>
                </c:pt>
                <c:pt idx="133">
                  <c:v>12.723798780178905</c:v>
                </c:pt>
                <c:pt idx="134">
                  <c:v>12.764376970428627</c:v>
                </c:pt>
                <c:pt idx="135">
                  <c:v>12.827780392693819</c:v>
                </c:pt>
                <c:pt idx="136">
                  <c:v>12.680684453038573</c:v>
                </c:pt>
                <c:pt idx="137">
                  <c:v>12.680684453038573</c:v>
                </c:pt>
                <c:pt idx="138">
                  <c:v>12.660395357913712</c:v>
                </c:pt>
                <c:pt idx="139">
                  <c:v>12.764376970428627</c:v>
                </c:pt>
                <c:pt idx="140">
                  <c:v>12.700973548163434</c:v>
                </c:pt>
                <c:pt idx="141">
                  <c:v>12.680684453038573</c:v>
                </c:pt>
                <c:pt idx="142">
                  <c:v>12.744087875303764</c:v>
                </c:pt>
                <c:pt idx="143">
                  <c:v>12.870894719834151</c:v>
                </c:pt>
                <c:pt idx="144">
                  <c:v>12.914009046974483</c:v>
                </c:pt>
                <c:pt idx="145">
                  <c:v>12.700973548163434</c:v>
                </c:pt>
                <c:pt idx="146">
                  <c:v>12.891183814959012</c:v>
                </c:pt>
                <c:pt idx="147">
                  <c:v>12.934298142099344</c:v>
                </c:pt>
                <c:pt idx="148">
                  <c:v>12.891183814959012</c:v>
                </c:pt>
                <c:pt idx="149">
                  <c:v>12.744087875303764</c:v>
                </c:pt>
                <c:pt idx="150">
                  <c:v>12.700973548163434</c:v>
                </c:pt>
                <c:pt idx="151">
                  <c:v>12.61728103077338</c:v>
                </c:pt>
                <c:pt idx="152">
                  <c:v>14.0960997850024</c:v>
                </c:pt>
                <c:pt idx="153">
                  <c:v>13.929499246678049</c:v>
                </c:pt>
                <c:pt idx="154">
                  <c:v>13.906909343176444</c:v>
                </c:pt>
                <c:pt idx="155">
                  <c:v>14.166693233444919</c:v>
                </c:pt>
                <c:pt idx="156">
                  <c:v>14.28246648889065</c:v>
                </c:pt>
                <c:pt idx="157">
                  <c:v>14.330470033831563</c:v>
                </c:pt>
                <c:pt idx="158">
                  <c:v>14.353059937333169</c:v>
                </c:pt>
                <c:pt idx="159">
                  <c:v>14.612843827601644</c:v>
                </c:pt>
                <c:pt idx="160">
                  <c:v>14.519660475657519</c:v>
                </c:pt>
                <c:pt idx="161">
                  <c:v>14.471656930716605</c:v>
                </c:pt>
                <c:pt idx="162">
                  <c:v>14.612843827601644</c:v>
                </c:pt>
                <c:pt idx="163">
                  <c:v>14.449067027214998</c:v>
                </c:pt>
                <c:pt idx="164">
                  <c:v>14.401063482274083</c:v>
                </c:pt>
                <c:pt idx="165">
                  <c:v>14.353059937333169</c:v>
                </c:pt>
                <c:pt idx="166">
                  <c:v>14.330470033831563</c:v>
                </c:pt>
                <c:pt idx="167">
                  <c:v>14.307880130329959</c:v>
                </c:pt>
                <c:pt idx="168">
                  <c:v>14.28246648889065</c:v>
                </c:pt>
                <c:pt idx="169">
                  <c:v>14.330470033831563</c:v>
                </c:pt>
                <c:pt idx="170">
                  <c:v>14.025506336559877</c:v>
                </c:pt>
                <c:pt idx="171">
                  <c:v>14.048096240061485</c:v>
                </c:pt>
                <c:pt idx="172">
                  <c:v>14.14127959200561</c:v>
                </c:pt>
                <c:pt idx="173">
                  <c:v>14.353059937333169</c:v>
                </c:pt>
                <c:pt idx="174">
                  <c:v>14.307880130329959</c:v>
                </c:pt>
                <c:pt idx="175">
                  <c:v>14.14127959200561</c:v>
                </c:pt>
                <c:pt idx="176">
                  <c:v>14.307880130329959</c:v>
                </c:pt>
                <c:pt idx="177">
                  <c:v>13.954912888117358</c:v>
                </c:pt>
                <c:pt idx="178">
                  <c:v>14.0960997850024</c:v>
                </c:pt>
                <c:pt idx="179">
                  <c:v>14.330470033831563</c:v>
                </c:pt>
                <c:pt idx="180">
                  <c:v>14.612843827601644</c:v>
                </c:pt>
                <c:pt idx="181">
                  <c:v>14.635433731103252</c:v>
                </c:pt>
                <c:pt idx="182">
                  <c:v>14.802034269427597</c:v>
                </c:pt>
                <c:pt idx="183">
                  <c:v>14.872627717870117</c:v>
                </c:pt>
                <c:pt idx="184">
                  <c:v>14.872627717870117</c:v>
                </c:pt>
                <c:pt idx="185">
                  <c:v>14.635433731103252</c:v>
                </c:pt>
                <c:pt idx="186">
                  <c:v>14.895217621371724</c:v>
                </c:pt>
                <c:pt idx="187">
                  <c:v>14.91780752487333</c:v>
                </c:pt>
                <c:pt idx="188">
                  <c:v>14.542250379159125</c:v>
                </c:pt>
                <c:pt idx="189">
                  <c:v>14.73144082098508</c:v>
                </c:pt>
                <c:pt idx="190">
                  <c:v>15.013814614755159</c:v>
                </c:pt>
                <c:pt idx="191">
                  <c:v>14.471656930716605</c:v>
                </c:pt>
                <c:pt idx="192">
                  <c:v>13.858905798235529</c:v>
                </c:pt>
                <c:pt idx="193">
                  <c:v>13.57653200446545</c:v>
                </c:pt>
                <c:pt idx="194">
                  <c:v>13.390165300577197</c:v>
                </c:pt>
                <c:pt idx="195">
                  <c:v>13.43534510758041</c:v>
                </c:pt>
                <c:pt idx="196">
                  <c:v>13.57653200446545</c:v>
                </c:pt>
                <c:pt idx="197">
                  <c:v>13.364751659137891</c:v>
                </c:pt>
                <c:pt idx="198">
                  <c:v>13.342161755636283</c:v>
                </c:pt>
                <c:pt idx="199">
                  <c:v>13.412755204078804</c:v>
                </c:pt>
                <c:pt idx="200">
                  <c:v>12.989194513423685</c:v>
                </c:pt>
                <c:pt idx="201">
                  <c:v>12.966604609922078</c:v>
                </c:pt>
                <c:pt idx="202">
                  <c:v>12.966604609922078</c:v>
                </c:pt>
                <c:pt idx="203">
                  <c:v>12.58822372627017</c:v>
                </c:pt>
                <c:pt idx="204">
                  <c:v>12.472450470824437</c:v>
                </c:pt>
                <c:pt idx="205">
                  <c:v>12.447036829385128</c:v>
                </c:pt>
                <c:pt idx="206">
                  <c:v>12.472450470824437</c:v>
                </c:pt>
                <c:pt idx="207">
                  <c:v>14.858393645029803</c:v>
                </c:pt>
                <c:pt idx="208">
                  <c:v>14.858393645029803</c:v>
                </c:pt>
                <c:pt idx="209">
                  <c:v>14.969402698750875</c:v>
                </c:pt>
                <c:pt idx="210">
                  <c:v>14.942491413000313</c:v>
                </c:pt>
                <c:pt idx="211">
                  <c:v>15.026589180970824</c:v>
                </c:pt>
                <c:pt idx="212">
                  <c:v>15.026589180970824</c:v>
                </c:pt>
                <c:pt idx="213">
                  <c:v>14.942491413000313</c:v>
                </c:pt>
                <c:pt idx="214">
                  <c:v>14.996313984501439</c:v>
                </c:pt>
                <c:pt idx="215">
                  <c:v>14.996313984501439</c:v>
                </c:pt>
                <c:pt idx="216">
                  <c:v>15.137598234691897</c:v>
                </c:pt>
                <c:pt idx="217">
                  <c:v>15.22169600266241</c:v>
                </c:pt>
                <c:pt idx="218">
                  <c:v>14.996313984501439</c:v>
                </c:pt>
                <c:pt idx="219">
                  <c:v>15.278882484882358</c:v>
                </c:pt>
                <c:pt idx="220">
                  <c:v>14.633011626868834</c:v>
                </c:pt>
                <c:pt idx="221">
                  <c:v>14.296620554986793</c:v>
                </c:pt>
                <c:pt idx="222">
                  <c:v>14.522002573147759</c:v>
                </c:pt>
                <c:pt idx="223">
                  <c:v>14.575825144648887</c:v>
                </c:pt>
                <c:pt idx="224">
                  <c:v>13.876131715134239</c:v>
                </c:pt>
                <c:pt idx="225">
                  <c:v>13.428731589531123</c:v>
                </c:pt>
                <c:pt idx="226">
                  <c:v>13.455642875281686</c:v>
                </c:pt>
                <c:pt idx="227">
                  <c:v>13.035154035429136</c:v>
                </c:pt>
                <c:pt idx="228">
                  <c:v>12.977967553209186</c:v>
                </c:pt>
                <c:pt idx="229">
                  <c:v>13.008242749678571</c:v>
                </c:pt>
                <c:pt idx="230">
                  <c:v>12.977967553209186</c:v>
                </c:pt>
                <c:pt idx="231">
                  <c:v>12.924144981708061</c:v>
                </c:pt>
                <c:pt idx="232">
                  <c:v>12.893869785238675</c:v>
                </c:pt>
                <c:pt idx="233">
                  <c:v>12.866958499488113</c:v>
                </c:pt>
                <c:pt idx="234">
                  <c:v>12.893869785238675</c:v>
                </c:pt>
                <c:pt idx="235">
                  <c:v>12.893869785238675</c:v>
                </c:pt>
                <c:pt idx="236">
                  <c:v>12.977967553209186</c:v>
                </c:pt>
                <c:pt idx="237">
                  <c:v>13.203349571370154</c:v>
                </c:pt>
                <c:pt idx="238">
                  <c:v>13.260536053590101</c:v>
                </c:pt>
                <c:pt idx="239">
                  <c:v>12.893869785238675</c:v>
                </c:pt>
                <c:pt idx="240">
                  <c:v>12.557478713356634</c:v>
                </c:pt>
                <c:pt idx="241">
                  <c:v>12.809772017268166</c:v>
                </c:pt>
                <c:pt idx="242">
                  <c:v>12.809772017268166</c:v>
                </c:pt>
                <c:pt idx="243">
                  <c:v>12.641576481327144</c:v>
                </c:pt>
                <c:pt idx="244">
                  <c:v>12.587753909826018</c:v>
                </c:pt>
                <c:pt idx="245">
                  <c:v>12.335460605914486</c:v>
                </c:pt>
                <c:pt idx="246">
                  <c:v>12.136989873504081</c:v>
                </c:pt>
                <c:pt idx="247">
                  <c:v>12.025980819783008</c:v>
                </c:pt>
                <c:pt idx="248">
                  <c:v>11.773687515871476</c:v>
                </c:pt>
                <c:pt idx="249">
                  <c:v>11.632403265681017</c:v>
                </c:pt>
                <c:pt idx="250">
                  <c:v>11.605491979930456</c:v>
                </c:pt>
                <c:pt idx="251">
                  <c:v>11.605491979930456</c:v>
                </c:pt>
                <c:pt idx="252">
                  <c:v>11.857785283841986</c:v>
                </c:pt>
                <c:pt idx="253">
                  <c:v>11.914971766061935</c:v>
                </c:pt>
                <c:pt idx="254">
                  <c:v>11.800598801622039</c:v>
                </c:pt>
                <c:pt idx="255">
                  <c:v>11.968794337563059</c:v>
                </c:pt>
                <c:pt idx="256">
                  <c:v>12.110078587753518</c:v>
                </c:pt>
                <c:pt idx="257">
                  <c:v>12.221087641474591</c:v>
                </c:pt>
                <c:pt idx="258">
                  <c:v>12.221087641474591</c:v>
                </c:pt>
                <c:pt idx="259">
                  <c:v>12.025980819783008</c:v>
                </c:pt>
                <c:pt idx="260">
                  <c:v>12.052892105533571</c:v>
                </c:pt>
                <c:pt idx="261">
                  <c:v>11.968794337563059</c:v>
                </c:pt>
                <c:pt idx="262">
                  <c:v>12.052892105533571</c:v>
                </c:pt>
                <c:pt idx="263">
                  <c:v>12.251362837943978</c:v>
                </c:pt>
                <c:pt idx="264">
                  <c:v>12.335460605914486</c:v>
                </c:pt>
                <c:pt idx="265">
                  <c:v>12.278274123694539</c:v>
                </c:pt>
                <c:pt idx="266">
                  <c:v>12.335460605914486</c:v>
                </c:pt>
                <c:pt idx="267">
                  <c:v>12.335460605914486</c:v>
                </c:pt>
                <c:pt idx="268">
                  <c:v>12.278274123694539</c:v>
                </c:pt>
                <c:pt idx="269">
                  <c:v>14.089914435503704</c:v>
                </c:pt>
                <c:pt idx="270">
                  <c:v>13.931048286163797</c:v>
                </c:pt>
                <c:pt idx="271">
                  <c:v>13.586838295927331</c:v>
                </c:pt>
                <c:pt idx="272">
                  <c:v>13.552795549640209</c:v>
                </c:pt>
                <c:pt idx="273">
                  <c:v>13.552795549640209</c:v>
                </c:pt>
                <c:pt idx="274">
                  <c:v>13.806224883111012</c:v>
                </c:pt>
                <c:pt idx="275">
                  <c:v>13.806224883111012</c:v>
                </c:pt>
                <c:pt idx="276">
                  <c:v>13.836485102032899</c:v>
                </c:pt>
                <c:pt idx="277">
                  <c:v>13.870527848320023</c:v>
                </c:pt>
                <c:pt idx="278">
                  <c:v>13.931048286163797</c:v>
                </c:pt>
                <c:pt idx="279">
                  <c:v>13.741921917902001</c:v>
                </c:pt>
                <c:pt idx="280">
                  <c:v>13.711661698980116</c:v>
                </c:pt>
                <c:pt idx="281">
                  <c:v>13.836485102032899</c:v>
                </c:pt>
                <c:pt idx="282">
                  <c:v>13.806224883111012</c:v>
                </c:pt>
                <c:pt idx="283">
                  <c:v>14.154217400712716</c:v>
                </c:pt>
                <c:pt idx="284">
                  <c:v>13.965091032450921</c:v>
                </c:pt>
                <c:pt idx="285">
                  <c:v>14.279040803765501</c:v>
                </c:pt>
                <c:pt idx="286">
                  <c:v>13.836485102032899</c:v>
                </c:pt>
                <c:pt idx="287">
                  <c:v>13.552795549640209</c:v>
                </c:pt>
                <c:pt idx="288">
                  <c:v>14.025611470294693</c:v>
                </c:pt>
                <c:pt idx="289">
                  <c:v>13.427972146587425</c:v>
                </c:pt>
                <c:pt idx="290">
                  <c:v>14.248780584843614</c:v>
                </c:pt>
                <c:pt idx="291">
                  <c:v>13.586838295927331</c:v>
                </c:pt>
                <c:pt idx="292">
                  <c:v>13.427972146587425</c:v>
                </c:pt>
                <c:pt idx="293">
                  <c:v>13.552795549640209</c:v>
                </c:pt>
                <c:pt idx="294">
                  <c:v>13.647358733771105</c:v>
                </c:pt>
                <c:pt idx="295">
                  <c:v>13.741921917902001</c:v>
                </c:pt>
                <c:pt idx="296">
                  <c:v>13.775964664189127</c:v>
                </c:pt>
                <c:pt idx="297">
                  <c:v>13.90078806724191</c:v>
                </c:pt>
                <c:pt idx="298">
                  <c:v>14.025611470294693</c:v>
                </c:pt>
                <c:pt idx="299">
                  <c:v>14.120174654425591</c:v>
                </c:pt>
                <c:pt idx="300">
                  <c:v>14.184477619634603</c:v>
                </c:pt>
                <c:pt idx="301">
                  <c:v>14.343343768974512</c:v>
                </c:pt>
                <c:pt idx="302">
                  <c:v>14.373603987896397</c:v>
                </c:pt>
                <c:pt idx="303">
                  <c:v>14.403864206818284</c:v>
                </c:pt>
                <c:pt idx="304">
                  <c:v>14.437906953105408</c:v>
                </c:pt>
                <c:pt idx="305">
                  <c:v>14.437906953105408</c:v>
                </c:pt>
                <c:pt idx="306">
                  <c:v>14.721596505498102</c:v>
                </c:pt>
                <c:pt idx="307">
                  <c:v>14.782116943341872</c:v>
                </c:pt>
                <c:pt idx="308">
                  <c:v>14.782116943341872</c:v>
                </c:pt>
                <c:pt idx="309">
                  <c:v>14.816159689628998</c:v>
                </c:pt>
                <c:pt idx="310">
                  <c:v>14.971243311603669</c:v>
                </c:pt>
                <c:pt idx="311">
                  <c:v>14.971243311603669</c:v>
                </c:pt>
                <c:pt idx="312">
                  <c:v>14.910722873759894</c:v>
                </c:pt>
                <c:pt idx="313">
                  <c:v>14.910722873759894</c:v>
                </c:pt>
                <c:pt idx="314">
                  <c:v>14.910722873759894</c:v>
                </c:pt>
                <c:pt idx="315">
                  <c:v>14.910722873759894</c:v>
                </c:pt>
                <c:pt idx="316">
                  <c:v>14.940983092681781</c:v>
                </c:pt>
                <c:pt idx="317">
                  <c:v>14.876680127472772</c:v>
                </c:pt>
                <c:pt idx="318">
                  <c:v>14.532470137236306</c:v>
                </c:pt>
                <c:pt idx="319">
                  <c:v>14.657293540289091</c:v>
                </c:pt>
                <c:pt idx="320">
                  <c:v>14.657293540289091</c:v>
                </c:pt>
                <c:pt idx="321">
                  <c:v>14.532470137236306</c:v>
                </c:pt>
                <c:pt idx="322">
                  <c:v>14.751856724419987</c:v>
                </c:pt>
                <c:pt idx="323">
                  <c:v>14.971243311603669</c:v>
                </c:pt>
                <c:pt idx="324">
                  <c:v>15.005286057890793</c:v>
                </c:pt>
                <c:pt idx="325">
                  <c:v>15.005286057890793</c:v>
                </c:pt>
                <c:pt idx="326">
                  <c:v>14.940983092681781</c:v>
                </c:pt>
                <c:pt idx="327">
                  <c:v>14.971243311603669</c:v>
                </c:pt>
                <c:pt idx="328">
                  <c:v>14.910722873759894</c:v>
                </c:pt>
                <c:pt idx="329">
                  <c:v>15.160369679865463</c:v>
                </c:pt>
                <c:pt idx="330">
                  <c:v>15.130109460943574</c:v>
                </c:pt>
                <c:pt idx="331">
                  <c:v>15.288975610283485</c:v>
                </c:pt>
                <c:pt idx="332">
                  <c:v>19.629385455682712</c:v>
                </c:pt>
                <c:pt idx="333">
                  <c:v>19.629385455682712</c:v>
                </c:pt>
                <c:pt idx="334">
                  <c:v>19.508455284073037</c:v>
                </c:pt>
                <c:pt idx="335">
                  <c:v>19.431059974242846</c:v>
                </c:pt>
                <c:pt idx="336">
                  <c:v>19.31012980263317</c:v>
                </c:pt>
                <c:pt idx="337">
                  <c:v>19.227897285938589</c:v>
                </c:pt>
                <c:pt idx="338">
                  <c:v>19.227897285938589</c:v>
                </c:pt>
                <c:pt idx="339">
                  <c:v>19.348827457548264</c:v>
                </c:pt>
                <c:pt idx="340">
                  <c:v>19.348827457548264</c:v>
                </c:pt>
                <c:pt idx="341">
                  <c:v>19.106967114328913</c:v>
                </c:pt>
                <c:pt idx="342">
                  <c:v>19.145664769244007</c:v>
                </c:pt>
                <c:pt idx="343">
                  <c:v>18.420083739585948</c:v>
                </c:pt>
                <c:pt idx="344">
                  <c:v>18.221758258146078</c:v>
                </c:pt>
                <c:pt idx="345">
                  <c:v>18.178223396366594</c:v>
                </c:pt>
                <c:pt idx="346">
                  <c:v>18.342688429755757</c:v>
                </c:pt>
                <c:pt idx="347">
                  <c:v>18.584548772975111</c:v>
                </c:pt>
                <c:pt idx="348">
                  <c:v>18.903804426024653</c:v>
                </c:pt>
                <c:pt idx="349">
                  <c:v>19.189199631023495</c:v>
                </c:pt>
                <c:pt idx="350">
                  <c:v>19.145664769244007</c:v>
                </c:pt>
                <c:pt idx="351">
                  <c:v>19.189199631023495</c:v>
                </c:pt>
                <c:pt idx="352">
                  <c:v>19.31012980263317</c:v>
                </c:pt>
                <c:pt idx="353">
                  <c:v>19.551990145852525</c:v>
                </c:pt>
                <c:pt idx="354">
                  <c:v>19.387525112463361</c:v>
                </c:pt>
                <c:pt idx="355">
                  <c:v>19.551990145852525</c:v>
                </c:pt>
                <c:pt idx="356">
                  <c:v>19.6729203174622</c:v>
                </c:pt>
                <c:pt idx="357">
                  <c:v>19.6729203174622</c:v>
                </c:pt>
                <c:pt idx="358">
                  <c:v>19.6729203174622</c:v>
                </c:pt>
                <c:pt idx="359">
                  <c:v>19.793850489071875</c:v>
                </c:pt>
                <c:pt idx="360">
                  <c:v>19.750315627292391</c:v>
                </c:pt>
                <c:pt idx="361">
                  <c:v>19.871245798902066</c:v>
                </c:pt>
                <c:pt idx="362">
                  <c:v>19.750315627292391</c:v>
                </c:pt>
                <c:pt idx="363">
                  <c:v>19.508455284073037</c:v>
                </c:pt>
                <c:pt idx="364">
                  <c:v>19.551990145852525</c:v>
                </c:pt>
                <c:pt idx="365">
                  <c:v>19.711617972377294</c:v>
                </c:pt>
                <c:pt idx="366">
                  <c:v>19.266594940853683</c:v>
                </c:pt>
                <c:pt idx="367">
                  <c:v>18.947339287804141</c:v>
                </c:pt>
                <c:pt idx="368">
                  <c:v>18.947339287804141</c:v>
                </c:pt>
                <c:pt idx="369">
                  <c:v>18.782874254414978</c:v>
                </c:pt>
                <c:pt idx="370">
                  <c:v>18.826409116194466</c:v>
                </c:pt>
                <c:pt idx="371">
                  <c:v>18.986036942719235</c:v>
                </c:pt>
                <c:pt idx="372">
                  <c:v>18.782874254414978</c:v>
                </c:pt>
                <c:pt idx="373">
                  <c:v>18.1395257414515</c:v>
                </c:pt>
                <c:pt idx="374">
                  <c:v>18.584548772975111</c:v>
                </c:pt>
                <c:pt idx="375">
                  <c:v>18.623246427890205</c:v>
                </c:pt>
                <c:pt idx="376">
                  <c:v>18.705478944584783</c:v>
                </c:pt>
                <c:pt idx="377">
                  <c:v>18.018595569841821</c:v>
                </c:pt>
                <c:pt idx="378">
                  <c:v>18.100828086536403</c:v>
                </c:pt>
                <c:pt idx="379">
                  <c:v>18.221758258146078</c:v>
                </c:pt>
                <c:pt idx="380">
                  <c:v>18.623246427890205</c:v>
                </c:pt>
                <c:pt idx="381">
                  <c:v>18.947339287804141</c:v>
                </c:pt>
                <c:pt idx="382">
                  <c:v>19.431059974242846</c:v>
                </c:pt>
                <c:pt idx="383">
                  <c:v>19.750315627292391</c:v>
                </c:pt>
                <c:pt idx="384">
                  <c:v>19.871245798902066</c:v>
                </c:pt>
                <c:pt idx="385">
                  <c:v>19.068269459413816</c:v>
                </c:pt>
                <c:pt idx="386">
                  <c:v>19.953478315596648</c:v>
                </c:pt>
                <c:pt idx="387">
                  <c:v>20.316268830425678</c:v>
                </c:pt>
                <c:pt idx="388">
                  <c:v>20.277571175510584</c:v>
                </c:pt>
                <c:pt idx="389">
                  <c:v>19.024734597634332</c:v>
                </c:pt>
                <c:pt idx="390">
                  <c:v>19.024734597634332</c:v>
                </c:pt>
                <c:pt idx="391">
                  <c:v>18.541013911195623</c:v>
                </c:pt>
                <c:pt idx="392">
                  <c:v>18.705478944584783</c:v>
                </c:pt>
                <c:pt idx="393">
                  <c:v>17.897665398232146</c:v>
                </c:pt>
                <c:pt idx="394">
                  <c:v>17.133386713658989</c:v>
                </c:pt>
                <c:pt idx="395">
                  <c:v>16.891526370439635</c:v>
                </c:pt>
                <c:pt idx="396">
                  <c:v>14.142564109554268</c:v>
                </c:pt>
                <c:pt idx="397">
                  <c:v>13.936584440029737</c:v>
                </c:pt>
                <c:pt idx="398">
                  <c:v>13.767681111019623</c:v>
                </c:pt>
                <c:pt idx="399">
                  <c:v>13.491668353856753</c:v>
                </c:pt>
                <c:pt idx="400">
                  <c:v>13.388678519094487</c:v>
                </c:pt>
                <c:pt idx="401">
                  <c:v>13.388678519094487</c:v>
                </c:pt>
                <c:pt idx="402">
                  <c:v>13.388678519094487</c:v>
                </c:pt>
                <c:pt idx="403">
                  <c:v>13.421635266218411</c:v>
                </c:pt>
                <c:pt idx="404">
                  <c:v>13.458711606732827</c:v>
                </c:pt>
                <c:pt idx="405">
                  <c:v>13.215655596693882</c:v>
                </c:pt>
                <c:pt idx="406">
                  <c:v>13.355721771970563</c:v>
                </c:pt>
                <c:pt idx="407">
                  <c:v>13.285688684332221</c:v>
                </c:pt>
                <c:pt idx="408">
                  <c:v>13.458711606732827</c:v>
                </c:pt>
                <c:pt idx="409">
                  <c:v>13.66469127625736</c:v>
                </c:pt>
                <c:pt idx="410">
                  <c:v>13.388678519094487</c:v>
                </c:pt>
                <c:pt idx="411">
                  <c:v>13.421635266218411</c:v>
                </c:pt>
                <c:pt idx="412">
                  <c:v>13.388678519094487</c:v>
                </c:pt>
                <c:pt idx="413">
                  <c:v>13.285688684332221</c:v>
                </c:pt>
                <c:pt idx="414">
                  <c:v>13.215655596693882</c:v>
                </c:pt>
                <c:pt idx="415">
                  <c:v>13.421635266218411</c:v>
                </c:pt>
                <c:pt idx="416">
                  <c:v>13.458711606732827</c:v>
                </c:pt>
                <c:pt idx="417">
                  <c:v>13.388678519094487</c:v>
                </c:pt>
                <c:pt idx="418">
                  <c:v>13.112665761931614</c:v>
                </c:pt>
                <c:pt idx="419">
                  <c:v>13.149742102446032</c:v>
                </c:pt>
                <c:pt idx="420">
                  <c:v>13.07970901480769</c:v>
                </c:pt>
                <c:pt idx="421">
                  <c:v>13.215655596693882</c:v>
                </c:pt>
                <c:pt idx="422">
                  <c:v>13.355721771970563</c:v>
                </c:pt>
                <c:pt idx="423">
                  <c:v>13.215655596693882</c:v>
                </c:pt>
                <c:pt idx="424">
                  <c:v>13.355721771970563</c:v>
                </c:pt>
                <c:pt idx="425">
                  <c:v>13.046752267683768</c:v>
                </c:pt>
                <c:pt idx="426">
                  <c:v>13.009675927169349</c:v>
                </c:pt>
                <c:pt idx="427">
                  <c:v>13.07970901480769</c:v>
                </c:pt>
                <c:pt idx="428">
                  <c:v>13.112665761931614</c:v>
                </c:pt>
                <c:pt idx="429">
                  <c:v>13.112665761931614</c:v>
                </c:pt>
                <c:pt idx="430">
                  <c:v>13.215655596693882</c:v>
                </c:pt>
                <c:pt idx="431">
                  <c:v>13.318645431456146</c:v>
                </c:pt>
                <c:pt idx="432">
                  <c:v>13.421635266218411</c:v>
                </c:pt>
                <c:pt idx="433">
                  <c:v>13.355721771970563</c:v>
                </c:pt>
                <c:pt idx="434">
                  <c:v>13.66469127625736</c:v>
                </c:pt>
                <c:pt idx="435">
                  <c:v>13.730604770505208</c:v>
                </c:pt>
                <c:pt idx="436">
                  <c:v>13.767681111019623</c:v>
                </c:pt>
                <c:pt idx="437">
                  <c:v>13.800637858143547</c:v>
                </c:pt>
                <c:pt idx="438">
                  <c:v>13.903627692905813</c:v>
                </c:pt>
                <c:pt idx="439">
                  <c:v>13.800637858143547</c:v>
                </c:pt>
                <c:pt idx="440">
                  <c:v>13.800637858143547</c:v>
                </c:pt>
                <c:pt idx="441">
                  <c:v>13.903627692905813</c:v>
                </c:pt>
                <c:pt idx="442">
                  <c:v>13.870670945781889</c:v>
                </c:pt>
                <c:pt idx="443">
                  <c:v>14.109607362430344</c:v>
                </c:pt>
                <c:pt idx="444">
                  <c:v>14.142564109554268</c:v>
                </c:pt>
                <c:pt idx="445">
                  <c:v>13.697648023381282</c:v>
                </c:pt>
                <c:pt idx="446">
                  <c:v>13.388678519094487</c:v>
                </c:pt>
                <c:pt idx="447">
                  <c:v>13.285688684332221</c:v>
                </c:pt>
                <c:pt idx="448">
                  <c:v>13.215655596693882</c:v>
                </c:pt>
                <c:pt idx="449">
                  <c:v>13.285688684332221</c:v>
                </c:pt>
                <c:pt idx="450">
                  <c:v>13.149742102446032</c:v>
                </c:pt>
                <c:pt idx="451">
                  <c:v>13.046752267683768</c:v>
                </c:pt>
                <c:pt idx="452">
                  <c:v>13.009675927169349</c:v>
                </c:pt>
                <c:pt idx="453">
                  <c:v>13.285688684332221</c:v>
                </c:pt>
                <c:pt idx="454">
                  <c:v>14.122938346817328</c:v>
                </c:pt>
                <c:pt idx="455">
                  <c:v>14.157437127511844</c:v>
                </c:pt>
                <c:pt idx="456">
                  <c:v>13.980630876452453</c:v>
                </c:pt>
                <c:pt idx="457">
                  <c:v>14.157437127511844</c:v>
                </c:pt>
                <c:pt idx="458">
                  <c:v>13.691703588135884</c:v>
                </c:pt>
                <c:pt idx="459">
                  <c:v>13.441587428100645</c:v>
                </c:pt>
                <c:pt idx="460">
                  <c:v>13.368277519124799</c:v>
                </c:pt>
                <c:pt idx="461">
                  <c:v>13.294967610148953</c:v>
                </c:pt>
                <c:pt idx="462">
                  <c:v>13.441587428100645</c:v>
                </c:pt>
                <c:pt idx="463">
                  <c:v>13.402776299819315</c:v>
                </c:pt>
                <c:pt idx="464">
                  <c:v>13.333778738430286</c:v>
                </c:pt>
                <c:pt idx="465">
                  <c:v>13.333778738430286</c:v>
                </c:pt>
                <c:pt idx="466">
                  <c:v>13.152660139784077</c:v>
                </c:pt>
                <c:pt idx="467">
                  <c:v>13.333778738430286</c:v>
                </c:pt>
                <c:pt idx="468">
                  <c:v>13.368277519124799</c:v>
                </c:pt>
                <c:pt idx="469">
                  <c:v>13.079350230808231</c:v>
                </c:pt>
                <c:pt idx="470">
                  <c:v>12.971541541137869</c:v>
                </c:pt>
                <c:pt idx="471">
                  <c:v>12.579117910737756</c:v>
                </c:pt>
                <c:pt idx="472">
                  <c:v>12.971541541137869</c:v>
                </c:pt>
                <c:pt idx="473">
                  <c:v>12.613616691432272</c:v>
                </c:pt>
                <c:pt idx="474">
                  <c:v>12.648115472126785</c:v>
                </c:pt>
                <c:pt idx="475">
                  <c:v>12.540306782456426</c:v>
                </c:pt>
                <c:pt idx="476">
                  <c:v>12.579117910737756</c:v>
                </c:pt>
                <c:pt idx="477">
                  <c:v>12.613616691432272</c:v>
                </c:pt>
                <c:pt idx="478">
                  <c:v>12.613616691432272</c:v>
                </c:pt>
                <c:pt idx="479">
                  <c:v>12.397999312091548</c:v>
                </c:pt>
                <c:pt idx="480">
                  <c:v>12.290190622421186</c:v>
                </c:pt>
                <c:pt idx="481">
                  <c:v>12.324689403115702</c:v>
                </c:pt>
                <c:pt idx="482">
                  <c:v>12.040074462385949</c:v>
                </c:pt>
                <c:pt idx="483">
                  <c:v>12.040074462385949</c:v>
                </c:pt>
                <c:pt idx="484">
                  <c:v>11.785645954763895</c:v>
                </c:pt>
                <c:pt idx="485">
                  <c:v>11.608839703704504</c:v>
                </c:pt>
                <c:pt idx="486">
                  <c:v>11.501031014034142</c:v>
                </c:pt>
                <c:pt idx="487">
                  <c:v>11.824457083045226</c:v>
                </c:pt>
                <c:pt idx="488">
                  <c:v>12.147883152056311</c:v>
                </c:pt>
                <c:pt idx="489">
                  <c:v>12.040074462385949</c:v>
                </c:pt>
                <c:pt idx="490">
                  <c:v>12.040074462385949</c:v>
                </c:pt>
                <c:pt idx="491">
                  <c:v>11.751147174069381</c:v>
                </c:pt>
                <c:pt idx="492">
                  <c:v>11.751147174069381</c:v>
                </c:pt>
                <c:pt idx="493">
                  <c:v>11.785645954763895</c:v>
                </c:pt>
                <c:pt idx="494">
                  <c:v>11.535529794728658</c:v>
                </c:pt>
                <c:pt idx="495">
                  <c:v>11.858955863739743</c:v>
                </c:pt>
                <c:pt idx="496">
                  <c:v>11.824457083045226</c:v>
                </c:pt>
                <c:pt idx="497">
                  <c:v>11.932265772715589</c:v>
                </c:pt>
                <c:pt idx="498">
                  <c:v>11.966764553410103</c:v>
                </c:pt>
                <c:pt idx="499">
                  <c:v>12.074573243080463</c:v>
                </c:pt>
                <c:pt idx="500">
                  <c:v>12.363500531397033</c:v>
                </c:pt>
                <c:pt idx="501">
                  <c:v>12.540306782456426</c:v>
                </c:pt>
                <c:pt idx="502">
                  <c:v>12.397999312091548</c:v>
                </c:pt>
                <c:pt idx="503">
                  <c:v>12.50580800176191</c:v>
                </c:pt>
                <c:pt idx="504">
                  <c:v>12.755924161797147</c:v>
                </c:pt>
                <c:pt idx="505">
                  <c:v>12.863732851467509</c:v>
                </c:pt>
                <c:pt idx="506">
                  <c:v>12.90254397974884</c:v>
                </c:pt>
                <c:pt idx="507">
                  <c:v>12.937042760443356</c:v>
                </c:pt>
                <c:pt idx="508">
                  <c:v>12.937042760443356</c:v>
                </c:pt>
                <c:pt idx="509">
                  <c:v>12.863732851467509</c:v>
                </c:pt>
                <c:pt idx="510">
                  <c:v>12.755924161797147</c:v>
                </c:pt>
                <c:pt idx="511">
                  <c:v>12.686926600408118</c:v>
                </c:pt>
                <c:pt idx="512">
                  <c:v>12.794735290078478</c:v>
                </c:pt>
                <c:pt idx="513">
                  <c:v>12.755924161797147</c:v>
                </c:pt>
                <c:pt idx="514">
                  <c:v>12.579117910737756</c:v>
                </c:pt>
                <c:pt idx="515">
                  <c:v>12.110398336452674</c:v>
                </c:pt>
                <c:pt idx="516">
                  <c:v>12.394302006341524</c:v>
                </c:pt>
                <c:pt idx="517">
                  <c:v>12.394302006341524</c:v>
                </c:pt>
                <c:pt idx="518">
                  <c:v>12.712104621888743</c:v>
                </c:pt>
                <c:pt idx="519">
                  <c:v>12.746003567547112</c:v>
                </c:pt>
                <c:pt idx="520">
                  <c:v>12.784139881412781</c:v>
                </c:pt>
                <c:pt idx="521">
                  <c:v>12.182433595976711</c:v>
                </c:pt>
                <c:pt idx="522">
                  <c:v>12.148534650318341</c:v>
                </c:pt>
                <c:pt idx="523">
                  <c:v>12.110398336452674</c:v>
                </c:pt>
                <c:pt idx="524">
                  <c:v>11.724797829588718</c:v>
                </c:pt>
                <c:pt idx="525">
                  <c:v>11.792595720905457</c:v>
                </c:pt>
                <c:pt idx="526">
                  <c:v>11.686661515723049</c:v>
                </c:pt>
                <c:pt idx="527">
                  <c:v>11.93666623995353</c:v>
                </c:pt>
                <c:pt idx="528">
                  <c:v>12.042600445135937</c:v>
                </c:pt>
                <c:pt idx="529">
                  <c:v>12.042600445135937</c:v>
                </c:pt>
                <c:pt idx="530">
                  <c:v>12.254468855500749</c:v>
                </c:pt>
                <c:pt idx="531">
                  <c:v>12.466337265865562</c:v>
                </c:pt>
                <c:pt idx="532">
                  <c:v>12.712104621888743</c:v>
                </c:pt>
                <c:pt idx="533">
                  <c:v>13.06380618309433</c:v>
                </c:pt>
                <c:pt idx="534">
                  <c:v>13.419745112507217</c:v>
                </c:pt>
                <c:pt idx="535">
                  <c:v>13.453644058165585</c:v>
                </c:pt>
                <c:pt idx="536">
                  <c:v>13.631613522872028</c:v>
                </c:pt>
                <c:pt idx="537">
                  <c:v>13.665512468530398</c:v>
                </c:pt>
                <c:pt idx="538">
                  <c:v>13.699411414188766</c:v>
                </c:pt>
                <c:pt idx="539">
                  <c:v>13.771446673712804</c:v>
                </c:pt>
                <c:pt idx="540">
                  <c:v>13.771446673712804</c:v>
                </c:pt>
                <c:pt idx="541">
                  <c:v>13.699411414188766</c:v>
                </c:pt>
                <c:pt idx="542">
                  <c:v>13.737547728054436</c:v>
                </c:pt>
                <c:pt idx="543">
                  <c:v>13.665512468530398</c:v>
                </c:pt>
                <c:pt idx="544">
                  <c:v>13.665512468530398</c:v>
                </c:pt>
                <c:pt idx="545">
                  <c:v>13.771446673712804</c:v>
                </c:pt>
                <c:pt idx="546">
                  <c:v>13.665512468530398</c:v>
                </c:pt>
                <c:pt idx="547">
                  <c:v>13.631613522872028</c:v>
                </c:pt>
                <c:pt idx="548">
                  <c:v>13.487543003823955</c:v>
                </c:pt>
                <c:pt idx="549">
                  <c:v>13.525679317689622</c:v>
                </c:pt>
                <c:pt idx="550">
                  <c:v>13.559578263347992</c:v>
                </c:pt>
                <c:pt idx="551">
                  <c:v>13.631613522872028</c:v>
                </c:pt>
                <c:pt idx="552">
                  <c:v>13.665512468530398</c:v>
                </c:pt>
                <c:pt idx="553">
                  <c:v>13.559578263347992</c:v>
                </c:pt>
                <c:pt idx="554">
                  <c:v>13.665512468530398</c:v>
                </c:pt>
                <c:pt idx="555">
                  <c:v>13.737547728054436</c:v>
                </c:pt>
                <c:pt idx="556">
                  <c:v>13.949416138419247</c:v>
                </c:pt>
                <c:pt idx="557">
                  <c:v>14.055350343601654</c:v>
                </c:pt>
                <c:pt idx="558">
                  <c:v>14.123148234918393</c:v>
                </c:pt>
                <c:pt idx="559">
                  <c:v>14.161284548784058</c:v>
                </c:pt>
                <c:pt idx="560">
                  <c:v>13.87738087889521</c:v>
                </c:pt>
                <c:pt idx="561">
                  <c:v>13.949416138419247</c:v>
                </c:pt>
                <c:pt idx="562">
                  <c:v>13.771446673712804</c:v>
                </c:pt>
                <c:pt idx="563">
                  <c:v>13.87738087889521</c:v>
                </c:pt>
                <c:pt idx="564">
                  <c:v>13.593477209006362</c:v>
                </c:pt>
                <c:pt idx="565">
                  <c:v>13.419745112507217</c:v>
                </c:pt>
                <c:pt idx="566">
                  <c:v>13.275674593459144</c:v>
                </c:pt>
                <c:pt idx="567">
                  <c:v>13.241775647800774</c:v>
                </c:pt>
                <c:pt idx="568">
                  <c:v>13.135841442618366</c:v>
                </c:pt>
                <c:pt idx="569">
                  <c:v>13.135841442618366</c:v>
                </c:pt>
                <c:pt idx="570">
                  <c:v>13.169740388276736</c:v>
                </c:pt>
                <c:pt idx="571">
                  <c:v>13.275674593459144</c:v>
                </c:pt>
                <c:pt idx="572">
                  <c:v>13.241775647800774</c:v>
                </c:pt>
                <c:pt idx="573">
                  <c:v>13.207876702142404</c:v>
                </c:pt>
                <c:pt idx="574">
                  <c:v>13.169740388276736</c:v>
                </c:pt>
                <c:pt idx="575">
                  <c:v>13.06380618309433</c:v>
                </c:pt>
                <c:pt idx="576">
                  <c:v>14.111997354653276</c:v>
                </c:pt>
                <c:pt idx="577">
                  <c:v>14.03460898206324</c:v>
                </c:pt>
                <c:pt idx="578">
                  <c:v>13.998190924373814</c:v>
                </c:pt>
                <c:pt idx="579">
                  <c:v>14.303192157522773</c:v>
                </c:pt>
                <c:pt idx="580">
                  <c:v>14.225803784932738</c:v>
                </c:pt>
                <c:pt idx="581">
                  <c:v>14.225803784932738</c:v>
                </c:pt>
                <c:pt idx="582">
                  <c:v>14.225803784932738</c:v>
                </c:pt>
                <c:pt idx="583">
                  <c:v>14.225803784932738</c:v>
                </c:pt>
                <c:pt idx="584">
                  <c:v>14.225803784932738</c:v>
                </c:pt>
                <c:pt idx="585">
                  <c:v>14.262221842622166</c:v>
                </c:pt>
                <c:pt idx="586">
                  <c:v>14.07557929696385</c:v>
                </c:pt>
                <c:pt idx="587">
                  <c:v>14.111997354653276</c:v>
                </c:pt>
                <c:pt idx="588">
                  <c:v>14.111997354653276</c:v>
                </c:pt>
                <c:pt idx="589">
                  <c:v>13.998190924373814</c:v>
                </c:pt>
                <c:pt idx="590">
                  <c:v>13.77057806381489</c:v>
                </c:pt>
                <c:pt idx="591">
                  <c:v>13.806996121504318</c:v>
                </c:pt>
                <c:pt idx="592">
                  <c:v>14.148415412342704</c:v>
                </c:pt>
                <c:pt idx="593">
                  <c:v>14.3396102152122</c:v>
                </c:pt>
                <c:pt idx="594">
                  <c:v>13.998190924373814</c:v>
                </c:pt>
                <c:pt idx="595">
                  <c:v>14.03460898206324</c:v>
                </c:pt>
                <c:pt idx="596">
                  <c:v>13.806996121504318</c:v>
                </c:pt>
                <c:pt idx="597">
                  <c:v>13.961772866684388</c:v>
                </c:pt>
                <c:pt idx="598">
                  <c:v>13.884384494094352</c:v>
                </c:pt>
                <c:pt idx="599">
                  <c:v>14.189385727243311</c:v>
                </c:pt>
                <c:pt idx="600">
                  <c:v>13.847966436404924</c:v>
                </c:pt>
                <c:pt idx="601">
                  <c:v>14.111997354653276</c:v>
                </c:pt>
                <c:pt idx="602">
                  <c:v>14.262221842622166</c:v>
                </c:pt>
                <c:pt idx="603">
                  <c:v>14.111997354653276</c:v>
                </c:pt>
                <c:pt idx="604">
                  <c:v>13.734160006125464</c:v>
                </c:pt>
                <c:pt idx="605">
                  <c:v>13.579383260945395</c:v>
                </c:pt>
                <c:pt idx="606">
                  <c:v>13.620353575846002</c:v>
                </c:pt>
                <c:pt idx="607">
                  <c:v>13.237963970107009</c:v>
                </c:pt>
                <c:pt idx="608">
                  <c:v>12.973933051858657</c:v>
                </c:pt>
                <c:pt idx="609">
                  <c:v>12.896544679268624</c:v>
                </c:pt>
                <c:pt idx="610">
                  <c:v>13.010351109548084</c:v>
                </c:pt>
                <c:pt idx="611">
                  <c:v>12.823708563889769</c:v>
                </c:pt>
                <c:pt idx="612">
                  <c:v>13.165127854728153</c:v>
                </c:pt>
                <c:pt idx="613">
                  <c:v>12.78273824898916</c:v>
                </c:pt>
                <c:pt idx="614">
                  <c:v>12.823708563889769</c:v>
                </c:pt>
                <c:pt idx="615">
                  <c:v>13.087739482138119</c:v>
                </c:pt>
                <c:pt idx="616">
                  <c:v>13.237963970107009</c:v>
                </c:pt>
                <c:pt idx="617">
                  <c:v>13.50654714556654</c:v>
                </c:pt>
                <c:pt idx="618">
                  <c:v>13.656771633535429</c:v>
                </c:pt>
                <c:pt idx="619">
                  <c:v>13.237963970107009</c:v>
                </c:pt>
                <c:pt idx="620">
                  <c:v>12.823708563889769</c:v>
                </c:pt>
                <c:pt idx="621">
                  <c:v>12.63251376102027</c:v>
                </c:pt>
                <c:pt idx="622">
                  <c:v>12.482289273051382</c:v>
                </c:pt>
                <c:pt idx="623">
                  <c:v>12.291094470181886</c:v>
                </c:pt>
                <c:pt idx="624">
                  <c:v>12.177288039902423</c:v>
                </c:pt>
                <c:pt idx="625">
                  <c:v>12.291094470181886</c:v>
                </c:pt>
                <c:pt idx="626">
                  <c:v>12.482289273051382</c:v>
                </c:pt>
                <c:pt idx="627">
                  <c:v>12.63251376102027</c:v>
                </c:pt>
                <c:pt idx="628">
                  <c:v>12.555125388430236</c:v>
                </c:pt>
                <c:pt idx="629">
                  <c:v>12.896544679268624</c:v>
                </c:pt>
                <c:pt idx="630">
                  <c:v>13.351770400386469</c:v>
                </c:pt>
                <c:pt idx="631">
                  <c:v>13.201545912417581</c:v>
                </c:pt>
                <c:pt idx="632">
                  <c:v>12.596095703330844</c:v>
                </c:pt>
                <c:pt idx="633">
                  <c:v>16.259477781463843</c:v>
                </c:pt>
                <c:pt idx="634">
                  <c:v>16.011010174665479</c:v>
                </c:pt>
                <c:pt idx="635">
                  <c:v>16.011010174665479</c:v>
                </c:pt>
                <c:pt idx="636">
                  <c:v>16.665510212085568</c:v>
                </c:pt>
                <c:pt idx="637">
                  <c:v>16.920038004415602</c:v>
                </c:pt>
                <c:pt idx="638">
                  <c:v>16.665510212085568</c:v>
                </c:pt>
                <c:pt idx="639">
                  <c:v>17.223047280998976</c:v>
                </c:pt>
                <c:pt idx="640">
                  <c:v>16.162514812957166</c:v>
                </c:pt>
                <c:pt idx="641">
                  <c:v>16.162514812957166</c:v>
                </c:pt>
                <c:pt idx="642">
                  <c:v>15.556496259790418</c:v>
                </c:pt>
                <c:pt idx="643">
                  <c:v>14.544445276001948</c:v>
                </c:pt>
                <c:pt idx="644">
                  <c:v>13.938426722835203</c:v>
                </c:pt>
                <c:pt idx="645">
                  <c:v>13.586935961998487</c:v>
                </c:pt>
                <c:pt idx="646">
                  <c:v>13.683898930505167</c:v>
                </c:pt>
                <c:pt idx="647">
                  <c:v>13.586935961998487</c:v>
                </c:pt>
                <c:pt idx="648">
                  <c:v>13.635417446251827</c:v>
                </c:pt>
                <c:pt idx="649">
                  <c:v>13.635417446251827</c:v>
                </c:pt>
                <c:pt idx="650">
                  <c:v>13.683898930505167</c:v>
                </c:pt>
                <c:pt idx="651">
                  <c:v>13.635417446251827</c:v>
                </c:pt>
                <c:pt idx="652">
                  <c:v>13.586935961998487</c:v>
                </c:pt>
                <c:pt idx="653">
                  <c:v>13.532394292213478</c:v>
                </c:pt>
                <c:pt idx="654">
                  <c:v>13.683898930505167</c:v>
                </c:pt>
                <c:pt idx="655">
                  <c:v>13.48391280796014</c:v>
                </c:pt>
                <c:pt idx="656">
                  <c:v>13.435431323706803</c:v>
                </c:pt>
                <c:pt idx="657">
                  <c:v>13.532394292213478</c:v>
                </c:pt>
                <c:pt idx="658">
                  <c:v>13.98690820708854</c:v>
                </c:pt>
                <c:pt idx="659">
                  <c:v>13.635417446251827</c:v>
                </c:pt>
                <c:pt idx="660">
                  <c:v>13.48391280796014</c:v>
                </c:pt>
                <c:pt idx="661">
                  <c:v>13.938426722835203</c:v>
                </c:pt>
                <c:pt idx="662">
                  <c:v>13.98690820708854</c:v>
                </c:pt>
                <c:pt idx="663">
                  <c:v>13.889945238581863</c:v>
                </c:pt>
                <c:pt idx="664">
                  <c:v>13.532394292213478</c:v>
                </c:pt>
                <c:pt idx="665">
                  <c:v>13.435431323706803</c:v>
                </c:pt>
                <c:pt idx="666">
                  <c:v>13.48391280796014</c:v>
                </c:pt>
                <c:pt idx="667">
                  <c:v>13.835403568796854</c:v>
                </c:pt>
                <c:pt idx="668">
                  <c:v>14.041449876873552</c:v>
                </c:pt>
                <c:pt idx="669">
                  <c:v>13.98690820708854</c:v>
                </c:pt>
                <c:pt idx="670">
                  <c:v>14.241435999418576</c:v>
                </c:pt>
                <c:pt idx="671">
                  <c:v>14.192954515165235</c:v>
                </c:pt>
                <c:pt idx="672">
                  <c:v>13.738440600290176</c:v>
                </c:pt>
                <c:pt idx="673">
                  <c:v>13.332408169668454</c:v>
                </c:pt>
                <c:pt idx="674">
                  <c:v>13.180903531376766</c:v>
                </c:pt>
                <c:pt idx="675">
                  <c:v>13.180903531376766</c:v>
                </c:pt>
                <c:pt idx="676">
                  <c:v>13.029398893085078</c:v>
                </c:pt>
                <c:pt idx="677">
                  <c:v>13.077880377338419</c:v>
                </c:pt>
                <c:pt idx="678">
                  <c:v>13.229385015630106</c:v>
                </c:pt>
                <c:pt idx="679">
                  <c:v>13.332408169668454</c:v>
                </c:pt>
                <c:pt idx="680">
                  <c:v>13.283926685415114</c:v>
                </c:pt>
                <c:pt idx="681">
                  <c:v>13.180903531376766</c:v>
                </c:pt>
                <c:pt idx="682">
                  <c:v>12.829412770540053</c:v>
                </c:pt>
                <c:pt idx="683">
                  <c:v>12.92637573904673</c:v>
                </c:pt>
                <c:pt idx="684">
                  <c:v>13.077880377338419</c:v>
                </c:pt>
                <c:pt idx="685">
                  <c:v>13.132422047123427</c:v>
                </c:pt>
                <c:pt idx="686">
                  <c:v>12.877894254793393</c:v>
                </c:pt>
                <c:pt idx="687">
                  <c:v>12.574884978210017</c:v>
                </c:pt>
                <c:pt idx="688">
                  <c:v>12.47186182417167</c:v>
                </c:pt>
                <c:pt idx="689">
                  <c:v>12.47186182417167</c:v>
                </c:pt>
                <c:pt idx="690">
                  <c:v>12.829412770540053</c:v>
                </c:pt>
                <c:pt idx="691">
                  <c:v>13.029398893085078</c:v>
                </c:pt>
                <c:pt idx="692">
                  <c:v>14.034952537040954</c:v>
                </c:pt>
                <c:pt idx="693">
                  <c:v>14.195022707399543</c:v>
                </c:pt>
                <c:pt idx="694">
                  <c:v>13.926104821197114</c:v>
                </c:pt>
                <c:pt idx="695">
                  <c:v>13.926104821197114</c:v>
                </c:pt>
                <c:pt idx="696">
                  <c:v>13.874882366682368</c:v>
                </c:pt>
                <c:pt idx="697">
                  <c:v>13.394671855606605</c:v>
                </c:pt>
                <c:pt idx="698">
                  <c:v>13.125753969404178</c:v>
                </c:pt>
                <c:pt idx="699">
                  <c:v>13.074531514889431</c:v>
                </c:pt>
                <c:pt idx="700">
                  <c:v>13.125753969404178</c:v>
                </c:pt>
                <c:pt idx="701">
                  <c:v>13.285824139762763</c:v>
                </c:pt>
                <c:pt idx="702">
                  <c:v>13.445894310121352</c:v>
                </c:pt>
                <c:pt idx="703">
                  <c:v>12.69676591284316</c:v>
                </c:pt>
                <c:pt idx="704">
                  <c:v>12.645543458328415</c:v>
                </c:pt>
                <c:pt idx="705">
                  <c:v>12.325403117611238</c:v>
                </c:pt>
                <c:pt idx="706">
                  <c:v>12.325403117611238</c:v>
                </c:pt>
                <c:pt idx="707">
                  <c:v>12.005262776894064</c:v>
                </c:pt>
                <c:pt idx="708">
                  <c:v>11.525052265818301</c:v>
                </c:pt>
                <c:pt idx="709">
                  <c:v>11.68512243617689</c:v>
                </c:pt>
                <c:pt idx="710">
                  <c:v>11.845192606535477</c:v>
                </c:pt>
                <c:pt idx="711">
                  <c:v>12.485473287969826</c:v>
                </c:pt>
                <c:pt idx="712">
                  <c:v>12.754391174172255</c:v>
                </c:pt>
                <c:pt idx="713">
                  <c:v>12.754391174172255</c:v>
                </c:pt>
                <c:pt idx="714">
                  <c:v>12.754391174172255</c:v>
                </c:pt>
                <c:pt idx="715">
                  <c:v>12.69676591284316</c:v>
                </c:pt>
                <c:pt idx="716">
                  <c:v>12.69676591284316</c:v>
                </c:pt>
                <c:pt idx="717">
                  <c:v>12.69676591284316</c:v>
                </c:pt>
                <c:pt idx="718">
                  <c:v>12.754391174172255</c:v>
                </c:pt>
                <c:pt idx="719">
                  <c:v>12.754391174172255</c:v>
                </c:pt>
                <c:pt idx="720">
                  <c:v>12.805613628687</c:v>
                </c:pt>
                <c:pt idx="721">
                  <c:v>12.805613628687</c:v>
                </c:pt>
                <c:pt idx="722">
                  <c:v>12.856836083201749</c:v>
                </c:pt>
                <c:pt idx="723">
                  <c:v>12.914461344530842</c:v>
                </c:pt>
                <c:pt idx="724">
                  <c:v>13.176976423918923</c:v>
                </c:pt>
                <c:pt idx="725">
                  <c:v>13.016906253560338</c:v>
                </c:pt>
                <c:pt idx="726">
                  <c:v>13.234601685248018</c:v>
                </c:pt>
                <c:pt idx="727">
                  <c:v>13.285824139762763</c:v>
                </c:pt>
                <c:pt idx="728">
                  <c:v>13.445894310121352</c:v>
                </c:pt>
                <c:pt idx="729">
                  <c:v>13.337046594277512</c:v>
                </c:pt>
                <c:pt idx="730">
                  <c:v>13.285824139762763</c:v>
                </c:pt>
                <c:pt idx="731">
                  <c:v>13.176976423918923</c:v>
                </c:pt>
                <c:pt idx="732">
                  <c:v>13.234601685248018</c:v>
                </c:pt>
                <c:pt idx="733">
                  <c:v>13.554742025965192</c:v>
                </c:pt>
                <c:pt idx="734">
                  <c:v>13.554742025965192</c:v>
                </c:pt>
                <c:pt idx="735">
                  <c:v>13.874882366682368</c:v>
                </c:pt>
                <c:pt idx="736">
                  <c:v>13.657186934994686</c:v>
                </c:pt>
                <c:pt idx="737">
                  <c:v>13.977327275711863</c:v>
                </c:pt>
                <c:pt idx="738">
                  <c:v>14.034952537040954</c:v>
                </c:pt>
                <c:pt idx="739">
                  <c:v>13.977327275711863</c:v>
                </c:pt>
                <c:pt idx="740">
                  <c:v>13.926104821197114</c:v>
                </c:pt>
                <c:pt idx="741">
                  <c:v>13.445894310121352</c:v>
                </c:pt>
                <c:pt idx="742">
                  <c:v>13.337046594277512</c:v>
                </c:pt>
                <c:pt idx="743">
                  <c:v>13.285824139762763</c:v>
                </c:pt>
                <c:pt idx="744">
                  <c:v>13.337046594277512</c:v>
                </c:pt>
                <c:pt idx="745">
                  <c:v>13.234601685248018</c:v>
                </c:pt>
                <c:pt idx="746">
                  <c:v>13.766034650838526</c:v>
                </c:pt>
                <c:pt idx="747">
                  <c:v>13.394671855606605</c:v>
                </c:pt>
                <c:pt idx="748">
                  <c:v>13.176976423918923</c:v>
                </c:pt>
                <c:pt idx="749">
                  <c:v>13.176976423918923</c:v>
                </c:pt>
                <c:pt idx="750">
                  <c:v>13.074531514889431</c:v>
                </c:pt>
                <c:pt idx="751">
                  <c:v>13.176976423918923</c:v>
                </c:pt>
                <c:pt idx="752">
                  <c:v>12.914461344530842</c:v>
                </c:pt>
                <c:pt idx="753">
                  <c:v>12.914461344530842</c:v>
                </c:pt>
                <c:pt idx="754">
                  <c:v>12.200584814565289</c:v>
                </c:pt>
                <c:pt idx="755">
                  <c:v>12.098160151924493</c:v>
                </c:pt>
                <c:pt idx="756">
                  <c:v>12.152384973322562</c:v>
                </c:pt>
                <c:pt idx="757">
                  <c:v>12.098160151924493</c:v>
                </c:pt>
                <c:pt idx="758">
                  <c:v>12.049960310681765</c:v>
                </c:pt>
                <c:pt idx="759">
                  <c:v>12.098160151924493</c:v>
                </c:pt>
                <c:pt idx="760">
                  <c:v>12.351209318448811</c:v>
                </c:pt>
                <c:pt idx="761">
                  <c:v>12.200584814565289</c:v>
                </c:pt>
                <c:pt idx="762">
                  <c:v>12.098160151924493</c:v>
                </c:pt>
                <c:pt idx="763">
                  <c:v>12.248784655808015</c:v>
                </c:pt>
                <c:pt idx="764">
                  <c:v>12.200584814565289</c:v>
                </c:pt>
                <c:pt idx="765">
                  <c:v>12.248784655808015</c:v>
                </c:pt>
                <c:pt idx="766">
                  <c:v>13.098306857711078</c:v>
                </c:pt>
                <c:pt idx="767">
                  <c:v>13.098306857711078</c:v>
                </c:pt>
                <c:pt idx="768">
                  <c:v>13.056131996623694</c:v>
                </c:pt>
                <c:pt idx="769">
                  <c:v>13.236881401283918</c:v>
                </c:pt>
                <c:pt idx="770">
                  <c:v>13.327256103614035</c:v>
                </c:pt>
                <c:pt idx="771">
                  <c:v>13.327256103614035</c:v>
                </c:pt>
                <c:pt idx="772">
                  <c:v>13.508005508274261</c:v>
                </c:pt>
                <c:pt idx="773">
                  <c:v>13.694779893089827</c:v>
                </c:pt>
                <c:pt idx="774">
                  <c:v>14.05627870241028</c:v>
                </c:pt>
                <c:pt idx="775">
                  <c:v>14.104478543653007</c:v>
                </c:pt>
                <c:pt idx="776">
                  <c:v>14.05627870241028</c:v>
                </c:pt>
                <c:pt idx="777">
                  <c:v>14.014103841322896</c:v>
                </c:pt>
                <c:pt idx="778">
                  <c:v>14.014103841322896</c:v>
                </c:pt>
                <c:pt idx="779">
                  <c:v>14.05627870241028</c:v>
                </c:pt>
                <c:pt idx="780">
                  <c:v>13.965904000080165</c:v>
                </c:pt>
                <c:pt idx="781">
                  <c:v>13.923729138992782</c:v>
                </c:pt>
                <c:pt idx="782">
                  <c:v>13.923729138992782</c:v>
                </c:pt>
                <c:pt idx="783">
                  <c:v>13.785154595419941</c:v>
                </c:pt>
                <c:pt idx="784">
                  <c:v>14.146653404740393</c:v>
                </c:pt>
                <c:pt idx="785">
                  <c:v>14.19485324598312</c:v>
                </c:pt>
                <c:pt idx="786">
                  <c:v>14.375602650643348</c:v>
                </c:pt>
                <c:pt idx="787">
                  <c:v>13.35738100439074</c:v>
                </c:pt>
                <c:pt idx="788">
                  <c:v>13.35738100439074</c:v>
                </c:pt>
                <c:pt idx="789">
                  <c:v>13.399555865478124</c:v>
                </c:pt>
                <c:pt idx="790">
                  <c:v>13.080231917245058</c:v>
                </c:pt>
                <c:pt idx="791">
                  <c:v>13.35738100439074</c:v>
                </c:pt>
                <c:pt idx="792">
                  <c:v>13.592355230449032</c:v>
                </c:pt>
                <c:pt idx="793">
                  <c:v>13.592355230449032</c:v>
                </c:pt>
                <c:pt idx="794">
                  <c:v>13.670679972468465</c:v>
                </c:pt>
                <c:pt idx="795">
                  <c:v>13.670679972468465</c:v>
                </c:pt>
                <c:pt idx="796">
                  <c:v>13.712854833555852</c:v>
                </c:pt>
                <c:pt idx="797">
                  <c:v>13.833354436662669</c:v>
                </c:pt>
                <c:pt idx="798">
                  <c:v>13.670679972468465</c:v>
                </c:pt>
                <c:pt idx="799">
                  <c:v>13.755029694643236</c:v>
                </c:pt>
                <c:pt idx="800">
                  <c:v>13.670679972468465</c:v>
                </c:pt>
                <c:pt idx="801">
                  <c:v>13.670679972468465</c:v>
                </c:pt>
                <c:pt idx="802">
                  <c:v>13.670679972468465</c:v>
                </c:pt>
                <c:pt idx="803">
                  <c:v>13.592355230449032</c:v>
                </c:pt>
                <c:pt idx="804">
                  <c:v>13.670679972468465</c:v>
                </c:pt>
                <c:pt idx="805">
                  <c:v>13.514030488429601</c:v>
                </c:pt>
                <c:pt idx="806">
                  <c:v>13.35738100439074</c:v>
                </c:pt>
                <c:pt idx="807">
                  <c:v>13.279056262371306</c:v>
                </c:pt>
                <c:pt idx="808">
                  <c:v>13.080231917245058</c:v>
                </c:pt>
                <c:pt idx="809">
                  <c:v>12.766932949167334</c:v>
                </c:pt>
                <c:pt idx="810">
                  <c:v>12.766932949167334</c:v>
                </c:pt>
                <c:pt idx="811">
                  <c:v>12.766932949167334</c:v>
                </c:pt>
                <c:pt idx="812">
                  <c:v>12.809107810254719</c:v>
                </c:pt>
                <c:pt idx="813">
                  <c:v>12.646433346060512</c:v>
                </c:pt>
              </c:numCache>
            </c:numRef>
          </c:val>
          <c:smooth val="0"/>
          <c:extLst xmlns:c16r2="http://schemas.microsoft.com/office/drawing/2015/06/chart">
            <c:ext xmlns:c16="http://schemas.microsoft.com/office/drawing/2014/chart" uri="{C3380CC4-5D6E-409C-BE32-E72D297353CC}">
              <c16:uniqueId val="{00000000-0DBE-475E-9E4E-BA01DF57DC9F}"/>
            </c:ext>
          </c:extLst>
        </c:ser>
        <c:dLbls>
          <c:showLegendKey val="0"/>
          <c:showVal val="0"/>
          <c:showCatName val="0"/>
          <c:showSerName val="0"/>
          <c:showPercent val="0"/>
          <c:showBubbleSize val="0"/>
        </c:dLbls>
        <c:marker val="1"/>
        <c:smooth val="0"/>
        <c:axId val="149023360"/>
        <c:axId val="150368640"/>
      </c:lineChart>
      <c:dateAx>
        <c:axId val="149023360"/>
        <c:scaling>
          <c:orientation val="minMax"/>
        </c:scaling>
        <c:delete val="0"/>
        <c:axPos val="b"/>
        <c:numFmt formatCode="[$-409]mmm/yy;@"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0368640"/>
        <c:crosses val="autoZero"/>
        <c:auto val="1"/>
        <c:lblOffset val="100"/>
        <c:baseTimeUnit val="days"/>
      </c:dateAx>
      <c:valAx>
        <c:axId val="150368640"/>
        <c:scaling>
          <c:orientation val="minMax"/>
        </c:scaling>
        <c:delete val="0"/>
        <c:axPos val="l"/>
        <c:numFmt formatCode="_(* #,##0.0_);_(* \(#,##0.0\);_(*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49023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Report!$GR$19</c:f>
              <c:strCache>
                <c:ptCount val="1"/>
                <c:pt idx="0">
                  <c:v>P/B</c:v>
                </c:pt>
              </c:strCache>
            </c:strRef>
          </c:tx>
          <c:spPr>
            <a:ln w="28575" cap="rnd">
              <a:solidFill>
                <a:schemeClr val="accent1">
                  <a:lumMod val="50000"/>
                </a:schemeClr>
              </a:solidFill>
              <a:round/>
            </a:ln>
            <a:effectLst/>
          </c:spPr>
          <c:marker>
            <c:symbol val="none"/>
          </c:marker>
          <c:trendline>
            <c:spPr>
              <a:ln w="19050" cap="rnd">
                <a:solidFill>
                  <a:schemeClr val="accent1"/>
                </a:solidFill>
                <a:prstDash val="sysDot"/>
              </a:ln>
              <a:effectLst/>
            </c:spPr>
            <c:trendlineType val="linear"/>
            <c:dispRSqr val="0"/>
            <c:dispEq val="0"/>
          </c:trendline>
          <c:cat>
            <c:numRef>
              <c:f>Report!$GQ$20:$GQ$833</c:f>
              <c:numCache>
                <c:formatCode>[$-409]mmm/yy;@</c:formatCode>
                <c:ptCount val="814"/>
                <c:pt idx="0">
                  <c:v>42866</c:v>
                </c:pt>
                <c:pt idx="1">
                  <c:v>42864</c:v>
                </c:pt>
                <c:pt idx="2">
                  <c:v>42863</c:v>
                </c:pt>
                <c:pt idx="3">
                  <c:v>42862</c:v>
                </c:pt>
                <c:pt idx="4">
                  <c:v>42859</c:v>
                </c:pt>
                <c:pt idx="5">
                  <c:v>42858</c:v>
                </c:pt>
                <c:pt idx="6">
                  <c:v>42857</c:v>
                </c:pt>
                <c:pt idx="7">
                  <c:v>42855</c:v>
                </c:pt>
                <c:pt idx="8">
                  <c:v>42852</c:v>
                </c:pt>
                <c:pt idx="9">
                  <c:v>42851</c:v>
                </c:pt>
                <c:pt idx="10">
                  <c:v>42850</c:v>
                </c:pt>
                <c:pt idx="11">
                  <c:v>42849</c:v>
                </c:pt>
                <c:pt idx="12">
                  <c:v>42848</c:v>
                </c:pt>
                <c:pt idx="13">
                  <c:v>42845</c:v>
                </c:pt>
                <c:pt idx="14">
                  <c:v>42844</c:v>
                </c:pt>
                <c:pt idx="15">
                  <c:v>42843</c:v>
                </c:pt>
                <c:pt idx="16">
                  <c:v>42842</c:v>
                </c:pt>
                <c:pt idx="17">
                  <c:v>42841</c:v>
                </c:pt>
                <c:pt idx="18">
                  <c:v>42838</c:v>
                </c:pt>
                <c:pt idx="19">
                  <c:v>42837</c:v>
                </c:pt>
                <c:pt idx="20">
                  <c:v>42836</c:v>
                </c:pt>
                <c:pt idx="21">
                  <c:v>42835</c:v>
                </c:pt>
                <c:pt idx="22">
                  <c:v>42834</c:v>
                </c:pt>
                <c:pt idx="23">
                  <c:v>42831</c:v>
                </c:pt>
                <c:pt idx="24">
                  <c:v>42830</c:v>
                </c:pt>
                <c:pt idx="25">
                  <c:v>42829</c:v>
                </c:pt>
                <c:pt idx="26">
                  <c:v>42828</c:v>
                </c:pt>
                <c:pt idx="27">
                  <c:v>42827</c:v>
                </c:pt>
                <c:pt idx="28">
                  <c:v>42824</c:v>
                </c:pt>
                <c:pt idx="29">
                  <c:v>42823</c:v>
                </c:pt>
                <c:pt idx="30">
                  <c:v>42822</c:v>
                </c:pt>
                <c:pt idx="31">
                  <c:v>42821</c:v>
                </c:pt>
                <c:pt idx="32">
                  <c:v>42817</c:v>
                </c:pt>
                <c:pt idx="33">
                  <c:v>42816</c:v>
                </c:pt>
                <c:pt idx="34">
                  <c:v>42815</c:v>
                </c:pt>
                <c:pt idx="35">
                  <c:v>42814</c:v>
                </c:pt>
                <c:pt idx="36">
                  <c:v>42813</c:v>
                </c:pt>
                <c:pt idx="37">
                  <c:v>42810</c:v>
                </c:pt>
                <c:pt idx="38">
                  <c:v>42809</c:v>
                </c:pt>
                <c:pt idx="39">
                  <c:v>42808</c:v>
                </c:pt>
                <c:pt idx="40">
                  <c:v>42807</c:v>
                </c:pt>
                <c:pt idx="41">
                  <c:v>42806</c:v>
                </c:pt>
                <c:pt idx="42">
                  <c:v>42803</c:v>
                </c:pt>
                <c:pt idx="43">
                  <c:v>42802</c:v>
                </c:pt>
                <c:pt idx="44">
                  <c:v>42801</c:v>
                </c:pt>
                <c:pt idx="45">
                  <c:v>42800</c:v>
                </c:pt>
                <c:pt idx="46">
                  <c:v>42799</c:v>
                </c:pt>
                <c:pt idx="47">
                  <c:v>42796</c:v>
                </c:pt>
                <c:pt idx="48">
                  <c:v>42795</c:v>
                </c:pt>
                <c:pt idx="49">
                  <c:v>42794</c:v>
                </c:pt>
                <c:pt idx="50">
                  <c:v>42793</c:v>
                </c:pt>
                <c:pt idx="51">
                  <c:v>42792</c:v>
                </c:pt>
                <c:pt idx="52">
                  <c:v>42789</c:v>
                </c:pt>
                <c:pt idx="53">
                  <c:v>42788</c:v>
                </c:pt>
                <c:pt idx="54">
                  <c:v>42786</c:v>
                </c:pt>
                <c:pt idx="55">
                  <c:v>42785</c:v>
                </c:pt>
                <c:pt idx="56">
                  <c:v>42782</c:v>
                </c:pt>
                <c:pt idx="57">
                  <c:v>42781</c:v>
                </c:pt>
                <c:pt idx="58">
                  <c:v>42780</c:v>
                </c:pt>
                <c:pt idx="59">
                  <c:v>42779</c:v>
                </c:pt>
                <c:pt idx="60">
                  <c:v>42778</c:v>
                </c:pt>
                <c:pt idx="61">
                  <c:v>42775</c:v>
                </c:pt>
                <c:pt idx="62">
                  <c:v>42774</c:v>
                </c:pt>
                <c:pt idx="63">
                  <c:v>42773</c:v>
                </c:pt>
                <c:pt idx="64">
                  <c:v>42772</c:v>
                </c:pt>
                <c:pt idx="65">
                  <c:v>42771</c:v>
                </c:pt>
                <c:pt idx="66">
                  <c:v>42768</c:v>
                </c:pt>
                <c:pt idx="67">
                  <c:v>42767</c:v>
                </c:pt>
                <c:pt idx="68">
                  <c:v>42766</c:v>
                </c:pt>
                <c:pt idx="69">
                  <c:v>42765</c:v>
                </c:pt>
                <c:pt idx="70">
                  <c:v>42764</c:v>
                </c:pt>
                <c:pt idx="71">
                  <c:v>42761</c:v>
                </c:pt>
                <c:pt idx="72">
                  <c:v>42760</c:v>
                </c:pt>
                <c:pt idx="73">
                  <c:v>42759</c:v>
                </c:pt>
                <c:pt idx="74">
                  <c:v>42758</c:v>
                </c:pt>
                <c:pt idx="75">
                  <c:v>42757</c:v>
                </c:pt>
                <c:pt idx="76">
                  <c:v>42754</c:v>
                </c:pt>
                <c:pt idx="77">
                  <c:v>42753</c:v>
                </c:pt>
                <c:pt idx="78">
                  <c:v>42752</c:v>
                </c:pt>
                <c:pt idx="79">
                  <c:v>42751</c:v>
                </c:pt>
                <c:pt idx="80">
                  <c:v>42750</c:v>
                </c:pt>
                <c:pt idx="81">
                  <c:v>42747</c:v>
                </c:pt>
                <c:pt idx="82">
                  <c:v>42746</c:v>
                </c:pt>
                <c:pt idx="83">
                  <c:v>42745</c:v>
                </c:pt>
                <c:pt idx="84">
                  <c:v>42744</c:v>
                </c:pt>
                <c:pt idx="85">
                  <c:v>42743</c:v>
                </c:pt>
                <c:pt idx="86">
                  <c:v>42740</c:v>
                </c:pt>
                <c:pt idx="87">
                  <c:v>42739</c:v>
                </c:pt>
                <c:pt idx="88">
                  <c:v>42738</c:v>
                </c:pt>
                <c:pt idx="89">
                  <c:v>42737</c:v>
                </c:pt>
                <c:pt idx="90">
                  <c:v>42736</c:v>
                </c:pt>
                <c:pt idx="91">
                  <c:v>42733</c:v>
                </c:pt>
                <c:pt idx="92">
                  <c:v>42732</c:v>
                </c:pt>
                <c:pt idx="93">
                  <c:v>42731</c:v>
                </c:pt>
                <c:pt idx="94">
                  <c:v>42730</c:v>
                </c:pt>
                <c:pt idx="95">
                  <c:v>42726</c:v>
                </c:pt>
                <c:pt idx="96">
                  <c:v>42725</c:v>
                </c:pt>
                <c:pt idx="97">
                  <c:v>42724</c:v>
                </c:pt>
                <c:pt idx="98">
                  <c:v>42723</c:v>
                </c:pt>
                <c:pt idx="99">
                  <c:v>42722</c:v>
                </c:pt>
                <c:pt idx="100">
                  <c:v>42719</c:v>
                </c:pt>
                <c:pt idx="101">
                  <c:v>42718</c:v>
                </c:pt>
                <c:pt idx="102">
                  <c:v>42716</c:v>
                </c:pt>
                <c:pt idx="103">
                  <c:v>42715</c:v>
                </c:pt>
                <c:pt idx="104">
                  <c:v>42712</c:v>
                </c:pt>
                <c:pt idx="105">
                  <c:v>42711</c:v>
                </c:pt>
                <c:pt idx="106">
                  <c:v>42710</c:v>
                </c:pt>
                <c:pt idx="107">
                  <c:v>42709</c:v>
                </c:pt>
                <c:pt idx="108">
                  <c:v>42708</c:v>
                </c:pt>
                <c:pt idx="109">
                  <c:v>42705</c:v>
                </c:pt>
                <c:pt idx="110">
                  <c:v>42704</c:v>
                </c:pt>
                <c:pt idx="111">
                  <c:v>42703</c:v>
                </c:pt>
                <c:pt idx="112">
                  <c:v>42702</c:v>
                </c:pt>
                <c:pt idx="113">
                  <c:v>42701</c:v>
                </c:pt>
                <c:pt idx="114">
                  <c:v>42698</c:v>
                </c:pt>
                <c:pt idx="115">
                  <c:v>42697</c:v>
                </c:pt>
                <c:pt idx="116">
                  <c:v>42696</c:v>
                </c:pt>
                <c:pt idx="117">
                  <c:v>42695</c:v>
                </c:pt>
                <c:pt idx="118">
                  <c:v>42694</c:v>
                </c:pt>
                <c:pt idx="119">
                  <c:v>42691</c:v>
                </c:pt>
                <c:pt idx="120">
                  <c:v>42690</c:v>
                </c:pt>
                <c:pt idx="121">
                  <c:v>42689</c:v>
                </c:pt>
                <c:pt idx="122">
                  <c:v>42688</c:v>
                </c:pt>
                <c:pt idx="123">
                  <c:v>42687</c:v>
                </c:pt>
                <c:pt idx="124">
                  <c:v>42684</c:v>
                </c:pt>
                <c:pt idx="125">
                  <c:v>42683</c:v>
                </c:pt>
                <c:pt idx="126">
                  <c:v>42682</c:v>
                </c:pt>
                <c:pt idx="127">
                  <c:v>42681</c:v>
                </c:pt>
                <c:pt idx="128">
                  <c:v>42680</c:v>
                </c:pt>
                <c:pt idx="129">
                  <c:v>42677</c:v>
                </c:pt>
                <c:pt idx="130">
                  <c:v>42676</c:v>
                </c:pt>
                <c:pt idx="131">
                  <c:v>42675</c:v>
                </c:pt>
                <c:pt idx="132">
                  <c:v>42674</c:v>
                </c:pt>
                <c:pt idx="133">
                  <c:v>42673</c:v>
                </c:pt>
                <c:pt idx="134">
                  <c:v>42670</c:v>
                </c:pt>
                <c:pt idx="135">
                  <c:v>42669</c:v>
                </c:pt>
                <c:pt idx="136">
                  <c:v>42668</c:v>
                </c:pt>
                <c:pt idx="137">
                  <c:v>42667</c:v>
                </c:pt>
                <c:pt idx="138">
                  <c:v>42666</c:v>
                </c:pt>
                <c:pt idx="139">
                  <c:v>42663</c:v>
                </c:pt>
                <c:pt idx="140">
                  <c:v>42662</c:v>
                </c:pt>
                <c:pt idx="141">
                  <c:v>42661</c:v>
                </c:pt>
                <c:pt idx="142">
                  <c:v>42660</c:v>
                </c:pt>
                <c:pt idx="143">
                  <c:v>42659</c:v>
                </c:pt>
                <c:pt idx="144">
                  <c:v>42656</c:v>
                </c:pt>
                <c:pt idx="145">
                  <c:v>42653</c:v>
                </c:pt>
                <c:pt idx="146">
                  <c:v>42652</c:v>
                </c:pt>
                <c:pt idx="147">
                  <c:v>42649</c:v>
                </c:pt>
                <c:pt idx="148">
                  <c:v>42648</c:v>
                </c:pt>
                <c:pt idx="149">
                  <c:v>42647</c:v>
                </c:pt>
                <c:pt idx="150">
                  <c:v>42646</c:v>
                </c:pt>
                <c:pt idx="151">
                  <c:v>42645</c:v>
                </c:pt>
                <c:pt idx="152">
                  <c:v>42642</c:v>
                </c:pt>
                <c:pt idx="153">
                  <c:v>42641</c:v>
                </c:pt>
                <c:pt idx="154">
                  <c:v>42640</c:v>
                </c:pt>
                <c:pt idx="155">
                  <c:v>42639</c:v>
                </c:pt>
                <c:pt idx="156">
                  <c:v>42638</c:v>
                </c:pt>
                <c:pt idx="157">
                  <c:v>42637</c:v>
                </c:pt>
                <c:pt idx="158">
                  <c:v>42635</c:v>
                </c:pt>
                <c:pt idx="159">
                  <c:v>42634</c:v>
                </c:pt>
                <c:pt idx="160">
                  <c:v>42633</c:v>
                </c:pt>
                <c:pt idx="161">
                  <c:v>42632</c:v>
                </c:pt>
                <c:pt idx="162">
                  <c:v>42631</c:v>
                </c:pt>
                <c:pt idx="163">
                  <c:v>42621</c:v>
                </c:pt>
                <c:pt idx="164">
                  <c:v>42620</c:v>
                </c:pt>
                <c:pt idx="165">
                  <c:v>42619</c:v>
                </c:pt>
                <c:pt idx="166">
                  <c:v>42618</c:v>
                </c:pt>
                <c:pt idx="167">
                  <c:v>42617</c:v>
                </c:pt>
                <c:pt idx="168">
                  <c:v>42614</c:v>
                </c:pt>
                <c:pt idx="169">
                  <c:v>42613</c:v>
                </c:pt>
                <c:pt idx="170">
                  <c:v>42612</c:v>
                </c:pt>
                <c:pt idx="171">
                  <c:v>42611</c:v>
                </c:pt>
                <c:pt idx="172">
                  <c:v>42610</c:v>
                </c:pt>
                <c:pt idx="173">
                  <c:v>42606</c:v>
                </c:pt>
                <c:pt idx="174">
                  <c:v>42605</c:v>
                </c:pt>
                <c:pt idx="175">
                  <c:v>42604</c:v>
                </c:pt>
                <c:pt idx="176">
                  <c:v>42603</c:v>
                </c:pt>
                <c:pt idx="177">
                  <c:v>42600</c:v>
                </c:pt>
                <c:pt idx="178">
                  <c:v>42599</c:v>
                </c:pt>
                <c:pt idx="179">
                  <c:v>42598</c:v>
                </c:pt>
                <c:pt idx="180">
                  <c:v>42596</c:v>
                </c:pt>
                <c:pt idx="181">
                  <c:v>42593</c:v>
                </c:pt>
                <c:pt idx="182">
                  <c:v>42592</c:v>
                </c:pt>
                <c:pt idx="183">
                  <c:v>42591</c:v>
                </c:pt>
                <c:pt idx="184">
                  <c:v>42590</c:v>
                </c:pt>
                <c:pt idx="185">
                  <c:v>42589</c:v>
                </c:pt>
                <c:pt idx="186">
                  <c:v>42586</c:v>
                </c:pt>
                <c:pt idx="187">
                  <c:v>42585</c:v>
                </c:pt>
                <c:pt idx="188">
                  <c:v>42584</c:v>
                </c:pt>
                <c:pt idx="189">
                  <c:v>42583</c:v>
                </c:pt>
                <c:pt idx="190">
                  <c:v>42582</c:v>
                </c:pt>
                <c:pt idx="191">
                  <c:v>42579</c:v>
                </c:pt>
                <c:pt idx="192">
                  <c:v>42578</c:v>
                </c:pt>
                <c:pt idx="193">
                  <c:v>42577</c:v>
                </c:pt>
                <c:pt idx="194">
                  <c:v>42576</c:v>
                </c:pt>
                <c:pt idx="195">
                  <c:v>42575</c:v>
                </c:pt>
                <c:pt idx="196">
                  <c:v>42572</c:v>
                </c:pt>
                <c:pt idx="197">
                  <c:v>42571</c:v>
                </c:pt>
                <c:pt idx="198">
                  <c:v>42570</c:v>
                </c:pt>
                <c:pt idx="199">
                  <c:v>42569</c:v>
                </c:pt>
                <c:pt idx="200">
                  <c:v>42568</c:v>
                </c:pt>
                <c:pt idx="201">
                  <c:v>42567</c:v>
                </c:pt>
                <c:pt idx="202">
                  <c:v>42565</c:v>
                </c:pt>
                <c:pt idx="203">
                  <c:v>42564</c:v>
                </c:pt>
                <c:pt idx="204">
                  <c:v>42563</c:v>
                </c:pt>
                <c:pt idx="205">
                  <c:v>42562</c:v>
                </c:pt>
                <c:pt idx="206">
                  <c:v>42561</c:v>
                </c:pt>
                <c:pt idx="207">
                  <c:v>42551</c:v>
                </c:pt>
                <c:pt idx="208">
                  <c:v>42550</c:v>
                </c:pt>
                <c:pt idx="209">
                  <c:v>42549</c:v>
                </c:pt>
                <c:pt idx="210">
                  <c:v>42548</c:v>
                </c:pt>
                <c:pt idx="211">
                  <c:v>42547</c:v>
                </c:pt>
                <c:pt idx="212">
                  <c:v>42544</c:v>
                </c:pt>
                <c:pt idx="213">
                  <c:v>42543</c:v>
                </c:pt>
                <c:pt idx="214">
                  <c:v>42542</c:v>
                </c:pt>
                <c:pt idx="215">
                  <c:v>42541</c:v>
                </c:pt>
                <c:pt idx="216">
                  <c:v>42540</c:v>
                </c:pt>
                <c:pt idx="217">
                  <c:v>42537</c:v>
                </c:pt>
                <c:pt idx="218">
                  <c:v>42536</c:v>
                </c:pt>
                <c:pt idx="219">
                  <c:v>42535</c:v>
                </c:pt>
                <c:pt idx="220">
                  <c:v>42534</c:v>
                </c:pt>
                <c:pt idx="221">
                  <c:v>42533</c:v>
                </c:pt>
                <c:pt idx="222">
                  <c:v>42530</c:v>
                </c:pt>
                <c:pt idx="223">
                  <c:v>42529</c:v>
                </c:pt>
                <c:pt idx="224">
                  <c:v>42528</c:v>
                </c:pt>
                <c:pt idx="225">
                  <c:v>42527</c:v>
                </c:pt>
                <c:pt idx="226">
                  <c:v>42526</c:v>
                </c:pt>
                <c:pt idx="227">
                  <c:v>42523</c:v>
                </c:pt>
                <c:pt idx="228">
                  <c:v>42522</c:v>
                </c:pt>
                <c:pt idx="229">
                  <c:v>42521</c:v>
                </c:pt>
                <c:pt idx="230">
                  <c:v>42520</c:v>
                </c:pt>
                <c:pt idx="231">
                  <c:v>42519</c:v>
                </c:pt>
                <c:pt idx="232">
                  <c:v>42516</c:v>
                </c:pt>
                <c:pt idx="233">
                  <c:v>42515</c:v>
                </c:pt>
                <c:pt idx="234">
                  <c:v>42514</c:v>
                </c:pt>
                <c:pt idx="235">
                  <c:v>42512</c:v>
                </c:pt>
                <c:pt idx="236">
                  <c:v>42509</c:v>
                </c:pt>
                <c:pt idx="237">
                  <c:v>42508</c:v>
                </c:pt>
                <c:pt idx="238">
                  <c:v>42507</c:v>
                </c:pt>
                <c:pt idx="239">
                  <c:v>42506</c:v>
                </c:pt>
                <c:pt idx="240">
                  <c:v>42505</c:v>
                </c:pt>
                <c:pt idx="241">
                  <c:v>42502</c:v>
                </c:pt>
                <c:pt idx="242">
                  <c:v>42501</c:v>
                </c:pt>
                <c:pt idx="243">
                  <c:v>42500</c:v>
                </c:pt>
                <c:pt idx="244">
                  <c:v>42499</c:v>
                </c:pt>
                <c:pt idx="245">
                  <c:v>42498</c:v>
                </c:pt>
                <c:pt idx="246">
                  <c:v>42495</c:v>
                </c:pt>
                <c:pt idx="247">
                  <c:v>42494</c:v>
                </c:pt>
                <c:pt idx="248">
                  <c:v>42493</c:v>
                </c:pt>
                <c:pt idx="249">
                  <c:v>42492</c:v>
                </c:pt>
                <c:pt idx="250">
                  <c:v>42488</c:v>
                </c:pt>
                <c:pt idx="251">
                  <c:v>42487</c:v>
                </c:pt>
                <c:pt idx="252">
                  <c:v>42486</c:v>
                </c:pt>
                <c:pt idx="253">
                  <c:v>42485</c:v>
                </c:pt>
                <c:pt idx="254">
                  <c:v>42484</c:v>
                </c:pt>
                <c:pt idx="255">
                  <c:v>42481</c:v>
                </c:pt>
                <c:pt idx="256">
                  <c:v>42480</c:v>
                </c:pt>
                <c:pt idx="257">
                  <c:v>42479</c:v>
                </c:pt>
                <c:pt idx="258">
                  <c:v>42478</c:v>
                </c:pt>
                <c:pt idx="259">
                  <c:v>42477</c:v>
                </c:pt>
                <c:pt idx="260">
                  <c:v>42473</c:v>
                </c:pt>
                <c:pt idx="261">
                  <c:v>42472</c:v>
                </c:pt>
                <c:pt idx="262">
                  <c:v>42471</c:v>
                </c:pt>
                <c:pt idx="263">
                  <c:v>42470</c:v>
                </c:pt>
                <c:pt idx="264">
                  <c:v>42467</c:v>
                </c:pt>
                <c:pt idx="265">
                  <c:v>42466</c:v>
                </c:pt>
                <c:pt idx="266">
                  <c:v>42465</c:v>
                </c:pt>
                <c:pt idx="267">
                  <c:v>42464</c:v>
                </c:pt>
                <c:pt idx="268">
                  <c:v>42463</c:v>
                </c:pt>
                <c:pt idx="269">
                  <c:v>42460</c:v>
                </c:pt>
                <c:pt idx="270">
                  <c:v>42459</c:v>
                </c:pt>
                <c:pt idx="271">
                  <c:v>42458</c:v>
                </c:pt>
                <c:pt idx="272">
                  <c:v>42457</c:v>
                </c:pt>
                <c:pt idx="273">
                  <c:v>42456</c:v>
                </c:pt>
                <c:pt idx="274">
                  <c:v>42453</c:v>
                </c:pt>
                <c:pt idx="275">
                  <c:v>42452</c:v>
                </c:pt>
                <c:pt idx="276">
                  <c:v>42451</c:v>
                </c:pt>
                <c:pt idx="277">
                  <c:v>42450</c:v>
                </c:pt>
                <c:pt idx="278">
                  <c:v>42449</c:v>
                </c:pt>
                <c:pt idx="279">
                  <c:v>42445</c:v>
                </c:pt>
                <c:pt idx="280">
                  <c:v>42444</c:v>
                </c:pt>
                <c:pt idx="281">
                  <c:v>42443</c:v>
                </c:pt>
                <c:pt idx="282">
                  <c:v>42442</c:v>
                </c:pt>
                <c:pt idx="283">
                  <c:v>42439</c:v>
                </c:pt>
                <c:pt idx="284">
                  <c:v>42438</c:v>
                </c:pt>
                <c:pt idx="285">
                  <c:v>42437</c:v>
                </c:pt>
                <c:pt idx="286">
                  <c:v>42436</c:v>
                </c:pt>
                <c:pt idx="287">
                  <c:v>42435</c:v>
                </c:pt>
                <c:pt idx="288">
                  <c:v>42432</c:v>
                </c:pt>
                <c:pt idx="289">
                  <c:v>42431</c:v>
                </c:pt>
                <c:pt idx="290">
                  <c:v>42430</c:v>
                </c:pt>
                <c:pt idx="291">
                  <c:v>42429</c:v>
                </c:pt>
                <c:pt idx="292">
                  <c:v>42428</c:v>
                </c:pt>
                <c:pt idx="293">
                  <c:v>42425</c:v>
                </c:pt>
                <c:pt idx="294">
                  <c:v>42424</c:v>
                </c:pt>
                <c:pt idx="295">
                  <c:v>42423</c:v>
                </c:pt>
                <c:pt idx="296">
                  <c:v>42422</c:v>
                </c:pt>
                <c:pt idx="297">
                  <c:v>42418</c:v>
                </c:pt>
                <c:pt idx="298">
                  <c:v>42417</c:v>
                </c:pt>
                <c:pt idx="299">
                  <c:v>42416</c:v>
                </c:pt>
                <c:pt idx="300">
                  <c:v>42415</c:v>
                </c:pt>
                <c:pt idx="301">
                  <c:v>42414</c:v>
                </c:pt>
                <c:pt idx="302">
                  <c:v>42411</c:v>
                </c:pt>
                <c:pt idx="303">
                  <c:v>42410</c:v>
                </c:pt>
                <c:pt idx="304">
                  <c:v>42409</c:v>
                </c:pt>
                <c:pt idx="305">
                  <c:v>42408</c:v>
                </c:pt>
                <c:pt idx="306">
                  <c:v>42407</c:v>
                </c:pt>
                <c:pt idx="307">
                  <c:v>42404</c:v>
                </c:pt>
                <c:pt idx="308">
                  <c:v>42403</c:v>
                </c:pt>
                <c:pt idx="309">
                  <c:v>42402</c:v>
                </c:pt>
                <c:pt idx="310">
                  <c:v>42401</c:v>
                </c:pt>
                <c:pt idx="311">
                  <c:v>42400</c:v>
                </c:pt>
                <c:pt idx="312">
                  <c:v>42397</c:v>
                </c:pt>
                <c:pt idx="313">
                  <c:v>42396</c:v>
                </c:pt>
                <c:pt idx="314">
                  <c:v>42395</c:v>
                </c:pt>
                <c:pt idx="315">
                  <c:v>42394</c:v>
                </c:pt>
                <c:pt idx="316">
                  <c:v>42393</c:v>
                </c:pt>
                <c:pt idx="317">
                  <c:v>42390</c:v>
                </c:pt>
                <c:pt idx="318">
                  <c:v>42389</c:v>
                </c:pt>
                <c:pt idx="319">
                  <c:v>42388</c:v>
                </c:pt>
                <c:pt idx="320">
                  <c:v>42387</c:v>
                </c:pt>
                <c:pt idx="321">
                  <c:v>42386</c:v>
                </c:pt>
                <c:pt idx="322">
                  <c:v>42383</c:v>
                </c:pt>
                <c:pt idx="323">
                  <c:v>42382</c:v>
                </c:pt>
                <c:pt idx="324">
                  <c:v>42381</c:v>
                </c:pt>
                <c:pt idx="325">
                  <c:v>42380</c:v>
                </c:pt>
                <c:pt idx="326">
                  <c:v>42379</c:v>
                </c:pt>
                <c:pt idx="327">
                  <c:v>42376</c:v>
                </c:pt>
                <c:pt idx="328">
                  <c:v>42375</c:v>
                </c:pt>
                <c:pt idx="329">
                  <c:v>42374</c:v>
                </c:pt>
                <c:pt idx="330">
                  <c:v>42373</c:v>
                </c:pt>
                <c:pt idx="331">
                  <c:v>42372</c:v>
                </c:pt>
                <c:pt idx="332">
                  <c:v>42369</c:v>
                </c:pt>
                <c:pt idx="333">
                  <c:v>42368</c:v>
                </c:pt>
                <c:pt idx="334">
                  <c:v>42367</c:v>
                </c:pt>
                <c:pt idx="335">
                  <c:v>42366</c:v>
                </c:pt>
                <c:pt idx="336">
                  <c:v>42365</c:v>
                </c:pt>
                <c:pt idx="337">
                  <c:v>42362</c:v>
                </c:pt>
                <c:pt idx="338">
                  <c:v>42361</c:v>
                </c:pt>
                <c:pt idx="339">
                  <c:v>42360</c:v>
                </c:pt>
                <c:pt idx="340">
                  <c:v>42359</c:v>
                </c:pt>
                <c:pt idx="341">
                  <c:v>42358</c:v>
                </c:pt>
                <c:pt idx="342">
                  <c:v>42355</c:v>
                </c:pt>
                <c:pt idx="343">
                  <c:v>42353</c:v>
                </c:pt>
                <c:pt idx="344">
                  <c:v>42352</c:v>
                </c:pt>
                <c:pt idx="345">
                  <c:v>42351</c:v>
                </c:pt>
                <c:pt idx="346">
                  <c:v>42348</c:v>
                </c:pt>
                <c:pt idx="347">
                  <c:v>42347</c:v>
                </c:pt>
                <c:pt idx="348">
                  <c:v>42346</c:v>
                </c:pt>
                <c:pt idx="349">
                  <c:v>42345</c:v>
                </c:pt>
                <c:pt idx="350">
                  <c:v>42344</c:v>
                </c:pt>
                <c:pt idx="351">
                  <c:v>42341</c:v>
                </c:pt>
                <c:pt idx="352">
                  <c:v>42340</c:v>
                </c:pt>
                <c:pt idx="353">
                  <c:v>42339</c:v>
                </c:pt>
                <c:pt idx="354">
                  <c:v>42338</c:v>
                </c:pt>
                <c:pt idx="355">
                  <c:v>42337</c:v>
                </c:pt>
                <c:pt idx="356">
                  <c:v>42334</c:v>
                </c:pt>
                <c:pt idx="357">
                  <c:v>42333</c:v>
                </c:pt>
                <c:pt idx="358">
                  <c:v>42332</c:v>
                </c:pt>
                <c:pt idx="359">
                  <c:v>42331</c:v>
                </c:pt>
                <c:pt idx="360">
                  <c:v>42330</c:v>
                </c:pt>
                <c:pt idx="361">
                  <c:v>42327</c:v>
                </c:pt>
                <c:pt idx="362">
                  <c:v>42326</c:v>
                </c:pt>
                <c:pt idx="363">
                  <c:v>42325</c:v>
                </c:pt>
                <c:pt idx="364">
                  <c:v>42324</c:v>
                </c:pt>
                <c:pt idx="365">
                  <c:v>42323</c:v>
                </c:pt>
                <c:pt idx="366">
                  <c:v>42320</c:v>
                </c:pt>
                <c:pt idx="367">
                  <c:v>42319</c:v>
                </c:pt>
                <c:pt idx="368">
                  <c:v>42318</c:v>
                </c:pt>
                <c:pt idx="369">
                  <c:v>42317</c:v>
                </c:pt>
                <c:pt idx="370">
                  <c:v>42316</c:v>
                </c:pt>
                <c:pt idx="371">
                  <c:v>42313</c:v>
                </c:pt>
                <c:pt idx="372">
                  <c:v>42312</c:v>
                </c:pt>
                <c:pt idx="373">
                  <c:v>42311</c:v>
                </c:pt>
                <c:pt idx="374">
                  <c:v>42310</c:v>
                </c:pt>
                <c:pt idx="375">
                  <c:v>42309</c:v>
                </c:pt>
                <c:pt idx="376">
                  <c:v>42306</c:v>
                </c:pt>
                <c:pt idx="377">
                  <c:v>42305</c:v>
                </c:pt>
                <c:pt idx="378">
                  <c:v>42304</c:v>
                </c:pt>
                <c:pt idx="379">
                  <c:v>42303</c:v>
                </c:pt>
                <c:pt idx="380">
                  <c:v>42302</c:v>
                </c:pt>
                <c:pt idx="381">
                  <c:v>42298</c:v>
                </c:pt>
                <c:pt idx="382">
                  <c:v>42297</c:v>
                </c:pt>
                <c:pt idx="383">
                  <c:v>42296</c:v>
                </c:pt>
                <c:pt idx="384">
                  <c:v>42295</c:v>
                </c:pt>
                <c:pt idx="385">
                  <c:v>42292</c:v>
                </c:pt>
                <c:pt idx="386">
                  <c:v>42291</c:v>
                </c:pt>
                <c:pt idx="387">
                  <c:v>42290</c:v>
                </c:pt>
                <c:pt idx="388">
                  <c:v>42289</c:v>
                </c:pt>
                <c:pt idx="389">
                  <c:v>42288</c:v>
                </c:pt>
                <c:pt idx="390">
                  <c:v>42285</c:v>
                </c:pt>
                <c:pt idx="391">
                  <c:v>42284</c:v>
                </c:pt>
                <c:pt idx="392">
                  <c:v>42283</c:v>
                </c:pt>
                <c:pt idx="393">
                  <c:v>42282</c:v>
                </c:pt>
                <c:pt idx="394">
                  <c:v>42281</c:v>
                </c:pt>
                <c:pt idx="395">
                  <c:v>42278</c:v>
                </c:pt>
                <c:pt idx="396">
                  <c:v>42277</c:v>
                </c:pt>
                <c:pt idx="397">
                  <c:v>42276</c:v>
                </c:pt>
                <c:pt idx="398">
                  <c:v>42275</c:v>
                </c:pt>
                <c:pt idx="399">
                  <c:v>42269</c:v>
                </c:pt>
                <c:pt idx="400">
                  <c:v>42268</c:v>
                </c:pt>
                <c:pt idx="401">
                  <c:v>42267</c:v>
                </c:pt>
                <c:pt idx="402">
                  <c:v>42264</c:v>
                </c:pt>
                <c:pt idx="403">
                  <c:v>42263</c:v>
                </c:pt>
                <c:pt idx="404">
                  <c:v>42262</c:v>
                </c:pt>
                <c:pt idx="405">
                  <c:v>42261</c:v>
                </c:pt>
                <c:pt idx="406">
                  <c:v>42260</c:v>
                </c:pt>
                <c:pt idx="407">
                  <c:v>42257</c:v>
                </c:pt>
                <c:pt idx="408">
                  <c:v>42256</c:v>
                </c:pt>
                <c:pt idx="409">
                  <c:v>42255</c:v>
                </c:pt>
                <c:pt idx="410">
                  <c:v>42254</c:v>
                </c:pt>
                <c:pt idx="411">
                  <c:v>42253</c:v>
                </c:pt>
                <c:pt idx="412">
                  <c:v>42250</c:v>
                </c:pt>
                <c:pt idx="413">
                  <c:v>42249</c:v>
                </c:pt>
                <c:pt idx="414">
                  <c:v>42248</c:v>
                </c:pt>
                <c:pt idx="415">
                  <c:v>42247</c:v>
                </c:pt>
                <c:pt idx="416">
                  <c:v>42246</c:v>
                </c:pt>
                <c:pt idx="417">
                  <c:v>42243</c:v>
                </c:pt>
                <c:pt idx="418">
                  <c:v>42242</c:v>
                </c:pt>
                <c:pt idx="419">
                  <c:v>42241</c:v>
                </c:pt>
                <c:pt idx="420">
                  <c:v>42240</c:v>
                </c:pt>
                <c:pt idx="421">
                  <c:v>42239</c:v>
                </c:pt>
                <c:pt idx="422">
                  <c:v>42236</c:v>
                </c:pt>
                <c:pt idx="423">
                  <c:v>42235</c:v>
                </c:pt>
                <c:pt idx="424">
                  <c:v>42234</c:v>
                </c:pt>
                <c:pt idx="425">
                  <c:v>42233</c:v>
                </c:pt>
                <c:pt idx="426">
                  <c:v>42232</c:v>
                </c:pt>
                <c:pt idx="427">
                  <c:v>42229</c:v>
                </c:pt>
                <c:pt idx="428">
                  <c:v>42228</c:v>
                </c:pt>
                <c:pt idx="429">
                  <c:v>42227</c:v>
                </c:pt>
                <c:pt idx="430">
                  <c:v>42226</c:v>
                </c:pt>
                <c:pt idx="431">
                  <c:v>42225</c:v>
                </c:pt>
                <c:pt idx="432">
                  <c:v>42222</c:v>
                </c:pt>
                <c:pt idx="433">
                  <c:v>42221</c:v>
                </c:pt>
                <c:pt idx="434">
                  <c:v>42220</c:v>
                </c:pt>
                <c:pt idx="435">
                  <c:v>42219</c:v>
                </c:pt>
                <c:pt idx="436">
                  <c:v>42218</c:v>
                </c:pt>
                <c:pt idx="437">
                  <c:v>42215</c:v>
                </c:pt>
                <c:pt idx="438">
                  <c:v>42214</c:v>
                </c:pt>
                <c:pt idx="439">
                  <c:v>42213</c:v>
                </c:pt>
                <c:pt idx="440">
                  <c:v>42212</c:v>
                </c:pt>
                <c:pt idx="441">
                  <c:v>42211</c:v>
                </c:pt>
                <c:pt idx="442">
                  <c:v>42208</c:v>
                </c:pt>
                <c:pt idx="443">
                  <c:v>42207</c:v>
                </c:pt>
                <c:pt idx="444">
                  <c:v>42206</c:v>
                </c:pt>
                <c:pt idx="445">
                  <c:v>42199</c:v>
                </c:pt>
                <c:pt idx="446">
                  <c:v>42198</c:v>
                </c:pt>
                <c:pt idx="447">
                  <c:v>42197</c:v>
                </c:pt>
                <c:pt idx="448">
                  <c:v>42194</c:v>
                </c:pt>
                <c:pt idx="449">
                  <c:v>42193</c:v>
                </c:pt>
                <c:pt idx="450">
                  <c:v>42192</c:v>
                </c:pt>
                <c:pt idx="451">
                  <c:v>42191</c:v>
                </c:pt>
                <c:pt idx="452">
                  <c:v>42190</c:v>
                </c:pt>
                <c:pt idx="453">
                  <c:v>42187</c:v>
                </c:pt>
                <c:pt idx="454">
                  <c:v>42185</c:v>
                </c:pt>
                <c:pt idx="455">
                  <c:v>42184</c:v>
                </c:pt>
                <c:pt idx="456">
                  <c:v>42183</c:v>
                </c:pt>
                <c:pt idx="457">
                  <c:v>42180</c:v>
                </c:pt>
                <c:pt idx="458">
                  <c:v>42179</c:v>
                </c:pt>
                <c:pt idx="459">
                  <c:v>42178</c:v>
                </c:pt>
                <c:pt idx="460">
                  <c:v>42177</c:v>
                </c:pt>
                <c:pt idx="461">
                  <c:v>42176</c:v>
                </c:pt>
                <c:pt idx="462">
                  <c:v>42173</c:v>
                </c:pt>
                <c:pt idx="463">
                  <c:v>42172</c:v>
                </c:pt>
                <c:pt idx="464">
                  <c:v>42171</c:v>
                </c:pt>
                <c:pt idx="465">
                  <c:v>42170</c:v>
                </c:pt>
                <c:pt idx="466">
                  <c:v>42169</c:v>
                </c:pt>
                <c:pt idx="467">
                  <c:v>42166</c:v>
                </c:pt>
                <c:pt idx="468">
                  <c:v>42165</c:v>
                </c:pt>
                <c:pt idx="469">
                  <c:v>42164</c:v>
                </c:pt>
                <c:pt idx="470">
                  <c:v>42163</c:v>
                </c:pt>
                <c:pt idx="471">
                  <c:v>42162</c:v>
                </c:pt>
                <c:pt idx="472">
                  <c:v>42159</c:v>
                </c:pt>
                <c:pt idx="473">
                  <c:v>42157</c:v>
                </c:pt>
                <c:pt idx="474">
                  <c:v>42156</c:v>
                </c:pt>
                <c:pt idx="475">
                  <c:v>42155</c:v>
                </c:pt>
                <c:pt idx="476">
                  <c:v>42152</c:v>
                </c:pt>
                <c:pt idx="477">
                  <c:v>42151</c:v>
                </c:pt>
                <c:pt idx="478">
                  <c:v>42150</c:v>
                </c:pt>
                <c:pt idx="479">
                  <c:v>42149</c:v>
                </c:pt>
                <c:pt idx="480">
                  <c:v>42148</c:v>
                </c:pt>
                <c:pt idx="481">
                  <c:v>42145</c:v>
                </c:pt>
                <c:pt idx="482">
                  <c:v>42144</c:v>
                </c:pt>
                <c:pt idx="483">
                  <c:v>42143</c:v>
                </c:pt>
                <c:pt idx="484">
                  <c:v>42142</c:v>
                </c:pt>
                <c:pt idx="485">
                  <c:v>42141</c:v>
                </c:pt>
                <c:pt idx="486">
                  <c:v>42138</c:v>
                </c:pt>
                <c:pt idx="487">
                  <c:v>42137</c:v>
                </c:pt>
                <c:pt idx="488">
                  <c:v>42136</c:v>
                </c:pt>
                <c:pt idx="489">
                  <c:v>42135</c:v>
                </c:pt>
                <c:pt idx="490">
                  <c:v>42134</c:v>
                </c:pt>
                <c:pt idx="491">
                  <c:v>42131</c:v>
                </c:pt>
                <c:pt idx="492">
                  <c:v>42130</c:v>
                </c:pt>
                <c:pt idx="493">
                  <c:v>42129</c:v>
                </c:pt>
                <c:pt idx="494">
                  <c:v>42128</c:v>
                </c:pt>
                <c:pt idx="495">
                  <c:v>42124</c:v>
                </c:pt>
                <c:pt idx="496">
                  <c:v>42123</c:v>
                </c:pt>
                <c:pt idx="497">
                  <c:v>42121</c:v>
                </c:pt>
                <c:pt idx="498">
                  <c:v>42120</c:v>
                </c:pt>
                <c:pt idx="499">
                  <c:v>42117</c:v>
                </c:pt>
                <c:pt idx="500">
                  <c:v>42116</c:v>
                </c:pt>
                <c:pt idx="501">
                  <c:v>42115</c:v>
                </c:pt>
                <c:pt idx="502">
                  <c:v>42114</c:v>
                </c:pt>
                <c:pt idx="503">
                  <c:v>42113</c:v>
                </c:pt>
                <c:pt idx="504">
                  <c:v>42110</c:v>
                </c:pt>
                <c:pt idx="505">
                  <c:v>42109</c:v>
                </c:pt>
                <c:pt idx="506">
                  <c:v>42107</c:v>
                </c:pt>
                <c:pt idx="507">
                  <c:v>42106</c:v>
                </c:pt>
                <c:pt idx="508">
                  <c:v>42103</c:v>
                </c:pt>
                <c:pt idx="509">
                  <c:v>42102</c:v>
                </c:pt>
                <c:pt idx="510">
                  <c:v>42101</c:v>
                </c:pt>
                <c:pt idx="511">
                  <c:v>42100</c:v>
                </c:pt>
                <c:pt idx="512">
                  <c:v>42099</c:v>
                </c:pt>
                <c:pt idx="513">
                  <c:v>42096</c:v>
                </c:pt>
                <c:pt idx="514">
                  <c:v>42095</c:v>
                </c:pt>
                <c:pt idx="515">
                  <c:v>42094</c:v>
                </c:pt>
                <c:pt idx="516">
                  <c:v>42093</c:v>
                </c:pt>
                <c:pt idx="517">
                  <c:v>42092</c:v>
                </c:pt>
                <c:pt idx="518">
                  <c:v>42088</c:v>
                </c:pt>
                <c:pt idx="519">
                  <c:v>42087</c:v>
                </c:pt>
                <c:pt idx="520">
                  <c:v>42086</c:v>
                </c:pt>
                <c:pt idx="521">
                  <c:v>42085</c:v>
                </c:pt>
                <c:pt idx="522">
                  <c:v>42082</c:v>
                </c:pt>
                <c:pt idx="523">
                  <c:v>42081</c:v>
                </c:pt>
                <c:pt idx="524">
                  <c:v>42079</c:v>
                </c:pt>
                <c:pt idx="525">
                  <c:v>42078</c:v>
                </c:pt>
                <c:pt idx="526">
                  <c:v>42075</c:v>
                </c:pt>
                <c:pt idx="527">
                  <c:v>42074</c:v>
                </c:pt>
                <c:pt idx="528">
                  <c:v>42073</c:v>
                </c:pt>
                <c:pt idx="529">
                  <c:v>42072</c:v>
                </c:pt>
                <c:pt idx="530">
                  <c:v>42071</c:v>
                </c:pt>
                <c:pt idx="531">
                  <c:v>42068</c:v>
                </c:pt>
                <c:pt idx="532">
                  <c:v>42067</c:v>
                </c:pt>
                <c:pt idx="533">
                  <c:v>42066</c:v>
                </c:pt>
                <c:pt idx="534">
                  <c:v>42065</c:v>
                </c:pt>
                <c:pt idx="535">
                  <c:v>42064</c:v>
                </c:pt>
                <c:pt idx="536">
                  <c:v>42061</c:v>
                </c:pt>
                <c:pt idx="537">
                  <c:v>42060</c:v>
                </c:pt>
                <c:pt idx="538">
                  <c:v>42059</c:v>
                </c:pt>
                <c:pt idx="539">
                  <c:v>42058</c:v>
                </c:pt>
                <c:pt idx="540">
                  <c:v>42057</c:v>
                </c:pt>
                <c:pt idx="541">
                  <c:v>42054</c:v>
                </c:pt>
                <c:pt idx="542">
                  <c:v>42053</c:v>
                </c:pt>
                <c:pt idx="543">
                  <c:v>42052</c:v>
                </c:pt>
                <c:pt idx="544">
                  <c:v>42051</c:v>
                </c:pt>
                <c:pt idx="545">
                  <c:v>42050</c:v>
                </c:pt>
                <c:pt idx="546">
                  <c:v>42047</c:v>
                </c:pt>
                <c:pt idx="547">
                  <c:v>42046</c:v>
                </c:pt>
                <c:pt idx="548">
                  <c:v>42045</c:v>
                </c:pt>
                <c:pt idx="549">
                  <c:v>42044</c:v>
                </c:pt>
                <c:pt idx="550">
                  <c:v>42043</c:v>
                </c:pt>
                <c:pt idx="551">
                  <c:v>42040</c:v>
                </c:pt>
                <c:pt idx="552">
                  <c:v>42039</c:v>
                </c:pt>
                <c:pt idx="553">
                  <c:v>42038</c:v>
                </c:pt>
                <c:pt idx="554">
                  <c:v>42037</c:v>
                </c:pt>
                <c:pt idx="555">
                  <c:v>42036</c:v>
                </c:pt>
                <c:pt idx="556">
                  <c:v>42033</c:v>
                </c:pt>
                <c:pt idx="557">
                  <c:v>42032</c:v>
                </c:pt>
                <c:pt idx="558">
                  <c:v>42031</c:v>
                </c:pt>
                <c:pt idx="559">
                  <c:v>42030</c:v>
                </c:pt>
                <c:pt idx="560">
                  <c:v>42029</c:v>
                </c:pt>
                <c:pt idx="561">
                  <c:v>42026</c:v>
                </c:pt>
                <c:pt idx="562">
                  <c:v>42025</c:v>
                </c:pt>
                <c:pt idx="563">
                  <c:v>42024</c:v>
                </c:pt>
                <c:pt idx="564">
                  <c:v>42023</c:v>
                </c:pt>
                <c:pt idx="565">
                  <c:v>42022</c:v>
                </c:pt>
                <c:pt idx="566">
                  <c:v>42019</c:v>
                </c:pt>
                <c:pt idx="567">
                  <c:v>42018</c:v>
                </c:pt>
                <c:pt idx="568">
                  <c:v>42017</c:v>
                </c:pt>
                <c:pt idx="569">
                  <c:v>42016</c:v>
                </c:pt>
                <c:pt idx="570">
                  <c:v>42015</c:v>
                </c:pt>
                <c:pt idx="571">
                  <c:v>42012</c:v>
                </c:pt>
                <c:pt idx="572">
                  <c:v>42011</c:v>
                </c:pt>
                <c:pt idx="573">
                  <c:v>42010</c:v>
                </c:pt>
                <c:pt idx="574">
                  <c:v>42009</c:v>
                </c:pt>
                <c:pt idx="575">
                  <c:v>42005</c:v>
                </c:pt>
                <c:pt idx="576">
                  <c:v>42003</c:v>
                </c:pt>
                <c:pt idx="577">
                  <c:v>42002</c:v>
                </c:pt>
                <c:pt idx="578">
                  <c:v>42001</c:v>
                </c:pt>
                <c:pt idx="579">
                  <c:v>41997</c:v>
                </c:pt>
                <c:pt idx="580">
                  <c:v>41996</c:v>
                </c:pt>
                <c:pt idx="581">
                  <c:v>41995</c:v>
                </c:pt>
                <c:pt idx="582">
                  <c:v>41994</c:v>
                </c:pt>
                <c:pt idx="583">
                  <c:v>41991</c:v>
                </c:pt>
                <c:pt idx="584">
                  <c:v>41990</c:v>
                </c:pt>
                <c:pt idx="585">
                  <c:v>41988</c:v>
                </c:pt>
                <c:pt idx="586">
                  <c:v>41987</c:v>
                </c:pt>
                <c:pt idx="587">
                  <c:v>41984</c:v>
                </c:pt>
                <c:pt idx="588">
                  <c:v>41983</c:v>
                </c:pt>
                <c:pt idx="589">
                  <c:v>41982</c:v>
                </c:pt>
                <c:pt idx="590">
                  <c:v>41981</c:v>
                </c:pt>
                <c:pt idx="591">
                  <c:v>41980</c:v>
                </c:pt>
                <c:pt idx="592">
                  <c:v>41977</c:v>
                </c:pt>
                <c:pt idx="593">
                  <c:v>41976</c:v>
                </c:pt>
                <c:pt idx="594">
                  <c:v>41975</c:v>
                </c:pt>
                <c:pt idx="595">
                  <c:v>41974</c:v>
                </c:pt>
                <c:pt idx="596">
                  <c:v>41973</c:v>
                </c:pt>
                <c:pt idx="597">
                  <c:v>41970</c:v>
                </c:pt>
                <c:pt idx="598">
                  <c:v>41969</c:v>
                </c:pt>
                <c:pt idx="599">
                  <c:v>41968</c:v>
                </c:pt>
                <c:pt idx="600">
                  <c:v>41967</c:v>
                </c:pt>
                <c:pt idx="601">
                  <c:v>41966</c:v>
                </c:pt>
                <c:pt idx="602">
                  <c:v>41963</c:v>
                </c:pt>
                <c:pt idx="603">
                  <c:v>41962</c:v>
                </c:pt>
                <c:pt idx="604">
                  <c:v>41961</c:v>
                </c:pt>
                <c:pt idx="605">
                  <c:v>41960</c:v>
                </c:pt>
                <c:pt idx="606">
                  <c:v>41959</c:v>
                </c:pt>
                <c:pt idx="607">
                  <c:v>41956</c:v>
                </c:pt>
                <c:pt idx="608">
                  <c:v>41955</c:v>
                </c:pt>
                <c:pt idx="609">
                  <c:v>41954</c:v>
                </c:pt>
                <c:pt idx="610">
                  <c:v>41953</c:v>
                </c:pt>
                <c:pt idx="611">
                  <c:v>41952</c:v>
                </c:pt>
                <c:pt idx="612">
                  <c:v>41949</c:v>
                </c:pt>
                <c:pt idx="613">
                  <c:v>41948</c:v>
                </c:pt>
                <c:pt idx="614">
                  <c:v>41946</c:v>
                </c:pt>
                <c:pt idx="615">
                  <c:v>41945</c:v>
                </c:pt>
                <c:pt idx="616">
                  <c:v>41942</c:v>
                </c:pt>
                <c:pt idx="617">
                  <c:v>41941</c:v>
                </c:pt>
                <c:pt idx="618">
                  <c:v>41940</c:v>
                </c:pt>
                <c:pt idx="619">
                  <c:v>41939</c:v>
                </c:pt>
                <c:pt idx="620">
                  <c:v>41938</c:v>
                </c:pt>
                <c:pt idx="621">
                  <c:v>41935</c:v>
                </c:pt>
                <c:pt idx="622">
                  <c:v>41934</c:v>
                </c:pt>
                <c:pt idx="623">
                  <c:v>41933</c:v>
                </c:pt>
                <c:pt idx="624">
                  <c:v>41932</c:v>
                </c:pt>
                <c:pt idx="625">
                  <c:v>41931</c:v>
                </c:pt>
                <c:pt idx="626">
                  <c:v>41928</c:v>
                </c:pt>
                <c:pt idx="627">
                  <c:v>41927</c:v>
                </c:pt>
                <c:pt idx="628">
                  <c:v>41926</c:v>
                </c:pt>
                <c:pt idx="629">
                  <c:v>41925</c:v>
                </c:pt>
                <c:pt idx="630">
                  <c:v>41924</c:v>
                </c:pt>
                <c:pt idx="631">
                  <c:v>41914</c:v>
                </c:pt>
                <c:pt idx="632">
                  <c:v>41913</c:v>
                </c:pt>
                <c:pt idx="633">
                  <c:v>41912</c:v>
                </c:pt>
                <c:pt idx="634">
                  <c:v>41911</c:v>
                </c:pt>
                <c:pt idx="635">
                  <c:v>41910</c:v>
                </c:pt>
                <c:pt idx="636">
                  <c:v>41907</c:v>
                </c:pt>
                <c:pt idx="637">
                  <c:v>41906</c:v>
                </c:pt>
                <c:pt idx="638">
                  <c:v>41905</c:v>
                </c:pt>
                <c:pt idx="639">
                  <c:v>41904</c:v>
                </c:pt>
                <c:pt idx="640">
                  <c:v>41903</c:v>
                </c:pt>
                <c:pt idx="641">
                  <c:v>41900</c:v>
                </c:pt>
                <c:pt idx="642">
                  <c:v>41899</c:v>
                </c:pt>
                <c:pt idx="643">
                  <c:v>41898</c:v>
                </c:pt>
                <c:pt idx="644">
                  <c:v>41897</c:v>
                </c:pt>
                <c:pt idx="645">
                  <c:v>41896</c:v>
                </c:pt>
                <c:pt idx="646">
                  <c:v>41893</c:v>
                </c:pt>
                <c:pt idx="647">
                  <c:v>41892</c:v>
                </c:pt>
                <c:pt idx="648">
                  <c:v>41891</c:v>
                </c:pt>
                <c:pt idx="649">
                  <c:v>41890</c:v>
                </c:pt>
                <c:pt idx="650">
                  <c:v>41889</c:v>
                </c:pt>
                <c:pt idx="651">
                  <c:v>41886</c:v>
                </c:pt>
                <c:pt idx="652">
                  <c:v>41885</c:v>
                </c:pt>
                <c:pt idx="653">
                  <c:v>41884</c:v>
                </c:pt>
                <c:pt idx="654">
                  <c:v>41883</c:v>
                </c:pt>
                <c:pt idx="655">
                  <c:v>41882</c:v>
                </c:pt>
                <c:pt idx="656">
                  <c:v>41879</c:v>
                </c:pt>
                <c:pt idx="657">
                  <c:v>41878</c:v>
                </c:pt>
                <c:pt idx="658">
                  <c:v>41877</c:v>
                </c:pt>
                <c:pt idx="659">
                  <c:v>41876</c:v>
                </c:pt>
                <c:pt idx="660">
                  <c:v>41875</c:v>
                </c:pt>
                <c:pt idx="661">
                  <c:v>41872</c:v>
                </c:pt>
                <c:pt idx="662">
                  <c:v>41871</c:v>
                </c:pt>
                <c:pt idx="663">
                  <c:v>41870</c:v>
                </c:pt>
                <c:pt idx="664">
                  <c:v>41869</c:v>
                </c:pt>
                <c:pt idx="665">
                  <c:v>41865</c:v>
                </c:pt>
                <c:pt idx="666">
                  <c:v>41864</c:v>
                </c:pt>
                <c:pt idx="667">
                  <c:v>41863</c:v>
                </c:pt>
                <c:pt idx="668">
                  <c:v>41862</c:v>
                </c:pt>
                <c:pt idx="669">
                  <c:v>41861</c:v>
                </c:pt>
                <c:pt idx="670">
                  <c:v>41858</c:v>
                </c:pt>
                <c:pt idx="671">
                  <c:v>41857</c:v>
                </c:pt>
                <c:pt idx="672">
                  <c:v>41856</c:v>
                </c:pt>
                <c:pt idx="673">
                  <c:v>41855</c:v>
                </c:pt>
                <c:pt idx="674">
                  <c:v>41854</c:v>
                </c:pt>
                <c:pt idx="675">
                  <c:v>41844</c:v>
                </c:pt>
                <c:pt idx="676">
                  <c:v>41843</c:v>
                </c:pt>
                <c:pt idx="677">
                  <c:v>41842</c:v>
                </c:pt>
                <c:pt idx="678">
                  <c:v>41841</c:v>
                </c:pt>
                <c:pt idx="679">
                  <c:v>41840</c:v>
                </c:pt>
                <c:pt idx="680">
                  <c:v>41837</c:v>
                </c:pt>
                <c:pt idx="681">
                  <c:v>41836</c:v>
                </c:pt>
                <c:pt idx="682">
                  <c:v>41835</c:v>
                </c:pt>
                <c:pt idx="683">
                  <c:v>41834</c:v>
                </c:pt>
                <c:pt idx="684">
                  <c:v>41833</c:v>
                </c:pt>
                <c:pt idx="685">
                  <c:v>41830</c:v>
                </c:pt>
                <c:pt idx="686">
                  <c:v>41829</c:v>
                </c:pt>
                <c:pt idx="687">
                  <c:v>41828</c:v>
                </c:pt>
                <c:pt idx="688">
                  <c:v>41827</c:v>
                </c:pt>
                <c:pt idx="689">
                  <c:v>41826</c:v>
                </c:pt>
                <c:pt idx="690">
                  <c:v>41823</c:v>
                </c:pt>
                <c:pt idx="691">
                  <c:v>41822</c:v>
                </c:pt>
                <c:pt idx="692">
                  <c:v>41820</c:v>
                </c:pt>
                <c:pt idx="693">
                  <c:v>41819</c:v>
                </c:pt>
                <c:pt idx="694">
                  <c:v>41816</c:v>
                </c:pt>
                <c:pt idx="695">
                  <c:v>41815</c:v>
                </c:pt>
                <c:pt idx="696">
                  <c:v>41814</c:v>
                </c:pt>
                <c:pt idx="697">
                  <c:v>41813</c:v>
                </c:pt>
                <c:pt idx="698">
                  <c:v>41812</c:v>
                </c:pt>
                <c:pt idx="699">
                  <c:v>41809</c:v>
                </c:pt>
                <c:pt idx="700">
                  <c:v>41808</c:v>
                </c:pt>
                <c:pt idx="701">
                  <c:v>41807</c:v>
                </c:pt>
                <c:pt idx="702">
                  <c:v>41806</c:v>
                </c:pt>
                <c:pt idx="703">
                  <c:v>41805</c:v>
                </c:pt>
                <c:pt idx="704">
                  <c:v>41802</c:v>
                </c:pt>
                <c:pt idx="705">
                  <c:v>41801</c:v>
                </c:pt>
                <c:pt idx="706">
                  <c:v>41800</c:v>
                </c:pt>
                <c:pt idx="707">
                  <c:v>41799</c:v>
                </c:pt>
                <c:pt idx="708">
                  <c:v>41798</c:v>
                </c:pt>
                <c:pt idx="709">
                  <c:v>41795</c:v>
                </c:pt>
                <c:pt idx="710">
                  <c:v>41794</c:v>
                </c:pt>
                <c:pt idx="711">
                  <c:v>41793</c:v>
                </c:pt>
                <c:pt idx="712">
                  <c:v>41792</c:v>
                </c:pt>
                <c:pt idx="713">
                  <c:v>41791</c:v>
                </c:pt>
                <c:pt idx="714">
                  <c:v>41788</c:v>
                </c:pt>
                <c:pt idx="715">
                  <c:v>41787</c:v>
                </c:pt>
                <c:pt idx="716">
                  <c:v>41786</c:v>
                </c:pt>
                <c:pt idx="717">
                  <c:v>41785</c:v>
                </c:pt>
                <c:pt idx="718">
                  <c:v>41784</c:v>
                </c:pt>
                <c:pt idx="719">
                  <c:v>41781</c:v>
                </c:pt>
                <c:pt idx="720">
                  <c:v>41780</c:v>
                </c:pt>
                <c:pt idx="721">
                  <c:v>41779</c:v>
                </c:pt>
                <c:pt idx="722">
                  <c:v>41778</c:v>
                </c:pt>
                <c:pt idx="723">
                  <c:v>41777</c:v>
                </c:pt>
                <c:pt idx="724">
                  <c:v>41774</c:v>
                </c:pt>
                <c:pt idx="725">
                  <c:v>41773</c:v>
                </c:pt>
                <c:pt idx="726">
                  <c:v>41771</c:v>
                </c:pt>
                <c:pt idx="727">
                  <c:v>41770</c:v>
                </c:pt>
                <c:pt idx="728">
                  <c:v>41767</c:v>
                </c:pt>
                <c:pt idx="729">
                  <c:v>41766</c:v>
                </c:pt>
                <c:pt idx="730">
                  <c:v>41765</c:v>
                </c:pt>
                <c:pt idx="731">
                  <c:v>41764</c:v>
                </c:pt>
                <c:pt idx="732">
                  <c:v>41763</c:v>
                </c:pt>
                <c:pt idx="733">
                  <c:v>41759</c:v>
                </c:pt>
                <c:pt idx="734">
                  <c:v>41758</c:v>
                </c:pt>
                <c:pt idx="735">
                  <c:v>41757</c:v>
                </c:pt>
                <c:pt idx="736">
                  <c:v>41756</c:v>
                </c:pt>
                <c:pt idx="737">
                  <c:v>41753</c:v>
                </c:pt>
                <c:pt idx="738">
                  <c:v>41752</c:v>
                </c:pt>
                <c:pt idx="739">
                  <c:v>41751</c:v>
                </c:pt>
                <c:pt idx="740">
                  <c:v>41750</c:v>
                </c:pt>
                <c:pt idx="741">
                  <c:v>41749</c:v>
                </c:pt>
                <c:pt idx="742">
                  <c:v>41746</c:v>
                </c:pt>
                <c:pt idx="743">
                  <c:v>41745</c:v>
                </c:pt>
                <c:pt idx="744">
                  <c:v>41744</c:v>
                </c:pt>
                <c:pt idx="745">
                  <c:v>41742</c:v>
                </c:pt>
                <c:pt idx="746">
                  <c:v>41739</c:v>
                </c:pt>
                <c:pt idx="747">
                  <c:v>41738</c:v>
                </c:pt>
                <c:pt idx="748">
                  <c:v>41737</c:v>
                </c:pt>
                <c:pt idx="749">
                  <c:v>41736</c:v>
                </c:pt>
                <c:pt idx="750">
                  <c:v>41735</c:v>
                </c:pt>
                <c:pt idx="751">
                  <c:v>41732</c:v>
                </c:pt>
                <c:pt idx="752">
                  <c:v>41731</c:v>
                </c:pt>
                <c:pt idx="753">
                  <c:v>41730</c:v>
                </c:pt>
                <c:pt idx="754">
                  <c:v>41729</c:v>
                </c:pt>
                <c:pt idx="755">
                  <c:v>41728</c:v>
                </c:pt>
                <c:pt idx="756">
                  <c:v>41725</c:v>
                </c:pt>
                <c:pt idx="757">
                  <c:v>41723</c:v>
                </c:pt>
                <c:pt idx="758">
                  <c:v>41722</c:v>
                </c:pt>
                <c:pt idx="759">
                  <c:v>41721</c:v>
                </c:pt>
                <c:pt idx="760">
                  <c:v>41718</c:v>
                </c:pt>
                <c:pt idx="761">
                  <c:v>41717</c:v>
                </c:pt>
                <c:pt idx="762">
                  <c:v>41716</c:v>
                </c:pt>
                <c:pt idx="763">
                  <c:v>41714</c:v>
                </c:pt>
                <c:pt idx="764">
                  <c:v>41711</c:v>
                </c:pt>
                <c:pt idx="765">
                  <c:v>41710</c:v>
                </c:pt>
                <c:pt idx="766">
                  <c:v>41709</c:v>
                </c:pt>
                <c:pt idx="767">
                  <c:v>41708</c:v>
                </c:pt>
                <c:pt idx="768">
                  <c:v>41707</c:v>
                </c:pt>
                <c:pt idx="769">
                  <c:v>41704</c:v>
                </c:pt>
                <c:pt idx="770">
                  <c:v>41703</c:v>
                </c:pt>
                <c:pt idx="771">
                  <c:v>41702</c:v>
                </c:pt>
                <c:pt idx="772">
                  <c:v>41701</c:v>
                </c:pt>
                <c:pt idx="773">
                  <c:v>41700</c:v>
                </c:pt>
                <c:pt idx="774">
                  <c:v>41697</c:v>
                </c:pt>
                <c:pt idx="775">
                  <c:v>41696</c:v>
                </c:pt>
                <c:pt idx="776">
                  <c:v>41695</c:v>
                </c:pt>
                <c:pt idx="777">
                  <c:v>41694</c:v>
                </c:pt>
                <c:pt idx="778">
                  <c:v>41693</c:v>
                </c:pt>
                <c:pt idx="779">
                  <c:v>41690</c:v>
                </c:pt>
                <c:pt idx="780">
                  <c:v>41689</c:v>
                </c:pt>
                <c:pt idx="781">
                  <c:v>41688</c:v>
                </c:pt>
                <c:pt idx="782">
                  <c:v>41687</c:v>
                </c:pt>
                <c:pt idx="783">
                  <c:v>41686</c:v>
                </c:pt>
                <c:pt idx="784">
                  <c:v>41683</c:v>
                </c:pt>
                <c:pt idx="785">
                  <c:v>41682</c:v>
                </c:pt>
                <c:pt idx="786">
                  <c:v>41681</c:v>
                </c:pt>
                <c:pt idx="787">
                  <c:v>41680</c:v>
                </c:pt>
                <c:pt idx="788">
                  <c:v>41679</c:v>
                </c:pt>
                <c:pt idx="789">
                  <c:v>41676</c:v>
                </c:pt>
                <c:pt idx="790">
                  <c:v>41675</c:v>
                </c:pt>
                <c:pt idx="791">
                  <c:v>41674</c:v>
                </c:pt>
                <c:pt idx="792">
                  <c:v>41673</c:v>
                </c:pt>
                <c:pt idx="793">
                  <c:v>41672</c:v>
                </c:pt>
                <c:pt idx="794">
                  <c:v>41669</c:v>
                </c:pt>
                <c:pt idx="795">
                  <c:v>41668</c:v>
                </c:pt>
                <c:pt idx="796">
                  <c:v>41667</c:v>
                </c:pt>
                <c:pt idx="797">
                  <c:v>41666</c:v>
                </c:pt>
                <c:pt idx="798">
                  <c:v>41665</c:v>
                </c:pt>
                <c:pt idx="799">
                  <c:v>41662</c:v>
                </c:pt>
                <c:pt idx="800">
                  <c:v>41661</c:v>
                </c:pt>
                <c:pt idx="801">
                  <c:v>41660</c:v>
                </c:pt>
                <c:pt idx="802">
                  <c:v>41659</c:v>
                </c:pt>
                <c:pt idx="803">
                  <c:v>41658</c:v>
                </c:pt>
                <c:pt idx="804">
                  <c:v>41655</c:v>
                </c:pt>
                <c:pt idx="805">
                  <c:v>41654</c:v>
                </c:pt>
                <c:pt idx="806">
                  <c:v>41652</c:v>
                </c:pt>
                <c:pt idx="807">
                  <c:v>41651</c:v>
                </c:pt>
                <c:pt idx="808">
                  <c:v>41648</c:v>
                </c:pt>
                <c:pt idx="809">
                  <c:v>41647</c:v>
                </c:pt>
                <c:pt idx="810">
                  <c:v>41646</c:v>
                </c:pt>
                <c:pt idx="811">
                  <c:v>41645</c:v>
                </c:pt>
                <c:pt idx="812">
                  <c:v>41641</c:v>
                </c:pt>
                <c:pt idx="813">
                  <c:v>41640</c:v>
                </c:pt>
              </c:numCache>
            </c:numRef>
          </c:cat>
          <c:val>
            <c:numRef>
              <c:f>Report!$GR$20:$GR$833</c:f>
              <c:numCache>
                <c:formatCode>_(* #,##0.00_);_(* \(#,##0.00\);_(* "-"??_);_(@_)</c:formatCode>
                <c:ptCount val="814"/>
                <c:pt idx="0">
                  <c:v>2.9039500438270407</c:v>
                </c:pt>
                <c:pt idx="1">
                  <c:v>2.9692505077755329</c:v>
                </c:pt>
                <c:pt idx="2">
                  <c:v>3.1075338431958683</c:v>
                </c:pt>
                <c:pt idx="3">
                  <c:v>3.0345509717240247</c:v>
                </c:pt>
                <c:pt idx="4">
                  <c:v>3.05759819429408</c:v>
                </c:pt>
                <c:pt idx="5">
                  <c:v>3.0191861566773199</c:v>
                </c:pt>
                <c:pt idx="6">
                  <c:v>2.9039500438270407</c:v>
                </c:pt>
                <c:pt idx="7">
                  <c:v>2.7963963385001134</c:v>
                </c:pt>
                <c:pt idx="8">
                  <c:v>2.8117611535468172</c:v>
                </c:pt>
                <c:pt idx="9">
                  <c:v>2.8002375422617898</c:v>
                </c:pt>
                <c:pt idx="10">
                  <c:v>2.7963963385001134</c:v>
                </c:pt>
                <c:pt idx="11">
                  <c:v>2.8002375422617898</c:v>
                </c:pt>
                <c:pt idx="12">
                  <c:v>2.8194435610701696</c:v>
                </c:pt>
                <c:pt idx="13">
                  <c:v>2.8194435610701696</c:v>
                </c:pt>
                <c:pt idx="14">
                  <c:v>2.7272546707899461</c:v>
                </c:pt>
                <c:pt idx="15">
                  <c:v>2.734937078313298</c:v>
                </c:pt>
                <c:pt idx="16">
                  <c:v>2.7503018933600014</c:v>
                </c:pt>
                <c:pt idx="17">
                  <c:v>2.7579843008833538</c:v>
                </c:pt>
                <c:pt idx="18">
                  <c:v>2.8809028212569849</c:v>
                </c:pt>
                <c:pt idx="19">
                  <c:v>2.8809028212569849</c:v>
                </c:pt>
                <c:pt idx="20">
                  <c:v>2.9269972663970969</c:v>
                </c:pt>
                <c:pt idx="21">
                  <c:v>3.008814906520795</c:v>
                </c:pt>
                <c:pt idx="22">
                  <c:v>3.008814906520795</c:v>
                </c:pt>
                <c:pt idx="23">
                  <c:v>2.9577268964905046</c:v>
                </c:pt>
                <c:pt idx="24">
                  <c:v>2.9930659710979235</c:v>
                </c:pt>
                <c:pt idx="25">
                  <c:v>3.0568299535417451</c:v>
                </c:pt>
                <c:pt idx="26">
                  <c:v>2.8905058306611751</c:v>
                </c:pt>
                <c:pt idx="27">
                  <c:v>2.8040787460234653</c:v>
                </c:pt>
                <c:pt idx="28">
                  <c:v>2.7752697178108954</c:v>
                </c:pt>
                <c:pt idx="29">
                  <c:v>2.7399306432034765</c:v>
                </c:pt>
                <c:pt idx="30">
                  <c:v>2.7975486996286163</c:v>
                </c:pt>
                <c:pt idx="31">
                  <c:v>2.5928125391312866</c:v>
                </c:pt>
                <c:pt idx="32">
                  <c:v>2.5897395761219455</c:v>
                </c:pt>
                <c:pt idx="33">
                  <c:v>2.6150915209490071</c:v>
                </c:pt>
                <c:pt idx="34">
                  <c:v>2.5670764739280574</c:v>
                </c:pt>
                <c:pt idx="35">
                  <c:v>2.4518403610777781</c:v>
                </c:pt>
                <c:pt idx="36">
                  <c:v>2.4775764262810074</c:v>
                </c:pt>
                <c:pt idx="37">
                  <c:v>2.426488416250717</c:v>
                </c:pt>
                <c:pt idx="38">
                  <c:v>2.3462072576316886</c:v>
                </c:pt>
                <c:pt idx="39">
                  <c:v>2.3654132764400684</c:v>
                </c:pt>
                <c:pt idx="40">
                  <c:v>2.3496643410171969</c:v>
                </c:pt>
                <c:pt idx="41">
                  <c:v>2.359267350421387</c:v>
                </c:pt>
                <c:pt idx="42">
                  <c:v>2.2567072099846381</c:v>
                </c:pt>
                <c:pt idx="43">
                  <c:v>2.2405741541855995</c:v>
                </c:pt>
                <c:pt idx="44">
                  <c:v>2.2152222093585379</c:v>
                </c:pt>
                <c:pt idx="45">
                  <c:v>2.1864131811459679</c:v>
                </c:pt>
                <c:pt idx="46">
                  <c:v>2.1798831347511185</c:v>
                </c:pt>
                <c:pt idx="47">
                  <c:v>2.1960161905501576</c:v>
                </c:pt>
                <c:pt idx="48">
                  <c:v>2.1510741065385486</c:v>
                </c:pt>
                <c:pt idx="49">
                  <c:v>2.1445440601436996</c:v>
                </c:pt>
                <c:pt idx="50">
                  <c:v>2.1414710971343589</c:v>
                </c:pt>
                <c:pt idx="51">
                  <c:v>2.1349410507395099</c:v>
                </c:pt>
                <c:pt idx="52">
                  <c:v>2.1318680877301688</c:v>
                </c:pt>
                <c:pt idx="53">
                  <c:v>2.1318680877301688</c:v>
                </c:pt>
                <c:pt idx="54">
                  <c:v>2.1287951247208281</c:v>
                </c:pt>
                <c:pt idx="55">
                  <c:v>2.1222650783259791</c:v>
                </c:pt>
                <c:pt idx="56">
                  <c:v>2.1541470695478893</c:v>
                </c:pt>
                <c:pt idx="57">
                  <c:v>2.1414710971343589</c:v>
                </c:pt>
                <c:pt idx="58">
                  <c:v>2.1349410507395099</c:v>
                </c:pt>
                <c:pt idx="59">
                  <c:v>2.1414710971343589</c:v>
                </c:pt>
                <c:pt idx="60">
                  <c:v>2.1253380413353193</c:v>
                </c:pt>
                <c:pt idx="61">
                  <c:v>2.1510741065385486</c:v>
                </c:pt>
                <c:pt idx="62">
                  <c:v>2.1510741065385486</c:v>
                </c:pt>
                <c:pt idx="63">
                  <c:v>2.1480011435292083</c:v>
                </c:pt>
                <c:pt idx="64">
                  <c:v>2.1606771159427387</c:v>
                </c:pt>
                <c:pt idx="65">
                  <c:v>2.1637500789520794</c:v>
                </c:pt>
                <c:pt idx="66">
                  <c:v>2.1637500789520794</c:v>
                </c:pt>
                <c:pt idx="67">
                  <c:v>2.1894861441553086</c:v>
                </c:pt>
                <c:pt idx="68">
                  <c:v>2.1672071623375877</c:v>
                </c:pt>
                <c:pt idx="69">
                  <c:v>2.1445440601436996</c:v>
                </c:pt>
                <c:pt idx="70">
                  <c:v>2.1095891059124483</c:v>
                </c:pt>
                <c:pt idx="71">
                  <c:v>2.1510741065385486</c:v>
                </c:pt>
                <c:pt idx="72">
                  <c:v>2.2086921629636884</c:v>
                </c:pt>
                <c:pt idx="73">
                  <c:v>2.2375011911762583</c:v>
                </c:pt>
                <c:pt idx="74">
                  <c:v>2.1222650783259791</c:v>
                </c:pt>
                <c:pt idx="75">
                  <c:v>2.0869260037185597</c:v>
                </c:pt>
                <c:pt idx="76">
                  <c:v>2.0711770682956887</c:v>
                </c:pt>
                <c:pt idx="77">
                  <c:v>2.0742500313050289</c:v>
                </c:pt>
                <c:pt idx="78">
                  <c:v>2.0934560501134092</c:v>
                </c:pt>
                <c:pt idx="79">
                  <c:v>2.0773229943143701</c:v>
                </c:pt>
                <c:pt idx="80">
                  <c:v>2.0711770682956887</c:v>
                </c:pt>
                <c:pt idx="81">
                  <c:v>2.1030590595175989</c:v>
                </c:pt>
                <c:pt idx="82">
                  <c:v>2.0965290131227499</c:v>
                </c:pt>
                <c:pt idx="83">
                  <c:v>2.0550440124966496</c:v>
                </c:pt>
                <c:pt idx="84">
                  <c:v>2.0742500313050289</c:v>
                </c:pt>
                <c:pt idx="85">
                  <c:v>2.0838530407092191</c:v>
                </c:pt>
                <c:pt idx="86">
                  <c:v>2.0903830871040685</c:v>
                </c:pt>
                <c:pt idx="87">
                  <c:v>2.0742500313050289</c:v>
                </c:pt>
                <c:pt idx="88">
                  <c:v>2.0519710494873085</c:v>
                </c:pt>
                <c:pt idx="89">
                  <c:v>2.0454410030924595</c:v>
                </c:pt>
                <c:pt idx="90">
                  <c:v>2.0550440124966496</c:v>
                </c:pt>
                <c:pt idx="91">
                  <c:v>2.2627616943710223</c:v>
                </c:pt>
                <c:pt idx="92">
                  <c:v>2.266150330379066</c:v>
                </c:pt>
                <c:pt idx="93">
                  <c:v>2.2695389663871093</c:v>
                </c:pt>
                <c:pt idx="94">
                  <c:v>2.2695389663871093</c:v>
                </c:pt>
                <c:pt idx="95">
                  <c:v>2.2767398179042013</c:v>
                </c:pt>
                <c:pt idx="96">
                  <c:v>2.2907179414373808</c:v>
                </c:pt>
                <c:pt idx="97">
                  <c:v>2.2907179414373808</c:v>
                </c:pt>
                <c:pt idx="98">
                  <c:v>2.3013074289625166</c:v>
                </c:pt>
                <c:pt idx="99">
                  <c:v>2.2979187929544733</c:v>
                </c:pt>
                <c:pt idx="100">
                  <c:v>2.3013074289625166</c:v>
                </c:pt>
                <c:pt idx="101">
                  <c:v>2.3051196444715658</c:v>
                </c:pt>
                <c:pt idx="102">
                  <c:v>2.3051196444715658</c:v>
                </c:pt>
                <c:pt idx="103">
                  <c:v>2.3051196444715658</c:v>
                </c:pt>
                <c:pt idx="104">
                  <c:v>2.3190977680047449</c:v>
                </c:pt>
                <c:pt idx="105">
                  <c:v>2.3118969164876524</c:v>
                </c:pt>
                <c:pt idx="106">
                  <c:v>2.3296872555298807</c:v>
                </c:pt>
                <c:pt idx="107">
                  <c:v>2.3013074289625166</c:v>
                </c:pt>
                <c:pt idx="108">
                  <c:v>2.2945301569464296</c:v>
                </c:pt>
                <c:pt idx="109">
                  <c:v>2.3157091319967016</c:v>
                </c:pt>
                <c:pt idx="110">
                  <c:v>2.3085082804796091</c:v>
                </c:pt>
                <c:pt idx="111">
                  <c:v>2.2767398179042013</c:v>
                </c:pt>
                <c:pt idx="112">
                  <c:v>2.2945301569464296</c:v>
                </c:pt>
                <c:pt idx="113">
                  <c:v>2.3118969164876524</c:v>
                </c:pt>
                <c:pt idx="114">
                  <c:v>2.3224864040127882</c:v>
                </c:pt>
                <c:pt idx="115">
                  <c:v>2.3190977680047449</c:v>
                </c:pt>
                <c:pt idx="116">
                  <c:v>2.3051196444715658</c:v>
                </c:pt>
                <c:pt idx="117">
                  <c:v>2.3190977680047449</c:v>
                </c:pt>
                <c:pt idx="118">
                  <c:v>2.3402767430550164</c:v>
                </c:pt>
                <c:pt idx="119">
                  <c:v>2.3296872555298807</c:v>
                </c:pt>
                <c:pt idx="120">
                  <c:v>2.3262986195218369</c:v>
                </c:pt>
                <c:pt idx="121">
                  <c:v>2.3296872555298807</c:v>
                </c:pt>
                <c:pt idx="122">
                  <c:v>2.3296872555298807</c:v>
                </c:pt>
                <c:pt idx="123">
                  <c:v>2.375433841638467</c:v>
                </c:pt>
                <c:pt idx="124">
                  <c:v>2.3262986195218369</c:v>
                </c:pt>
                <c:pt idx="125">
                  <c:v>2.2979187929544733</c:v>
                </c:pt>
                <c:pt idx="126">
                  <c:v>2.2945301569464296</c:v>
                </c:pt>
                <c:pt idx="127">
                  <c:v>2.3224864040127882</c:v>
                </c:pt>
                <c:pt idx="128">
                  <c:v>2.3330758915379239</c:v>
                </c:pt>
                <c:pt idx="129">
                  <c:v>2.2271810162865657</c:v>
                </c:pt>
                <c:pt idx="130">
                  <c:v>2.1530546036106148</c:v>
                </c:pt>
                <c:pt idx="131">
                  <c:v>2.1284869925523</c:v>
                </c:pt>
                <c:pt idx="132">
                  <c:v>2.1145088690191209</c:v>
                </c:pt>
                <c:pt idx="133">
                  <c:v>2.1250983565442567</c:v>
                </c:pt>
                <c:pt idx="134">
                  <c:v>2.1318756285603437</c:v>
                </c:pt>
                <c:pt idx="135">
                  <c:v>2.1424651160854791</c:v>
                </c:pt>
                <c:pt idx="136">
                  <c:v>2.1178975050271642</c:v>
                </c:pt>
                <c:pt idx="137">
                  <c:v>2.1178975050271642</c:v>
                </c:pt>
                <c:pt idx="138">
                  <c:v>2.1145088690191209</c:v>
                </c:pt>
                <c:pt idx="139">
                  <c:v>2.1318756285603437</c:v>
                </c:pt>
                <c:pt idx="140">
                  <c:v>2.1212861410352075</c:v>
                </c:pt>
                <c:pt idx="141">
                  <c:v>2.1178975050271642</c:v>
                </c:pt>
                <c:pt idx="142">
                  <c:v>2.1284869925523</c:v>
                </c:pt>
                <c:pt idx="143">
                  <c:v>2.1496659676025716</c:v>
                </c:pt>
                <c:pt idx="144">
                  <c:v>2.156866819119664</c:v>
                </c:pt>
                <c:pt idx="145">
                  <c:v>2.1212861410352075</c:v>
                </c:pt>
                <c:pt idx="146">
                  <c:v>2.1530546036106148</c:v>
                </c:pt>
                <c:pt idx="147">
                  <c:v>2.1602554551277073</c:v>
                </c:pt>
                <c:pt idx="148">
                  <c:v>2.1530546036106148</c:v>
                </c:pt>
                <c:pt idx="149">
                  <c:v>2.1284869925523</c:v>
                </c:pt>
                <c:pt idx="150">
                  <c:v>2.1212861410352075</c:v>
                </c:pt>
                <c:pt idx="151">
                  <c:v>2.1073080175020285</c:v>
                </c:pt>
                <c:pt idx="152">
                  <c:v>2.1145088690191209</c:v>
                </c:pt>
                <c:pt idx="153">
                  <c:v>2.0895176784598002</c:v>
                </c:pt>
                <c:pt idx="154">
                  <c:v>2.0861290424517569</c:v>
                </c:pt>
                <c:pt idx="155">
                  <c:v>2.1250983565442567</c:v>
                </c:pt>
                <c:pt idx="156">
                  <c:v>2.1424651160854791</c:v>
                </c:pt>
                <c:pt idx="157">
                  <c:v>2.1496659676025716</c:v>
                </c:pt>
                <c:pt idx="158">
                  <c:v>2.1530546036106148</c:v>
                </c:pt>
                <c:pt idx="159">
                  <c:v>2.1920239177031147</c:v>
                </c:pt>
                <c:pt idx="160">
                  <c:v>2.178045794169936</c:v>
                </c:pt>
                <c:pt idx="161">
                  <c:v>2.1708449426528436</c:v>
                </c:pt>
                <c:pt idx="162">
                  <c:v>2.1920239177031147</c:v>
                </c:pt>
                <c:pt idx="163">
                  <c:v>2.1674563066447998</c:v>
                </c:pt>
                <c:pt idx="164">
                  <c:v>2.1602554551277073</c:v>
                </c:pt>
                <c:pt idx="165">
                  <c:v>2.1530546036106148</c:v>
                </c:pt>
                <c:pt idx="166">
                  <c:v>2.1496659676025716</c:v>
                </c:pt>
                <c:pt idx="167">
                  <c:v>2.1462773315945283</c:v>
                </c:pt>
                <c:pt idx="168">
                  <c:v>2.1424651160854791</c:v>
                </c:pt>
                <c:pt idx="169">
                  <c:v>2.1496659676025716</c:v>
                </c:pt>
                <c:pt idx="170">
                  <c:v>2.1039193814939847</c:v>
                </c:pt>
                <c:pt idx="171">
                  <c:v>2.1073080175020285</c:v>
                </c:pt>
                <c:pt idx="172">
                  <c:v>2.1212861410352075</c:v>
                </c:pt>
                <c:pt idx="173">
                  <c:v>2.1530546036106148</c:v>
                </c:pt>
                <c:pt idx="174">
                  <c:v>2.1462773315945283</c:v>
                </c:pt>
                <c:pt idx="175">
                  <c:v>2.1212861410352075</c:v>
                </c:pt>
                <c:pt idx="176">
                  <c:v>2.1462773315945283</c:v>
                </c:pt>
                <c:pt idx="177">
                  <c:v>2.0933298939688494</c:v>
                </c:pt>
                <c:pt idx="178">
                  <c:v>2.1145088690191209</c:v>
                </c:pt>
                <c:pt idx="179">
                  <c:v>2.1496659676025716</c:v>
                </c:pt>
                <c:pt idx="180">
                  <c:v>2.1920239177031147</c:v>
                </c:pt>
                <c:pt idx="181">
                  <c:v>2.1954125537111584</c:v>
                </c:pt>
                <c:pt idx="182">
                  <c:v>2.2204037442704792</c:v>
                </c:pt>
                <c:pt idx="183">
                  <c:v>2.2309932317956149</c:v>
                </c:pt>
                <c:pt idx="184">
                  <c:v>2.2309932317956149</c:v>
                </c:pt>
                <c:pt idx="185">
                  <c:v>2.1954125537111584</c:v>
                </c:pt>
                <c:pt idx="186">
                  <c:v>2.2343818678036582</c:v>
                </c:pt>
                <c:pt idx="187">
                  <c:v>2.2377705038117015</c:v>
                </c:pt>
                <c:pt idx="188">
                  <c:v>2.1814344301779793</c:v>
                </c:pt>
                <c:pt idx="189">
                  <c:v>2.2098142567453434</c:v>
                </c:pt>
                <c:pt idx="190">
                  <c:v>2.2521722068458865</c:v>
                </c:pt>
                <c:pt idx="191">
                  <c:v>2.1708449426528436</c:v>
                </c:pt>
                <c:pt idx="192">
                  <c:v>2.0789281909346644</c:v>
                </c:pt>
                <c:pt idx="193">
                  <c:v>2.0365702408341213</c:v>
                </c:pt>
                <c:pt idx="194">
                  <c:v>2.0086139937677627</c:v>
                </c:pt>
                <c:pt idx="195">
                  <c:v>2.0153912657838493</c:v>
                </c:pt>
                <c:pt idx="196">
                  <c:v>2.0365702408341213</c:v>
                </c:pt>
                <c:pt idx="197">
                  <c:v>2.0048017782587135</c:v>
                </c:pt>
                <c:pt idx="198">
                  <c:v>2.0014131422506702</c:v>
                </c:pt>
                <c:pt idx="199">
                  <c:v>2.012002629775806</c:v>
                </c:pt>
                <c:pt idx="200">
                  <c:v>1.9484657046249914</c:v>
                </c:pt>
                <c:pt idx="201">
                  <c:v>1.9450770686169476</c:v>
                </c:pt>
                <c:pt idx="202">
                  <c:v>1.9450770686169476</c:v>
                </c:pt>
                <c:pt idx="203">
                  <c:v>1.8883174154822195</c:v>
                </c:pt>
                <c:pt idx="204">
                  <c:v>1.870950655940997</c:v>
                </c:pt>
                <c:pt idx="205">
                  <c:v>1.8671384404319478</c:v>
                </c:pt>
                <c:pt idx="206">
                  <c:v>1.870950655940997</c:v>
                </c:pt>
                <c:pt idx="207">
                  <c:v>1.870950655940997</c:v>
                </c:pt>
                <c:pt idx="208">
                  <c:v>1.870950655940997</c:v>
                </c:pt>
                <c:pt idx="209">
                  <c:v>1.884928779474176</c:v>
                </c:pt>
                <c:pt idx="210">
                  <c:v>1.8815401434661327</c:v>
                </c:pt>
                <c:pt idx="211">
                  <c:v>1.8921296309912685</c:v>
                </c:pt>
                <c:pt idx="212">
                  <c:v>1.8921296309912685</c:v>
                </c:pt>
                <c:pt idx="213">
                  <c:v>1.8815401434661327</c:v>
                </c:pt>
                <c:pt idx="214">
                  <c:v>1.8883174154822195</c:v>
                </c:pt>
                <c:pt idx="215">
                  <c:v>1.8883174154822195</c:v>
                </c:pt>
                <c:pt idx="216">
                  <c:v>1.9061077545244478</c:v>
                </c:pt>
                <c:pt idx="217">
                  <c:v>1.9166972420495838</c:v>
                </c:pt>
                <c:pt idx="218">
                  <c:v>1.8883174154822195</c:v>
                </c:pt>
                <c:pt idx="219">
                  <c:v>1.9238980935666763</c:v>
                </c:pt>
                <c:pt idx="220">
                  <c:v>1.8425708293736329</c:v>
                </c:pt>
                <c:pt idx="221">
                  <c:v>1.8002128792730896</c:v>
                </c:pt>
                <c:pt idx="222">
                  <c:v>1.8285927058404534</c:v>
                </c:pt>
                <c:pt idx="223">
                  <c:v>1.8353699778565404</c:v>
                </c:pt>
                <c:pt idx="224">
                  <c:v>1.7472654416474105</c:v>
                </c:pt>
                <c:pt idx="225">
                  <c:v>1.6909293680136879</c:v>
                </c:pt>
                <c:pt idx="226">
                  <c:v>1.6943180040217312</c:v>
                </c:pt>
                <c:pt idx="227">
                  <c:v>1.6413705663960523</c:v>
                </c:pt>
                <c:pt idx="228">
                  <c:v>1.63416971487896</c:v>
                </c:pt>
                <c:pt idx="229">
                  <c:v>1.6379819303880088</c:v>
                </c:pt>
                <c:pt idx="230">
                  <c:v>1.63416971487896</c:v>
                </c:pt>
                <c:pt idx="231">
                  <c:v>1.627392442862873</c:v>
                </c:pt>
                <c:pt idx="232">
                  <c:v>1.6235802273538238</c:v>
                </c:pt>
                <c:pt idx="233">
                  <c:v>1.6201915913457807</c:v>
                </c:pt>
                <c:pt idx="234">
                  <c:v>1.6235802273538238</c:v>
                </c:pt>
                <c:pt idx="235">
                  <c:v>1.6235802273538238</c:v>
                </c:pt>
                <c:pt idx="236">
                  <c:v>1.63416971487896</c:v>
                </c:pt>
                <c:pt idx="237">
                  <c:v>1.6625495414463238</c:v>
                </c:pt>
                <c:pt idx="238">
                  <c:v>1.6697503929634163</c:v>
                </c:pt>
                <c:pt idx="239">
                  <c:v>1.6235802273538238</c:v>
                </c:pt>
                <c:pt idx="240">
                  <c:v>1.5812222772532807</c:v>
                </c:pt>
                <c:pt idx="241">
                  <c:v>1.6129907398286882</c:v>
                </c:pt>
                <c:pt idx="242">
                  <c:v>1.6129907398286882</c:v>
                </c:pt>
                <c:pt idx="243">
                  <c:v>1.5918117647784167</c:v>
                </c:pt>
                <c:pt idx="244">
                  <c:v>1.5850344927623297</c:v>
                </c:pt>
                <c:pt idx="245">
                  <c:v>1.5532660301869223</c:v>
                </c:pt>
                <c:pt idx="246">
                  <c:v>1.5282748396276018</c:v>
                </c:pt>
                <c:pt idx="247">
                  <c:v>1.5142967160944223</c:v>
                </c:pt>
                <c:pt idx="248">
                  <c:v>1.482528253519015</c:v>
                </c:pt>
                <c:pt idx="249">
                  <c:v>1.4647379144767867</c:v>
                </c:pt>
                <c:pt idx="250">
                  <c:v>1.4613492784687434</c:v>
                </c:pt>
                <c:pt idx="251">
                  <c:v>1.4613492784687434</c:v>
                </c:pt>
                <c:pt idx="252">
                  <c:v>1.4931177410441507</c:v>
                </c:pt>
                <c:pt idx="253">
                  <c:v>1.5003185925612432</c:v>
                </c:pt>
                <c:pt idx="254">
                  <c:v>1.4859168895270585</c:v>
                </c:pt>
                <c:pt idx="255">
                  <c:v>1.50709586457733</c:v>
                </c:pt>
                <c:pt idx="256">
                  <c:v>1.5248862036195583</c:v>
                </c:pt>
                <c:pt idx="257">
                  <c:v>1.5388643271527374</c:v>
                </c:pt>
                <c:pt idx="258">
                  <c:v>1.5388643271527374</c:v>
                </c:pt>
                <c:pt idx="259">
                  <c:v>1.5142967160944223</c:v>
                </c:pt>
                <c:pt idx="260">
                  <c:v>1.5176853521024658</c:v>
                </c:pt>
                <c:pt idx="261">
                  <c:v>1.50709586457733</c:v>
                </c:pt>
                <c:pt idx="262">
                  <c:v>1.5176853521024658</c:v>
                </c:pt>
                <c:pt idx="263">
                  <c:v>1.5426765426617866</c:v>
                </c:pt>
                <c:pt idx="264">
                  <c:v>1.5532660301869223</c:v>
                </c:pt>
                <c:pt idx="265">
                  <c:v>1.5460651786698298</c:v>
                </c:pt>
                <c:pt idx="266">
                  <c:v>1.5532660301869223</c:v>
                </c:pt>
                <c:pt idx="267">
                  <c:v>1.5532660301869223</c:v>
                </c:pt>
                <c:pt idx="268">
                  <c:v>1.5460651786698298</c:v>
                </c:pt>
                <c:pt idx="269">
                  <c:v>1.5778336412452374</c:v>
                </c:pt>
                <c:pt idx="270">
                  <c:v>1.5600433022030091</c:v>
                </c:pt>
                <c:pt idx="271">
                  <c:v>1.5214975676115148</c:v>
                </c:pt>
                <c:pt idx="272">
                  <c:v>1.5176853521024658</c:v>
                </c:pt>
                <c:pt idx="273">
                  <c:v>1.5176853521024658</c:v>
                </c:pt>
                <c:pt idx="274">
                  <c:v>1.5460651786698298</c:v>
                </c:pt>
                <c:pt idx="275">
                  <c:v>1.5460651786698298</c:v>
                </c:pt>
                <c:pt idx="276">
                  <c:v>1.5494538146778734</c:v>
                </c:pt>
                <c:pt idx="277">
                  <c:v>1.5532660301869223</c:v>
                </c:pt>
                <c:pt idx="278">
                  <c:v>1.5600433022030091</c:v>
                </c:pt>
                <c:pt idx="279">
                  <c:v>1.5388643271527374</c:v>
                </c:pt>
                <c:pt idx="280">
                  <c:v>1.5354756911446941</c:v>
                </c:pt>
                <c:pt idx="281">
                  <c:v>1.5494538146778734</c:v>
                </c:pt>
                <c:pt idx="282">
                  <c:v>1.5460651786698298</c:v>
                </c:pt>
                <c:pt idx="283">
                  <c:v>1.5850344927623297</c:v>
                </c:pt>
                <c:pt idx="284">
                  <c:v>1.5638555177120581</c:v>
                </c:pt>
                <c:pt idx="285">
                  <c:v>1.5990126162955089</c:v>
                </c:pt>
                <c:pt idx="286">
                  <c:v>1.5494538146778734</c:v>
                </c:pt>
                <c:pt idx="287">
                  <c:v>1.5176853521024658</c:v>
                </c:pt>
                <c:pt idx="288">
                  <c:v>1.5706327897281449</c:v>
                </c:pt>
                <c:pt idx="289">
                  <c:v>1.5037072285692867</c:v>
                </c:pt>
                <c:pt idx="290">
                  <c:v>1.5956239802874657</c:v>
                </c:pt>
                <c:pt idx="291">
                  <c:v>1.5214975676115148</c:v>
                </c:pt>
                <c:pt idx="292">
                  <c:v>1.5037072285692867</c:v>
                </c:pt>
                <c:pt idx="293">
                  <c:v>1.5176853521024658</c:v>
                </c:pt>
                <c:pt idx="294">
                  <c:v>1.5282748396276018</c:v>
                </c:pt>
                <c:pt idx="295">
                  <c:v>1.5388643271527374</c:v>
                </c:pt>
                <c:pt idx="296">
                  <c:v>1.5426765426617866</c:v>
                </c:pt>
                <c:pt idx="297">
                  <c:v>1.5566546661949656</c:v>
                </c:pt>
                <c:pt idx="298">
                  <c:v>1.5706327897281449</c:v>
                </c:pt>
                <c:pt idx="299">
                  <c:v>1.5812222772532807</c:v>
                </c:pt>
                <c:pt idx="300">
                  <c:v>1.5884231287703732</c:v>
                </c:pt>
                <c:pt idx="301">
                  <c:v>1.6062134678126014</c:v>
                </c:pt>
                <c:pt idx="302">
                  <c:v>1.6096021038206447</c:v>
                </c:pt>
                <c:pt idx="303">
                  <c:v>1.6129907398286882</c:v>
                </c:pt>
                <c:pt idx="304">
                  <c:v>1.6168029553377372</c:v>
                </c:pt>
                <c:pt idx="305">
                  <c:v>1.6168029553377372</c:v>
                </c:pt>
                <c:pt idx="306">
                  <c:v>1.6485714179131448</c:v>
                </c:pt>
                <c:pt idx="307">
                  <c:v>1.6553486899292313</c:v>
                </c:pt>
                <c:pt idx="308">
                  <c:v>1.6553486899292313</c:v>
                </c:pt>
                <c:pt idx="309">
                  <c:v>1.6591609054382805</c:v>
                </c:pt>
                <c:pt idx="310">
                  <c:v>1.6765276649795031</c:v>
                </c:pt>
                <c:pt idx="311">
                  <c:v>1.6765276649795031</c:v>
                </c:pt>
                <c:pt idx="312">
                  <c:v>1.6697503929634163</c:v>
                </c:pt>
                <c:pt idx="313">
                  <c:v>1.6697503929634163</c:v>
                </c:pt>
                <c:pt idx="314">
                  <c:v>1.6697503929634163</c:v>
                </c:pt>
                <c:pt idx="315">
                  <c:v>1.6697503929634163</c:v>
                </c:pt>
                <c:pt idx="316">
                  <c:v>1.6731390289714598</c:v>
                </c:pt>
                <c:pt idx="317">
                  <c:v>1.6659381774543673</c:v>
                </c:pt>
                <c:pt idx="318">
                  <c:v>1.627392442862873</c:v>
                </c:pt>
                <c:pt idx="319">
                  <c:v>1.6413705663960523</c:v>
                </c:pt>
                <c:pt idx="320">
                  <c:v>1.6413705663960523</c:v>
                </c:pt>
                <c:pt idx="321">
                  <c:v>1.627392442862873</c:v>
                </c:pt>
                <c:pt idx="322">
                  <c:v>1.6519600539211881</c:v>
                </c:pt>
                <c:pt idx="323">
                  <c:v>1.6765276649795031</c:v>
                </c:pt>
                <c:pt idx="324">
                  <c:v>1.6803398804885523</c:v>
                </c:pt>
                <c:pt idx="325">
                  <c:v>1.6803398804885523</c:v>
                </c:pt>
                <c:pt idx="326">
                  <c:v>1.6731390289714598</c:v>
                </c:pt>
                <c:pt idx="327">
                  <c:v>1.6765276649795031</c:v>
                </c:pt>
                <c:pt idx="328">
                  <c:v>1.6697503929634163</c:v>
                </c:pt>
                <c:pt idx="329">
                  <c:v>1.6977066400297749</c:v>
                </c:pt>
                <c:pt idx="330">
                  <c:v>1.6943180040217312</c:v>
                </c:pt>
                <c:pt idx="331">
                  <c:v>1.7121083430639596</c:v>
                </c:pt>
                <c:pt idx="332">
                  <c:v>1.8027352492068069</c:v>
                </c:pt>
                <c:pt idx="333">
                  <c:v>1.8027352492068069</c:v>
                </c:pt>
                <c:pt idx="334">
                  <c:v>1.7916291917326399</c:v>
                </c:pt>
                <c:pt idx="335">
                  <c:v>1.784521314949173</c:v>
                </c:pt>
                <c:pt idx="336">
                  <c:v>1.7734152574750059</c:v>
                </c:pt>
                <c:pt idx="337">
                  <c:v>1.7658631383925723</c:v>
                </c:pt>
                <c:pt idx="338">
                  <c:v>1.7658631383925723</c:v>
                </c:pt>
                <c:pt idx="339">
                  <c:v>1.7769691958667393</c:v>
                </c:pt>
                <c:pt idx="340">
                  <c:v>1.7769691958667393</c:v>
                </c:pt>
                <c:pt idx="341">
                  <c:v>1.7547570809184052</c:v>
                </c:pt>
                <c:pt idx="342">
                  <c:v>1.7583110193101386</c:v>
                </c:pt>
                <c:pt idx="343">
                  <c:v>1.6916746744651359</c:v>
                </c:pt>
                <c:pt idx="344">
                  <c:v>1.6734607402075019</c:v>
                </c:pt>
                <c:pt idx="345">
                  <c:v>1.6694625595168016</c:v>
                </c:pt>
                <c:pt idx="346">
                  <c:v>1.6845667976816692</c:v>
                </c:pt>
                <c:pt idx="347">
                  <c:v>1.7067789126300033</c:v>
                </c:pt>
                <c:pt idx="348">
                  <c:v>1.7360989043618043</c:v>
                </c:pt>
                <c:pt idx="349">
                  <c:v>1.7623092000008389</c:v>
                </c:pt>
                <c:pt idx="350">
                  <c:v>1.7583110193101386</c:v>
                </c:pt>
                <c:pt idx="351">
                  <c:v>1.7623092000008389</c:v>
                </c:pt>
                <c:pt idx="352">
                  <c:v>1.7734152574750059</c:v>
                </c:pt>
                <c:pt idx="353">
                  <c:v>1.7956273724233403</c:v>
                </c:pt>
                <c:pt idx="354">
                  <c:v>1.7805231342584729</c:v>
                </c:pt>
                <c:pt idx="355">
                  <c:v>1.7956273724233403</c:v>
                </c:pt>
                <c:pt idx="356">
                  <c:v>1.8067334298975073</c:v>
                </c:pt>
                <c:pt idx="357">
                  <c:v>1.8067334298975073</c:v>
                </c:pt>
                <c:pt idx="358">
                  <c:v>1.8067334298975073</c:v>
                </c:pt>
                <c:pt idx="359">
                  <c:v>1.8178394873716743</c:v>
                </c:pt>
                <c:pt idx="360">
                  <c:v>1.8138413066809742</c:v>
                </c:pt>
                <c:pt idx="361">
                  <c:v>1.8249473641551412</c:v>
                </c:pt>
                <c:pt idx="362">
                  <c:v>1.8138413066809742</c:v>
                </c:pt>
                <c:pt idx="363">
                  <c:v>1.7916291917326399</c:v>
                </c:pt>
                <c:pt idx="364">
                  <c:v>1.7956273724233403</c:v>
                </c:pt>
                <c:pt idx="365">
                  <c:v>1.8102873682892406</c:v>
                </c:pt>
                <c:pt idx="366">
                  <c:v>1.7694170767843056</c:v>
                </c:pt>
                <c:pt idx="367">
                  <c:v>1.7400970850525046</c:v>
                </c:pt>
                <c:pt idx="368">
                  <c:v>1.7400970850525046</c:v>
                </c:pt>
                <c:pt idx="369">
                  <c:v>1.7249928468876372</c:v>
                </c:pt>
                <c:pt idx="370">
                  <c:v>1.7289910275783376</c:v>
                </c:pt>
                <c:pt idx="371">
                  <c:v>1.7436510234442379</c:v>
                </c:pt>
                <c:pt idx="372">
                  <c:v>1.7249928468876372</c:v>
                </c:pt>
                <c:pt idx="373">
                  <c:v>1.6659086211250682</c:v>
                </c:pt>
                <c:pt idx="374">
                  <c:v>1.7067789126300033</c:v>
                </c:pt>
                <c:pt idx="375">
                  <c:v>1.7103328510217366</c:v>
                </c:pt>
                <c:pt idx="376">
                  <c:v>1.7178849701041703</c:v>
                </c:pt>
                <c:pt idx="377">
                  <c:v>1.6548025636509009</c:v>
                </c:pt>
                <c:pt idx="378">
                  <c:v>1.6623546827333346</c:v>
                </c:pt>
                <c:pt idx="379">
                  <c:v>1.6734607402075019</c:v>
                </c:pt>
                <c:pt idx="380">
                  <c:v>1.7103328510217366</c:v>
                </c:pt>
                <c:pt idx="381">
                  <c:v>1.7400970850525046</c:v>
                </c:pt>
                <c:pt idx="382">
                  <c:v>1.784521314949173</c:v>
                </c:pt>
                <c:pt idx="383">
                  <c:v>1.8138413066809742</c:v>
                </c:pt>
                <c:pt idx="384">
                  <c:v>1.8249473641551412</c:v>
                </c:pt>
                <c:pt idx="385">
                  <c:v>1.7512031425266716</c:v>
                </c:pt>
                <c:pt idx="386">
                  <c:v>1.8324994832375749</c:v>
                </c:pt>
                <c:pt idx="387">
                  <c:v>1.8658176556600763</c:v>
                </c:pt>
                <c:pt idx="388">
                  <c:v>1.8622637172683429</c:v>
                </c:pt>
                <c:pt idx="389">
                  <c:v>1.7472049618359715</c:v>
                </c:pt>
                <c:pt idx="390">
                  <c:v>1.7472049618359715</c:v>
                </c:pt>
                <c:pt idx="391">
                  <c:v>1.7027807319393029</c:v>
                </c:pt>
                <c:pt idx="392">
                  <c:v>1.7178849701041703</c:v>
                </c:pt>
                <c:pt idx="393">
                  <c:v>1.6436965061767339</c:v>
                </c:pt>
                <c:pt idx="394">
                  <c:v>1.5735062229399979</c:v>
                </c:pt>
                <c:pt idx="395">
                  <c:v>1.5512941079916636</c:v>
                </c:pt>
                <c:pt idx="396">
                  <c:v>1.5250838123526291</c:v>
                </c:pt>
                <c:pt idx="397">
                  <c:v>1.5028716974042946</c:v>
                </c:pt>
                <c:pt idx="398">
                  <c:v>1.4846577631466606</c:v>
                </c:pt>
                <c:pt idx="399">
                  <c:v>1.4548935291158929</c:v>
                </c:pt>
                <c:pt idx="400">
                  <c:v>1.4437874716417256</c:v>
                </c:pt>
                <c:pt idx="401">
                  <c:v>1.4437874716417256</c:v>
                </c:pt>
                <c:pt idx="402">
                  <c:v>1.4437874716417256</c:v>
                </c:pt>
                <c:pt idx="403">
                  <c:v>1.4473414100334592</c:v>
                </c:pt>
                <c:pt idx="404">
                  <c:v>1.4513395907241593</c:v>
                </c:pt>
                <c:pt idx="405">
                  <c:v>1.4251292950851249</c:v>
                </c:pt>
                <c:pt idx="406">
                  <c:v>1.4402335332499925</c:v>
                </c:pt>
                <c:pt idx="407">
                  <c:v>1.4326814141675588</c:v>
                </c:pt>
                <c:pt idx="408">
                  <c:v>1.4513395907241593</c:v>
                </c:pt>
                <c:pt idx="409">
                  <c:v>1.4735517056724938</c:v>
                </c:pt>
                <c:pt idx="410">
                  <c:v>1.4437874716417256</c:v>
                </c:pt>
                <c:pt idx="411">
                  <c:v>1.4473414100334592</c:v>
                </c:pt>
                <c:pt idx="412">
                  <c:v>1.4437874716417256</c:v>
                </c:pt>
                <c:pt idx="413">
                  <c:v>1.4326814141675588</c:v>
                </c:pt>
                <c:pt idx="414">
                  <c:v>1.4251292950851249</c:v>
                </c:pt>
                <c:pt idx="415">
                  <c:v>1.4473414100334592</c:v>
                </c:pt>
                <c:pt idx="416">
                  <c:v>1.4513395907241593</c:v>
                </c:pt>
                <c:pt idx="417">
                  <c:v>1.4437874716417256</c:v>
                </c:pt>
                <c:pt idx="418">
                  <c:v>1.4140232376109578</c:v>
                </c:pt>
                <c:pt idx="419">
                  <c:v>1.418021418301658</c:v>
                </c:pt>
                <c:pt idx="420">
                  <c:v>1.4104692992192243</c:v>
                </c:pt>
                <c:pt idx="421">
                  <c:v>1.4251292950851249</c:v>
                </c:pt>
                <c:pt idx="422">
                  <c:v>1.4402335332499925</c:v>
                </c:pt>
                <c:pt idx="423">
                  <c:v>1.4251292950851249</c:v>
                </c:pt>
                <c:pt idx="424">
                  <c:v>1.4402335332499925</c:v>
                </c:pt>
                <c:pt idx="425">
                  <c:v>1.4069153608274911</c:v>
                </c:pt>
                <c:pt idx="426">
                  <c:v>1.4029171801367906</c:v>
                </c:pt>
                <c:pt idx="427">
                  <c:v>1.4104692992192243</c:v>
                </c:pt>
                <c:pt idx="428">
                  <c:v>1.4140232376109578</c:v>
                </c:pt>
                <c:pt idx="429">
                  <c:v>1.4140232376109578</c:v>
                </c:pt>
                <c:pt idx="430">
                  <c:v>1.4251292950851249</c:v>
                </c:pt>
                <c:pt idx="431">
                  <c:v>1.4362353525592919</c:v>
                </c:pt>
                <c:pt idx="432">
                  <c:v>1.4473414100334592</c:v>
                </c:pt>
                <c:pt idx="433">
                  <c:v>1.4402335332499925</c:v>
                </c:pt>
                <c:pt idx="434">
                  <c:v>1.4735517056724938</c:v>
                </c:pt>
                <c:pt idx="435">
                  <c:v>1.4806595824559605</c:v>
                </c:pt>
                <c:pt idx="436">
                  <c:v>1.4846577631466606</c:v>
                </c:pt>
                <c:pt idx="437">
                  <c:v>1.4882117015383942</c:v>
                </c:pt>
                <c:pt idx="438">
                  <c:v>1.4993177590125615</c:v>
                </c:pt>
                <c:pt idx="439">
                  <c:v>1.4882117015383942</c:v>
                </c:pt>
                <c:pt idx="440">
                  <c:v>1.4882117015383942</c:v>
                </c:pt>
                <c:pt idx="441">
                  <c:v>1.4993177590125615</c:v>
                </c:pt>
                <c:pt idx="442">
                  <c:v>1.4957638206208279</c:v>
                </c:pt>
                <c:pt idx="443">
                  <c:v>1.5215298739608956</c:v>
                </c:pt>
                <c:pt idx="444">
                  <c:v>1.5250838123526291</c:v>
                </c:pt>
                <c:pt idx="445">
                  <c:v>1.477105644064227</c:v>
                </c:pt>
                <c:pt idx="446">
                  <c:v>1.4437874716417256</c:v>
                </c:pt>
                <c:pt idx="447">
                  <c:v>1.4326814141675588</c:v>
                </c:pt>
                <c:pt idx="448">
                  <c:v>1.4251292950851249</c:v>
                </c:pt>
                <c:pt idx="449">
                  <c:v>1.4326814141675588</c:v>
                </c:pt>
                <c:pt idx="450">
                  <c:v>1.418021418301658</c:v>
                </c:pt>
                <c:pt idx="451">
                  <c:v>1.4069153608274911</c:v>
                </c:pt>
                <c:pt idx="452">
                  <c:v>1.4029171801367906</c:v>
                </c:pt>
                <c:pt idx="453">
                  <c:v>1.4326814141675588</c:v>
                </c:pt>
                <c:pt idx="454">
                  <c:v>1.4548935291158929</c:v>
                </c:pt>
                <c:pt idx="455">
                  <c:v>1.4584474675076262</c:v>
                </c:pt>
                <c:pt idx="456">
                  <c:v>1.4402335332499925</c:v>
                </c:pt>
                <c:pt idx="457">
                  <c:v>1.4584474675076262</c:v>
                </c:pt>
                <c:pt idx="458">
                  <c:v>1.4104692992192243</c:v>
                </c:pt>
                <c:pt idx="459">
                  <c:v>1.3847032458791566</c:v>
                </c:pt>
                <c:pt idx="460">
                  <c:v>1.3771511267967229</c:v>
                </c:pt>
                <c:pt idx="461">
                  <c:v>1.3695990077142892</c:v>
                </c:pt>
                <c:pt idx="462">
                  <c:v>1.3847032458791566</c:v>
                </c:pt>
                <c:pt idx="463">
                  <c:v>1.3807050651884565</c:v>
                </c:pt>
                <c:pt idx="464">
                  <c:v>1.3735971884049898</c:v>
                </c:pt>
                <c:pt idx="465">
                  <c:v>1.3735971884049898</c:v>
                </c:pt>
                <c:pt idx="466">
                  <c:v>1.3549390118483888</c:v>
                </c:pt>
                <c:pt idx="467">
                  <c:v>1.3735971884049898</c:v>
                </c:pt>
                <c:pt idx="468">
                  <c:v>1.3771511267967229</c:v>
                </c:pt>
                <c:pt idx="469">
                  <c:v>1.3473868927659551</c:v>
                </c:pt>
                <c:pt idx="470">
                  <c:v>1.3362808352917879</c:v>
                </c:pt>
                <c:pt idx="471">
                  <c:v>1.2958547860858198</c:v>
                </c:pt>
                <c:pt idx="472">
                  <c:v>1.3362808352917879</c:v>
                </c:pt>
                <c:pt idx="473">
                  <c:v>1.2994087244775532</c:v>
                </c:pt>
                <c:pt idx="474">
                  <c:v>1.3029626628692865</c:v>
                </c:pt>
                <c:pt idx="475">
                  <c:v>1.2918566053951195</c:v>
                </c:pt>
                <c:pt idx="476">
                  <c:v>1.2958547860858198</c:v>
                </c:pt>
                <c:pt idx="477">
                  <c:v>1.2994087244775532</c:v>
                </c:pt>
                <c:pt idx="478">
                  <c:v>1.2994087244775532</c:v>
                </c:pt>
                <c:pt idx="479">
                  <c:v>1.2771966095292189</c:v>
                </c:pt>
                <c:pt idx="480">
                  <c:v>1.2660905520550516</c:v>
                </c:pt>
                <c:pt idx="481">
                  <c:v>1.2696444904467852</c:v>
                </c:pt>
                <c:pt idx="482">
                  <c:v>1.2403244987149842</c:v>
                </c:pt>
                <c:pt idx="483">
                  <c:v>1.2403244987149842</c:v>
                </c:pt>
                <c:pt idx="484">
                  <c:v>1.2141142030759497</c:v>
                </c:pt>
                <c:pt idx="485">
                  <c:v>1.1959002688183158</c:v>
                </c:pt>
                <c:pt idx="486">
                  <c:v>1.1847942113441485</c:v>
                </c:pt>
                <c:pt idx="487">
                  <c:v>1.2181123837666499</c:v>
                </c:pt>
                <c:pt idx="488">
                  <c:v>1.2514305561891512</c:v>
                </c:pt>
                <c:pt idx="489">
                  <c:v>1.2403244987149842</c:v>
                </c:pt>
                <c:pt idx="490">
                  <c:v>1.2403244987149842</c:v>
                </c:pt>
                <c:pt idx="491">
                  <c:v>1.2105602646842162</c:v>
                </c:pt>
                <c:pt idx="492">
                  <c:v>1.2105602646842162</c:v>
                </c:pt>
                <c:pt idx="493">
                  <c:v>1.2141142030759497</c:v>
                </c:pt>
                <c:pt idx="494">
                  <c:v>1.1883481497358821</c:v>
                </c:pt>
                <c:pt idx="495">
                  <c:v>1.2216663221583834</c:v>
                </c:pt>
                <c:pt idx="496">
                  <c:v>1.2181123837666499</c:v>
                </c:pt>
                <c:pt idx="497">
                  <c:v>1.2292184412408171</c:v>
                </c:pt>
                <c:pt idx="498">
                  <c:v>1.2327723796325503</c:v>
                </c:pt>
                <c:pt idx="499">
                  <c:v>1.2438784371067175</c:v>
                </c:pt>
                <c:pt idx="500">
                  <c:v>1.2736426711374855</c:v>
                </c:pt>
                <c:pt idx="501">
                  <c:v>1.2918566053951195</c:v>
                </c:pt>
                <c:pt idx="502">
                  <c:v>1.2771966095292189</c:v>
                </c:pt>
                <c:pt idx="503">
                  <c:v>1.2883026670033861</c:v>
                </c:pt>
                <c:pt idx="504">
                  <c:v>1.3140687203434538</c:v>
                </c:pt>
                <c:pt idx="505">
                  <c:v>1.3251747778176208</c:v>
                </c:pt>
                <c:pt idx="506">
                  <c:v>1.3291729585083212</c:v>
                </c:pt>
                <c:pt idx="507">
                  <c:v>1.3327268969000545</c:v>
                </c:pt>
                <c:pt idx="508">
                  <c:v>1.3327268969000545</c:v>
                </c:pt>
                <c:pt idx="509">
                  <c:v>1.3251747778176208</c:v>
                </c:pt>
                <c:pt idx="510">
                  <c:v>1.3140687203434538</c:v>
                </c:pt>
                <c:pt idx="511">
                  <c:v>1.3069608435599869</c:v>
                </c:pt>
                <c:pt idx="512">
                  <c:v>1.3180669010341539</c:v>
                </c:pt>
                <c:pt idx="513">
                  <c:v>1.3140687203434538</c:v>
                </c:pt>
                <c:pt idx="514">
                  <c:v>1.2958547860858198</c:v>
                </c:pt>
                <c:pt idx="515">
                  <c:v>1.2696444904467852</c:v>
                </c:pt>
                <c:pt idx="516">
                  <c:v>1.2994087244775532</c:v>
                </c:pt>
                <c:pt idx="517">
                  <c:v>1.2994087244775532</c:v>
                </c:pt>
                <c:pt idx="518">
                  <c:v>1.3327268969000545</c:v>
                </c:pt>
                <c:pt idx="519">
                  <c:v>1.3362808352917879</c:v>
                </c:pt>
                <c:pt idx="520">
                  <c:v>1.3402790159824884</c:v>
                </c:pt>
                <c:pt idx="521">
                  <c:v>1.2771966095292189</c:v>
                </c:pt>
                <c:pt idx="522">
                  <c:v>1.2736426711374855</c:v>
                </c:pt>
                <c:pt idx="523">
                  <c:v>1.2696444904467852</c:v>
                </c:pt>
                <c:pt idx="524">
                  <c:v>1.2292184412408171</c:v>
                </c:pt>
                <c:pt idx="525">
                  <c:v>1.2363263180242838</c:v>
                </c:pt>
                <c:pt idx="526">
                  <c:v>1.2252202605501166</c:v>
                </c:pt>
                <c:pt idx="527">
                  <c:v>1.2514305561891512</c:v>
                </c:pt>
                <c:pt idx="528">
                  <c:v>1.2625366136633185</c:v>
                </c:pt>
                <c:pt idx="529">
                  <c:v>1.2625366136633185</c:v>
                </c:pt>
                <c:pt idx="530">
                  <c:v>1.2847487286116526</c:v>
                </c:pt>
                <c:pt idx="531">
                  <c:v>1.3069608435599869</c:v>
                </c:pt>
                <c:pt idx="532">
                  <c:v>1.3327268969000545</c:v>
                </c:pt>
                <c:pt idx="533">
                  <c:v>1.3695990077142892</c:v>
                </c:pt>
                <c:pt idx="534">
                  <c:v>1.4069153608274911</c:v>
                </c:pt>
                <c:pt idx="535">
                  <c:v>1.4104692992192243</c:v>
                </c:pt>
                <c:pt idx="536">
                  <c:v>1.4291274757758252</c:v>
                </c:pt>
                <c:pt idx="537">
                  <c:v>1.4326814141675588</c:v>
                </c:pt>
                <c:pt idx="538">
                  <c:v>1.4362353525592919</c:v>
                </c:pt>
                <c:pt idx="539">
                  <c:v>1.4437874716417256</c:v>
                </c:pt>
                <c:pt idx="540">
                  <c:v>1.4437874716417256</c:v>
                </c:pt>
                <c:pt idx="541">
                  <c:v>1.4362353525592919</c:v>
                </c:pt>
                <c:pt idx="542">
                  <c:v>1.4402335332499925</c:v>
                </c:pt>
                <c:pt idx="543">
                  <c:v>1.4326814141675588</c:v>
                </c:pt>
                <c:pt idx="544">
                  <c:v>1.4326814141675588</c:v>
                </c:pt>
                <c:pt idx="545">
                  <c:v>1.4437874716417256</c:v>
                </c:pt>
                <c:pt idx="546">
                  <c:v>1.4326814141675588</c:v>
                </c:pt>
                <c:pt idx="547">
                  <c:v>1.4291274757758252</c:v>
                </c:pt>
                <c:pt idx="548">
                  <c:v>1.4140232376109578</c:v>
                </c:pt>
                <c:pt idx="549">
                  <c:v>1.418021418301658</c:v>
                </c:pt>
                <c:pt idx="550">
                  <c:v>1.4215753566933915</c:v>
                </c:pt>
                <c:pt idx="551">
                  <c:v>1.4291274757758252</c:v>
                </c:pt>
                <c:pt idx="552">
                  <c:v>1.4326814141675588</c:v>
                </c:pt>
                <c:pt idx="553">
                  <c:v>1.4215753566933915</c:v>
                </c:pt>
                <c:pt idx="554">
                  <c:v>1.4326814141675588</c:v>
                </c:pt>
                <c:pt idx="555">
                  <c:v>1.4402335332499925</c:v>
                </c:pt>
                <c:pt idx="556">
                  <c:v>1.4624456481983266</c:v>
                </c:pt>
                <c:pt idx="557">
                  <c:v>1.4735517056724938</c:v>
                </c:pt>
                <c:pt idx="558">
                  <c:v>1.4806595824559605</c:v>
                </c:pt>
                <c:pt idx="559">
                  <c:v>1.4846577631466606</c:v>
                </c:pt>
                <c:pt idx="560">
                  <c:v>1.4548935291158929</c:v>
                </c:pt>
                <c:pt idx="561">
                  <c:v>1.4624456481983266</c:v>
                </c:pt>
                <c:pt idx="562">
                  <c:v>1.4437874716417256</c:v>
                </c:pt>
                <c:pt idx="563">
                  <c:v>1.4548935291158929</c:v>
                </c:pt>
                <c:pt idx="564">
                  <c:v>1.4251292950851249</c:v>
                </c:pt>
                <c:pt idx="565">
                  <c:v>1.4069153608274911</c:v>
                </c:pt>
                <c:pt idx="566">
                  <c:v>1.3918111226626235</c:v>
                </c:pt>
                <c:pt idx="567">
                  <c:v>1.3882571842708902</c:v>
                </c:pt>
                <c:pt idx="568">
                  <c:v>1.3771511267967229</c:v>
                </c:pt>
                <c:pt idx="569">
                  <c:v>1.3771511267967229</c:v>
                </c:pt>
                <c:pt idx="570">
                  <c:v>1.3807050651884565</c:v>
                </c:pt>
                <c:pt idx="571">
                  <c:v>1.3918111226626235</c:v>
                </c:pt>
                <c:pt idx="572">
                  <c:v>1.3882571842708902</c:v>
                </c:pt>
                <c:pt idx="573">
                  <c:v>1.3847032458791566</c:v>
                </c:pt>
                <c:pt idx="574">
                  <c:v>1.3807050651884565</c:v>
                </c:pt>
                <c:pt idx="575">
                  <c:v>1.3695990077142892</c:v>
                </c:pt>
                <c:pt idx="576">
                  <c:v>2.0356543050564029</c:v>
                </c:pt>
                <c:pt idx="577">
                  <c:v>2.0244910395125451</c:v>
                </c:pt>
                <c:pt idx="578">
                  <c:v>2.0192377380801418</c:v>
                </c:pt>
                <c:pt idx="579">
                  <c:v>2.0632341375765222</c:v>
                </c:pt>
                <c:pt idx="580">
                  <c:v>2.0520708720326644</c:v>
                </c:pt>
                <c:pt idx="581">
                  <c:v>2.0520708720326644</c:v>
                </c:pt>
                <c:pt idx="582">
                  <c:v>2.0520708720326644</c:v>
                </c:pt>
                <c:pt idx="583">
                  <c:v>2.0520708720326644</c:v>
                </c:pt>
                <c:pt idx="584">
                  <c:v>2.0520708720326644</c:v>
                </c:pt>
                <c:pt idx="585">
                  <c:v>2.057324173465068</c:v>
                </c:pt>
                <c:pt idx="586">
                  <c:v>2.0304010036239997</c:v>
                </c:pt>
                <c:pt idx="587">
                  <c:v>2.0356543050564029</c:v>
                </c:pt>
                <c:pt idx="588">
                  <c:v>2.0356543050564029</c:v>
                </c:pt>
                <c:pt idx="589">
                  <c:v>2.0192377380801418</c:v>
                </c:pt>
                <c:pt idx="590">
                  <c:v>1.9864046041276191</c:v>
                </c:pt>
                <c:pt idx="591">
                  <c:v>1.9916579055600228</c:v>
                </c:pt>
                <c:pt idx="592">
                  <c:v>2.0409076064888065</c:v>
                </c:pt>
                <c:pt idx="593">
                  <c:v>2.0684874390089258</c:v>
                </c:pt>
                <c:pt idx="594">
                  <c:v>2.0192377380801418</c:v>
                </c:pt>
                <c:pt idx="595">
                  <c:v>2.0244910395125451</c:v>
                </c:pt>
                <c:pt idx="596">
                  <c:v>1.9916579055600228</c:v>
                </c:pt>
                <c:pt idx="597">
                  <c:v>2.0139844366477382</c:v>
                </c:pt>
                <c:pt idx="598">
                  <c:v>2.0028211711038804</c:v>
                </c:pt>
                <c:pt idx="599">
                  <c:v>2.0468175706002607</c:v>
                </c:pt>
                <c:pt idx="600">
                  <c:v>1.9975678696714769</c:v>
                </c:pt>
                <c:pt idx="601">
                  <c:v>2.0356543050564029</c:v>
                </c:pt>
                <c:pt idx="602">
                  <c:v>2.057324173465068</c:v>
                </c:pt>
                <c:pt idx="603">
                  <c:v>2.0356543050564029</c:v>
                </c:pt>
                <c:pt idx="604">
                  <c:v>1.9811513026952159</c:v>
                </c:pt>
                <c:pt idx="605">
                  <c:v>1.9588247716075002</c:v>
                </c:pt>
                <c:pt idx="606">
                  <c:v>1.9647347357189544</c:v>
                </c:pt>
                <c:pt idx="607">
                  <c:v>1.9095750706787162</c:v>
                </c:pt>
                <c:pt idx="608">
                  <c:v>1.8714886352937898</c:v>
                </c:pt>
                <c:pt idx="609">
                  <c:v>1.8603253697499322</c:v>
                </c:pt>
                <c:pt idx="610">
                  <c:v>1.8767419367261935</c:v>
                </c:pt>
                <c:pt idx="611">
                  <c:v>1.8498187668851251</c:v>
                </c:pt>
                <c:pt idx="612">
                  <c:v>1.8990684678139091</c:v>
                </c:pt>
                <c:pt idx="613">
                  <c:v>1.843908802773671</c:v>
                </c:pt>
                <c:pt idx="614">
                  <c:v>1.8498187668851251</c:v>
                </c:pt>
                <c:pt idx="615">
                  <c:v>1.8879052022700513</c:v>
                </c:pt>
                <c:pt idx="616">
                  <c:v>1.9095750706787162</c:v>
                </c:pt>
                <c:pt idx="617">
                  <c:v>1.9483181687426929</c:v>
                </c:pt>
                <c:pt idx="618">
                  <c:v>1.9699880371513581</c:v>
                </c:pt>
                <c:pt idx="619">
                  <c:v>1.9095750706787162</c:v>
                </c:pt>
                <c:pt idx="620">
                  <c:v>1.8498187668851251</c:v>
                </c:pt>
                <c:pt idx="621">
                  <c:v>1.8222389343650058</c:v>
                </c:pt>
                <c:pt idx="622">
                  <c:v>1.8005690659563411</c:v>
                </c:pt>
                <c:pt idx="623">
                  <c:v>1.7729892334362221</c:v>
                </c:pt>
                <c:pt idx="624">
                  <c:v>1.7565726664599608</c:v>
                </c:pt>
                <c:pt idx="625">
                  <c:v>1.7729892334362221</c:v>
                </c:pt>
                <c:pt idx="626">
                  <c:v>1.8005690659563411</c:v>
                </c:pt>
                <c:pt idx="627">
                  <c:v>1.8222389343650058</c:v>
                </c:pt>
                <c:pt idx="628">
                  <c:v>1.811075668821148</c:v>
                </c:pt>
                <c:pt idx="629">
                  <c:v>1.8603253697499322</c:v>
                </c:pt>
                <c:pt idx="630">
                  <c:v>1.9259916376549773</c:v>
                </c:pt>
                <c:pt idx="631">
                  <c:v>1.9043217692463126</c:v>
                </c:pt>
                <c:pt idx="632">
                  <c:v>1.8169856329326026</c:v>
                </c:pt>
                <c:pt idx="633">
                  <c:v>1.7618259678923642</c:v>
                </c:pt>
                <c:pt idx="634">
                  <c:v>1.7349027980512959</c:v>
                </c:pt>
                <c:pt idx="635">
                  <c:v>1.7349027980512959</c:v>
                </c:pt>
                <c:pt idx="636">
                  <c:v>1.8058223673887448</c:v>
                </c:pt>
                <c:pt idx="637">
                  <c:v>1.8334021999088637</c:v>
                </c:pt>
                <c:pt idx="638">
                  <c:v>1.8058223673887448</c:v>
                </c:pt>
                <c:pt idx="639">
                  <c:v>1.8662353338613866</c:v>
                </c:pt>
                <c:pt idx="640">
                  <c:v>1.7513193650275574</c:v>
                </c:pt>
                <c:pt idx="641">
                  <c:v>1.7513193650275574</c:v>
                </c:pt>
                <c:pt idx="642">
                  <c:v>1.6856530971225119</c:v>
                </c:pt>
                <c:pt idx="643">
                  <c:v>1.5759904297210863</c:v>
                </c:pt>
                <c:pt idx="644">
                  <c:v>1.5103241618160412</c:v>
                </c:pt>
                <c:pt idx="645">
                  <c:v>1.4722377264311148</c:v>
                </c:pt>
                <c:pt idx="646">
                  <c:v>1.4827443292959219</c:v>
                </c:pt>
                <c:pt idx="647">
                  <c:v>1.4722377264311148</c:v>
                </c:pt>
                <c:pt idx="648">
                  <c:v>1.4774910278635183</c:v>
                </c:pt>
                <c:pt idx="649">
                  <c:v>1.4774910278635183</c:v>
                </c:pt>
                <c:pt idx="650">
                  <c:v>1.4827443292959219</c:v>
                </c:pt>
                <c:pt idx="651">
                  <c:v>1.4774910278635183</c:v>
                </c:pt>
                <c:pt idx="652">
                  <c:v>1.4722377264311148</c:v>
                </c:pt>
                <c:pt idx="653">
                  <c:v>1.4663277623196604</c:v>
                </c:pt>
                <c:pt idx="654">
                  <c:v>1.4827443292959219</c:v>
                </c:pt>
                <c:pt idx="655">
                  <c:v>1.461074460887257</c:v>
                </c:pt>
                <c:pt idx="656">
                  <c:v>1.4558211594548536</c:v>
                </c:pt>
                <c:pt idx="657">
                  <c:v>1.4663277623196604</c:v>
                </c:pt>
                <c:pt idx="658">
                  <c:v>1.5155774632484444</c:v>
                </c:pt>
                <c:pt idx="659">
                  <c:v>1.4774910278635183</c:v>
                </c:pt>
                <c:pt idx="660">
                  <c:v>1.461074460887257</c:v>
                </c:pt>
                <c:pt idx="661">
                  <c:v>1.5103241618160412</c:v>
                </c:pt>
                <c:pt idx="662">
                  <c:v>1.5155774632484444</c:v>
                </c:pt>
                <c:pt idx="663">
                  <c:v>1.5050708603836376</c:v>
                </c:pt>
                <c:pt idx="664">
                  <c:v>1.4663277623196604</c:v>
                </c:pt>
                <c:pt idx="665">
                  <c:v>1.4558211594548536</c:v>
                </c:pt>
                <c:pt idx="666">
                  <c:v>1.461074460887257</c:v>
                </c:pt>
                <c:pt idx="667">
                  <c:v>1.4991608962721834</c:v>
                </c:pt>
                <c:pt idx="668">
                  <c:v>1.5214874273598991</c:v>
                </c:pt>
                <c:pt idx="669">
                  <c:v>1.5155774632484444</c:v>
                </c:pt>
                <c:pt idx="670">
                  <c:v>1.5431572957685638</c:v>
                </c:pt>
                <c:pt idx="671">
                  <c:v>1.5379039943361601</c:v>
                </c:pt>
                <c:pt idx="672">
                  <c:v>1.4886542934073761</c:v>
                </c:pt>
                <c:pt idx="673">
                  <c:v>1.4446578939109957</c:v>
                </c:pt>
                <c:pt idx="674">
                  <c:v>1.4282413269347345</c:v>
                </c:pt>
                <c:pt idx="675">
                  <c:v>1.4282413269347345</c:v>
                </c:pt>
                <c:pt idx="676">
                  <c:v>1.411824759958473</c:v>
                </c:pt>
                <c:pt idx="677">
                  <c:v>1.4170780613908767</c:v>
                </c:pt>
                <c:pt idx="678">
                  <c:v>1.4334946283671379</c:v>
                </c:pt>
                <c:pt idx="679">
                  <c:v>1.4446578939109957</c:v>
                </c:pt>
                <c:pt idx="680">
                  <c:v>1.4394045924785923</c:v>
                </c:pt>
                <c:pt idx="681">
                  <c:v>1.4282413269347345</c:v>
                </c:pt>
                <c:pt idx="682">
                  <c:v>1.3901548915498083</c:v>
                </c:pt>
                <c:pt idx="683">
                  <c:v>1.4006614944146152</c:v>
                </c:pt>
                <c:pt idx="684">
                  <c:v>1.4170780613908767</c:v>
                </c:pt>
                <c:pt idx="685">
                  <c:v>1.4229880255023308</c:v>
                </c:pt>
                <c:pt idx="686">
                  <c:v>1.395408192982212</c:v>
                </c:pt>
                <c:pt idx="687">
                  <c:v>1.362575059029689</c:v>
                </c:pt>
                <c:pt idx="688">
                  <c:v>1.3514117934858312</c:v>
                </c:pt>
                <c:pt idx="689">
                  <c:v>1.3514117934858312</c:v>
                </c:pt>
                <c:pt idx="690">
                  <c:v>1.3901548915498083</c:v>
                </c:pt>
                <c:pt idx="691">
                  <c:v>1.411824759958473</c:v>
                </c:pt>
                <c:pt idx="692">
                  <c:v>1.4394045924785923</c:v>
                </c:pt>
                <c:pt idx="693">
                  <c:v>1.4558211594548536</c:v>
                </c:pt>
                <c:pt idx="694">
                  <c:v>1.4282413269347345</c:v>
                </c:pt>
                <c:pt idx="695">
                  <c:v>1.4282413269347345</c:v>
                </c:pt>
                <c:pt idx="696">
                  <c:v>1.4229880255023308</c:v>
                </c:pt>
                <c:pt idx="697">
                  <c:v>1.3737383245735468</c:v>
                </c:pt>
                <c:pt idx="698">
                  <c:v>1.346158492053428</c:v>
                </c:pt>
                <c:pt idx="699">
                  <c:v>1.3409051906210243</c:v>
                </c:pt>
                <c:pt idx="700">
                  <c:v>1.346158492053428</c:v>
                </c:pt>
                <c:pt idx="701">
                  <c:v>1.362575059029689</c:v>
                </c:pt>
                <c:pt idx="702">
                  <c:v>1.3789916260059505</c:v>
                </c:pt>
                <c:pt idx="703">
                  <c:v>1.3021620925570474</c:v>
                </c:pt>
                <c:pt idx="704">
                  <c:v>1.296908791124644</c:v>
                </c:pt>
                <c:pt idx="705">
                  <c:v>1.2640756571721212</c:v>
                </c:pt>
                <c:pt idx="706">
                  <c:v>1.2640756571721212</c:v>
                </c:pt>
                <c:pt idx="707">
                  <c:v>1.2312425232195987</c:v>
                </c:pt>
                <c:pt idx="708">
                  <c:v>1.1819928222908147</c:v>
                </c:pt>
                <c:pt idx="709">
                  <c:v>1.198409389267076</c:v>
                </c:pt>
                <c:pt idx="710">
                  <c:v>1.2148259562433374</c:v>
                </c:pt>
                <c:pt idx="711">
                  <c:v>1.2804922241483827</c:v>
                </c:pt>
                <c:pt idx="712">
                  <c:v>1.3080720566685018</c:v>
                </c:pt>
                <c:pt idx="713">
                  <c:v>1.3080720566685018</c:v>
                </c:pt>
                <c:pt idx="714">
                  <c:v>1.3080720566685018</c:v>
                </c:pt>
                <c:pt idx="715">
                  <c:v>1.3021620925570474</c:v>
                </c:pt>
                <c:pt idx="716">
                  <c:v>1.3021620925570474</c:v>
                </c:pt>
                <c:pt idx="717">
                  <c:v>1.3021620925570474</c:v>
                </c:pt>
                <c:pt idx="718">
                  <c:v>1.3080720566685018</c:v>
                </c:pt>
                <c:pt idx="719">
                  <c:v>1.3080720566685018</c:v>
                </c:pt>
                <c:pt idx="720">
                  <c:v>1.3133253581009052</c:v>
                </c:pt>
                <c:pt idx="721">
                  <c:v>1.3133253581009052</c:v>
                </c:pt>
                <c:pt idx="722">
                  <c:v>1.3185786595333087</c:v>
                </c:pt>
                <c:pt idx="723">
                  <c:v>1.3244886236447631</c:v>
                </c:pt>
                <c:pt idx="724">
                  <c:v>1.3514117934858312</c:v>
                </c:pt>
                <c:pt idx="725">
                  <c:v>1.3349952265095701</c:v>
                </c:pt>
                <c:pt idx="726">
                  <c:v>1.3573217575972858</c:v>
                </c:pt>
                <c:pt idx="727">
                  <c:v>1.362575059029689</c:v>
                </c:pt>
                <c:pt idx="728">
                  <c:v>1.3789916260059505</c:v>
                </c:pt>
                <c:pt idx="729">
                  <c:v>1.3678283604620927</c:v>
                </c:pt>
                <c:pt idx="730">
                  <c:v>1.362575059029689</c:v>
                </c:pt>
                <c:pt idx="731">
                  <c:v>1.3514117934858312</c:v>
                </c:pt>
                <c:pt idx="732">
                  <c:v>1.3573217575972858</c:v>
                </c:pt>
                <c:pt idx="733">
                  <c:v>1.3901548915498083</c:v>
                </c:pt>
                <c:pt idx="734">
                  <c:v>1.3901548915498083</c:v>
                </c:pt>
                <c:pt idx="735">
                  <c:v>1.4229880255023308</c:v>
                </c:pt>
                <c:pt idx="736">
                  <c:v>1.4006614944146152</c:v>
                </c:pt>
                <c:pt idx="737">
                  <c:v>1.4334946283671379</c:v>
                </c:pt>
                <c:pt idx="738">
                  <c:v>1.4394045924785923</c:v>
                </c:pt>
                <c:pt idx="739">
                  <c:v>1.4334946283671379</c:v>
                </c:pt>
                <c:pt idx="740">
                  <c:v>1.4282413269347345</c:v>
                </c:pt>
                <c:pt idx="741">
                  <c:v>1.3789916260059505</c:v>
                </c:pt>
                <c:pt idx="742">
                  <c:v>1.3678283604620927</c:v>
                </c:pt>
                <c:pt idx="743">
                  <c:v>1.362575059029689</c:v>
                </c:pt>
                <c:pt idx="744">
                  <c:v>1.3678283604620927</c:v>
                </c:pt>
                <c:pt idx="745">
                  <c:v>1.3573217575972858</c:v>
                </c:pt>
                <c:pt idx="746">
                  <c:v>1.411824759958473</c:v>
                </c:pt>
                <c:pt idx="747">
                  <c:v>1.3737383245735468</c:v>
                </c:pt>
                <c:pt idx="748">
                  <c:v>1.3514117934858312</c:v>
                </c:pt>
                <c:pt idx="749">
                  <c:v>1.3514117934858312</c:v>
                </c:pt>
                <c:pt idx="750">
                  <c:v>1.3409051906210243</c:v>
                </c:pt>
                <c:pt idx="751">
                  <c:v>1.3514117934858312</c:v>
                </c:pt>
                <c:pt idx="752">
                  <c:v>1.3244886236447631</c:v>
                </c:pt>
                <c:pt idx="753">
                  <c:v>1.3244886236447631</c:v>
                </c:pt>
                <c:pt idx="754">
                  <c:v>1.3297419250771665</c:v>
                </c:pt>
                <c:pt idx="755">
                  <c:v>1.3185786595333087</c:v>
                </c:pt>
                <c:pt idx="756">
                  <c:v>1.3244886236447631</c:v>
                </c:pt>
                <c:pt idx="757">
                  <c:v>1.3185786595333087</c:v>
                </c:pt>
                <c:pt idx="758">
                  <c:v>1.3133253581009052</c:v>
                </c:pt>
                <c:pt idx="759">
                  <c:v>1.3185786595333087</c:v>
                </c:pt>
                <c:pt idx="760">
                  <c:v>1.346158492053428</c:v>
                </c:pt>
                <c:pt idx="761">
                  <c:v>1.3297419250771665</c:v>
                </c:pt>
                <c:pt idx="762">
                  <c:v>1.3185786595333087</c:v>
                </c:pt>
                <c:pt idx="763">
                  <c:v>1.3349952265095701</c:v>
                </c:pt>
                <c:pt idx="764">
                  <c:v>1.3297419250771665</c:v>
                </c:pt>
                <c:pt idx="765">
                  <c:v>1.3349952265095701</c:v>
                </c:pt>
                <c:pt idx="766">
                  <c:v>1.4275846642556838</c:v>
                </c:pt>
                <c:pt idx="767">
                  <c:v>1.4275846642556838</c:v>
                </c:pt>
                <c:pt idx="768">
                  <c:v>1.4229880255023308</c:v>
                </c:pt>
                <c:pt idx="769">
                  <c:v>1.4426879058738442</c:v>
                </c:pt>
                <c:pt idx="770">
                  <c:v>1.4525378460596015</c:v>
                </c:pt>
                <c:pt idx="771">
                  <c:v>1.4525378460596015</c:v>
                </c:pt>
                <c:pt idx="772">
                  <c:v>1.4722377264311148</c:v>
                </c:pt>
                <c:pt idx="773">
                  <c:v>1.4925942694816787</c:v>
                </c:pt>
                <c:pt idx="774">
                  <c:v>1.5319940302247059</c:v>
                </c:pt>
                <c:pt idx="775">
                  <c:v>1.5372473316571096</c:v>
                </c:pt>
                <c:pt idx="776">
                  <c:v>1.5319940302247059</c:v>
                </c:pt>
                <c:pt idx="777">
                  <c:v>1.527397391471353</c:v>
                </c:pt>
                <c:pt idx="778">
                  <c:v>1.527397391471353</c:v>
                </c:pt>
                <c:pt idx="779">
                  <c:v>1.5319940302247059</c:v>
                </c:pt>
                <c:pt idx="780">
                  <c:v>1.5221440900389491</c:v>
                </c:pt>
                <c:pt idx="781">
                  <c:v>1.517547451285596</c:v>
                </c:pt>
                <c:pt idx="782">
                  <c:v>1.517547451285596</c:v>
                </c:pt>
                <c:pt idx="783">
                  <c:v>1.5024442096674357</c:v>
                </c:pt>
                <c:pt idx="784">
                  <c:v>1.5418439704104627</c:v>
                </c:pt>
                <c:pt idx="785">
                  <c:v>1.5470972718428664</c:v>
                </c:pt>
                <c:pt idx="786">
                  <c:v>1.56679715221438</c:v>
                </c:pt>
                <c:pt idx="787">
                  <c:v>1.4558211594548536</c:v>
                </c:pt>
                <c:pt idx="788">
                  <c:v>1.4558211594548536</c:v>
                </c:pt>
                <c:pt idx="789">
                  <c:v>1.4604177982082067</c:v>
                </c:pt>
                <c:pt idx="790">
                  <c:v>1.4256146762185327</c:v>
                </c:pt>
                <c:pt idx="791">
                  <c:v>1.4558211594548536</c:v>
                </c:pt>
                <c:pt idx="792">
                  <c:v>1.4814310039378209</c:v>
                </c:pt>
                <c:pt idx="793">
                  <c:v>1.4814310039378209</c:v>
                </c:pt>
                <c:pt idx="794">
                  <c:v>1.4899676187654771</c:v>
                </c:pt>
                <c:pt idx="795">
                  <c:v>1.4899676187654771</c:v>
                </c:pt>
                <c:pt idx="796">
                  <c:v>1.4945642575188305</c:v>
                </c:pt>
                <c:pt idx="797">
                  <c:v>1.5076975110998392</c:v>
                </c:pt>
                <c:pt idx="798">
                  <c:v>1.4899676187654771</c:v>
                </c:pt>
                <c:pt idx="799">
                  <c:v>1.4991608962721834</c:v>
                </c:pt>
                <c:pt idx="800">
                  <c:v>1.4899676187654771</c:v>
                </c:pt>
                <c:pt idx="801">
                  <c:v>1.4899676187654771</c:v>
                </c:pt>
                <c:pt idx="802">
                  <c:v>1.4899676187654771</c:v>
                </c:pt>
                <c:pt idx="803">
                  <c:v>1.4814310039378209</c:v>
                </c:pt>
                <c:pt idx="804">
                  <c:v>1.4899676187654771</c:v>
                </c:pt>
                <c:pt idx="805">
                  <c:v>1.4728943891101651</c:v>
                </c:pt>
                <c:pt idx="806">
                  <c:v>1.4558211594548536</c:v>
                </c:pt>
                <c:pt idx="807">
                  <c:v>1.4472845446271976</c:v>
                </c:pt>
                <c:pt idx="808">
                  <c:v>1.4256146762185327</c:v>
                </c:pt>
                <c:pt idx="809">
                  <c:v>1.3914682169079093</c:v>
                </c:pt>
                <c:pt idx="810">
                  <c:v>1.3914682169079093</c:v>
                </c:pt>
                <c:pt idx="811">
                  <c:v>1.3914682169079093</c:v>
                </c:pt>
                <c:pt idx="812">
                  <c:v>1.3960648556612625</c:v>
                </c:pt>
                <c:pt idx="813">
                  <c:v>1.3783349633269</c:v>
                </c:pt>
              </c:numCache>
            </c:numRef>
          </c:val>
          <c:smooth val="0"/>
          <c:extLst xmlns:c16r2="http://schemas.microsoft.com/office/drawing/2015/06/chart">
            <c:ext xmlns:c16="http://schemas.microsoft.com/office/drawing/2014/chart" uri="{C3380CC4-5D6E-409C-BE32-E72D297353CC}">
              <c16:uniqueId val="{00000000-F86F-49FA-8079-88DECEFC83FD}"/>
            </c:ext>
          </c:extLst>
        </c:ser>
        <c:dLbls>
          <c:showLegendKey val="0"/>
          <c:showVal val="0"/>
          <c:showCatName val="0"/>
          <c:showSerName val="0"/>
          <c:showPercent val="0"/>
          <c:showBubbleSize val="0"/>
        </c:dLbls>
        <c:marker val="1"/>
        <c:smooth val="0"/>
        <c:axId val="150389504"/>
        <c:axId val="150391040"/>
      </c:lineChart>
      <c:dateAx>
        <c:axId val="150389504"/>
        <c:scaling>
          <c:orientation val="minMax"/>
        </c:scaling>
        <c:delete val="0"/>
        <c:axPos val="b"/>
        <c:numFmt formatCode="[$-409]mmm/yy;@"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0391040"/>
        <c:crosses val="autoZero"/>
        <c:auto val="1"/>
        <c:lblOffset val="100"/>
        <c:baseTimeUnit val="days"/>
      </c:dateAx>
      <c:valAx>
        <c:axId val="150391040"/>
        <c:scaling>
          <c:orientation val="minMax"/>
        </c:scaling>
        <c:delete val="0"/>
        <c:axPos val="l"/>
        <c:numFmt formatCode="_(* #,##0.0_);_(* \(#,##0.0\);_(*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0389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DC5B2C-A53F-4C6A-9F48-1F06A586540A}" type="doc">
      <dgm:prSet loTypeId="urn:microsoft.com/office/officeart/2005/8/layout/hierarchy2" loCatId="hierarchy" qsTypeId="urn:microsoft.com/office/officeart/2005/8/quickstyle/simple3" qsCatId="simple" csTypeId="urn:microsoft.com/office/officeart/2005/8/colors/accent5_1" csCatId="accent5" phldr="1"/>
      <dgm:spPr/>
      <dgm:t>
        <a:bodyPr/>
        <a:lstStyle/>
        <a:p>
          <a:endParaRPr lang="en-US"/>
        </a:p>
      </dgm:t>
    </dgm:pt>
    <dgm:pt modelId="{A67DD546-98AF-477A-BE60-2F974E84CA3E}">
      <dgm:prSet phldrT="[Text]" custT="1"/>
      <dgm:spPr/>
      <dgm:t>
        <a:bodyPr/>
        <a:lstStyle/>
        <a:p>
          <a:r>
            <a:rPr lang="en-US" sz="1000" b="1"/>
            <a:t>Methods Of </a:t>
          </a:r>
          <a:r>
            <a:rPr lang="en-US" sz="1050" b="1"/>
            <a:t>Valuation</a:t>
          </a:r>
          <a:endParaRPr lang="en-US" sz="1000" b="1"/>
        </a:p>
      </dgm:t>
    </dgm:pt>
    <dgm:pt modelId="{8931531D-4167-4DC3-A781-23D5A7788526}" type="parTrans" cxnId="{3D8575E0-A4BC-4812-A83D-46E267755B17}">
      <dgm:prSet/>
      <dgm:spPr/>
      <dgm:t>
        <a:bodyPr/>
        <a:lstStyle/>
        <a:p>
          <a:endParaRPr lang="en-US" sz="2000" b="1"/>
        </a:p>
      </dgm:t>
    </dgm:pt>
    <dgm:pt modelId="{EA709E58-691B-403B-8529-C3DE3291CD4E}" type="sibTrans" cxnId="{3D8575E0-A4BC-4812-A83D-46E267755B17}">
      <dgm:prSet/>
      <dgm:spPr/>
      <dgm:t>
        <a:bodyPr/>
        <a:lstStyle/>
        <a:p>
          <a:endParaRPr lang="en-US" sz="2000" b="1"/>
        </a:p>
      </dgm:t>
    </dgm:pt>
    <dgm:pt modelId="{2BA01EC2-8FFC-40F7-89DE-86AE868BC4C7}">
      <dgm:prSet phldrT="[Text]" custT="1"/>
      <dgm:spPr/>
      <dgm:t>
        <a:bodyPr/>
        <a:lstStyle/>
        <a:p>
          <a:r>
            <a:rPr lang="en-US" sz="800" b="1"/>
            <a:t>Balane Sheet Methods</a:t>
          </a:r>
        </a:p>
      </dgm:t>
    </dgm:pt>
    <dgm:pt modelId="{640618B9-B41F-433C-96CB-AEB4F63BDBDA}" type="parTrans" cxnId="{938DEF3C-94C7-466F-80C6-382FB81015B9}">
      <dgm:prSet custT="1"/>
      <dgm:spPr/>
      <dgm:t>
        <a:bodyPr/>
        <a:lstStyle/>
        <a:p>
          <a:endParaRPr lang="en-US" sz="2000" b="1"/>
        </a:p>
      </dgm:t>
    </dgm:pt>
    <dgm:pt modelId="{30FFB767-B669-4FF8-8815-BFA684A0625A}" type="sibTrans" cxnId="{938DEF3C-94C7-466F-80C6-382FB81015B9}">
      <dgm:prSet/>
      <dgm:spPr/>
      <dgm:t>
        <a:bodyPr/>
        <a:lstStyle/>
        <a:p>
          <a:endParaRPr lang="en-US" sz="2000" b="1"/>
        </a:p>
      </dgm:t>
    </dgm:pt>
    <dgm:pt modelId="{1EC9C24D-D9AA-47CB-8743-1ACA8F85FF12}">
      <dgm:prSet phldrT="[Text]" custT="1"/>
      <dgm:spPr/>
      <dgm:t>
        <a:bodyPr/>
        <a:lstStyle/>
        <a:p>
          <a:r>
            <a:rPr lang="en-US" sz="800" b="1"/>
            <a:t>Diividend Re-investment</a:t>
          </a:r>
        </a:p>
      </dgm:t>
    </dgm:pt>
    <dgm:pt modelId="{72466A4D-18E8-4309-AFF8-1F6960470606}" type="parTrans" cxnId="{77B6BE45-FACF-497F-BF30-A33B6D3EBB60}">
      <dgm:prSet custT="1"/>
      <dgm:spPr/>
      <dgm:t>
        <a:bodyPr/>
        <a:lstStyle/>
        <a:p>
          <a:endParaRPr lang="en-US" sz="2000" b="1"/>
        </a:p>
      </dgm:t>
    </dgm:pt>
    <dgm:pt modelId="{CCA9FBC6-D71A-40B6-B106-7934D83B21C2}" type="sibTrans" cxnId="{77B6BE45-FACF-497F-BF30-A33B6D3EBB60}">
      <dgm:prSet/>
      <dgm:spPr/>
      <dgm:t>
        <a:bodyPr/>
        <a:lstStyle/>
        <a:p>
          <a:endParaRPr lang="en-US" sz="2000" b="1"/>
        </a:p>
      </dgm:t>
    </dgm:pt>
    <dgm:pt modelId="{61307158-81F4-4367-995E-D06C0ACA9ADE}">
      <dgm:prSet phldrT="[Text]" custT="1"/>
      <dgm:spPr/>
      <dgm:t>
        <a:bodyPr/>
        <a:lstStyle/>
        <a:p>
          <a:r>
            <a:rPr lang="en-US" sz="800" b="1"/>
            <a:t>Expected Return Methods</a:t>
          </a:r>
        </a:p>
      </dgm:t>
    </dgm:pt>
    <dgm:pt modelId="{5701A397-C61F-4D41-9B14-594C29E60114}" type="parTrans" cxnId="{6208641F-02B1-4223-BFAE-9FEB479D32F9}">
      <dgm:prSet custT="1"/>
      <dgm:spPr/>
      <dgm:t>
        <a:bodyPr/>
        <a:lstStyle/>
        <a:p>
          <a:endParaRPr lang="en-US" sz="2000" b="1"/>
        </a:p>
      </dgm:t>
    </dgm:pt>
    <dgm:pt modelId="{2BEB8E0F-E49A-4B43-8C16-50448CDEB3EA}" type="sibTrans" cxnId="{6208641F-02B1-4223-BFAE-9FEB479D32F9}">
      <dgm:prSet/>
      <dgm:spPr/>
      <dgm:t>
        <a:bodyPr/>
        <a:lstStyle/>
        <a:p>
          <a:endParaRPr lang="en-US" sz="2000" b="1"/>
        </a:p>
      </dgm:t>
    </dgm:pt>
    <dgm:pt modelId="{08714A8F-104B-4156-A9C8-76B95968A71E}">
      <dgm:prSet phldrT="[Text]" custT="1"/>
      <dgm:spPr/>
      <dgm:t>
        <a:bodyPr/>
        <a:lstStyle/>
        <a:p>
          <a:r>
            <a:rPr lang="en-US" sz="800" b="1"/>
            <a:t>Discount Methods</a:t>
          </a:r>
        </a:p>
      </dgm:t>
    </dgm:pt>
    <dgm:pt modelId="{A3A473F6-BAFE-42EE-9EE2-DC71000174DC}" type="parTrans" cxnId="{09E500FC-F3E6-40A6-9380-B520D7118326}">
      <dgm:prSet custT="1"/>
      <dgm:spPr/>
      <dgm:t>
        <a:bodyPr/>
        <a:lstStyle/>
        <a:p>
          <a:endParaRPr lang="en-US" sz="2000" b="1"/>
        </a:p>
      </dgm:t>
    </dgm:pt>
    <dgm:pt modelId="{C14EC6F0-60E8-4CEF-A773-64B7D26B5CCD}" type="sibTrans" cxnId="{09E500FC-F3E6-40A6-9380-B520D7118326}">
      <dgm:prSet/>
      <dgm:spPr/>
      <dgm:t>
        <a:bodyPr/>
        <a:lstStyle/>
        <a:p>
          <a:endParaRPr lang="en-US" sz="2000" b="1"/>
        </a:p>
      </dgm:t>
    </dgm:pt>
    <dgm:pt modelId="{62BA6E10-70B4-438C-B45C-ECD5AF88F2E1}">
      <dgm:prSet phldrT="[Text]" custT="1"/>
      <dgm:spPr/>
      <dgm:t>
        <a:bodyPr/>
        <a:lstStyle/>
        <a:p>
          <a:r>
            <a:rPr lang="en-US" sz="800" b="1"/>
            <a:t>Paycheck Methods</a:t>
          </a:r>
        </a:p>
      </dgm:t>
    </dgm:pt>
    <dgm:pt modelId="{0F88E85F-7711-4FAD-A139-2378C9B60AC4}" type="parTrans" cxnId="{E44B90CB-E96C-437F-A488-BD5951A9F200}">
      <dgm:prSet custT="1"/>
      <dgm:spPr/>
      <dgm:t>
        <a:bodyPr/>
        <a:lstStyle/>
        <a:p>
          <a:endParaRPr lang="en-US" sz="2000" b="1"/>
        </a:p>
      </dgm:t>
    </dgm:pt>
    <dgm:pt modelId="{9E1E2080-3CB6-43EF-B69F-ACC66F9413B4}" type="sibTrans" cxnId="{E44B90CB-E96C-437F-A488-BD5951A9F200}">
      <dgm:prSet/>
      <dgm:spPr/>
      <dgm:t>
        <a:bodyPr/>
        <a:lstStyle/>
        <a:p>
          <a:endParaRPr lang="en-US" sz="2000" b="1"/>
        </a:p>
      </dgm:t>
    </dgm:pt>
    <dgm:pt modelId="{F5F6C9BC-3F18-43D1-8B8B-B7AB31FE587A}">
      <dgm:prSet phldrT="[Text]" custT="1"/>
      <dgm:spPr/>
      <dgm:t>
        <a:bodyPr/>
        <a:lstStyle/>
        <a:p>
          <a:r>
            <a:rPr lang="en-US" sz="800" b="1"/>
            <a:t>Index Methods</a:t>
          </a:r>
        </a:p>
      </dgm:t>
    </dgm:pt>
    <dgm:pt modelId="{936279CE-2B0E-46CF-AB34-804296CFE809}" type="parTrans" cxnId="{72163CC7-DB87-4DAA-A57A-CBEC544D8532}">
      <dgm:prSet custT="1"/>
      <dgm:spPr/>
      <dgm:t>
        <a:bodyPr/>
        <a:lstStyle/>
        <a:p>
          <a:endParaRPr lang="en-US" sz="2000" b="1"/>
        </a:p>
      </dgm:t>
    </dgm:pt>
    <dgm:pt modelId="{EAA30B8D-1080-4B0A-87F6-A90542CA1086}" type="sibTrans" cxnId="{72163CC7-DB87-4DAA-A57A-CBEC544D8532}">
      <dgm:prSet/>
      <dgm:spPr/>
      <dgm:t>
        <a:bodyPr/>
        <a:lstStyle/>
        <a:p>
          <a:endParaRPr lang="en-US" sz="2000" b="1"/>
        </a:p>
      </dgm:t>
    </dgm:pt>
    <dgm:pt modelId="{13BD4859-0C23-4A5D-8A67-EFEBD7326E2B}">
      <dgm:prSet phldrT="[Text]" custT="1"/>
      <dgm:spPr/>
      <dgm:t>
        <a:bodyPr/>
        <a:lstStyle/>
        <a:p>
          <a:r>
            <a:rPr lang="en-US" sz="800" b="1"/>
            <a:t>Tobin's Q-Theory</a:t>
          </a:r>
        </a:p>
      </dgm:t>
    </dgm:pt>
    <dgm:pt modelId="{08A82053-E4CA-4AA8-A5A5-504169CA51F9}" type="parTrans" cxnId="{44742D26-5955-485C-AA0D-975809F33A56}">
      <dgm:prSet custT="1"/>
      <dgm:spPr/>
      <dgm:t>
        <a:bodyPr/>
        <a:lstStyle/>
        <a:p>
          <a:endParaRPr lang="en-US" sz="2000" b="1"/>
        </a:p>
      </dgm:t>
    </dgm:pt>
    <dgm:pt modelId="{F58C3574-E15A-4360-AA1E-BFF5E30FC6E2}" type="sibTrans" cxnId="{44742D26-5955-485C-AA0D-975809F33A56}">
      <dgm:prSet/>
      <dgm:spPr/>
      <dgm:t>
        <a:bodyPr/>
        <a:lstStyle/>
        <a:p>
          <a:endParaRPr lang="en-US" sz="2000" b="1"/>
        </a:p>
      </dgm:t>
    </dgm:pt>
    <dgm:pt modelId="{CA47069A-4DA3-411A-A26E-FF1F4F1D3B8A}">
      <dgm:prSet phldrT="[Text]" custT="1"/>
      <dgm:spPr/>
      <dgm:t>
        <a:bodyPr/>
        <a:lstStyle/>
        <a:p>
          <a:r>
            <a:rPr lang="en-US" sz="800" b="1"/>
            <a:t>Book Value</a:t>
          </a:r>
        </a:p>
      </dgm:t>
    </dgm:pt>
    <dgm:pt modelId="{7451ADE6-1CD9-44FF-AB04-C3B12D9CFEB9}" type="parTrans" cxnId="{606BD23F-2340-49F8-8F57-5416DA79E0F0}">
      <dgm:prSet custT="1"/>
      <dgm:spPr/>
      <dgm:t>
        <a:bodyPr/>
        <a:lstStyle/>
        <a:p>
          <a:endParaRPr lang="en-US" sz="2000" b="1"/>
        </a:p>
      </dgm:t>
    </dgm:pt>
    <dgm:pt modelId="{CA0DF025-C3B6-44BC-932D-66A3174B93B0}" type="sibTrans" cxnId="{606BD23F-2340-49F8-8F57-5416DA79E0F0}">
      <dgm:prSet/>
      <dgm:spPr/>
      <dgm:t>
        <a:bodyPr/>
        <a:lstStyle/>
        <a:p>
          <a:endParaRPr lang="en-US" sz="2000" b="1"/>
        </a:p>
      </dgm:t>
    </dgm:pt>
    <dgm:pt modelId="{5059468E-BAF6-4017-9784-8CF7B01FA978}">
      <dgm:prSet phldrT="[Text]" custT="1"/>
      <dgm:spPr/>
      <dgm:t>
        <a:bodyPr/>
        <a:lstStyle/>
        <a:p>
          <a:r>
            <a:rPr lang="en-US" sz="800" b="1"/>
            <a:t>Liquidation Value</a:t>
          </a:r>
        </a:p>
      </dgm:t>
    </dgm:pt>
    <dgm:pt modelId="{7C0174A1-CEAD-4ABD-8DB3-4C8CC82E23A4}" type="parTrans" cxnId="{C2498B55-8C9B-461B-AA9D-24E1F0CB8AFE}">
      <dgm:prSet custT="1"/>
      <dgm:spPr/>
      <dgm:t>
        <a:bodyPr/>
        <a:lstStyle/>
        <a:p>
          <a:endParaRPr lang="en-US" sz="2000" b="1"/>
        </a:p>
      </dgm:t>
    </dgm:pt>
    <dgm:pt modelId="{B9A7C7E1-27AB-4B81-B06B-1D74B373A772}" type="sibTrans" cxnId="{C2498B55-8C9B-461B-AA9D-24E1F0CB8AFE}">
      <dgm:prSet/>
      <dgm:spPr/>
      <dgm:t>
        <a:bodyPr/>
        <a:lstStyle/>
        <a:p>
          <a:endParaRPr lang="en-US" sz="2000" b="1"/>
        </a:p>
      </dgm:t>
    </dgm:pt>
    <dgm:pt modelId="{BE7C274E-9A7D-40DA-8B70-A9CA1BE904F9}">
      <dgm:prSet phldrT="[Text]" custT="1"/>
      <dgm:spPr/>
      <dgm:t>
        <a:bodyPr/>
        <a:lstStyle/>
        <a:p>
          <a:r>
            <a:rPr lang="en-US" sz="800" b="1"/>
            <a:t>Net Current Asset Value</a:t>
          </a:r>
        </a:p>
      </dgm:t>
    </dgm:pt>
    <dgm:pt modelId="{C015A150-1806-40E3-ACE7-B0620C33EA1F}" type="parTrans" cxnId="{723C3EC1-03CE-4026-8553-0A97DC96EE7C}">
      <dgm:prSet custT="1"/>
      <dgm:spPr/>
      <dgm:t>
        <a:bodyPr/>
        <a:lstStyle/>
        <a:p>
          <a:endParaRPr lang="en-US" sz="2000" b="1"/>
        </a:p>
      </dgm:t>
    </dgm:pt>
    <dgm:pt modelId="{20DD4BAC-2522-4BD8-BB62-B209C28F8E9E}" type="sibTrans" cxnId="{723C3EC1-03CE-4026-8553-0A97DC96EE7C}">
      <dgm:prSet/>
      <dgm:spPr/>
      <dgm:t>
        <a:bodyPr/>
        <a:lstStyle/>
        <a:p>
          <a:endParaRPr lang="en-US" sz="2000" b="1"/>
        </a:p>
      </dgm:t>
    </dgm:pt>
    <dgm:pt modelId="{BF0C4095-E5BA-4DBE-917A-C2314C3D2241}">
      <dgm:prSet phldrT="[Text]" custT="1"/>
      <dgm:spPr/>
      <dgm:t>
        <a:bodyPr/>
        <a:lstStyle/>
        <a:p>
          <a:r>
            <a:rPr lang="en-US" sz="800" b="1"/>
            <a:t>Abnormal Earnings Growth</a:t>
          </a:r>
        </a:p>
      </dgm:t>
    </dgm:pt>
    <dgm:pt modelId="{75FB46D5-9BEC-410C-9B31-33CD22E0F3A1}" type="parTrans" cxnId="{290934D2-8E58-48CA-A667-EAF562D62C9F}">
      <dgm:prSet custT="1"/>
      <dgm:spPr/>
      <dgm:t>
        <a:bodyPr/>
        <a:lstStyle/>
        <a:p>
          <a:endParaRPr lang="en-US" sz="2000" b="1"/>
        </a:p>
      </dgm:t>
    </dgm:pt>
    <dgm:pt modelId="{139D0F2A-D13A-46FB-B62E-0B05EFE89215}" type="sibTrans" cxnId="{290934D2-8E58-48CA-A667-EAF562D62C9F}">
      <dgm:prSet/>
      <dgm:spPr/>
      <dgm:t>
        <a:bodyPr/>
        <a:lstStyle/>
        <a:p>
          <a:endParaRPr lang="en-US" sz="2000" b="1"/>
        </a:p>
      </dgm:t>
    </dgm:pt>
    <dgm:pt modelId="{FD3164B7-A1BA-44E4-BBB3-4FCCF0B94ED7}">
      <dgm:prSet phldrT="[Text]" custT="1"/>
      <dgm:spPr/>
      <dgm:t>
        <a:bodyPr/>
        <a:lstStyle/>
        <a:p>
          <a:r>
            <a:rPr lang="en-US" sz="800" b="1"/>
            <a:t>One, Two and Three Stage</a:t>
          </a:r>
        </a:p>
      </dgm:t>
    </dgm:pt>
    <dgm:pt modelId="{9C812EA6-300D-497C-A5D3-8C313F540BB7}" type="parTrans" cxnId="{EB7294D8-A5C3-48BB-8E95-081673BF901F}">
      <dgm:prSet custT="1"/>
      <dgm:spPr/>
      <dgm:t>
        <a:bodyPr/>
        <a:lstStyle/>
        <a:p>
          <a:endParaRPr lang="en-US" sz="2000" b="1"/>
        </a:p>
      </dgm:t>
    </dgm:pt>
    <dgm:pt modelId="{96552DAA-1533-4088-BF87-738A4C97B2A4}" type="sibTrans" cxnId="{EB7294D8-A5C3-48BB-8E95-081673BF901F}">
      <dgm:prSet/>
      <dgm:spPr/>
      <dgm:t>
        <a:bodyPr/>
        <a:lstStyle/>
        <a:p>
          <a:endParaRPr lang="en-US" sz="2000" b="1"/>
        </a:p>
      </dgm:t>
    </dgm:pt>
    <dgm:pt modelId="{6FA484E8-AD01-4893-87A3-E95CF25E7E9B}">
      <dgm:prSet phldrT="[Text]" custT="1"/>
      <dgm:spPr/>
      <dgm:t>
        <a:bodyPr/>
        <a:lstStyle/>
        <a:p>
          <a:r>
            <a:rPr lang="en-US" sz="800" b="1"/>
            <a:t>Discounted Cash Flow</a:t>
          </a:r>
        </a:p>
      </dgm:t>
    </dgm:pt>
    <dgm:pt modelId="{73A422E2-C068-44D8-BAC7-F6FD8DC23B31}" type="parTrans" cxnId="{A8DDABBF-0ABC-4536-9115-37B77033D71F}">
      <dgm:prSet custT="1"/>
      <dgm:spPr/>
      <dgm:t>
        <a:bodyPr/>
        <a:lstStyle/>
        <a:p>
          <a:endParaRPr lang="en-US" sz="2000" b="1"/>
        </a:p>
      </dgm:t>
    </dgm:pt>
    <dgm:pt modelId="{F3314840-B2D1-4E3B-A9CC-D6AE4CF82C87}" type="sibTrans" cxnId="{A8DDABBF-0ABC-4536-9115-37B77033D71F}">
      <dgm:prSet/>
      <dgm:spPr/>
      <dgm:t>
        <a:bodyPr/>
        <a:lstStyle/>
        <a:p>
          <a:endParaRPr lang="en-US" sz="2000" b="1"/>
        </a:p>
      </dgm:t>
    </dgm:pt>
    <dgm:pt modelId="{777870E3-C8F1-494B-958C-C4CAF7226D24}">
      <dgm:prSet phldrT="[Text]" custT="1"/>
      <dgm:spPr/>
      <dgm:t>
        <a:bodyPr/>
        <a:lstStyle/>
        <a:p>
          <a:r>
            <a:rPr lang="en-US" sz="800" b="1"/>
            <a:t>Discounted DIvidends</a:t>
          </a:r>
        </a:p>
      </dgm:t>
    </dgm:pt>
    <dgm:pt modelId="{74FFE8D8-3ADD-48BF-9E32-B47FCBD35FE1}" type="parTrans" cxnId="{FE3964D4-77E3-4215-B0E1-63EA39569929}">
      <dgm:prSet custT="1"/>
      <dgm:spPr/>
      <dgm:t>
        <a:bodyPr/>
        <a:lstStyle/>
        <a:p>
          <a:endParaRPr lang="en-US" sz="2000" b="1"/>
        </a:p>
      </dgm:t>
    </dgm:pt>
    <dgm:pt modelId="{F5387956-BE7C-4748-A44B-BF3AEDD27F63}" type="sibTrans" cxnId="{FE3964D4-77E3-4215-B0E1-63EA39569929}">
      <dgm:prSet/>
      <dgm:spPr/>
      <dgm:t>
        <a:bodyPr/>
        <a:lstStyle/>
        <a:p>
          <a:endParaRPr lang="en-US" sz="2000" b="1"/>
        </a:p>
      </dgm:t>
    </dgm:pt>
    <dgm:pt modelId="{E981206A-09E2-43DF-A0D0-6AAEF2F4A76A}">
      <dgm:prSet phldrT="[Text]" custT="1"/>
      <dgm:spPr/>
      <dgm:t>
        <a:bodyPr/>
        <a:lstStyle/>
        <a:p>
          <a:r>
            <a:rPr lang="en-US" sz="800" b="1"/>
            <a:t>ROE/Payout Ratio</a:t>
          </a:r>
        </a:p>
      </dgm:t>
    </dgm:pt>
    <dgm:pt modelId="{562D26D2-0BA1-4E26-AE33-5BCFF96ACA93}" type="parTrans" cxnId="{153861BA-A067-41A0-AA7C-A22204D1A8DE}">
      <dgm:prSet custT="1"/>
      <dgm:spPr/>
      <dgm:t>
        <a:bodyPr/>
        <a:lstStyle/>
        <a:p>
          <a:endParaRPr lang="en-US" sz="2000" b="1"/>
        </a:p>
      </dgm:t>
    </dgm:pt>
    <dgm:pt modelId="{E77216F8-670E-4941-AD08-CDE658125C43}" type="sibTrans" cxnId="{153861BA-A067-41A0-AA7C-A22204D1A8DE}">
      <dgm:prSet/>
      <dgm:spPr/>
      <dgm:t>
        <a:bodyPr/>
        <a:lstStyle/>
        <a:p>
          <a:endParaRPr lang="en-US" sz="2000" b="1"/>
        </a:p>
      </dgm:t>
    </dgm:pt>
    <dgm:pt modelId="{0F76C9BD-E41E-4AD1-9F1C-F78E3A798BF4}">
      <dgm:prSet phldrT="[Text]" custT="1"/>
      <dgm:spPr/>
      <dgm:t>
        <a:bodyPr/>
        <a:lstStyle/>
        <a:p>
          <a:r>
            <a:rPr lang="en-US" sz="800" b="1"/>
            <a:t>Residual Income Valuation</a:t>
          </a:r>
        </a:p>
      </dgm:t>
    </dgm:pt>
    <dgm:pt modelId="{D8C322B4-873E-4FE3-BA65-4EC1961FD43A}" type="parTrans" cxnId="{E928F304-6C6E-4181-898D-480AA78781C4}">
      <dgm:prSet custT="1"/>
      <dgm:spPr/>
      <dgm:t>
        <a:bodyPr/>
        <a:lstStyle/>
        <a:p>
          <a:endParaRPr lang="en-US" sz="2000" b="1"/>
        </a:p>
      </dgm:t>
    </dgm:pt>
    <dgm:pt modelId="{89C76517-F4F1-400B-923C-9F8CAB696AF5}" type="sibTrans" cxnId="{E928F304-6C6E-4181-898D-480AA78781C4}">
      <dgm:prSet/>
      <dgm:spPr/>
      <dgm:t>
        <a:bodyPr/>
        <a:lstStyle/>
        <a:p>
          <a:endParaRPr lang="en-US" sz="2000" b="1"/>
        </a:p>
      </dgm:t>
    </dgm:pt>
    <dgm:pt modelId="{52F636FE-C138-4943-A4EA-7F3D0EE41A89}">
      <dgm:prSet phldrT="[Text]" custT="1"/>
      <dgm:spPr/>
      <dgm:t>
        <a:bodyPr/>
        <a:lstStyle/>
        <a:p>
          <a:r>
            <a:rPr lang="en-US" sz="800" b="1"/>
            <a:t>Dividend Payback</a:t>
          </a:r>
        </a:p>
      </dgm:t>
    </dgm:pt>
    <dgm:pt modelId="{34DBD606-2529-4621-B841-AB9D793B5E62}" type="parTrans" cxnId="{5955F9FD-E2F0-41E5-A203-05F1BDC6A365}">
      <dgm:prSet custT="1"/>
      <dgm:spPr/>
      <dgm:t>
        <a:bodyPr/>
        <a:lstStyle/>
        <a:p>
          <a:endParaRPr lang="en-US" sz="2000" b="1"/>
        </a:p>
      </dgm:t>
    </dgm:pt>
    <dgm:pt modelId="{A72B068E-E964-418B-89E3-3D62AE42B4F7}" type="sibTrans" cxnId="{5955F9FD-E2F0-41E5-A203-05F1BDC6A365}">
      <dgm:prSet/>
      <dgm:spPr/>
      <dgm:t>
        <a:bodyPr/>
        <a:lstStyle/>
        <a:p>
          <a:endParaRPr lang="en-US" sz="2000" b="1"/>
        </a:p>
      </dgm:t>
    </dgm:pt>
    <dgm:pt modelId="{AD61182C-2985-4F37-B6C2-DB73D655CC56}">
      <dgm:prSet phldrT="[Text]" custT="1"/>
      <dgm:spPr/>
      <dgm:t>
        <a:bodyPr/>
        <a:lstStyle/>
        <a:p>
          <a:r>
            <a:rPr lang="en-US" sz="800" b="1"/>
            <a:t>Earnings Payback</a:t>
          </a:r>
        </a:p>
      </dgm:t>
    </dgm:pt>
    <dgm:pt modelId="{B5264BB6-288C-4E7B-AC27-050932947156}" type="parTrans" cxnId="{A30A566F-68BC-42DA-B094-9213E3E67E26}">
      <dgm:prSet custT="1"/>
      <dgm:spPr/>
      <dgm:t>
        <a:bodyPr/>
        <a:lstStyle/>
        <a:p>
          <a:endParaRPr lang="en-US" sz="2000" b="1"/>
        </a:p>
      </dgm:t>
    </dgm:pt>
    <dgm:pt modelId="{FBF9F954-A6C5-4362-B49C-EA7281A05BE3}" type="sibTrans" cxnId="{A30A566F-68BC-42DA-B094-9213E3E67E26}">
      <dgm:prSet/>
      <dgm:spPr/>
      <dgm:t>
        <a:bodyPr/>
        <a:lstStyle/>
        <a:p>
          <a:endParaRPr lang="en-US" sz="2000" b="1"/>
        </a:p>
      </dgm:t>
    </dgm:pt>
    <dgm:pt modelId="{D5769BCD-6278-4414-BD37-13E9C370E585}">
      <dgm:prSet phldrT="[Text]" custT="1"/>
      <dgm:spPr/>
      <dgm:t>
        <a:bodyPr/>
        <a:lstStyle/>
        <a:p>
          <a:r>
            <a:rPr lang="en-US" sz="800" b="1"/>
            <a:t>Expected Risk Index</a:t>
          </a:r>
        </a:p>
      </dgm:t>
    </dgm:pt>
    <dgm:pt modelId="{8A51F1F2-1147-422F-A5CB-5400FC5BADBA}" type="parTrans" cxnId="{EA4B8488-A44A-4D63-9FD2-A886F9E281E9}">
      <dgm:prSet custT="1"/>
      <dgm:spPr/>
      <dgm:t>
        <a:bodyPr/>
        <a:lstStyle/>
        <a:p>
          <a:endParaRPr lang="en-US" sz="2000" b="1"/>
        </a:p>
      </dgm:t>
    </dgm:pt>
    <dgm:pt modelId="{E30F7C38-9609-4DE8-B0D8-7AC3FC333069}" type="sibTrans" cxnId="{EA4B8488-A44A-4D63-9FD2-A886F9E281E9}">
      <dgm:prSet/>
      <dgm:spPr/>
      <dgm:t>
        <a:bodyPr/>
        <a:lstStyle/>
        <a:p>
          <a:endParaRPr lang="en-US" sz="2000" b="1"/>
        </a:p>
      </dgm:t>
    </dgm:pt>
    <dgm:pt modelId="{2114B909-1010-4CB0-A440-FEB1DA56E627}">
      <dgm:prSet phldrT="[Text]" custT="1"/>
      <dgm:spPr/>
      <dgm:t>
        <a:bodyPr/>
        <a:lstStyle/>
        <a:p>
          <a:r>
            <a:rPr lang="en-US" sz="800" b="1"/>
            <a:t>PEG Ratio</a:t>
          </a:r>
        </a:p>
      </dgm:t>
    </dgm:pt>
    <dgm:pt modelId="{77DCCEC0-F29C-458F-BD74-7CF28FEBC346}" type="parTrans" cxnId="{60A7C539-CB9A-4B10-88F2-CBA40863075D}">
      <dgm:prSet custT="1"/>
      <dgm:spPr/>
      <dgm:t>
        <a:bodyPr/>
        <a:lstStyle/>
        <a:p>
          <a:endParaRPr lang="en-US" sz="2000" b="1"/>
        </a:p>
      </dgm:t>
    </dgm:pt>
    <dgm:pt modelId="{DC3B0ED1-0138-4A12-96E3-154A8E2E19A9}" type="sibTrans" cxnId="{60A7C539-CB9A-4B10-88F2-CBA40863075D}">
      <dgm:prSet/>
      <dgm:spPr/>
      <dgm:t>
        <a:bodyPr/>
        <a:lstStyle/>
        <a:p>
          <a:endParaRPr lang="en-US" sz="2000" b="1"/>
        </a:p>
      </dgm:t>
    </dgm:pt>
    <dgm:pt modelId="{0323914E-B66E-48A7-A00A-20DF336B2157}">
      <dgm:prSet phldrT="[Text]" custT="1"/>
      <dgm:spPr/>
      <dgm:t>
        <a:bodyPr/>
        <a:lstStyle/>
        <a:p>
          <a:r>
            <a:rPr lang="en-US" sz="800" b="1"/>
            <a:t>PEGY Ratio</a:t>
          </a:r>
        </a:p>
      </dgm:t>
    </dgm:pt>
    <dgm:pt modelId="{F1AE6A44-9D9A-4F6A-805E-5D848B3C64B0}" type="parTrans" cxnId="{C82C85EB-70E4-47A9-BAA8-A8B9F65B8C9F}">
      <dgm:prSet custT="1"/>
      <dgm:spPr/>
      <dgm:t>
        <a:bodyPr/>
        <a:lstStyle/>
        <a:p>
          <a:endParaRPr lang="en-US" sz="2000" b="1"/>
        </a:p>
      </dgm:t>
    </dgm:pt>
    <dgm:pt modelId="{09B05521-5E51-4BAB-9AB7-AFAF75DF2DC8}" type="sibTrans" cxnId="{C82C85EB-70E4-47A9-BAA8-A8B9F65B8C9F}">
      <dgm:prSet/>
      <dgm:spPr/>
      <dgm:t>
        <a:bodyPr/>
        <a:lstStyle/>
        <a:p>
          <a:endParaRPr lang="en-US" sz="2000" b="1"/>
        </a:p>
      </dgm:t>
    </dgm:pt>
    <dgm:pt modelId="{FB5B68BC-2415-42CE-B18A-A3DA9DE48BF6}">
      <dgm:prSet phldrT="[Text]" custT="1"/>
      <dgm:spPr/>
      <dgm:t>
        <a:bodyPr/>
        <a:lstStyle/>
        <a:p>
          <a:r>
            <a:rPr lang="en-US" sz="800" b="1"/>
            <a:t>Systemetic Margin of Safety</a:t>
          </a:r>
        </a:p>
      </dgm:t>
    </dgm:pt>
    <dgm:pt modelId="{B962A976-026F-4118-AD5C-4EF6CE776863}" type="parTrans" cxnId="{835DF4C1-737C-4A8A-B257-4CEBEA5684BC}">
      <dgm:prSet custT="1"/>
      <dgm:spPr/>
      <dgm:t>
        <a:bodyPr/>
        <a:lstStyle/>
        <a:p>
          <a:endParaRPr lang="en-US" sz="2000" b="1"/>
        </a:p>
      </dgm:t>
    </dgm:pt>
    <dgm:pt modelId="{B0A133F2-BC1A-422A-8C26-59C12EB76E51}" type="sibTrans" cxnId="{835DF4C1-737C-4A8A-B257-4CEBEA5684BC}">
      <dgm:prSet/>
      <dgm:spPr/>
      <dgm:t>
        <a:bodyPr/>
        <a:lstStyle/>
        <a:p>
          <a:endParaRPr lang="en-US" sz="2000" b="1"/>
        </a:p>
      </dgm:t>
    </dgm:pt>
    <dgm:pt modelId="{9C8C7D14-C067-492F-A156-914DBE8A8B23}">
      <dgm:prSet phldrT="[Text]" custT="1"/>
      <dgm:spPr/>
      <dgm:t>
        <a:bodyPr/>
        <a:lstStyle/>
        <a:p>
          <a:r>
            <a:rPr lang="en-US" sz="800" b="1"/>
            <a:t>Seperated Dividend Investment</a:t>
          </a:r>
        </a:p>
      </dgm:t>
    </dgm:pt>
    <dgm:pt modelId="{6B9288F8-A450-4CC2-98C4-34CC12B33867}" type="parTrans" cxnId="{8580578A-660C-46ED-A43D-9F7D1721D8D8}">
      <dgm:prSet custT="1"/>
      <dgm:spPr/>
      <dgm:t>
        <a:bodyPr/>
        <a:lstStyle/>
        <a:p>
          <a:endParaRPr lang="en-US" sz="2000" b="1"/>
        </a:p>
      </dgm:t>
    </dgm:pt>
    <dgm:pt modelId="{6B803571-BA27-4982-AC98-14E6E13D215F}" type="sibTrans" cxnId="{8580578A-660C-46ED-A43D-9F7D1721D8D8}">
      <dgm:prSet/>
      <dgm:spPr/>
      <dgm:t>
        <a:bodyPr/>
        <a:lstStyle/>
        <a:p>
          <a:endParaRPr lang="en-US" sz="2000" b="1"/>
        </a:p>
      </dgm:t>
    </dgm:pt>
    <dgm:pt modelId="{2B8F427F-D1F2-4B59-9A7C-D9862DE5548D}">
      <dgm:prSet phldrT="[Text]" custT="1"/>
      <dgm:spPr/>
      <dgm:t>
        <a:bodyPr/>
        <a:lstStyle/>
        <a:p>
          <a:r>
            <a:rPr lang="en-US" sz="800" b="1"/>
            <a:t>Miscellaneous Methods</a:t>
          </a:r>
        </a:p>
      </dgm:t>
    </dgm:pt>
    <dgm:pt modelId="{6FE6FB9C-C5C1-465D-AD90-4A55A17A94FF}" type="sibTrans" cxnId="{3C9BC431-7D8D-4290-ACDE-180D23B9E123}">
      <dgm:prSet/>
      <dgm:spPr/>
      <dgm:t>
        <a:bodyPr/>
        <a:lstStyle/>
        <a:p>
          <a:endParaRPr lang="en-US" sz="2000" b="1"/>
        </a:p>
      </dgm:t>
    </dgm:pt>
    <dgm:pt modelId="{4338F7E3-7B53-4484-B3F9-F7FE11194CB3}" type="parTrans" cxnId="{3C9BC431-7D8D-4290-ACDE-180D23B9E123}">
      <dgm:prSet custT="1"/>
      <dgm:spPr/>
      <dgm:t>
        <a:bodyPr/>
        <a:lstStyle/>
        <a:p>
          <a:endParaRPr lang="en-US" sz="2000" b="1"/>
        </a:p>
      </dgm:t>
    </dgm:pt>
    <dgm:pt modelId="{5E0FFAE5-538A-48ED-B64B-C473808E92A9}">
      <dgm:prSet phldrT="[Text]" custT="1"/>
      <dgm:spPr/>
      <dgm:t>
        <a:bodyPr/>
        <a:lstStyle/>
        <a:p>
          <a:r>
            <a:rPr lang="en-US" sz="800" b="1"/>
            <a:t>Other Methods</a:t>
          </a:r>
        </a:p>
      </dgm:t>
    </dgm:pt>
    <dgm:pt modelId="{796A21A0-E2ED-42C8-A980-85D1903038C5}" type="parTrans" cxnId="{C34EB665-3FFA-4DD4-836E-8EFF287957D5}">
      <dgm:prSet custT="1"/>
      <dgm:spPr/>
      <dgm:t>
        <a:bodyPr/>
        <a:lstStyle/>
        <a:p>
          <a:endParaRPr lang="en-US" sz="2000" b="1"/>
        </a:p>
      </dgm:t>
    </dgm:pt>
    <dgm:pt modelId="{7C5BAA08-4C99-4522-80F4-4CA8AE842D76}" type="sibTrans" cxnId="{C34EB665-3FFA-4DD4-836E-8EFF287957D5}">
      <dgm:prSet/>
      <dgm:spPr/>
      <dgm:t>
        <a:bodyPr/>
        <a:lstStyle/>
        <a:p>
          <a:endParaRPr lang="en-US" sz="2000" b="1"/>
        </a:p>
      </dgm:t>
    </dgm:pt>
    <dgm:pt modelId="{52CA6B8F-B611-4567-A826-A9197821185C}">
      <dgm:prSet phldrT="[Text]" custT="1"/>
      <dgm:spPr/>
      <dgm:t>
        <a:bodyPr/>
        <a:lstStyle/>
        <a:p>
          <a:r>
            <a:rPr lang="en-US" sz="800" b="1"/>
            <a:t>Graham's Valuation Formulas</a:t>
          </a:r>
        </a:p>
      </dgm:t>
    </dgm:pt>
    <dgm:pt modelId="{E13E9550-81B5-4638-BB35-AB3E5EE19556}" type="parTrans" cxnId="{3EFA2F6C-13C8-46B2-998A-78C53F287257}">
      <dgm:prSet custT="1"/>
      <dgm:spPr/>
      <dgm:t>
        <a:bodyPr/>
        <a:lstStyle/>
        <a:p>
          <a:endParaRPr lang="en-US" sz="2000" b="1"/>
        </a:p>
      </dgm:t>
    </dgm:pt>
    <dgm:pt modelId="{A88670B1-7AAF-4057-8DE4-D489D321315E}" type="sibTrans" cxnId="{3EFA2F6C-13C8-46B2-998A-78C53F287257}">
      <dgm:prSet/>
      <dgm:spPr/>
      <dgm:t>
        <a:bodyPr/>
        <a:lstStyle/>
        <a:p>
          <a:endParaRPr lang="en-US" sz="2000" b="1"/>
        </a:p>
      </dgm:t>
    </dgm:pt>
    <dgm:pt modelId="{A23EC5D0-7A1B-4D40-9F50-091394FF97F3}">
      <dgm:prSet phldrT="[Text]" custT="1"/>
      <dgm:spPr/>
      <dgm:t>
        <a:bodyPr/>
        <a:lstStyle/>
        <a:p>
          <a:r>
            <a:rPr lang="en-US" sz="800" b="1"/>
            <a:t>Filtering Methods</a:t>
          </a:r>
        </a:p>
      </dgm:t>
    </dgm:pt>
    <dgm:pt modelId="{4DFC680C-19EE-426D-8A03-A58965EB7F5C}" type="parTrans" cxnId="{A6E7F696-D593-46E9-BB28-3B03E73FC9BC}">
      <dgm:prSet custT="1"/>
      <dgm:spPr/>
      <dgm:t>
        <a:bodyPr/>
        <a:lstStyle/>
        <a:p>
          <a:endParaRPr lang="en-US" sz="2000" b="1"/>
        </a:p>
      </dgm:t>
    </dgm:pt>
    <dgm:pt modelId="{87A626B6-301C-42D0-8F35-6F68AED23EDD}" type="sibTrans" cxnId="{A6E7F696-D593-46E9-BB28-3B03E73FC9BC}">
      <dgm:prSet/>
      <dgm:spPr/>
      <dgm:t>
        <a:bodyPr/>
        <a:lstStyle/>
        <a:p>
          <a:endParaRPr lang="en-US" sz="2000" b="1"/>
        </a:p>
      </dgm:t>
    </dgm:pt>
    <dgm:pt modelId="{096F040D-7155-4EA4-9658-B8F01CFE63F4}">
      <dgm:prSet phldrT="[Text]" custT="1"/>
      <dgm:spPr/>
      <dgm:t>
        <a:bodyPr/>
        <a:lstStyle/>
        <a:p>
          <a:r>
            <a:rPr lang="en-US" sz="800" b="1"/>
            <a:t>Option Methods</a:t>
          </a:r>
        </a:p>
      </dgm:t>
    </dgm:pt>
    <dgm:pt modelId="{BBFF7A44-D00B-412D-8373-57C23747FE11}" type="parTrans" cxnId="{76B80B0A-3B13-4A93-970A-96397614FB16}">
      <dgm:prSet custT="1"/>
      <dgm:spPr/>
      <dgm:t>
        <a:bodyPr/>
        <a:lstStyle/>
        <a:p>
          <a:endParaRPr lang="en-US" sz="2000" b="1"/>
        </a:p>
      </dgm:t>
    </dgm:pt>
    <dgm:pt modelId="{BE6AFFCB-DA3B-47DA-B63F-9B3F3D8B29B3}" type="sibTrans" cxnId="{76B80B0A-3B13-4A93-970A-96397614FB16}">
      <dgm:prSet/>
      <dgm:spPr/>
      <dgm:t>
        <a:bodyPr/>
        <a:lstStyle/>
        <a:p>
          <a:endParaRPr lang="en-US" sz="2000" b="1"/>
        </a:p>
      </dgm:t>
    </dgm:pt>
    <dgm:pt modelId="{2B0B3126-8AB6-47FA-ADE5-C1A10CFCEADC}" type="pres">
      <dgm:prSet presAssocID="{F2DC5B2C-A53F-4C6A-9F48-1F06A586540A}" presName="diagram" presStyleCnt="0">
        <dgm:presLayoutVars>
          <dgm:chPref val="1"/>
          <dgm:dir/>
          <dgm:animOne val="branch"/>
          <dgm:animLvl val="lvl"/>
          <dgm:resizeHandles val="exact"/>
        </dgm:presLayoutVars>
      </dgm:prSet>
      <dgm:spPr/>
      <dgm:t>
        <a:bodyPr/>
        <a:lstStyle/>
        <a:p>
          <a:endParaRPr lang="en-US"/>
        </a:p>
      </dgm:t>
    </dgm:pt>
    <dgm:pt modelId="{F388E02C-F69C-4FBF-8F74-C0602BA854FC}" type="pres">
      <dgm:prSet presAssocID="{A67DD546-98AF-477A-BE60-2F974E84CA3E}" presName="root1" presStyleCnt="0"/>
      <dgm:spPr/>
    </dgm:pt>
    <dgm:pt modelId="{A1545BFD-8D14-4CE2-8CA8-33F1723886D8}" type="pres">
      <dgm:prSet presAssocID="{A67DD546-98AF-477A-BE60-2F974E84CA3E}" presName="LevelOneTextNode" presStyleLbl="node0" presStyleIdx="0" presStyleCnt="1">
        <dgm:presLayoutVars>
          <dgm:chPref val="3"/>
        </dgm:presLayoutVars>
      </dgm:prSet>
      <dgm:spPr/>
      <dgm:t>
        <a:bodyPr/>
        <a:lstStyle/>
        <a:p>
          <a:endParaRPr lang="en-US"/>
        </a:p>
      </dgm:t>
    </dgm:pt>
    <dgm:pt modelId="{A6478851-3FC6-4B92-8010-0E18B82F4E69}" type="pres">
      <dgm:prSet presAssocID="{A67DD546-98AF-477A-BE60-2F974E84CA3E}" presName="level2hierChild" presStyleCnt="0"/>
      <dgm:spPr/>
    </dgm:pt>
    <dgm:pt modelId="{19B1FB76-35AB-48DD-8F88-70B7916DB022}" type="pres">
      <dgm:prSet presAssocID="{640618B9-B41F-433C-96CB-AEB4F63BDBDA}" presName="conn2-1" presStyleLbl="parChTrans1D2" presStyleIdx="0" presStyleCnt="6"/>
      <dgm:spPr/>
      <dgm:t>
        <a:bodyPr/>
        <a:lstStyle/>
        <a:p>
          <a:endParaRPr lang="en-US"/>
        </a:p>
      </dgm:t>
    </dgm:pt>
    <dgm:pt modelId="{1CEB4AE7-8E8E-4966-A998-1E28684466BB}" type="pres">
      <dgm:prSet presAssocID="{640618B9-B41F-433C-96CB-AEB4F63BDBDA}" presName="connTx" presStyleLbl="parChTrans1D2" presStyleIdx="0" presStyleCnt="6"/>
      <dgm:spPr/>
      <dgm:t>
        <a:bodyPr/>
        <a:lstStyle/>
        <a:p>
          <a:endParaRPr lang="en-US"/>
        </a:p>
      </dgm:t>
    </dgm:pt>
    <dgm:pt modelId="{C84C7C90-00AD-441A-B0AE-02DF6A30F932}" type="pres">
      <dgm:prSet presAssocID="{2BA01EC2-8FFC-40F7-89DE-86AE868BC4C7}" presName="root2" presStyleCnt="0"/>
      <dgm:spPr/>
    </dgm:pt>
    <dgm:pt modelId="{C05772DD-242A-4951-AB12-62562097E7E1}" type="pres">
      <dgm:prSet presAssocID="{2BA01EC2-8FFC-40F7-89DE-86AE868BC4C7}" presName="LevelTwoTextNode" presStyleLbl="node2" presStyleIdx="0" presStyleCnt="6">
        <dgm:presLayoutVars>
          <dgm:chPref val="3"/>
        </dgm:presLayoutVars>
      </dgm:prSet>
      <dgm:spPr/>
      <dgm:t>
        <a:bodyPr/>
        <a:lstStyle/>
        <a:p>
          <a:endParaRPr lang="en-US"/>
        </a:p>
      </dgm:t>
    </dgm:pt>
    <dgm:pt modelId="{739E2437-CEAD-4D91-BF83-A4071B2D38FC}" type="pres">
      <dgm:prSet presAssocID="{2BA01EC2-8FFC-40F7-89DE-86AE868BC4C7}" presName="level3hierChild" presStyleCnt="0"/>
      <dgm:spPr/>
    </dgm:pt>
    <dgm:pt modelId="{EF6EDB1E-E312-4711-8A45-555B46D47742}" type="pres">
      <dgm:prSet presAssocID="{7451ADE6-1CD9-44FF-AB04-C3B12D9CFEB9}" presName="conn2-1" presStyleLbl="parChTrans1D3" presStyleIdx="0" presStyleCnt="7"/>
      <dgm:spPr/>
      <dgm:t>
        <a:bodyPr/>
        <a:lstStyle/>
        <a:p>
          <a:endParaRPr lang="en-US"/>
        </a:p>
      </dgm:t>
    </dgm:pt>
    <dgm:pt modelId="{BECA58A8-9E81-4274-B168-B2A80E7573E6}" type="pres">
      <dgm:prSet presAssocID="{7451ADE6-1CD9-44FF-AB04-C3B12D9CFEB9}" presName="connTx" presStyleLbl="parChTrans1D3" presStyleIdx="0" presStyleCnt="7"/>
      <dgm:spPr/>
      <dgm:t>
        <a:bodyPr/>
        <a:lstStyle/>
        <a:p>
          <a:endParaRPr lang="en-US"/>
        </a:p>
      </dgm:t>
    </dgm:pt>
    <dgm:pt modelId="{AB5137BB-2824-4342-BB5D-B2596BEA0C3E}" type="pres">
      <dgm:prSet presAssocID="{CA47069A-4DA3-411A-A26E-FF1F4F1D3B8A}" presName="root2" presStyleCnt="0"/>
      <dgm:spPr/>
    </dgm:pt>
    <dgm:pt modelId="{5C5C6F1D-81EE-48C5-B817-D0133F7B1FA0}" type="pres">
      <dgm:prSet presAssocID="{CA47069A-4DA3-411A-A26E-FF1F4F1D3B8A}" presName="LevelTwoTextNode" presStyleLbl="node3" presStyleIdx="0" presStyleCnt="7">
        <dgm:presLayoutVars>
          <dgm:chPref val="3"/>
        </dgm:presLayoutVars>
      </dgm:prSet>
      <dgm:spPr/>
      <dgm:t>
        <a:bodyPr/>
        <a:lstStyle/>
        <a:p>
          <a:endParaRPr lang="en-US"/>
        </a:p>
      </dgm:t>
    </dgm:pt>
    <dgm:pt modelId="{C063F760-E018-4552-9932-27E82E3D9B00}" type="pres">
      <dgm:prSet presAssocID="{CA47069A-4DA3-411A-A26E-FF1F4F1D3B8A}" presName="level3hierChild" presStyleCnt="0"/>
      <dgm:spPr/>
    </dgm:pt>
    <dgm:pt modelId="{8F0CF475-8ADE-4CBF-8E4F-A048BE56B8D7}" type="pres">
      <dgm:prSet presAssocID="{7C0174A1-CEAD-4ABD-8DB3-4C8CC82E23A4}" presName="conn2-1" presStyleLbl="parChTrans1D4" presStyleIdx="0" presStyleCnt="15"/>
      <dgm:spPr/>
      <dgm:t>
        <a:bodyPr/>
        <a:lstStyle/>
        <a:p>
          <a:endParaRPr lang="en-US"/>
        </a:p>
      </dgm:t>
    </dgm:pt>
    <dgm:pt modelId="{3ADF3700-BEA2-47E9-B0A7-CEA9DC0C8413}" type="pres">
      <dgm:prSet presAssocID="{7C0174A1-CEAD-4ABD-8DB3-4C8CC82E23A4}" presName="connTx" presStyleLbl="parChTrans1D4" presStyleIdx="0" presStyleCnt="15"/>
      <dgm:spPr/>
      <dgm:t>
        <a:bodyPr/>
        <a:lstStyle/>
        <a:p>
          <a:endParaRPr lang="en-US"/>
        </a:p>
      </dgm:t>
    </dgm:pt>
    <dgm:pt modelId="{91EAFB2C-A79D-4B80-A177-3B98A6ECAD9D}" type="pres">
      <dgm:prSet presAssocID="{5059468E-BAF6-4017-9784-8CF7B01FA978}" presName="root2" presStyleCnt="0"/>
      <dgm:spPr/>
    </dgm:pt>
    <dgm:pt modelId="{348A7DBA-775C-4DBF-8712-FF4F952EF209}" type="pres">
      <dgm:prSet presAssocID="{5059468E-BAF6-4017-9784-8CF7B01FA978}" presName="LevelTwoTextNode" presStyleLbl="node4" presStyleIdx="0" presStyleCnt="15">
        <dgm:presLayoutVars>
          <dgm:chPref val="3"/>
        </dgm:presLayoutVars>
      </dgm:prSet>
      <dgm:spPr/>
      <dgm:t>
        <a:bodyPr/>
        <a:lstStyle/>
        <a:p>
          <a:endParaRPr lang="en-US"/>
        </a:p>
      </dgm:t>
    </dgm:pt>
    <dgm:pt modelId="{9797F114-47A3-4889-8628-F5086F04D1C5}" type="pres">
      <dgm:prSet presAssocID="{5059468E-BAF6-4017-9784-8CF7B01FA978}" presName="level3hierChild" presStyleCnt="0"/>
      <dgm:spPr/>
    </dgm:pt>
    <dgm:pt modelId="{7C50E8D1-DDE9-4EDE-AE9E-B2AAFDD83254}" type="pres">
      <dgm:prSet presAssocID="{C015A150-1806-40E3-ACE7-B0620C33EA1F}" presName="conn2-1" presStyleLbl="parChTrans1D4" presStyleIdx="1" presStyleCnt="15"/>
      <dgm:spPr/>
      <dgm:t>
        <a:bodyPr/>
        <a:lstStyle/>
        <a:p>
          <a:endParaRPr lang="en-US"/>
        </a:p>
      </dgm:t>
    </dgm:pt>
    <dgm:pt modelId="{00A35924-6C11-4211-9B51-81CCB38DEB32}" type="pres">
      <dgm:prSet presAssocID="{C015A150-1806-40E3-ACE7-B0620C33EA1F}" presName="connTx" presStyleLbl="parChTrans1D4" presStyleIdx="1" presStyleCnt="15"/>
      <dgm:spPr/>
      <dgm:t>
        <a:bodyPr/>
        <a:lstStyle/>
        <a:p>
          <a:endParaRPr lang="en-US"/>
        </a:p>
      </dgm:t>
    </dgm:pt>
    <dgm:pt modelId="{657D14AE-1497-485A-A57A-672B8A2E7802}" type="pres">
      <dgm:prSet presAssocID="{BE7C274E-9A7D-40DA-8B70-A9CA1BE904F9}" presName="root2" presStyleCnt="0"/>
      <dgm:spPr/>
    </dgm:pt>
    <dgm:pt modelId="{D2214CE5-4F9D-43AB-878C-BE87417D2AE2}" type="pres">
      <dgm:prSet presAssocID="{BE7C274E-9A7D-40DA-8B70-A9CA1BE904F9}" presName="LevelTwoTextNode" presStyleLbl="node4" presStyleIdx="1" presStyleCnt="15">
        <dgm:presLayoutVars>
          <dgm:chPref val="3"/>
        </dgm:presLayoutVars>
      </dgm:prSet>
      <dgm:spPr/>
      <dgm:t>
        <a:bodyPr/>
        <a:lstStyle/>
        <a:p>
          <a:endParaRPr lang="en-US"/>
        </a:p>
      </dgm:t>
    </dgm:pt>
    <dgm:pt modelId="{6831B6EB-AF00-46A6-AB37-490151901BD1}" type="pres">
      <dgm:prSet presAssocID="{BE7C274E-9A7D-40DA-8B70-A9CA1BE904F9}" presName="level3hierChild" presStyleCnt="0"/>
      <dgm:spPr/>
    </dgm:pt>
    <dgm:pt modelId="{067F73EE-2AA8-4CDE-B3CE-EEE7ABB19CDB}" type="pres">
      <dgm:prSet presAssocID="{08A82053-E4CA-4AA8-A5A5-504169CA51F9}" presName="conn2-1" presStyleLbl="parChTrans1D4" presStyleIdx="2" presStyleCnt="15"/>
      <dgm:spPr/>
      <dgm:t>
        <a:bodyPr/>
        <a:lstStyle/>
        <a:p>
          <a:endParaRPr lang="en-US"/>
        </a:p>
      </dgm:t>
    </dgm:pt>
    <dgm:pt modelId="{F91921F6-E0D7-406E-9120-D1F1C5B6B40E}" type="pres">
      <dgm:prSet presAssocID="{08A82053-E4CA-4AA8-A5A5-504169CA51F9}" presName="connTx" presStyleLbl="parChTrans1D4" presStyleIdx="2" presStyleCnt="15"/>
      <dgm:spPr/>
      <dgm:t>
        <a:bodyPr/>
        <a:lstStyle/>
        <a:p>
          <a:endParaRPr lang="en-US"/>
        </a:p>
      </dgm:t>
    </dgm:pt>
    <dgm:pt modelId="{1EC270D1-342E-4096-8E98-FFA3809F2434}" type="pres">
      <dgm:prSet presAssocID="{13BD4859-0C23-4A5D-8A67-EFEBD7326E2B}" presName="root2" presStyleCnt="0"/>
      <dgm:spPr/>
    </dgm:pt>
    <dgm:pt modelId="{40C8DD71-40A5-4530-A860-012527D27E0B}" type="pres">
      <dgm:prSet presAssocID="{13BD4859-0C23-4A5D-8A67-EFEBD7326E2B}" presName="LevelTwoTextNode" presStyleLbl="node4" presStyleIdx="2" presStyleCnt="15">
        <dgm:presLayoutVars>
          <dgm:chPref val="3"/>
        </dgm:presLayoutVars>
      </dgm:prSet>
      <dgm:spPr/>
      <dgm:t>
        <a:bodyPr/>
        <a:lstStyle/>
        <a:p>
          <a:endParaRPr lang="en-US"/>
        </a:p>
      </dgm:t>
    </dgm:pt>
    <dgm:pt modelId="{90775294-C025-4F60-978D-31289F3DE333}" type="pres">
      <dgm:prSet presAssocID="{13BD4859-0C23-4A5D-8A67-EFEBD7326E2B}" presName="level3hierChild" presStyleCnt="0"/>
      <dgm:spPr/>
    </dgm:pt>
    <dgm:pt modelId="{DB4EF27E-4576-40D0-A79F-E31338BFAF71}" type="pres">
      <dgm:prSet presAssocID="{A3A473F6-BAFE-42EE-9EE2-DC71000174DC}" presName="conn2-1" presStyleLbl="parChTrans1D2" presStyleIdx="1" presStyleCnt="6"/>
      <dgm:spPr/>
      <dgm:t>
        <a:bodyPr/>
        <a:lstStyle/>
        <a:p>
          <a:endParaRPr lang="en-US"/>
        </a:p>
      </dgm:t>
    </dgm:pt>
    <dgm:pt modelId="{EC9DED05-C094-4810-B5CC-203B943D445D}" type="pres">
      <dgm:prSet presAssocID="{A3A473F6-BAFE-42EE-9EE2-DC71000174DC}" presName="connTx" presStyleLbl="parChTrans1D2" presStyleIdx="1" presStyleCnt="6"/>
      <dgm:spPr/>
      <dgm:t>
        <a:bodyPr/>
        <a:lstStyle/>
        <a:p>
          <a:endParaRPr lang="en-US"/>
        </a:p>
      </dgm:t>
    </dgm:pt>
    <dgm:pt modelId="{C10FE275-52D8-46E1-A214-CD9E838F5B9B}" type="pres">
      <dgm:prSet presAssocID="{08714A8F-104B-4156-A9C8-76B95968A71E}" presName="root2" presStyleCnt="0"/>
      <dgm:spPr/>
    </dgm:pt>
    <dgm:pt modelId="{7F2A83CD-710B-4A85-9882-FF1C8A0F0132}" type="pres">
      <dgm:prSet presAssocID="{08714A8F-104B-4156-A9C8-76B95968A71E}" presName="LevelTwoTextNode" presStyleLbl="node2" presStyleIdx="1" presStyleCnt="6">
        <dgm:presLayoutVars>
          <dgm:chPref val="3"/>
        </dgm:presLayoutVars>
      </dgm:prSet>
      <dgm:spPr/>
      <dgm:t>
        <a:bodyPr/>
        <a:lstStyle/>
        <a:p>
          <a:endParaRPr lang="en-US"/>
        </a:p>
      </dgm:t>
    </dgm:pt>
    <dgm:pt modelId="{EF77691C-640E-4445-9510-D5D04BC50C08}" type="pres">
      <dgm:prSet presAssocID="{08714A8F-104B-4156-A9C8-76B95968A71E}" presName="level3hierChild" presStyleCnt="0"/>
      <dgm:spPr/>
    </dgm:pt>
    <dgm:pt modelId="{04A0527D-FBCE-4B2E-A5CC-3EF3C771169D}" type="pres">
      <dgm:prSet presAssocID="{73A422E2-C068-44D8-BAC7-F6FD8DC23B31}" presName="conn2-1" presStyleLbl="parChTrans1D3" presStyleIdx="1" presStyleCnt="7"/>
      <dgm:spPr/>
      <dgm:t>
        <a:bodyPr/>
        <a:lstStyle/>
        <a:p>
          <a:endParaRPr lang="en-US"/>
        </a:p>
      </dgm:t>
    </dgm:pt>
    <dgm:pt modelId="{72936D2E-76C7-414F-96A4-18FD93840EED}" type="pres">
      <dgm:prSet presAssocID="{73A422E2-C068-44D8-BAC7-F6FD8DC23B31}" presName="connTx" presStyleLbl="parChTrans1D3" presStyleIdx="1" presStyleCnt="7"/>
      <dgm:spPr/>
      <dgm:t>
        <a:bodyPr/>
        <a:lstStyle/>
        <a:p>
          <a:endParaRPr lang="en-US"/>
        </a:p>
      </dgm:t>
    </dgm:pt>
    <dgm:pt modelId="{90404EE9-202B-41FD-96C1-AE0EC4C16CB3}" type="pres">
      <dgm:prSet presAssocID="{6FA484E8-AD01-4893-87A3-E95CF25E7E9B}" presName="root2" presStyleCnt="0"/>
      <dgm:spPr/>
    </dgm:pt>
    <dgm:pt modelId="{F96B65BA-6743-45A9-9C31-A3222F2B0CAD}" type="pres">
      <dgm:prSet presAssocID="{6FA484E8-AD01-4893-87A3-E95CF25E7E9B}" presName="LevelTwoTextNode" presStyleLbl="node3" presStyleIdx="1" presStyleCnt="7">
        <dgm:presLayoutVars>
          <dgm:chPref val="3"/>
        </dgm:presLayoutVars>
      </dgm:prSet>
      <dgm:spPr/>
      <dgm:t>
        <a:bodyPr/>
        <a:lstStyle/>
        <a:p>
          <a:endParaRPr lang="en-US"/>
        </a:p>
      </dgm:t>
    </dgm:pt>
    <dgm:pt modelId="{23E90CD9-AE54-4050-9678-C7D9A3487A46}" type="pres">
      <dgm:prSet presAssocID="{6FA484E8-AD01-4893-87A3-E95CF25E7E9B}" presName="level3hierChild" presStyleCnt="0"/>
      <dgm:spPr/>
    </dgm:pt>
    <dgm:pt modelId="{96F4BA42-F2CC-4D51-AFED-55F02E988AF4}" type="pres">
      <dgm:prSet presAssocID="{9C812EA6-300D-497C-A5D3-8C313F540BB7}" presName="conn2-1" presStyleLbl="parChTrans1D4" presStyleIdx="3" presStyleCnt="15"/>
      <dgm:spPr/>
      <dgm:t>
        <a:bodyPr/>
        <a:lstStyle/>
        <a:p>
          <a:endParaRPr lang="en-US"/>
        </a:p>
      </dgm:t>
    </dgm:pt>
    <dgm:pt modelId="{15DCCF2E-2D33-43D0-A526-67F4D889597E}" type="pres">
      <dgm:prSet presAssocID="{9C812EA6-300D-497C-A5D3-8C313F540BB7}" presName="connTx" presStyleLbl="parChTrans1D4" presStyleIdx="3" presStyleCnt="15"/>
      <dgm:spPr/>
      <dgm:t>
        <a:bodyPr/>
        <a:lstStyle/>
        <a:p>
          <a:endParaRPr lang="en-US"/>
        </a:p>
      </dgm:t>
    </dgm:pt>
    <dgm:pt modelId="{5F9B7B18-EFF8-4C85-A708-03093817C8C0}" type="pres">
      <dgm:prSet presAssocID="{FD3164B7-A1BA-44E4-BBB3-4FCCF0B94ED7}" presName="root2" presStyleCnt="0"/>
      <dgm:spPr/>
    </dgm:pt>
    <dgm:pt modelId="{6014B906-67B9-4B1A-8001-2DC81953421C}" type="pres">
      <dgm:prSet presAssocID="{FD3164B7-A1BA-44E4-BBB3-4FCCF0B94ED7}" presName="LevelTwoTextNode" presStyleLbl="node4" presStyleIdx="3" presStyleCnt="15">
        <dgm:presLayoutVars>
          <dgm:chPref val="3"/>
        </dgm:presLayoutVars>
      </dgm:prSet>
      <dgm:spPr/>
      <dgm:t>
        <a:bodyPr/>
        <a:lstStyle/>
        <a:p>
          <a:endParaRPr lang="en-US"/>
        </a:p>
      </dgm:t>
    </dgm:pt>
    <dgm:pt modelId="{F99974EE-2179-47A7-84DA-F7A1A6E66044}" type="pres">
      <dgm:prSet presAssocID="{FD3164B7-A1BA-44E4-BBB3-4FCCF0B94ED7}" presName="level3hierChild" presStyleCnt="0"/>
      <dgm:spPr/>
    </dgm:pt>
    <dgm:pt modelId="{88D35157-1998-4470-9D8D-BE7E149160E7}" type="pres">
      <dgm:prSet presAssocID="{74FFE8D8-3ADD-48BF-9E32-B47FCBD35FE1}" presName="conn2-1" presStyleLbl="parChTrans1D3" presStyleIdx="2" presStyleCnt="7"/>
      <dgm:spPr/>
      <dgm:t>
        <a:bodyPr/>
        <a:lstStyle/>
        <a:p>
          <a:endParaRPr lang="en-US"/>
        </a:p>
      </dgm:t>
    </dgm:pt>
    <dgm:pt modelId="{0744C251-7DD9-42C4-A515-8AE7816D48C6}" type="pres">
      <dgm:prSet presAssocID="{74FFE8D8-3ADD-48BF-9E32-B47FCBD35FE1}" presName="connTx" presStyleLbl="parChTrans1D3" presStyleIdx="2" presStyleCnt="7"/>
      <dgm:spPr/>
      <dgm:t>
        <a:bodyPr/>
        <a:lstStyle/>
        <a:p>
          <a:endParaRPr lang="en-US"/>
        </a:p>
      </dgm:t>
    </dgm:pt>
    <dgm:pt modelId="{CDD5F7DC-9D25-4AB8-BD57-055F5C2B5D49}" type="pres">
      <dgm:prSet presAssocID="{777870E3-C8F1-494B-958C-C4CAF7226D24}" presName="root2" presStyleCnt="0"/>
      <dgm:spPr/>
    </dgm:pt>
    <dgm:pt modelId="{45F8C7CB-440A-4444-8820-E4EE4DF1D524}" type="pres">
      <dgm:prSet presAssocID="{777870E3-C8F1-494B-958C-C4CAF7226D24}" presName="LevelTwoTextNode" presStyleLbl="node3" presStyleIdx="2" presStyleCnt="7">
        <dgm:presLayoutVars>
          <dgm:chPref val="3"/>
        </dgm:presLayoutVars>
      </dgm:prSet>
      <dgm:spPr/>
      <dgm:t>
        <a:bodyPr/>
        <a:lstStyle/>
        <a:p>
          <a:endParaRPr lang="en-US"/>
        </a:p>
      </dgm:t>
    </dgm:pt>
    <dgm:pt modelId="{AD6E661B-6E5E-4475-A40E-5DDA2FD99939}" type="pres">
      <dgm:prSet presAssocID="{777870E3-C8F1-494B-958C-C4CAF7226D24}" presName="level3hierChild" presStyleCnt="0"/>
      <dgm:spPr/>
    </dgm:pt>
    <dgm:pt modelId="{B997E45C-F589-4573-BA25-BD107BC8D087}" type="pres">
      <dgm:prSet presAssocID="{562D26D2-0BA1-4E26-AE33-5BCFF96ACA93}" presName="conn2-1" presStyleLbl="parChTrans1D4" presStyleIdx="4" presStyleCnt="15"/>
      <dgm:spPr/>
      <dgm:t>
        <a:bodyPr/>
        <a:lstStyle/>
        <a:p>
          <a:endParaRPr lang="en-US"/>
        </a:p>
      </dgm:t>
    </dgm:pt>
    <dgm:pt modelId="{1B5734F5-4EB0-4225-8C05-77AFAC02CCD9}" type="pres">
      <dgm:prSet presAssocID="{562D26D2-0BA1-4E26-AE33-5BCFF96ACA93}" presName="connTx" presStyleLbl="parChTrans1D4" presStyleIdx="4" presStyleCnt="15"/>
      <dgm:spPr/>
      <dgm:t>
        <a:bodyPr/>
        <a:lstStyle/>
        <a:p>
          <a:endParaRPr lang="en-US"/>
        </a:p>
      </dgm:t>
    </dgm:pt>
    <dgm:pt modelId="{272E523A-F02A-42E6-AA18-97EFD900D919}" type="pres">
      <dgm:prSet presAssocID="{E981206A-09E2-43DF-A0D0-6AAEF2F4A76A}" presName="root2" presStyleCnt="0"/>
      <dgm:spPr/>
    </dgm:pt>
    <dgm:pt modelId="{7979B375-E203-476A-8EDF-FF9D4A320D1C}" type="pres">
      <dgm:prSet presAssocID="{E981206A-09E2-43DF-A0D0-6AAEF2F4A76A}" presName="LevelTwoTextNode" presStyleLbl="node4" presStyleIdx="4" presStyleCnt="15">
        <dgm:presLayoutVars>
          <dgm:chPref val="3"/>
        </dgm:presLayoutVars>
      </dgm:prSet>
      <dgm:spPr/>
      <dgm:t>
        <a:bodyPr/>
        <a:lstStyle/>
        <a:p>
          <a:endParaRPr lang="en-US"/>
        </a:p>
      </dgm:t>
    </dgm:pt>
    <dgm:pt modelId="{1440AD2D-27AE-4411-9045-AE1E4285E9EB}" type="pres">
      <dgm:prSet presAssocID="{E981206A-09E2-43DF-A0D0-6AAEF2F4A76A}" presName="level3hierChild" presStyleCnt="0"/>
      <dgm:spPr/>
    </dgm:pt>
    <dgm:pt modelId="{CB768703-89E5-4366-BFA1-DFC3EEE1C623}" type="pres">
      <dgm:prSet presAssocID="{D8C322B4-873E-4FE3-BA65-4EC1961FD43A}" presName="conn2-1" presStyleLbl="parChTrans1D4" presStyleIdx="5" presStyleCnt="15"/>
      <dgm:spPr/>
      <dgm:t>
        <a:bodyPr/>
        <a:lstStyle/>
        <a:p>
          <a:endParaRPr lang="en-US"/>
        </a:p>
      </dgm:t>
    </dgm:pt>
    <dgm:pt modelId="{D1FCB86B-A673-4E9E-B881-DED7568787CD}" type="pres">
      <dgm:prSet presAssocID="{D8C322B4-873E-4FE3-BA65-4EC1961FD43A}" presName="connTx" presStyleLbl="parChTrans1D4" presStyleIdx="5" presStyleCnt="15"/>
      <dgm:spPr/>
      <dgm:t>
        <a:bodyPr/>
        <a:lstStyle/>
        <a:p>
          <a:endParaRPr lang="en-US"/>
        </a:p>
      </dgm:t>
    </dgm:pt>
    <dgm:pt modelId="{201F6BE5-EF50-4944-991B-56A0040C0062}" type="pres">
      <dgm:prSet presAssocID="{0F76C9BD-E41E-4AD1-9F1C-F78E3A798BF4}" presName="root2" presStyleCnt="0"/>
      <dgm:spPr/>
    </dgm:pt>
    <dgm:pt modelId="{A80A9ABF-8B99-44FD-BDF6-6230E584BD71}" type="pres">
      <dgm:prSet presAssocID="{0F76C9BD-E41E-4AD1-9F1C-F78E3A798BF4}" presName="LevelTwoTextNode" presStyleLbl="node4" presStyleIdx="5" presStyleCnt="15">
        <dgm:presLayoutVars>
          <dgm:chPref val="3"/>
        </dgm:presLayoutVars>
      </dgm:prSet>
      <dgm:spPr/>
      <dgm:t>
        <a:bodyPr/>
        <a:lstStyle/>
        <a:p>
          <a:endParaRPr lang="en-US"/>
        </a:p>
      </dgm:t>
    </dgm:pt>
    <dgm:pt modelId="{D2046638-722A-4EE9-B638-E1B9266E2A50}" type="pres">
      <dgm:prSet presAssocID="{0F76C9BD-E41E-4AD1-9F1C-F78E3A798BF4}" presName="level3hierChild" presStyleCnt="0"/>
      <dgm:spPr/>
    </dgm:pt>
    <dgm:pt modelId="{56E00B57-EF2D-410B-8CBE-0F4EB6F193E7}" type="pres">
      <dgm:prSet presAssocID="{75FB46D5-9BEC-410C-9B31-33CD22E0F3A1}" presName="conn2-1" presStyleLbl="parChTrans1D4" presStyleIdx="6" presStyleCnt="15"/>
      <dgm:spPr/>
      <dgm:t>
        <a:bodyPr/>
        <a:lstStyle/>
        <a:p>
          <a:endParaRPr lang="en-US"/>
        </a:p>
      </dgm:t>
    </dgm:pt>
    <dgm:pt modelId="{E095DA65-10B7-4745-9C52-E3DFC9771471}" type="pres">
      <dgm:prSet presAssocID="{75FB46D5-9BEC-410C-9B31-33CD22E0F3A1}" presName="connTx" presStyleLbl="parChTrans1D4" presStyleIdx="6" presStyleCnt="15"/>
      <dgm:spPr/>
      <dgm:t>
        <a:bodyPr/>
        <a:lstStyle/>
        <a:p>
          <a:endParaRPr lang="en-US"/>
        </a:p>
      </dgm:t>
    </dgm:pt>
    <dgm:pt modelId="{3D91D8D0-B40C-4BDE-938A-BD30500DE040}" type="pres">
      <dgm:prSet presAssocID="{BF0C4095-E5BA-4DBE-917A-C2314C3D2241}" presName="root2" presStyleCnt="0"/>
      <dgm:spPr/>
    </dgm:pt>
    <dgm:pt modelId="{7D17AD9D-D4B7-4424-8B25-30CDBF15B8BD}" type="pres">
      <dgm:prSet presAssocID="{BF0C4095-E5BA-4DBE-917A-C2314C3D2241}" presName="LevelTwoTextNode" presStyleLbl="node4" presStyleIdx="6" presStyleCnt="15">
        <dgm:presLayoutVars>
          <dgm:chPref val="3"/>
        </dgm:presLayoutVars>
      </dgm:prSet>
      <dgm:spPr/>
      <dgm:t>
        <a:bodyPr/>
        <a:lstStyle/>
        <a:p>
          <a:endParaRPr lang="en-US"/>
        </a:p>
      </dgm:t>
    </dgm:pt>
    <dgm:pt modelId="{256F7163-C74C-42FF-822C-1BA3B8AB3E0F}" type="pres">
      <dgm:prSet presAssocID="{BF0C4095-E5BA-4DBE-917A-C2314C3D2241}" presName="level3hierChild" presStyleCnt="0"/>
      <dgm:spPr/>
    </dgm:pt>
    <dgm:pt modelId="{3CE42547-C785-44E0-B31C-72C990B4A1C9}" type="pres">
      <dgm:prSet presAssocID="{0F88E85F-7711-4FAD-A139-2378C9B60AC4}" presName="conn2-1" presStyleLbl="parChTrans1D2" presStyleIdx="2" presStyleCnt="6"/>
      <dgm:spPr/>
      <dgm:t>
        <a:bodyPr/>
        <a:lstStyle/>
        <a:p>
          <a:endParaRPr lang="en-US"/>
        </a:p>
      </dgm:t>
    </dgm:pt>
    <dgm:pt modelId="{92D6584B-C0B1-4C2E-A651-17984DCC76CE}" type="pres">
      <dgm:prSet presAssocID="{0F88E85F-7711-4FAD-A139-2378C9B60AC4}" presName="connTx" presStyleLbl="parChTrans1D2" presStyleIdx="2" presStyleCnt="6"/>
      <dgm:spPr/>
      <dgm:t>
        <a:bodyPr/>
        <a:lstStyle/>
        <a:p>
          <a:endParaRPr lang="en-US"/>
        </a:p>
      </dgm:t>
    </dgm:pt>
    <dgm:pt modelId="{223BA03C-25E8-450A-913B-503D3DC9AA41}" type="pres">
      <dgm:prSet presAssocID="{62BA6E10-70B4-438C-B45C-ECD5AF88F2E1}" presName="root2" presStyleCnt="0"/>
      <dgm:spPr/>
    </dgm:pt>
    <dgm:pt modelId="{A8AEDD76-44DD-43C3-8C80-3149DD3E0A87}" type="pres">
      <dgm:prSet presAssocID="{62BA6E10-70B4-438C-B45C-ECD5AF88F2E1}" presName="LevelTwoTextNode" presStyleLbl="node2" presStyleIdx="2" presStyleCnt="6">
        <dgm:presLayoutVars>
          <dgm:chPref val="3"/>
        </dgm:presLayoutVars>
      </dgm:prSet>
      <dgm:spPr/>
      <dgm:t>
        <a:bodyPr/>
        <a:lstStyle/>
        <a:p>
          <a:endParaRPr lang="en-US"/>
        </a:p>
      </dgm:t>
    </dgm:pt>
    <dgm:pt modelId="{A99095DD-3DF5-4624-B097-3CE94DCD8547}" type="pres">
      <dgm:prSet presAssocID="{62BA6E10-70B4-438C-B45C-ECD5AF88F2E1}" presName="level3hierChild" presStyleCnt="0"/>
      <dgm:spPr/>
    </dgm:pt>
    <dgm:pt modelId="{FD9F6504-7D01-4C07-8863-BE027C2EB53D}" type="pres">
      <dgm:prSet presAssocID="{B5264BB6-288C-4E7B-AC27-050932947156}" presName="conn2-1" presStyleLbl="parChTrans1D3" presStyleIdx="3" presStyleCnt="7"/>
      <dgm:spPr/>
      <dgm:t>
        <a:bodyPr/>
        <a:lstStyle/>
        <a:p>
          <a:endParaRPr lang="en-US"/>
        </a:p>
      </dgm:t>
    </dgm:pt>
    <dgm:pt modelId="{AB0F1038-6E29-41E4-8829-A85B1B08CB6F}" type="pres">
      <dgm:prSet presAssocID="{B5264BB6-288C-4E7B-AC27-050932947156}" presName="connTx" presStyleLbl="parChTrans1D3" presStyleIdx="3" presStyleCnt="7"/>
      <dgm:spPr/>
      <dgm:t>
        <a:bodyPr/>
        <a:lstStyle/>
        <a:p>
          <a:endParaRPr lang="en-US"/>
        </a:p>
      </dgm:t>
    </dgm:pt>
    <dgm:pt modelId="{0D09B1F8-8806-4D13-AF6D-B327C72EDAD0}" type="pres">
      <dgm:prSet presAssocID="{AD61182C-2985-4F37-B6C2-DB73D655CC56}" presName="root2" presStyleCnt="0"/>
      <dgm:spPr/>
    </dgm:pt>
    <dgm:pt modelId="{178B7479-F7B9-4ACE-88E5-F7093260C1CA}" type="pres">
      <dgm:prSet presAssocID="{AD61182C-2985-4F37-B6C2-DB73D655CC56}" presName="LevelTwoTextNode" presStyleLbl="node3" presStyleIdx="3" presStyleCnt="7">
        <dgm:presLayoutVars>
          <dgm:chPref val="3"/>
        </dgm:presLayoutVars>
      </dgm:prSet>
      <dgm:spPr/>
      <dgm:t>
        <a:bodyPr/>
        <a:lstStyle/>
        <a:p>
          <a:endParaRPr lang="en-US"/>
        </a:p>
      </dgm:t>
    </dgm:pt>
    <dgm:pt modelId="{4A22DD4C-AA82-475D-91CE-CEC5155D8B2D}" type="pres">
      <dgm:prSet presAssocID="{AD61182C-2985-4F37-B6C2-DB73D655CC56}" presName="level3hierChild" presStyleCnt="0"/>
      <dgm:spPr/>
    </dgm:pt>
    <dgm:pt modelId="{033203BA-7102-4723-8806-A94D4C56E141}" type="pres">
      <dgm:prSet presAssocID="{34DBD606-2529-4621-B841-AB9D793B5E62}" presName="conn2-1" presStyleLbl="parChTrans1D4" presStyleIdx="7" presStyleCnt="15"/>
      <dgm:spPr/>
      <dgm:t>
        <a:bodyPr/>
        <a:lstStyle/>
        <a:p>
          <a:endParaRPr lang="en-US"/>
        </a:p>
      </dgm:t>
    </dgm:pt>
    <dgm:pt modelId="{BA131AD3-C024-4ED0-9F29-7DD7FC15F2C1}" type="pres">
      <dgm:prSet presAssocID="{34DBD606-2529-4621-B841-AB9D793B5E62}" presName="connTx" presStyleLbl="parChTrans1D4" presStyleIdx="7" presStyleCnt="15"/>
      <dgm:spPr/>
      <dgm:t>
        <a:bodyPr/>
        <a:lstStyle/>
        <a:p>
          <a:endParaRPr lang="en-US"/>
        </a:p>
      </dgm:t>
    </dgm:pt>
    <dgm:pt modelId="{01A4CDDD-3249-4FA6-97D1-763A8624906A}" type="pres">
      <dgm:prSet presAssocID="{52F636FE-C138-4943-A4EA-7F3D0EE41A89}" presName="root2" presStyleCnt="0"/>
      <dgm:spPr/>
    </dgm:pt>
    <dgm:pt modelId="{35B10B0A-E58C-4BE7-8ABD-F9FE5A920A51}" type="pres">
      <dgm:prSet presAssocID="{52F636FE-C138-4943-A4EA-7F3D0EE41A89}" presName="LevelTwoTextNode" presStyleLbl="node4" presStyleIdx="7" presStyleCnt="15">
        <dgm:presLayoutVars>
          <dgm:chPref val="3"/>
        </dgm:presLayoutVars>
      </dgm:prSet>
      <dgm:spPr/>
      <dgm:t>
        <a:bodyPr/>
        <a:lstStyle/>
        <a:p>
          <a:endParaRPr lang="en-US"/>
        </a:p>
      </dgm:t>
    </dgm:pt>
    <dgm:pt modelId="{ACFDC370-9B56-4324-BB0C-723DA97B23A4}" type="pres">
      <dgm:prSet presAssocID="{52F636FE-C138-4943-A4EA-7F3D0EE41A89}" presName="level3hierChild" presStyleCnt="0"/>
      <dgm:spPr/>
    </dgm:pt>
    <dgm:pt modelId="{2512266F-5F45-4443-9987-6E35656A8323}" type="pres">
      <dgm:prSet presAssocID="{936279CE-2B0E-46CF-AB34-804296CFE809}" presName="conn2-1" presStyleLbl="parChTrans1D2" presStyleIdx="3" presStyleCnt="6"/>
      <dgm:spPr/>
      <dgm:t>
        <a:bodyPr/>
        <a:lstStyle/>
        <a:p>
          <a:endParaRPr lang="en-US"/>
        </a:p>
      </dgm:t>
    </dgm:pt>
    <dgm:pt modelId="{E570EEED-6722-4DD9-B823-30C7A9BCC6E5}" type="pres">
      <dgm:prSet presAssocID="{936279CE-2B0E-46CF-AB34-804296CFE809}" presName="connTx" presStyleLbl="parChTrans1D2" presStyleIdx="3" presStyleCnt="6"/>
      <dgm:spPr/>
      <dgm:t>
        <a:bodyPr/>
        <a:lstStyle/>
        <a:p>
          <a:endParaRPr lang="en-US"/>
        </a:p>
      </dgm:t>
    </dgm:pt>
    <dgm:pt modelId="{49FC74B8-5CBB-4BC1-9BFA-0481583150D2}" type="pres">
      <dgm:prSet presAssocID="{F5F6C9BC-3F18-43D1-8B8B-B7AB31FE587A}" presName="root2" presStyleCnt="0"/>
      <dgm:spPr/>
    </dgm:pt>
    <dgm:pt modelId="{1541B105-14D7-4FB4-BC31-1A2B272B2465}" type="pres">
      <dgm:prSet presAssocID="{F5F6C9BC-3F18-43D1-8B8B-B7AB31FE587A}" presName="LevelTwoTextNode" presStyleLbl="node2" presStyleIdx="3" presStyleCnt="6">
        <dgm:presLayoutVars>
          <dgm:chPref val="3"/>
        </dgm:presLayoutVars>
      </dgm:prSet>
      <dgm:spPr/>
      <dgm:t>
        <a:bodyPr/>
        <a:lstStyle/>
        <a:p>
          <a:endParaRPr lang="en-US"/>
        </a:p>
      </dgm:t>
    </dgm:pt>
    <dgm:pt modelId="{68C5F765-13F4-41CB-97EA-A96270BE7D66}" type="pres">
      <dgm:prSet presAssocID="{F5F6C9BC-3F18-43D1-8B8B-B7AB31FE587A}" presName="level3hierChild" presStyleCnt="0"/>
      <dgm:spPr/>
    </dgm:pt>
    <dgm:pt modelId="{E5E702A7-0374-40F1-AA7D-625AE82F390C}" type="pres">
      <dgm:prSet presAssocID="{77DCCEC0-F29C-458F-BD74-7CF28FEBC346}" presName="conn2-1" presStyleLbl="parChTrans1D3" presStyleIdx="4" presStyleCnt="7"/>
      <dgm:spPr/>
      <dgm:t>
        <a:bodyPr/>
        <a:lstStyle/>
        <a:p>
          <a:endParaRPr lang="en-US"/>
        </a:p>
      </dgm:t>
    </dgm:pt>
    <dgm:pt modelId="{64101171-BB90-4601-B696-14B3DE778742}" type="pres">
      <dgm:prSet presAssocID="{77DCCEC0-F29C-458F-BD74-7CF28FEBC346}" presName="connTx" presStyleLbl="parChTrans1D3" presStyleIdx="4" presStyleCnt="7"/>
      <dgm:spPr/>
      <dgm:t>
        <a:bodyPr/>
        <a:lstStyle/>
        <a:p>
          <a:endParaRPr lang="en-US"/>
        </a:p>
      </dgm:t>
    </dgm:pt>
    <dgm:pt modelId="{4623E1DA-CA97-4439-A78E-8470C5286704}" type="pres">
      <dgm:prSet presAssocID="{2114B909-1010-4CB0-A440-FEB1DA56E627}" presName="root2" presStyleCnt="0"/>
      <dgm:spPr/>
    </dgm:pt>
    <dgm:pt modelId="{1FDE6B06-388A-4BA7-9946-D3D8A3124EA0}" type="pres">
      <dgm:prSet presAssocID="{2114B909-1010-4CB0-A440-FEB1DA56E627}" presName="LevelTwoTextNode" presStyleLbl="node3" presStyleIdx="4" presStyleCnt="7">
        <dgm:presLayoutVars>
          <dgm:chPref val="3"/>
        </dgm:presLayoutVars>
      </dgm:prSet>
      <dgm:spPr/>
      <dgm:t>
        <a:bodyPr/>
        <a:lstStyle/>
        <a:p>
          <a:endParaRPr lang="en-US"/>
        </a:p>
      </dgm:t>
    </dgm:pt>
    <dgm:pt modelId="{AB8E9970-902E-4650-9AE6-48CAB27EFDE0}" type="pres">
      <dgm:prSet presAssocID="{2114B909-1010-4CB0-A440-FEB1DA56E627}" presName="level3hierChild" presStyleCnt="0"/>
      <dgm:spPr/>
    </dgm:pt>
    <dgm:pt modelId="{2438C6C3-D233-4CF5-A673-E92E712B59A5}" type="pres">
      <dgm:prSet presAssocID="{F1AE6A44-9D9A-4F6A-805E-5D848B3C64B0}" presName="conn2-1" presStyleLbl="parChTrans1D4" presStyleIdx="8" presStyleCnt="15"/>
      <dgm:spPr/>
      <dgm:t>
        <a:bodyPr/>
        <a:lstStyle/>
        <a:p>
          <a:endParaRPr lang="en-US"/>
        </a:p>
      </dgm:t>
    </dgm:pt>
    <dgm:pt modelId="{9BA7B939-D9F5-44EB-BD50-C7873846B2F5}" type="pres">
      <dgm:prSet presAssocID="{F1AE6A44-9D9A-4F6A-805E-5D848B3C64B0}" presName="connTx" presStyleLbl="parChTrans1D4" presStyleIdx="8" presStyleCnt="15"/>
      <dgm:spPr/>
      <dgm:t>
        <a:bodyPr/>
        <a:lstStyle/>
        <a:p>
          <a:endParaRPr lang="en-US"/>
        </a:p>
      </dgm:t>
    </dgm:pt>
    <dgm:pt modelId="{6C3A579C-7891-4F42-A147-F4C2666E3F49}" type="pres">
      <dgm:prSet presAssocID="{0323914E-B66E-48A7-A00A-20DF336B2157}" presName="root2" presStyleCnt="0"/>
      <dgm:spPr/>
    </dgm:pt>
    <dgm:pt modelId="{96E21C8C-88E2-48A8-BE38-8AA227D9F34F}" type="pres">
      <dgm:prSet presAssocID="{0323914E-B66E-48A7-A00A-20DF336B2157}" presName="LevelTwoTextNode" presStyleLbl="node4" presStyleIdx="8" presStyleCnt="15">
        <dgm:presLayoutVars>
          <dgm:chPref val="3"/>
        </dgm:presLayoutVars>
      </dgm:prSet>
      <dgm:spPr/>
      <dgm:t>
        <a:bodyPr/>
        <a:lstStyle/>
        <a:p>
          <a:endParaRPr lang="en-US"/>
        </a:p>
      </dgm:t>
    </dgm:pt>
    <dgm:pt modelId="{65F90588-2839-458D-8EA2-B275392A8EF8}" type="pres">
      <dgm:prSet presAssocID="{0323914E-B66E-48A7-A00A-20DF336B2157}" presName="level3hierChild" presStyleCnt="0"/>
      <dgm:spPr/>
    </dgm:pt>
    <dgm:pt modelId="{6350D8E1-4835-446E-BEE4-A793BD7FD5DC}" type="pres">
      <dgm:prSet presAssocID="{8A51F1F2-1147-422F-A5CB-5400FC5BADBA}" presName="conn2-1" presStyleLbl="parChTrans1D4" presStyleIdx="9" presStyleCnt="15"/>
      <dgm:spPr/>
      <dgm:t>
        <a:bodyPr/>
        <a:lstStyle/>
        <a:p>
          <a:endParaRPr lang="en-US"/>
        </a:p>
      </dgm:t>
    </dgm:pt>
    <dgm:pt modelId="{1B8F08A2-771D-4CF2-AFA6-08E6D0A0A308}" type="pres">
      <dgm:prSet presAssocID="{8A51F1F2-1147-422F-A5CB-5400FC5BADBA}" presName="connTx" presStyleLbl="parChTrans1D4" presStyleIdx="9" presStyleCnt="15"/>
      <dgm:spPr/>
      <dgm:t>
        <a:bodyPr/>
        <a:lstStyle/>
        <a:p>
          <a:endParaRPr lang="en-US"/>
        </a:p>
      </dgm:t>
    </dgm:pt>
    <dgm:pt modelId="{33AA2472-97C6-43B3-AB5B-4EBD232D90C7}" type="pres">
      <dgm:prSet presAssocID="{D5769BCD-6278-4414-BD37-13E9C370E585}" presName="root2" presStyleCnt="0"/>
      <dgm:spPr/>
    </dgm:pt>
    <dgm:pt modelId="{08A61E3A-0A62-40A6-86AC-5C3EC1947C06}" type="pres">
      <dgm:prSet presAssocID="{D5769BCD-6278-4414-BD37-13E9C370E585}" presName="LevelTwoTextNode" presStyleLbl="node4" presStyleIdx="9" presStyleCnt="15">
        <dgm:presLayoutVars>
          <dgm:chPref val="3"/>
        </dgm:presLayoutVars>
      </dgm:prSet>
      <dgm:spPr/>
      <dgm:t>
        <a:bodyPr/>
        <a:lstStyle/>
        <a:p>
          <a:endParaRPr lang="en-US"/>
        </a:p>
      </dgm:t>
    </dgm:pt>
    <dgm:pt modelId="{38450773-F310-4A42-B726-CAF502B15B7E}" type="pres">
      <dgm:prSet presAssocID="{D5769BCD-6278-4414-BD37-13E9C370E585}" presName="level3hierChild" presStyleCnt="0"/>
      <dgm:spPr/>
    </dgm:pt>
    <dgm:pt modelId="{FB3B1598-BBAF-4C36-8A2C-71714B442CCB}" type="pres">
      <dgm:prSet presAssocID="{5701A397-C61F-4D41-9B14-594C29E60114}" presName="conn2-1" presStyleLbl="parChTrans1D2" presStyleIdx="4" presStyleCnt="6"/>
      <dgm:spPr/>
      <dgm:t>
        <a:bodyPr/>
        <a:lstStyle/>
        <a:p>
          <a:endParaRPr lang="en-US"/>
        </a:p>
      </dgm:t>
    </dgm:pt>
    <dgm:pt modelId="{134A912F-102C-458C-B285-4A2BBB78A40C}" type="pres">
      <dgm:prSet presAssocID="{5701A397-C61F-4D41-9B14-594C29E60114}" presName="connTx" presStyleLbl="parChTrans1D2" presStyleIdx="4" presStyleCnt="6"/>
      <dgm:spPr/>
      <dgm:t>
        <a:bodyPr/>
        <a:lstStyle/>
        <a:p>
          <a:endParaRPr lang="en-US"/>
        </a:p>
      </dgm:t>
    </dgm:pt>
    <dgm:pt modelId="{ED3C465C-2676-497E-B092-74CEF3E466A9}" type="pres">
      <dgm:prSet presAssocID="{61307158-81F4-4367-995E-D06C0ACA9ADE}" presName="root2" presStyleCnt="0"/>
      <dgm:spPr/>
    </dgm:pt>
    <dgm:pt modelId="{50CC8837-5F7B-4F8F-A36C-8B7D81BBFA4F}" type="pres">
      <dgm:prSet presAssocID="{61307158-81F4-4367-995E-D06C0ACA9ADE}" presName="LevelTwoTextNode" presStyleLbl="node2" presStyleIdx="4" presStyleCnt="6">
        <dgm:presLayoutVars>
          <dgm:chPref val="3"/>
        </dgm:presLayoutVars>
      </dgm:prSet>
      <dgm:spPr/>
      <dgm:t>
        <a:bodyPr/>
        <a:lstStyle/>
        <a:p>
          <a:endParaRPr lang="en-US"/>
        </a:p>
      </dgm:t>
    </dgm:pt>
    <dgm:pt modelId="{E0B3CA5C-283B-4B08-B671-4CE21C64A6BB}" type="pres">
      <dgm:prSet presAssocID="{61307158-81F4-4367-995E-D06C0ACA9ADE}" presName="level3hierChild" presStyleCnt="0"/>
      <dgm:spPr/>
    </dgm:pt>
    <dgm:pt modelId="{9CE5E82C-28CC-485A-A7EA-A587A97D361E}" type="pres">
      <dgm:prSet presAssocID="{72466A4D-18E8-4309-AFF8-1F6960470606}" presName="conn2-1" presStyleLbl="parChTrans1D3" presStyleIdx="5" presStyleCnt="7"/>
      <dgm:spPr/>
      <dgm:t>
        <a:bodyPr/>
        <a:lstStyle/>
        <a:p>
          <a:endParaRPr lang="en-US"/>
        </a:p>
      </dgm:t>
    </dgm:pt>
    <dgm:pt modelId="{557FFEEB-374A-4B56-A7B8-7381DFB8BFA3}" type="pres">
      <dgm:prSet presAssocID="{72466A4D-18E8-4309-AFF8-1F6960470606}" presName="connTx" presStyleLbl="parChTrans1D3" presStyleIdx="5" presStyleCnt="7"/>
      <dgm:spPr/>
      <dgm:t>
        <a:bodyPr/>
        <a:lstStyle/>
        <a:p>
          <a:endParaRPr lang="en-US"/>
        </a:p>
      </dgm:t>
    </dgm:pt>
    <dgm:pt modelId="{C6EC6083-6FC7-4EAD-90EE-26DF8F5643EF}" type="pres">
      <dgm:prSet presAssocID="{1EC9C24D-D9AA-47CB-8743-1ACA8F85FF12}" presName="root2" presStyleCnt="0"/>
      <dgm:spPr/>
    </dgm:pt>
    <dgm:pt modelId="{F0068926-704F-4DC0-892C-4CE21999DB0A}" type="pres">
      <dgm:prSet presAssocID="{1EC9C24D-D9AA-47CB-8743-1ACA8F85FF12}" presName="LevelTwoTextNode" presStyleLbl="node3" presStyleIdx="5" presStyleCnt="7">
        <dgm:presLayoutVars>
          <dgm:chPref val="3"/>
        </dgm:presLayoutVars>
      </dgm:prSet>
      <dgm:spPr/>
      <dgm:t>
        <a:bodyPr/>
        <a:lstStyle/>
        <a:p>
          <a:endParaRPr lang="en-US"/>
        </a:p>
      </dgm:t>
    </dgm:pt>
    <dgm:pt modelId="{298788D4-83E9-46F6-8E4A-E5F33E526EB3}" type="pres">
      <dgm:prSet presAssocID="{1EC9C24D-D9AA-47CB-8743-1ACA8F85FF12}" presName="level3hierChild" presStyleCnt="0"/>
      <dgm:spPr/>
    </dgm:pt>
    <dgm:pt modelId="{07155C7E-A62B-4831-970B-FC83D5F68B64}" type="pres">
      <dgm:prSet presAssocID="{6B9288F8-A450-4CC2-98C4-34CC12B33867}" presName="conn2-1" presStyleLbl="parChTrans1D4" presStyleIdx="10" presStyleCnt="15"/>
      <dgm:spPr/>
      <dgm:t>
        <a:bodyPr/>
        <a:lstStyle/>
        <a:p>
          <a:endParaRPr lang="en-US"/>
        </a:p>
      </dgm:t>
    </dgm:pt>
    <dgm:pt modelId="{D2856F40-FEAD-494E-86AC-43D5AC37C236}" type="pres">
      <dgm:prSet presAssocID="{6B9288F8-A450-4CC2-98C4-34CC12B33867}" presName="connTx" presStyleLbl="parChTrans1D4" presStyleIdx="10" presStyleCnt="15"/>
      <dgm:spPr/>
      <dgm:t>
        <a:bodyPr/>
        <a:lstStyle/>
        <a:p>
          <a:endParaRPr lang="en-US"/>
        </a:p>
      </dgm:t>
    </dgm:pt>
    <dgm:pt modelId="{897FDA4A-6542-4995-8A42-035644D21B9E}" type="pres">
      <dgm:prSet presAssocID="{9C8C7D14-C067-492F-A156-914DBE8A8B23}" presName="root2" presStyleCnt="0"/>
      <dgm:spPr/>
    </dgm:pt>
    <dgm:pt modelId="{E2CE4C81-ED8E-4B78-BA09-E4098CF3039F}" type="pres">
      <dgm:prSet presAssocID="{9C8C7D14-C067-492F-A156-914DBE8A8B23}" presName="LevelTwoTextNode" presStyleLbl="node4" presStyleIdx="10" presStyleCnt="15">
        <dgm:presLayoutVars>
          <dgm:chPref val="3"/>
        </dgm:presLayoutVars>
      </dgm:prSet>
      <dgm:spPr/>
      <dgm:t>
        <a:bodyPr/>
        <a:lstStyle/>
        <a:p>
          <a:endParaRPr lang="en-US"/>
        </a:p>
      </dgm:t>
    </dgm:pt>
    <dgm:pt modelId="{85592F90-6A8C-4738-8781-4FEE9A37D13E}" type="pres">
      <dgm:prSet presAssocID="{9C8C7D14-C067-492F-A156-914DBE8A8B23}" presName="level3hierChild" presStyleCnt="0"/>
      <dgm:spPr/>
    </dgm:pt>
    <dgm:pt modelId="{A904D845-5784-4091-A24D-C0B014E4DC95}" type="pres">
      <dgm:prSet presAssocID="{B962A976-026F-4118-AD5C-4EF6CE776863}" presName="conn2-1" presStyleLbl="parChTrans1D4" presStyleIdx="11" presStyleCnt="15"/>
      <dgm:spPr/>
      <dgm:t>
        <a:bodyPr/>
        <a:lstStyle/>
        <a:p>
          <a:endParaRPr lang="en-US"/>
        </a:p>
      </dgm:t>
    </dgm:pt>
    <dgm:pt modelId="{D16AB919-5D52-435C-B610-8FB11BF1976F}" type="pres">
      <dgm:prSet presAssocID="{B962A976-026F-4118-AD5C-4EF6CE776863}" presName="connTx" presStyleLbl="parChTrans1D4" presStyleIdx="11" presStyleCnt="15"/>
      <dgm:spPr/>
      <dgm:t>
        <a:bodyPr/>
        <a:lstStyle/>
        <a:p>
          <a:endParaRPr lang="en-US"/>
        </a:p>
      </dgm:t>
    </dgm:pt>
    <dgm:pt modelId="{1E5DB097-D248-491E-919C-40F91195B479}" type="pres">
      <dgm:prSet presAssocID="{FB5B68BC-2415-42CE-B18A-A3DA9DE48BF6}" presName="root2" presStyleCnt="0"/>
      <dgm:spPr/>
    </dgm:pt>
    <dgm:pt modelId="{8611941D-8BA4-46CF-AF1E-38B291EA8420}" type="pres">
      <dgm:prSet presAssocID="{FB5B68BC-2415-42CE-B18A-A3DA9DE48BF6}" presName="LevelTwoTextNode" presStyleLbl="node4" presStyleIdx="11" presStyleCnt="15">
        <dgm:presLayoutVars>
          <dgm:chPref val="3"/>
        </dgm:presLayoutVars>
      </dgm:prSet>
      <dgm:spPr/>
      <dgm:t>
        <a:bodyPr/>
        <a:lstStyle/>
        <a:p>
          <a:endParaRPr lang="en-US"/>
        </a:p>
      </dgm:t>
    </dgm:pt>
    <dgm:pt modelId="{2B9E715A-8540-4CC8-90D3-08BFF47A82FD}" type="pres">
      <dgm:prSet presAssocID="{FB5B68BC-2415-42CE-B18A-A3DA9DE48BF6}" presName="level3hierChild" presStyleCnt="0"/>
      <dgm:spPr/>
    </dgm:pt>
    <dgm:pt modelId="{A71096A6-9388-412E-B596-128EAB334AC6}" type="pres">
      <dgm:prSet presAssocID="{4338F7E3-7B53-4484-B3F9-F7FE11194CB3}" presName="conn2-1" presStyleLbl="parChTrans1D2" presStyleIdx="5" presStyleCnt="6"/>
      <dgm:spPr/>
      <dgm:t>
        <a:bodyPr/>
        <a:lstStyle/>
        <a:p>
          <a:endParaRPr lang="en-US"/>
        </a:p>
      </dgm:t>
    </dgm:pt>
    <dgm:pt modelId="{36CE850C-F0AD-486C-8059-532391E1ECF8}" type="pres">
      <dgm:prSet presAssocID="{4338F7E3-7B53-4484-B3F9-F7FE11194CB3}" presName="connTx" presStyleLbl="parChTrans1D2" presStyleIdx="5" presStyleCnt="6"/>
      <dgm:spPr/>
      <dgm:t>
        <a:bodyPr/>
        <a:lstStyle/>
        <a:p>
          <a:endParaRPr lang="en-US"/>
        </a:p>
      </dgm:t>
    </dgm:pt>
    <dgm:pt modelId="{0C5EFF29-240B-41EC-9A2F-2FAD4EB64234}" type="pres">
      <dgm:prSet presAssocID="{2B8F427F-D1F2-4B59-9A7C-D9862DE5548D}" presName="root2" presStyleCnt="0"/>
      <dgm:spPr/>
    </dgm:pt>
    <dgm:pt modelId="{B3F6E23F-B859-4580-BD78-780AB04E5D6A}" type="pres">
      <dgm:prSet presAssocID="{2B8F427F-D1F2-4B59-9A7C-D9862DE5548D}" presName="LevelTwoTextNode" presStyleLbl="node2" presStyleIdx="5" presStyleCnt="6">
        <dgm:presLayoutVars>
          <dgm:chPref val="3"/>
        </dgm:presLayoutVars>
      </dgm:prSet>
      <dgm:spPr/>
      <dgm:t>
        <a:bodyPr/>
        <a:lstStyle/>
        <a:p>
          <a:endParaRPr lang="en-US"/>
        </a:p>
      </dgm:t>
    </dgm:pt>
    <dgm:pt modelId="{25122D88-E48B-4B93-85C5-FE505A09B763}" type="pres">
      <dgm:prSet presAssocID="{2B8F427F-D1F2-4B59-9A7C-D9862DE5548D}" presName="level3hierChild" presStyleCnt="0"/>
      <dgm:spPr/>
    </dgm:pt>
    <dgm:pt modelId="{CFE17DA6-9439-4D39-8198-E691C572C245}" type="pres">
      <dgm:prSet presAssocID="{E13E9550-81B5-4638-BB35-AB3E5EE19556}" presName="conn2-1" presStyleLbl="parChTrans1D3" presStyleIdx="6" presStyleCnt="7"/>
      <dgm:spPr/>
      <dgm:t>
        <a:bodyPr/>
        <a:lstStyle/>
        <a:p>
          <a:endParaRPr lang="en-US"/>
        </a:p>
      </dgm:t>
    </dgm:pt>
    <dgm:pt modelId="{3DC7FC48-63A1-4955-B191-34646DF81C04}" type="pres">
      <dgm:prSet presAssocID="{E13E9550-81B5-4638-BB35-AB3E5EE19556}" presName="connTx" presStyleLbl="parChTrans1D3" presStyleIdx="6" presStyleCnt="7"/>
      <dgm:spPr/>
      <dgm:t>
        <a:bodyPr/>
        <a:lstStyle/>
        <a:p>
          <a:endParaRPr lang="en-US"/>
        </a:p>
      </dgm:t>
    </dgm:pt>
    <dgm:pt modelId="{D300EEB3-137A-438A-9636-D349B771E292}" type="pres">
      <dgm:prSet presAssocID="{52CA6B8F-B611-4567-A826-A9197821185C}" presName="root2" presStyleCnt="0"/>
      <dgm:spPr/>
    </dgm:pt>
    <dgm:pt modelId="{07972D99-FEA3-4F55-96F1-8C299EB1D083}" type="pres">
      <dgm:prSet presAssocID="{52CA6B8F-B611-4567-A826-A9197821185C}" presName="LevelTwoTextNode" presStyleLbl="node3" presStyleIdx="6" presStyleCnt="7">
        <dgm:presLayoutVars>
          <dgm:chPref val="3"/>
        </dgm:presLayoutVars>
      </dgm:prSet>
      <dgm:spPr/>
      <dgm:t>
        <a:bodyPr/>
        <a:lstStyle/>
        <a:p>
          <a:endParaRPr lang="en-US"/>
        </a:p>
      </dgm:t>
    </dgm:pt>
    <dgm:pt modelId="{54CDE577-FF01-4690-9DF2-5B2A9ED73866}" type="pres">
      <dgm:prSet presAssocID="{52CA6B8F-B611-4567-A826-A9197821185C}" presName="level3hierChild" presStyleCnt="0"/>
      <dgm:spPr/>
    </dgm:pt>
    <dgm:pt modelId="{4119E2AD-6ABB-48F8-BA78-492445CF61D5}" type="pres">
      <dgm:prSet presAssocID="{4DFC680C-19EE-426D-8A03-A58965EB7F5C}" presName="conn2-1" presStyleLbl="parChTrans1D4" presStyleIdx="12" presStyleCnt="15"/>
      <dgm:spPr/>
      <dgm:t>
        <a:bodyPr/>
        <a:lstStyle/>
        <a:p>
          <a:endParaRPr lang="en-US"/>
        </a:p>
      </dgm:t>
    </dgm:pt>
    <dgm:pt modelId="{652ECD19-DD58-470E-868B-EA629B6EDA3D}" type="pres">
      <dgm:prSet presAssocID="{4DFC680C-19EE-426D-8A03-A58965EB7F5C}" presName="connTx" presStyleLbl="parChTrans1D4" presStyleIdx="12" presStyleCnt="15"/>
      <dgm:spPr/>
      <dgm:t>
        <a:bodyPr/>
        <a:lstStyle/>
        <a:p>
          <a:endParaRPr lang="en-US"/>
        </a:p>
      </dgm:t>
    </dgm:pt>
    <dgm:pt modelId="{8D761A40-BB5B-4B8F-A494-7712FED839D5}" type="pres">
      <dgm:prSet presAssocID="{A23EC5D0-7A1B-4D40-9F50-091394FF97F3}" presName="root2" presStyleCnt="0"/>
      <dgm:spPr/>
    </dgm:pt>
    <dgm:pt modelId="{191E7E6F-5081-42D1-95B6-CF3E852492DF}" type="pres">
      <dgm:prSet presAssocID="{A23EC5D0-7A1B-4D40-9F50-091394FF97F3}" presName="LevelTwoTextNode" presStyleLbl="node4" presStyleIdx="12" presStyleCnt="15">
        <dgm:presLayoutVars>
          <dgm:chPref val="3"/>
        </dgm:presLayoutVars>
      </dgm:prSet>
      <dgm:spPr/>
      <dgm:t>
        <a:bodyPr/>
        <a:lstStyle/>
        <a:p>
          <a:endParaRPr lang="en-US"/>
        </a:p>
      </dgm:t>
    </dgm:pt>
    <dgm:pt modelId="{45C8C449-823C-4388-BBDD-0347C0D2C74F}" type="pres">
      <dgm:prSet presAssocID="{A23EC5D0-7A1B-4D40-9F50-091394FF97F3}" presName="level3hierChild" presStyleCnt="0"/>
      <dgm:spPr/>
    </dgm:pt>
    <dgm:pt modelId="{8D2F9576-FA3E-4FCD-889B-8CEA052B0CB2}" type="pres">
      <dgm:prSet presAssocID="{BBFF7A44-D00B-412D-8373-57C23747FE11}" presName="conn2-1" presStyleLbl="parChTrans1D4" presStyleIdx="13" presStyleCnt="15"/>
      <dgm:spPr/>
      <dgm:t>
        <a:bodyPr/>
        <a:lstStyle/>
        <a:p>
          <a:endParaRPr lang="en-US"/>
        </a:p>
      </dgm:t>
    </dgm:pt>
    <dgm:pt modelId="{3D316AD4-064E-408B-95D5-2536B4386DD6}" type="pres">
      <dgm:prSet presAssocID="{BBFF7A44-D00B-412D-8373-57C23747FE11}" presName="connTx" presStyleLbl="parChTrans1D4" presStyleIdx="13" presStyleCnt="15"/>
      <dgm:spPr/>
      <dgm:t>
        <a:bodyPr/>
        <a:lstStyle/>
        <a:p>
          <a:endParaRPr lang="en-US"/>
        </a:p>
      </dgm:t>
    </dgm:pt>
    <dgm:pt modelId="{66FB12BC-2499-40B6-A405-41396A8F5162}" type="pres">
      <dgm:prSet presAssocID="{096F040D-7155-4EA4-9658-B8F01CFE63F4}" presName="root2" presStyleCnt="0"/>
      <dgm:spPr/>
    </dgm:pt>
    <dgm:pt modelId="{F5482A50-6FDB-4DD3-A74C-0CB168323321}" type="pres">
      <dgm:prSet presAssocID="{096F040D-7155-4EA4-9658-B8F01CFE63F4}" presName="LevelTwoTextNode" presStyleLbl="node4" presStyleIdx="13" presStyleCnt="15">
        <dgm:presLayoutVars>
          <dgm:chPref val="3"/>
        </dgm:presLayoutVars>
      </dgm:prSet>
      <dgm:spPr/>
      <dgm:t>
        <a:bodyPr/>
        <a:lstStyle/>
        <a:p>
          <a:endParaRPr lang="en-US"/>
        </a:p>
      </dgm:t>
    </dgm:pt>
    <dgm:pt modelId="{8924680C-2962-400A-88EA-E06EB7FFA1B3}" type="pres">
      <dgm:prSet presAssocID="{096F040D-7155-4EA4-9658-B8F01CFE63F4}" presName="level3hierChild" presStyleCnt="0"/>
      <dgm:spPr/>
    </dgm:pt>
    <dgm:pt modelId="{7D4899F5-E7CF-42AF-AC2A-0B9321F51751}" type="pres">
      <dgm:prSet presAssocID="{796A21A0-E2ED-42C8-A980-85D1903038C5}" presName="conn2-1" presStyleLbl="parChTrans1D4" presStyleIdx="14" presStyleCnt="15"/>
      <dgm:spPr/>
      <dgm:t>
        <a:bodyPr/>
        <a:lstStyle/>
        <a:p>
          <a:endParaRPr lang="en-US"/>
        </a:p>
      </dgm:t>
    </dgm:pt>
    <dgm:pt modelId="{EB3B58C2-6FDA-452A-9EBD-FCFB2A5DA6C6}" type="pres">
      <dgm:prSet presAssocID="{796A21A0-E2ED-42C8-A980-85D1903038C5}" presName="connTx" presStyleLbl="parChTrans1D4" presStyleIdx="14" presStyleCnt="15"/>
      <dgm:spPr/>
      <dgm:t>
        <a:bodyPr/>
        <a:lstStyle/>
        <a:p>
          <a:endParaRPr lang="en-US"/>
        </a:p>
      </dgm:t>
    </dgm:pt>
    <dgm:pt modelId="{F421D785-BF12-4FFE-9D93-60C427B61876}" type="pres">
      <dgm:prSet presAssocID="{5E0FFAE5-538A-48ED-B64B-C473808E92A9}" presName="root2" presStyleCnt="0"/>
      <dgm:spPr/>
    </dgm:pt>
    <dgm:pt modelId="{6C84332E-9EE7-43E7-AD83-4C0AF235D0C4}" type="pres">
      <dgm:prSet presAssocID="{5E0FFAE5-538A-48ED-B64B-C473808E92A9}" presName="LevelTwoTextNode" presStyleLbl="node4" presStyleIdx="14" presStyleCnt="15">
        <dgm:presLayoutVars>
          <dgm:chPref val="3"/>
        </dgm:presLayoutVars>
      </dgm:prSet>
      <dgm:spPr/>
      <dgm:t>
        <a:bodyPr/>
        <a:lstStyle/>
        <a:p>
          <a:endParaRPr lang="en-US"/>
        </a:p>
      </dgm:t>
    </dgm:pt>
    <dgm:pt modelId="{F5C71F2C-DBB0-4046-9073-B4749FBAFAA9}" type="pres">
      <dgm:prSet presAssocID="{5E0FFAE5-538A-48ED-B64B-C473808E92A9}" presName="level3hierChild" presStyleCnt="0"/>
      <dgm:spPr/>
    </dgm:pt>
  </dgm:ptLst>
  <dgm:cxnLst>
    <dgm:cxn modelId="{E9346BDC-B780-4A17-9E13-9D3315DFD3E7}" type="presOf" srcId="{C015A150-1806-40E3-ACE7-B0620C33EA1F}" destId="{7C50E8D1-DDE9-4EDE-AE9E-B2AAFDD83254}" srcOrd="0" destOrd="0" presId="urn:microsoft.com/office/officeart/2005/8/layout/hierarchy2"/>
    <dgm:cxn modelId="{51956942-9F5D-4D9C-8806-27710A15BDED}" type="presOf" srcId="{5059468E-BAF6-4017-9784-8CF7B01FA978}" destId="{348A7DBA-775C-4DBF-8712-FF4F952EF209}" srcOrd="0" destOrd="0" presId="urn:microsoft.com/office/officeart/2005/8/layout/hierarchy2"/>
    <dgm:cxn modelId="{24FA2C81-D6C7-41E0-AD47-5FBEF68ECD84}" type="presOf" srcId="{096F040D-7155-4EA4-9658-B8F01CFE63F4}" destId="{F5482A50-6FDB-4DD3-A74C-0CB168323321}" srcOrd="0" destOrd="0" presId="urn:microsoft.com/office/officeart/2005/8/layout/hierarchy2"/>
    <dgm:cxn modelId="{19670A4B-92AC-4D43-BD13-C26CB22CC2D2}" type="presOf" srcId="{BBFF7A44-D00B-412D-8373-57C23747FE11}" destId="{3D316AD4-064E-408B-95D5-2536B4386DD6}" srcOrd="1" destOrd="0" presId="urn:microsoft.com/office/officeart/2005/8/layout/hierarchy2"/>
    <dgm:cxn modelId="{93533817-4406-4133-8F50-8F1DE395399D}" type="presOf" srcId="{9C812EA6-300D-497C-A5D3-8C313F540BB7}" destId="{96F4BA42-F2CC-4D51-AFED-55F02E988AF4}" srcOrd="0" destOrd="0" presId="urn:microsoft.com/office/officeart/2005/8/layout/hierarchy2"/>
    <dgm:cxn modelId="{53B590EF-5AE3-48D5-A6CE-E8CF9D62A492}" type="presOf" srcId="{4DFC680C-19EE-426D-8A03-A58965EB7F5C}" destId="{4119E2AD-6ABB-48F8-BA78-492445CF61D5}" srcOrd="0" destOrd="0" presId="urn:microsoft.com/office/officeart/2005/8/layout/hierarchy2"/>
    <dgm:cxn modelId="{E928F304-6C6E-4181-898D-480AA78781C4}" srcId="{E981206A-09E2-43DF-A0D0-6AAEF2F4A76A}" destId="{0F76C9BD-E41E-4AD1-9F1C-F78E3A798BF4}" srcOrd="0" destOrd="0" parTransId="{D8C322B4-873E-4FE3-BA65-4EC1961FD43A}" sibTransId="{89C76517-F4F1-400B-923C-9F8CAB696AF5}"/>
    <dgm:cxn modelId="{72163CC7-DB87-4DAA-A57A-CBEC544D8532}" srcId="{A67DD546-98AF-477A-BE60-2F974E84CA3E}" destId="{F5F6C9BC-3F18-43D1-8B8B-B7AB31FE587A}" srcOrd="3" destOrd="0" parTransId="{936279CE-2B0E-46CF-AB34-804296CFE809}" sibTransId="{EAA30B8D-1080-4B0A-87F6-A90542CA1086}"/>
    <dgm:cxn modelId="{487830D1-EFA8-497D-823A-8459835FB2FB}" type="presOf" srcId="{73A422E2-C068-44D8-BAC7-F6FD8DC23B31}" destId="{04A0527D-FBCE-4B2E-A5CC-3EF3C771169D}" srcOrd="0" destOrd="0" presId="urn:microsoft.com/office/officeart/2005/8/layout/hierarchy2"/>
    <dgm:cxn modelId="{C6D13213-A3DE-4F0C-9544-06136692D24F}" type="presOf" srcId="{E13E9550-81B5-4638-BB35-AB3E5EE19556}" destId="{CFE17DA6-9439-4D39-8198-E691C572C245}" srcOrd="0" destOrd="0" presId="urn:microsoft.com/office/officeart/2005/8/layout/hierarchy2"/>
    <dgm:cxn modelId="{29C0FE36-03F2-4124-911B-FFD4951480A2}" type="presOf" srcId="{75FB46D5-9BEC-410C-9B31-33CD22E0F3A1}" destId="{E095DA65-10B7-4745-9C52-E3DFC9771471}" srcOrd="1" destOrd="0" presId="urn:microsoft.com/office/officeart/2005/8/layout/hierarchy2"/>
    <dgm:cxn modelId="{86F78B5F-0CB6-4D72-AC09-DAAF8C022679}" type="presOf" srcId="{B5264BB6-288C-4E7B-AC27-050932947156}" destId="{AB0F1038-6E29-41E4-8829-A85B1B08CB6F}" srcOrd="1" destOrd="0" presId="urn:microsoft.com/office/officeart/2005/8/layout/hierarchy2"/>
    <dgm:cxn modelId="{153861BA-A067-41A0-AA7C-A22204D1A8DE}" srcId="{777870E3-C8F1-494B-958C-C4CAF7226D24}" destId="{E981206A-09E2-43DF-A0D0-6AAEF2F4A76A}" srcOrd="0" destOrd="0" parTransId="{562D26D2-0BA1-4E26-AE33-5BCFF96ACA93}" sibTransId="{E77216F8-670E-4941-AD08-CDE658125C43}"/>
    <dgm:cxn modelId="{E44B90CB-E96C-437F-A488-BD5951A9F200}" srcId="{A67DD546-98AF-477A-BE60-2F974E84CA3E}" destId="{62BA6E10-70B4-438C-B45C-ECD5AF88F2E1}" srcOrd="2" destOrd="0" parTransId="{0F88E85F-7711-4FAD-A139-2378C9B60AC4}" sibTransId="{9E1E2080-3CB6-43EF-B69F-ACC66F9413B4}"/>
    <dgm:cxn modelId="{A6E7F696-D593-46E9-BB28-3B03E73FC9BC}" srcId="{52CA6B8F-B611-4567-A826-A9197821185C}" destId="{A23EC5D0-7A1B-4D40-9F50-091394FF97F3}" srcOrd="0" destOrd="0" parTransId="{4DFC680C-19EE-426D-8A03-A58965EB7F5C}" sibTransId="{87A626B6-301C-42D0-8F35-6F68AED23EDD}"/>
    <dgm:cxn modelId="{7118B395-194C-44F0-B5BF-2CC5B2388848}" type="presOf" srcId="{75FB46D5-9BEC-410C-9B31-33CD22E0F3A1}" destId="{56E00B57-EF2D-410B-8CBE-0F4EB6F193E7}" srcOrd="0" destOrd="0" presId="urn:microsoft.com/office/officeart/2005/8/layout/hierarchy2"/>
    <dgm:cxn modelId="{9DB5F067-60E7-4B54-9FD8-DCBFCF63FFCE}" type="presOf" srcId="{62BA6E10-70B4-438C-B45C-ECD5AF88F2E1}" destId="{A8AEDD76-44DD-43C3-8C80-3149DD3E0A87}" srcOrd="0" destOrd="0" presId="urn:microsoft.com/office/officeart/2005/8/layout/hierarchy2"/>
    <dgm:cxn modelId="{77B6BE45-FACF-497F-BF30-A33B6D3EBB60}" srcId="{61307158-81F4-4367-995E-D06C0ACA9ADE}" destId="{1EC9C24D-D9AA-47CB-8743-1ACA8F85FF12}" srcOrd="0" destOrd="0" parTransId="{72466A4D-18E8-4309-AFF8-1F6960470606}" sibTransId="{CCA9FBC6-D71A-40B6-B106-7934D83B21C2}"/>
    <dgm:cxn modelId="{938DEF3C-94C7-466F-80C6-382FB81015B9}" srcId="{A67DD546-98AF-477A-BE60-2F974E84CA3E}" destId="{2BA01EC2-8FFC-40F7-89DE-86AE868BC4C7}" srcOrd="0" destOrd="0" parTransId="{640618B9-B41F-433C-96CB-AEB4F63BDBDA}" sibTransId="{30FFB767-B669-4FF8-8815-BFA684A0625A}"/>
    <dgm:cxn modelId="{1BA74D8A-5C55-49D1-85EE-45885A5128E7}" type="presOf" srcId="{4338F7E3-7B53-4484-B3F9-F7FE11194CB3}" destId="{A71096A6-9388-412E-B596-128EAB334AC6}" srcOrd="0" destOrd="0" presId="urn:microsoft.com/office/officeart/2005/8/layout/hierarchy2"/>
    <dgm:cxn modelId="{3EFA2F6C-13C8-46B2-998A-78C53F287257}" srcId="{2B8F427F-D1F2-4B59-9A7C-D9862DE5548D}" destId="{52CA6B8F-B611-4567-A826-A9197821185C}" srcOrd="0" destOrd="0" parTransId="{E13E9550-81B5-4638-BB35-AB3E5EE19556}" sibTransId="{A88670B1-7AAF-4057-8DE4-D489D321315E}"/>
    <dgm:cxn modelId="{4861C919-4755-421B-ABFD-25657297A518}" type="presOf" srcId="{F1AE6A44-9D9A-4F6A-805E-5D848B3C64B0}" destId="{2438C6C3-D233-4CF5-A673-E92E712B59A5}" srcOrd="0" destOrd="0" presId="urn:microsoft.com/office/officeart/2005/8/layout/hierarchy2"/>
    <dgm:cxn modelId="{47909D98-5949-41CA-B396-1EFB8EE94709}" type="presOf" srcId="{4DFC680C-19EE-426D-8A03-A58965EB7F5C}" destId="{652ECD19-DD58-470E-868B-EA629B6EDA3D}" srcOrd="1" destOrd="0" presId="urn:microsoft.com/office/officeart/2005/8/layout/hierarchy2"/>
    <dgm:cxn modelId="{09E500FC-F3E6-40A6-9380-B520D7118326}" srcId="{A67DD546-98AF-477A-BE60-2F974E84CA3E}" destId="{08714A8F-104B-4156-A9C8-76B95968A71E}" srcOrd="1" destOrd="0" parTransId="{A3A473F6-BAFE-42EE-9EE2-DC71000174DC}" sibTransId="{C14EC6F0-60E8-4CEF-A773-64B7D26B5CCD}"/>
    <dgm:cxn modelId="{56B6B879-BA89-406D-8B8B-07EC38BFDA0A}" type="presOf" srcId="{AD61182C-2985-4F37-B6C2-DB73D655CC56}" destId="{178B7479-F7B9-4ACE-88E5-F7093260C1CA}" srcOrd="0" destOrd="0" presId="urn:microsoft.com/office/officeart/2005/8/layout/hierarchy2"/>
    <dgm:cxn modelId="{F86CD319-3766-4037-9742-2873D5B50B73}" type="presOf" srcId="{C015A150-1806-40E3-ACE7-B0620C33EA1F}" destId="{00A35924-6C11-4211-9B51-81CCB38DEB32}" srcOrd="1" destOrd="0" presId="urn:microsoft.com/office/officeart/2005/8/layout/hierarchy2"/>
    <dgm:cxn modelId="{DB684ADB-D027-4AB0-89A3-402773C8E707}" type="presOf" srcId="{7C0174A1-CEAD-4ABD-8DB3-4C8CC82E23A4}" destId="{8F0CF475-8ADE-4CBF-8E4F-A048BE56B8D7}" srcOrd="0" destOrd="0" presId="urn:microsoft.com/office/officeart/2005/8/layout/hierarchy2"/>
    <dgm:cxn modelId="{B9AC0C5F-0072-44B2-873B-1E0D1DABF226}" type="presOf" srcId="{34DBD606-2529-4621-B841-AB9D793B5E62}" destId="{BA131AD3-C024-4ED0-9F29-7DD7FC15F2C1}" srcOrd="1" destOrd="0" presId="urn:microsoft.com/office/officeart/2005/8/layout/hierarchy2"/>
    <dgm:cxn modelId="{EB7294D8-A5C3-48BB-8E95-081673BF901F}" srcId="{6FA484E8-AD01-4893-87A3-E95CF25E7E9B}" destId="{FD3164B7-A1BA-44E4-BBB3-4FCCF0B94ED7}" srcOrd="0" destOrd="0" parTransId="{9C812EA6-300D-497C-A5D3-8C313F540BB7}" sibTransId="{96552DAA-1533-4088-BF87-738A4C97B2A4}"/>
    <dgm:cxn modelId="{6B957D20-127A-413F-AC69-BF839E3195F3}" type="presOf" srcId="{77DCCEC0-F29C-458F-BD74-7CF28FEBC346}" destId="{64101171-BB90-4601-B696-14B3DE778742}" srcOrd="1" destOrd="0" presId="urn:microsoft.com/office/officeart/2005/8/layout/hierarchy2"/>
    <dgm:cxn modelId="{9FA54C01-68F9-4520-A2C6-7EE09BD8735C}" type="presOf" srcId="{936279CE-2B0E-46CF-AB34-804296CFE809}" destId="{2512266F-5F45-4443-9987-6E35656A8323}" srcOrd="0" destOrd="0" presId="urn:microsoft.com/office/officeart/2005/8/layout/hierarchy2"/>
    <dgm:cxn modelId="{7325F704-464C-4D72-AE12-7D3D60F783FE}" type="presOf" srcId="{D5769BCD-6278-4414-BD37-13E9C370E585}" destId="{08A61E3A-0A62-40A6-86AC-5C3EC1947C06}" srcOrd="0" destOrd="0" presId="urn:microsoft.com/office/officeart/2005/8/layout/hierarchy2"/>
    <dgm:cxn modelId="{1F7D89F4-905D-44EA-912E-9C6943873612}" type="presOf" srcId="{640618B9-B41F-433C-96CB-AEB4F63BDBDA}" destId="{1CEB4AE7-8E8E-4966-A998-1E28684466BB}" srcOrd="1" destOrd="0" presId="urn:microsoft.com/office/officeart/2005/8/layout/hierarchy2"/>
    <dgm:cxn modelId="{BE619500-F56C-42EE-88D7-D28E047009FC}" type="presOf" srcId="{BE7C274E-9A7D-40DA-8B70-A9CA1BE904F9}" destId="{D2214CE5-4F9D-43AB-878C-BE87417D2AE2}" srcOrd="0" destOrd="0" presId="urn:microsoft.com/office/officeart/2005/8/layout/hierarchy2"/>
    <dgm:cxn modelId="{10085D84-7645-45F3-936C-6E12C2CED0E2}" type="presOf" srcId="{52CA6B8F-B611-4567-A826-A9197821185C}" destId="{07972D99-FEA3-4F55-96F1-8C299EB1D083}" srcOrd="0" destOrd="0" presId="urn:microsoft.com/office/officeart/2005/8/layout/hierarchy2"/>
    <dgm:cxn modelId="{EA4B8488-A44A-4D63-9FD2-A886F9E281E9}" srcId="{0323914E-B66E-48A7-A00A-20DF336B2157}" destId="{D5769BCD-6278-4414-BD37-13E9C370E585}" srcOrd="0" destOrd="0" parTransId="{8A51F1F2-1147-422F-A5CB-5400FC5BADBA}" sibTransId="{E30F7C38-9609-4DE8-B0D8-7AC3FC333069}"/>
    <dgm:cxn modelId="{19CA70E8-D4EE-4C1F-95D5-EB79BA813761}" type="presOf" srcId="{08A82053-E4CA-4AA8-A5A5-504169CA51F9}" destId="{067F73EE-2AA8-4CDE-B3CE-EEE7ABB19CDB}" srcOrd="0" destOrd="0" presId="urn:microsoft.com/office/officeart/2005/8/layout/hierarchy2"/>
    <dgm:cxn modelId="{41C28342-9707-4A70-9340-AECD47AF8C76}" type="presOf" srcId="{72466A4D-18E8-4309-AFF8-1F6960470606}" destId="{9CE5E82C-28CC-485A-A7EA-A587A97D361E}" srcOrd="0" destOrd="0" presId="urn:microsoft.com/office/officeart/2005/8/layout/hierarchy2"/>
    <dgm:cxn modelId="{83C47384-2CBC-489A-8F34-D714839E2009}" type="presOf" srcId="{08714A8F-104B-4156-A9C8-76B95968A71E}" destId="{7F2A83CD-710B-4A85-9882-FF1C8A0F0132}" srcOrd="0" destOrd="0" presId="urn:microsoft.com/office/officeart/2005/8/layout/hierarchy2"/>
    <dgm:cxn modelId="{97CE32CD-BD3A-4231-823F-41A4A79A5A4F}" type="presOf" srcId="{BBFF7A44-D00B-412D-8373-57C23747FE11}" destId="{8D2F9576-FA3E-4FCD-889B-8CEA052B0CB2}" srcOrd="0" destOrd="0" presId="urn:microsoft.com/office/officeart/2005/8/layout/hierarchy2"/>
    <dgm:cxn modelId="{606BD23F-2340-49F8-8F57-5416DA79E0F0}" srcId="{2BA01EC2-8FFC-40F7-89DE-86AE868BC4C7}" destId="{CA47069A-4DA3-411A-A26E-FF1F4F1D3B8A}" srcOrd="0" destOrd="0" parTransId="{7451ADE6-1CD9-44FF-AB04-C3B12D9CFEB9}" sibTransId="{CA0DF025-C3B6-44BC-932D-66A3174B93B0}"/>
    <dgm:cxn modelId="{B27CFC72-5D08-4300-911C-F2FF8A314C0A}" type="presOf" srcId="{E981206A-09E2-43DF-A0D0-6AAEF2F4A76A}" destId="{7979B375-E203-476A-8EDF-FF9D4A320D1C}" srcOrd="0" destOrd="0" presId="urn:microsoft.com/office/officeart/2005/8/layout/hierarchy2"/>
    <dgm:cxn modelId="{DFD81CCD-5140-45F4-B5F6-94963C541CFE}" type="presOf" srcId="{A67DD546-98AF-477A-BE60-2F974E84CA3E}" destId="{A1545BFD-8D14-4CE2-8CA8-33F1723886D8}" srcOrd="0" destOrd="0" presId="urn:microsoft.com/office/officeart/2005/8/layout/hierarchy2"/>
    <dgm:cxn modelId="{8B952F1B-446C-414D-95A3-FAA8EA6A0917}" type="presOf" srcId="{B962A976-026F-4118-AD5C-4EF6CE776863}" destId="{A904D845-5784-4091-A24D-C0B014E4DC95}" srcOrd="0" destOrd="0" presId="urn:microsoft.com/office/officeart/2005/8/layout/hierarchy2"/>
    <dgm:cxn modelId="{0AA26F4C-61C1-4F91-B584-FA813BC87D19}" type="presOf" srcId="{F1AE6A44-9D9A-4F6A-805E-5D848B3C64B0}" destId="{9BA7B939-D9F5-44EB-BD50-C7873846B2F5}" srcOrd="1" destOrd="0" presId="urn:microsoft.com/office/officeart/2005/8/layout/hierarchy2"/>
    <dgm:cxn modelId="{B5B0BB5D-8BF8-4C7E-A5CF-A76785E8EB5F}" type="presOf" srcId="{B962A976-026F-4118-AD5C-4EF6CE776863}" destId="{D16AB919-5D52-435C-B610-8FB11BF1976F}" srcOrd="1" destOrd="0" presId="urn:microsoft.com/office/officeart/2005/8/layout/hierarchy2"/>
    <dgm:cxn modelId="{23F8D724-3E67-4E1E-85F5-E5F9010984A5}" type="presOf" srcId="{796A21A0-E2ED-42C8-A980-85D1903038C5}" destId="{EB3B58C2-6FDA-452A-9EBD-FCFB2A5DA6C6}" srcOrd="1" destOrd="0" presId="urn:microsoft.com/office/officeart/2005/8/layout/hierarchy2"/>
    <dgm:cxn modelId="{44742D26-5955-485C-AA0D-975809F33A56}" srcId="{BE7C274E-9A7D-40DA-8B70-A9CA1BE904F9}" destId="{13BD4859-0C23-4A5D-8A67-EFEBD7326E2B}" srcOrd="0" destOrd="0" parTransId="{08A82053-E4CA-4AA8-A5A5-504169CA51F9}" sibTransId="{F58C3574-E15A-4360-AA1E-BFF5E30FC6E2}"/>
    <dgm:cxn modelId="{A30A566F-68BC-42DA-B094-9213E3E67E26}" srcId="{62BA6E10-70B4-438C-B45C-ECD5AF88F2E1}" destId="{AD61182C-2985-4F37-B6C2-DB73D655CC56}" srcOrd="0" destOrd="0" parTransId="{B5264BB6-288C-4E7B-AC27-050932947156}" sibTransId="{FBF9F954-A6C5-4362-B49C-EA7281A05BE3}"/>
    <dgm:cxn modelId="{7D826733-1D06-42B2-BE3B-C352B61A843D}" type="presOf" srcId="{9C8C7D14-C067-492F-A156-914DBE8A8B23}" destId="{E2CE4C81-ED8E-4B78-BA09-E4098CF3039F}" srcOrd="0" destOrd="0" presId="urn:microsoft.com/office/officeart/2005/8/layout/hierarchy2"/>
    <dgm:cxn modelId="{556EA448-8887-44B2-918E-0E4404564949}" type="presOf" srcId="{F5F6C9BC-3F18-43D1-8B8B-B7AB31FE587A}" destId="{1541B105-14D7-4FB4-BC31-1A2B272B2465}" srcOrd="0" destOrd="0" presId="urn:microsoft.com/office/officeart/2005/8/layout/hierarchy2"/>
    <dgm:cxn modelId="{3C8FB088-7344-457E-8F9D-8D1CE9198CB7}" type="presOf" srcId="{72466A4D-18E8-4309-AFF8-1F6960470606}" destId="{557FFEEB-374A-4B56-A7B8-7381DFB8BFA3}" srcOrd="1" destOrd="0" presId="urn:microsoft.com/office/officeart/2005/8/layout/hierarchy2"/>
    <dgm:cxn modelId="{9A3F497E-3EE4-45C0-98FB-63CAA76BF8AA}" type="presOf" srcId="{7451ADE6-1CD9-44FF-AB04-C3B12D9CFEB9}" destId="{EF6EDB1E-E312-4711-8A45-555B46D47742}" srcOrd="0" destOrd="0" presId="urn:microsoft.com/office/officeart/2005/8/layout/hierarchy2"/>
    <dgm:cxn modelId="{835DF4C1-737C-4A8A-B257-4CEBEA5684BC}" srcId="{9C8C7D14-C067-492F-A156-914DBE8A8B23}" destId="{FB5B68BC-2415-42CE-B18A-A3DA9DE48BF6}" srcOrd="0" destOrd="0" parTransId="{B962A976-026F-4118-AD5C-4EF6CE776863}" sibTransId="{B0A133F2-BC1A-422A-8C26-59C12EB76E51}"/>
    <dgm:cxn modelId="{5158027C-0773-4EEB-862C-E93D0A4CC0DD}" type="presOf" srcId="{B5264BB6-288C-4E7B-AC27-050932947156}" destId="{FD9F6504-7D01-4C07-8863-BE027C2EB53D}" srcOrd="0" destOrd="0" presId="urn:microsoft.com/office/officeart/2005/8/layout/hierarchy2"/>
    <dgm:cxn modelId="{42DD8175-6D7E-4B1A-880A-4C567B15F215}" type="presOf" srcId="{E13E9550-81B5-4638-BB35-AB3E5EE19556}" destId="{3DC7FC48-63A1-4955-B191-34646DF81C04}" srcOrd="1" destOrd="0" presId="urn:microsoft.com/office/officeart/2005/8/layout/hierarchy2"/>
    <dgm:cxn modelId="{51EA4E1B-3674-49AB-A6AE-015359F76619}" type="presOf" srcId="{6FA484E8-AD01-4893-87A3-E95CF25E7E9B}" destId="{F96B65BA-6743-45A9-9C31-A3222F2B0CAD}" srcOrd="0" destOrd="0" presId="urn:microsoft.com/office/officeart/2005/8/layout/hierarchy2"/>
    <dgm:cxn modelId="{3C9BC431-7D8D-4290-ACDE-180D23B9E123}" srcId="{A67DD546-98AF-477A-BE60-2F974E84CA3E}" destId="{2B8F427F-D1F2-4B59-9A7C-D9862DE5548D}" srcOrd="5" destOrd="0" parTransId="{4338F7E3-7B53-4484-B3F9-F7FE11194CB3}" sibTransId="{6FE6FB9C-C5C1-465D-AD90-4A55A17A94FF}"/>
    <dgm:cxn modelId="{8F839509-C615-4BD5-B0E3-8873D289302E}" type="presOf" srcId="{4338F7E3-7B53-4484-B3F9-F7FE11194CB3}" destId="{36CE850C-F0AD-486C-8059-532391E1ECF8}" srcOrd="1" destOrd="0" presId="urn:microsoft.com/office/officeart/2005/8/layout/hierarchy2"/>
    <dgm:cxn modelId="{8EA43319-21D0-4A51-AE10-BE4872BF2F1F}" type="presOf" srcId="{5701A397-C61F-4D41-9B14-594C29E60114}" destId="{FB3B1598-BBAF-4C36-8A2C-71714B442CCB}" srcOrd="0" destOrd="0" presId="urn:microsoft.com/office/officeart/2005/8/layout/hierarchy2"/>
    <dgm:cxn modelId="{C2498B55-8C9B-461B-AA9D-24E1F0CB8AFE}" srcId="{CA47069A-4DA3-411A-A26E-FF1F4F1D3B8A}" destId="{5059468E-BAF6-4017-9784-8CF7B01FA978}" srcOrd="0" destOrd="0" parTransId="{7C0174A1-CEAD-4ABD-8DB3-4C8CC82E23A4}" sibTransId="{B9A7C7E1-27AB-4B81-B06B-1D74B373A772}"/>
    <dgm:cxn modelId="{890BEA67-0577-427C-9CB8-DCAB7550ECAA}" type="presOf" srcId="{562D26D2-0BA1-4E26-AE33-5BCFF96ACA93}" destId="{B997E45C-F589-4573-BA25-BD107BC8D087}" srcOrd="0" destOrd="0" presId="urn:microsoft.com/office/officeart/2005/8/layout/hierarchy2"/>
    <dgm:cxn modelId="{A79EB119-983F-41D9-A8CE-63B12FF2FF95}" type="presOf" srcId="{77DCCEC0-F29C-458F-BD74-7CF28FEBC346}" destId="{E5E702A7-0374-40F1-AA7D-625AE82F390C}" srcOrd="0" destOrd="0" presId="urn:microsoft.com/office/officeart/2005/8/layout/hierarchy2"/>
    <dgm:cxn modelId="{74D02BDE-6358-4982-93D6-92C4370AED70}" type="presOf" srcId="{52F636FE-C138-4943-A4EA-7F3D0EE41A89}" destId="{35B10B0A-E58C-4BE7-8ABD-F9FE5A920A51}" srcOrd="0" destOrd="0" presId="urn:microsoft.com/office/officeart/2005/8/layout/hierarchy2"/>
    <dgm:cxn modelId="{C35CD70B-CEB4-4F0A-9D6C-141908A09BF5}" type="presOf" srcId="{2114B909-1010-4CB0-A440-FEB1DA56E627}" destId="{1FDE6B06-388A-4BA7-9946-D3D8A3124EA0}" srcOrd="0" destOrd="0" presId="urn:microsoft.com/office/officeart/2005/8/layout/hierarchy2"/>
    <dgm:cxn modelId="{17C92D39-0548-4233-B1E4-5068C106723D}" type="presOf" srcId="{08A82053-E4CA-4AA8-A5A5-504169CA51F9}" destId="{F91921F6-E0D7-406E-9120-D1F1C5B6B40E}" srcOrd="1" destOrd="0" presId="urn:microsoft.com/office/officeart/2005/8/layout/hierarchy2"/>
    <dgm:cxn modelId="{0F8EF817-0C9B-4764-AD63-9435BF8CBD8D}" type="presOf" srcId="{562D26D2-0BA1-4E26-AE33-5BCFF96ACA93}" destId="{1B5734F5-4EB0-4225-8C05-77AFAC02CCD9}" srcOrd="1" destOrd="0" presId="urn:microsoft.com/office/officeart/2005/8/layout/hierarchy2"/>
    <dgm:cxn modelId="{CD3355D4-E73C-47FE-B3ED-8AE933648A2E}" type="presOf" srcId="{A3A473F6-BAFE-42EE-9EE2-DC71000174DC}" destId="{EC9DED05-C094-4810-B5CC-203B943D445D}" srcOrd="1" destOrd="0" presId="urn:microsoft.com/office/officeart/2005/8/layout/hierarchy2"/>
    <dgm:cxn modelId="{A2EF6855-9ED9-4596-802E-4EEE6B0A63F8}" type="presOf" srcId="{5701A397-C61F-4D41-9B14-594C29E60114}" destId="{134A912F-102C-458C-B285-4A2BBB78A40C}" srcOrd="1" destOrd="0" presId="urn:microsoft.com/office/officeart/2005/8/layout/hierarchy2"/>
    <dgm:cxn modelId="{723C3EC1-03CE-4026-8553-0A97DC96EE7C}" srcId="{5059468E-BAF6-4017-9784-8CF7B01FA978}" destId="{BE7C274E-9A7D-40DA-8B70-A9CA1BE904F9}" srcOrd="0" destOrd="0" parTransId="{C015A150-1806-40E3-ACE7-B0620C33EA1F}" sibTransId="{20DD4BAC-2522-4BD8-BB62-B209C28F8E9E}"/>
    <dgm:cxn modelId="{9AA05AAE-10F9-4122-9B6A-749AD91A0197}" type="presOf" srcId="{0F76C9BD-E41E-4AD1-9F1C-F78E3A798BF4}" destId="{A80A9ABF-8B99-44FD-BDF6-6230E584BD71}" srcOrd="0" destOrd="0" presId="urn:microsoft.com/office/officeart/2005/8/layout/hierarchy2"/>
    <dgm:cxn modelId="{22F6F193-9C3D-40C1-9CA2-F7AC724A059D}" type="presOf" srcId="{FD3164B7-A1BA-44E4-BBB3-4FCCF0B94ED7}" destId="{6014B906-67B9-4B1A-8001-2DC81953421C}" srcOrd="0" destOrd="0" presId="urn:microsoft.com/office/officeart/2005/8/layout/hierarchy2"/>
    <dgm:cxn modelId="{6208641F-02B1-4223-BFAE-9FEB479D32F9}" srcId="{A67DD546-98AF-477A-BE60-2F974E84CA3E}" destId="{61307158-81F4-4367-995E-D06C0ACA9ADE}" srcOrd="4" destOrd="0" parTransId="{5701A397-C61F-4D41-9B14-594C29E60114}" sibTransId="{2BEB8E0F-E49A-4B43-8C16-50448CDEB3EA}"/>
    <dgm:cxn modelId="{FE3964D4-77E3-4215-B0E1-63EA39569929}" srcId="{08714A8F-104B-4156-A9C8-76B95968A71E}" destId="{777870E3-C8F1-494B-958C-C4CAF7226D24}" srcOrd="1" destOrd="0" parTransId="{74FFE8D8-3ADD-48BF-9E32-B47FCBD35FE1}" sibTransId="{F5387956-BE7C-4748-A44B-BF3AEDD27F63}"/>
    <dgm:cxn modelId="{CC0DA274-CBF1-45F3-AAC6-1A6523F77C48}" type="presOf" srcId="{D8C322B4-873E-4FE3-BA65-4EC1961FD43A}" destId="{CB768703-89E5-4366-BFA1-DFC3EEE1C623}" srcOrd="0" destOrd="0" presId="urn:microsoft.com/office/officeart/2005/8/layout/hierarchy2"/>
    <dgm:cxn modelId="{B8FCEC09-C379-4558-B13F-201DCD34D569}" type="presOf" srcId="{2B8F427F-D1F2-4B59-9A7C-D9862DE5548D}" destId="{B3F6E23F-B859-4580-BD78-780AB04E5D6A}" srcOrd="0" destOrd="0" presId="urn:microsoft.com/office/officeart/2005/8/layout/hierarchy2"/>
    <dgm:cxn modelId="{290934D2-8E58-48CA-A667-EAF562D62C9F}" srcId="{0F76C9BD-E41E-4AD1-9F1C-F78E3A798BF4}" destId="{BF0C4095-E5BA-4DBE-917A-C2314C3D2241}" srcOrd="0" destOrd="0" parTransId="{75FB46D5-9BEC-410C-9B31-33CD22E0F3A1}" sibTransId="{139D0F2A-D13A-46FB-B62E-0B05EFE89215}"/>
    <dgm:cxn modelId="{35F0BB16-0B90-4976-B788-AA448EF7665A}" type="presOf" srcId="{0F88E85F-7711-4FAD-A139-2378C9B60AC4}" destId="{92D6584B-C0B1-4C2E-A651-17984DCC76CE}" srcOrd="1" destOrd="0" presId="urn:microsoft.com/office/officeart/2005/8/layout/hierarchy2"/>
    <dgm:cxn modelId="{0A7AE29B-EAB8-48C6-BCCC-9008E04FC229}" type="presOf" srcId="{777870E3-C8F1-494B-958C-C4CAF7226D24}" destId="{45F8C7CB-440A-4444-8820-E4EE4DF1D524}" srcOrd="0" destOrd="0" presId="urn:microsoft.com/office/officeart/2005/8/layout/hierarchy2"/>
    <dgm:cxn modelId="{2133309E-D022-4811-B773-F75A427CFA89}" type="presOf" srcId="{74FFE8D8-3ADD-48BF-9E32-B47FCBD35FE1}" destId="{88D35157-1998-4470-9D8D-BE7E149160E7}" srcOrd="0" destOrd="0" presId="urn:microsoft.com/office/officeart/2005/8/layout/hierarchy2"/>
    <dgm:cxn modelId="{76B80B0A-3B13-4A93-970A-96397614FB16}" srcId="{A23EC5D0-7A1B-4D40-9F50-091394FF97F3}" destId="{096F040D-7155-4EA4-9658-B8F01CFE63F4}" srcOrd="0" destOrd="0" parTransId="{BBFF7A44-D00B-412D-8373-57C23747FE11}" sibTransId="{BE6AFFCB-DA3B-47DA-B63F-9B3F3D8B29B3}"/>
    <dgm:cxn modelId="{F939B855-0BF7-4ABE-88FA-AAB51F210FD7}" type="presOf" srcId="{34DBD606-2529-4621-B841-AB9D793B5E62}" destId="{033203BA-7102-4723-8806-A94D4C56E141}" srcOrd="0" destOrd="0" presId="urn:microsoft.com/office/officeart/2005/8/layout/hierarchy2"/>
    <dgm:cxn modelId="{029A7222-5BC5-4253-8741-56B2EDD0A7C8}" type="presOf" srcId="{7451ADE6-1CD9-44FF-AB04-C3B12D9CFEB9}" destId="{BECA58A8-9E81-4274-B168-B2A80E7573E6}" srcOrd="1" destOrd="0" presId="urn:microsoft.com/office/officeart/2005/8/layout/hierarchy2"/>
    <dgm:cxn modelId="{410CAED4-4AD6-4624-B1FC-E51D152FE8D3}" type="presOf" srcId="{61307158-81F4-4367-995E-D06C0ACA9ADE}" destId="{50CC8837-5F7B-4F8F-A36C-8B7D81BBFA4F}" srcOrd="0" destOrd="0" presId="urn:microsoft.com/office/officeart/2005/8/layout/hierarchy2"/>
    <dgm:cxn modelId="{3D8575E0-A4BC-4812-A83D-46E267755B17}" srcId="{F2DC5B2C-A53F-4C6A-9F48-1F06A586540A}" destId="{A67DD546-98AF-477A-BE60-2F974E84CA3E}" srcOrd="0" destOrd="0" parTransId="{8931531D-4167-4DC3-A781-23D5A7788526}" sibTransId="{EA709E58-691B-403B-8529-C3DE3291CD4E}"/>
    <dgm:cxn modelId="{F41E672D-0C11-4F6B-A05C-07281490544F}" type="presOf" srcId="{9C812EA6-300D-497C-A5D3-8C313F540BB7}" destId="{15DCCF2E-2D33-43D0-A526-67F4D889597E}" srcOrd="1" destOrd="0" presId="urn:microsoft.com/office/officeart/2005/8/layout/hierarchy2"/>
    <dgm:cxn modelId="{1DB87D31-A540-463C-B213-21DC4BEA8AA7}" type="presOf" srcId="{8A51F1F2-1147-422F-A5CB-5400FC5BADBA}" destId="{6350D8E1-4835-446E-BEE4-A793BD7FD5DC}" srcOrd="0" destOrd="0" presId="urn:microsoft.com/office/officeart/2005/8/layout/hierarchy2"/>
    <dgm:cxn modelId="{69D32DF7-0383-4F85-8C31-A2EF562F1652}" type="presOf" srcId="{74FFE8D8-3ADD-48BF-9E32-B47FCBD35FE1}" destId="{0744C251-7DD9-42C4-A515-8AE7816D48C6}" srcOrd="1" destOrd="0" presId="urn:microsoft.com/office/officeart/2005/8/layout/hierarchy2"/>
    <dgm:cxn modelId="{FDABB8F7-2E12-48C4-9CC0-623E97DFD9BB}" type="presOf" srcId="{73A422E2-C068-44D8-BAC7-F6FD8DC23B31}" destId="{72936D2E-76C7-414F-96A4-18FD93840EED}" srcOrd="1" destOrd="0" presId="urn:microsoft.com/office/officeart/2005/8/layout/hierarchy2"/>
    <dgm:cxn modelId="{FA6A91EB-4BB9-40F0-A3B7-9D3C9EF2AF1C}" type="presOf" srcId="{0323914E-B66E-48A7-A00A-20DF336B2157}" destId="{96E21C8C-88E2-48A8-BE38-8AA227D9F34F}" srcOrd="0" destOrd="0" presId="urn:microsoft.com/office/officeart/2005/8/layout/hierarchy2"/>
    <dgm:cxn modelId="{76C87787-C7BE-4353-9351-5D40A00C0FAD}" type="presOf" srcId="{0F88E85F-7711-4FAD-A139-2378C9B60AC4}" destId="{3CE42547-C785-44E0-B31C-72C990B4A1C9}" srcOrd="0" destOrd="0" presId="urn:microsoft.com/office/officeart/2005/8/layout/hierarchy2"/>
    <dgm:cxn modelId="{8580578A-660C-46ED-A43D-9F7D1721D8D8}" srcId="{1EC9C24D-D9AA-47CB-8743-1ACA8F85FF12}" destId="{9C8C7D14-C067-492F-A156-914DBE8A8B23}" srcOrd="0" destOrd="0" parTransId="{6B9288F8-A450-4CC2-98C4-34CC12B33867}" sibTransId="{6B803571-BA27-4982-AC98-14E6E13D215F}"/>
    <dgm:cxn modelId="{7643FED6-81B5-4FFE-AD07-4A3629FDADD2}" type="presOf" srcId="{CA47069A-4DA3-411A-A26E-FF1F4F1D3B8A}" destId="{5C5C6F1D-81EE-48C5-B817-D0133F7B1FA0}" srcOrd="0" destOrd="0" presId="urn:microsoft.com/office/officeart/2005/8/layout/hierarchy2"/>
    <dgm:cxn modelId="{713ADBD5-4C5D-46BF-97F4-F36986308E60}" type="presOf" srcId="{A3A473F6-BAFE-42EE-9EE2-DC71000174DC}" destId="{DB4EF27E-4576-40D0-A79F-E31338BFAF71}" srcOrd="0" destOrd="0" presId="urn:microsoft.com/office/officeart/2005/8/layout/hierarchy2"/>
    <dgm:cxn modelId="{68774C68-D2DE-4E22-B9DE-F1C702DD8F50}" type="presOf" srcId="{8A51F1F2-1147-422F-A5CB-5400FC5BADBA}" destId="{1B8F08A2-771D-4CF2-AFA6-08E6D0A0A308}" srcOrd="1" destOrd="0" presId="urn:microsoft.com/office/officeart/2005/8/layout/hierarchy2"/>
    <dgm:cxn modelId="{5955F9FD-E2F0-41E5-A203-05F1BDC6A365}" srcId="{AD61182C-2985-4F37-B6C2-DB73D655CC56}" destId="{52F636FE-C138-4943-A4EA-7F3D0EE41A89}" srcOrd="0" destOrd="0" parTransId="{34DBD606-2529-4621-B841-AB9D793B5E62}" sibTransId="{A72B068E-E964-418B-89E3-3D62AE42B4F7}"/>
    <dgm:cxn modelId="{C34EB665-3FFA-4DD4-836E-8EFF287957D5}" srcId="{096F040D-7155-4EA4-9658-B8F01CFE63F4}" destId="{5E0FFAE5-538A-48ED-B64B-C473808E92A9}" srcOrd="0" destOrd="0" parTransId="{796A21A0-E2ED-42C8-A980-85D1903038C5}" sibTransId="{7C5BAA08-4C99-4522-80F4-4CA8AE842D76}"/>
    <dgm:cxn modelId="{A8DDABBF-0ABC-4536-9115-37B77033D71F}" srcId="{08714A8F-104B-4156-A9C8-76B95968A71E}" destId="{6FA484E8-AD01-4893-87A3-E95CF25E7E9B}" srcOrd="0" destOrd="0" parTransId="{73A422E2-C068-44D8-BAC7-F6FD8DC23B31}" sibTransId="{F3314840-B2D1-4E3B-A9CC-D6AE4CF82C87}"/>
    <dgm:cxn modelId="{ACC8967F-479B-47A0-8980-D193C6B1AFA1}" type="presOf" srcId="{A23EC5D0-7A1B-4D40-9F50-091394FF97F3}" destId="{191E7E6F-5081-42D1-95B6-CF3E852492DF}" srcOrd="0" destOrd="0" presId="urn:microsoft.com/office/officeart/2005/8/layout/hierarchy2"/>
    <dgm:cxn modelId="{E569F650-5F1D-4853-A4D5-D57CD9DA5C78}" type="presOf" srcId="{5E0FFAE5-538A-48ED-B64B-C473808E92A9}" destId="{6C84332E-9EE7-43E7-AD83-4C0AF235D0C4}" srcOrd="0" destOrd="0" presId="urn:microsoft.com/office/officeart/2005/8/layout/hierarchy2"/>
    <dgm:cxn modelId="{C82C85EB-70E4-47A9-BAA8-A8B9F65B8C9F}" srcId="{2114B909-1010-4CB0-A440-FEB1DA56E627}" destId="{0323914E-B66E-48A7-A00A-20DF336B2157}" srcOrd="0" destOrd="0" parTransId="{F1AE6A44-9D9A-4F6A-805E-5D848B3C64B0}" sibTransId="{09B05521-5E51-4BAB-9AB7-AFAF75DF2DC8}"/>
    <dgm:cxn modelId="{80B34643-97F6-4847-A26D-F190C7109426}" type="presOf" srcId="{936279CE-2B0E-46CF-AB34-804296CFE809}" destId="{E570EEED-6722-4DD9-B823-30C7A9BCC6E5}" srcOrd="1" destOrd="0" presId="urn:microsoft.com/office/officeart/2005/8/layout/hierarchy2"/>
    <dgm:cxn modelId="{3800CA6E-466E-4E00-8500-A0E2559121C6}" type="presOf" srcId="{D8C322B4-873E-4FE3-BA65-4EC1961FD43A}" destId="{D1FCB86B-A673-4E9E-B881-DED7568787CD}" srcOrd="1" destOrd="0" presId="urn:microsoft.com/office/officeart/2005/8/layout/hierarchy2"/>
    <dgm:cxn modelId="{852C5FB1-7B6A-43FF-9991-0790B29748E3}" type="presOf" srcId="{796A21A0-E2ED-42C8-A980-85D1903038C5}" destId="{7D4899F5-E7CF-42AF-AC2A-0B9321F51751}" srcOrd="0" destOrd="0" presId="urn:microsoft.com/office/officeart/2005/8/layout/hierarchy2"/>
    <dgm:cxn modelId="{0F205074-56DC-47F5-BC8B-B19A57199E97}" type="presOf" srcId="{2BA01EC2-8FFC-40F7-89DE-86AE868BC4C7}" destId="{C05772DD-242A-4951-AB12-62562097E7E1}" srcOrd="0" destOrd="0" presId="urn:microsoft.com/office/officeart/2005/8/layout/hierarchy2"/>
    <dgm:cxn modelId="{60A7C539-CB9A-4B10-88F2-CBA40863075D}" srcId="{F5F6C9BC-3F18-43D1-8B8B-B7AB31FE587A}" destId="{2114B909-1010-4CB0-A440-FEB1DA56E627}" srcOrd="0" destOrd="0" parTransId="{77DCCEC0-F29C-458F-BD74-7CF28FEBC346}" sibTransId="{DC3B0ED1-0138-4A12-96E3-154A8E2E19A9}"/>
    <dgm:cxn modelId="{93E25B3E-8AA9-4A49-9842-301E07400AAE}" type="presOf" srcId="{1EC9C24D-D9AA-47CB-8743-1ACA8F85FF12}" destId="{F0068926-704F-4DC0-892C-4CE21999DB0A}" srcOrd="0" destOrd="0" presId="urn:microsoft.com/office/officeart/2005/8/layout/hierarchy2"/>
    <dgm:cxn modelId="{2336A3AA-1938-421E-B702-D54EBD0569F8}" type="presOf" srcId="{6B9288F8-A450-4CC2-98C4-34CC12B33867}" destId="{07155C7E-A62B-4831-970B-FC83D5F68B64}" srcOrd="0" destOrd="0" presId="urn:microsoft.com/office/officeart/2005/8/layout/hierarchy2"/>
    <dgm:cxn modelId="{DA870D96-7A83-4E83-8D57-29DD2566CA8E}" type="presOf" srcId="{7C0174A1-CEAD-4ABD-8DB3-4C8CC82E23A4}" destId="{3ADF3700-BEA2-47E9-B0A7-CEA9DC0C8413}" srcOrd="1" destOrd="0" presId="urn:microsoft.com/office/officeart/2005/8/layout/hierarchy2"/>
    <dgm:cxn modelId="{1D6E92ED-C060-447A-B0D5-49012C78A9F5}" type="presOf" srcId="{6B9288F8-A450-4CC2-98C4-34CC12B33867}" destId="{D2856F40-FEAD-494E-86AC-43D5AC37C236}" srcOrd="1" destOrd="0" presId="urn:microsoft.com/office/officeart/2005/8/layout/hierarchy2"/>
    <dgm:cxn modelId="{F9F71498-52A1-4749-9E22-A58B006205D4}" type="presOf" srcId="{F2DC5B2C-A53F-4C6A-9F48-1F06A586540A}" destId="{2B0B3126-8AB6-47FA-ADE5-C1A10CFCEADC}" srcOrd="0" destOrd="0" presId="urn:microsoft.com/office/officeart/2005/8/layout/hierarchy2"/>
    <dgm:cxn modelId="{01B20AC2-B59E-4264-AFBA-C9FDE753480E}" type="presOf" srcId="{BF0C4095-E5BA-4DBE-917A-C2314C3D2241}" destId="{7D17AD9D-D4B7-4424-8B25-30CDBF15B8BD}" srcOrd="0" destOrd="0" presId="urn:microsoft.com/office/officeart/2005/8/layout/hierarchy2"/>
    <dgm:cxn modelId="{80D0EE9C-DBD6-41B5-BE96-F02123291656}" type="presOf" srcId="{13BD4859-0C23-4A5D-8A67-EFEBD7326E2B}" destId="{40C8DD71-40A5-4530-A860-012527D27E0B}" srcOrd="0" destOrd="0" presId="urn:microsoft.com/office/officeart/2005/8/layout/hierarchy2"/>
    <dgm:cxn modelId="{F3F869CC-3D7D-49A7-8A95-712C5668B691}" type="presOf" srcId="{FB5B68BC-2415-42CE-B18A-A3DA9DE48BF6}" destId="{8611941D-8BA4-46CF-AF1E-38B291EA8420}" srcOrd="0" destOrd="0" presId="urn:microsoft.com/office/officeart/2005/8/layout/hierarchy2"/>
    <dgm:cxn modelId="{CA1B5658-D136-4857-A5DB-88640435EB71}" type="presOf" srcId="{640618B9-B41F-433C-96CB-AEB4F63BDBDA}" destId="{19B1FB76-35AB-48DD-8F88-70B7916DB022}" srcOrd="0" destOrd="0" presId="urn:microsoft.com/office/officeart/2005/8/layout/hierarchy2"/>
    <dgm:cxn modelId="{DECF46B0-614B-40C6-AEED-3909CE5A1079}" type="presParOf" srcId="{2B0B3126-8AB6-47FA-ADE5-C1A10CFCEADC}" destId="{F388E02C-F69C-4FBF-8F74-C0602BA854FC}" srcOrd="0" destOrd="0" presId="urn:microsoft.com/office/officeart/2005/8/layout/hierarchy2"/>
    <dgm:cxn modelId="{2C1BAD56-12D1-43F9-BC08-14989F11FCC4}" type="presParOf" srcId="{F388E02C-F69C-4FBF-8F74-C0602BA854FC}" destId="{A1545BFD-8D14-4CE2-8CA8-33F1723886D8}" srcOrd="0" destOrd="0" presId="urn:microsoft.com/office/officeart/2005/8/layout/hierarchy2"/>
    <dgm:cxn modelId="{050A01BC-C7AB-44F9-96CB-85E2E0060C11}" type="presParOf" srcId="{F388E02C-F69C-4FBF-8F74-C0602BA854FC}" destId="{A6478851-3FC6-4B92-8010-0E18B82F4E69}" srcOrd="1" destOrd="0" presId="urn:microsoft.com/office/officeart/2005/8/layout/hierarchy2"/>
    <dgm:cxn modelId="{CCD54CC6-C2BB-4E8F-8AE5-09A3C9253BD0}" type="presParOf" srcId="{A6478851-3FC6-4B92-8010-0E18B82F4E69}" destId="{19B1FB76-35AB-48DD-8F88-70B7916DB022}" srcOrd="0" destOrd="0" presId="urn:microsoft.com/office/officeart/2005/8/layout/hierarchy2"/>
    <dgm:cxn modelId="{3C9749A9-682D-41F8-8B4C-1F378FAE09B9}" type="presParOf" srcId="{19B1FB76-35AB-48DD-8F88-70B7916DB022}" destId="{1CEB4AE7-8E8E-4966-A998-1E28684466BB}" srcOrd="0" destOrd="0" presId="urn:microsoft.com/office/officeart/2005/8/layout/hierarchy2"/>
    <dgm:cxn modelId="{53837C97-2D4F-411E-BD1F-40DEA491158B}" type="presParOf" srcId="{A6478851-3FC6-4B92-8010-0E18B82F4E69}" destId="{C84C7C90-00AD-441A-B0AE-02DF6A30F932}" srcOrd="1" destOrd="0" presId="urn:microsoft.com/office/officeart/2005/8/layout/hierarchy2"/>
    <dgm:cxn modelId="{D5DE141E-1D87-47FF-B069-E6922BDE9F46}" type="presParOf" srcId="{C84C7C90-00AD-441A-B0AE-02DF6A30F932}" destId="{C05772DD-242A-4951-AB12-62562097E7E1}" srcOrd="0" destOrd="0" presId="urn:microsoft.com/office/officeart/2005/8/layout/hierarchy2"/>
    <dgm:cxn modelId="{EC8BEA9E-7899-4D62-B9D6-86F7B7E404E2}" type="presParOf" srcId="{C84C7C90-00AD-441A-B0AE-02DF6A30F932}" destId="{739E2437-CEAD-4D91-BF83-A4071B2D38FC}" srcOrd="1" destOrd="0" presId="urn:microsoft.com/office/officeart/2005/8/layout/hierarchy2"/>
    <dgm:cxn modelId="{665A3E24-85A7-4CDF-ADF0-7EBCFB58382D}" type="presParOf" srcId="{739E2437-CEAD-4D91-BF83-A4071B2D38FC}" destId="{EF6EDB1E-E312-4711-8A45-555B46D47742}" srcOrd="0" destOrd="0" presId="urn:microsoft.com/office/officeart/2005/8/layout/hierarchy2"/>
    <dgm:cxn modelId="{15234EA5-9DEA-49A1-93AA-6D67C43AC7A1}" type="presParOf" srcId="{EF6EDB1E-E312-4711-8A45-555B46D47742}" destId="{BECA58A8-9E81-4274-B168-B2A80E7573E6}" srcOrd="0" destOrd="0" presId="urn:microsoft.com/office/officeart/2005/8/layout/hierarchy2"/>
    <dgm:cxn modelId="{616F018D-ADC2-491E-8BA6-7B580BEBBA9A}" type="presParOf" srcId="{739E2437-CEAD-4D91-BF83-A4071B2D38FC}" destId="{AB5137BB-2824-4342-BB5D-B2596BEA0C3E}" srcOrd="1" destOrd="0" presId="urn:microsoft.com/office/officeart/2005/8/layout/hierarchy2"/>
    <dgm:cxn modelId="{86DF425C-F183-4095-9C97-73AB6A2B1B68}" type="presParOf" srcId="{AB5137BB-2824-4342-BB5D-B2596BEA0C3E}" destId="{5C5C6F1D-81EE-48C5-B817-D0133F7B1FA0}" srcOrd="0" destOrd="0" presId="urn:microsoft.com/office/officeart/2005/8/layout/hierarchy2"/>
    <dgm:cxn modelId="{47B9EBE8-3977-40E8-A8D2-F03BA0B02C2B}" type="presParOf" srcId="{AB5137BB-2824-4342-BB5D-B2596BEA0C3E}" destId="{C063F760-E018-4552-9932-27E82E3D9B00}" srcOrd="1" destOrd="0" presId="urn:microsoft.com/office/officeart/2005/8/layout/hierarchy2"/>
    <dgm:cxn modelId="{483CFBE0-6273-494F-9FAB-7C9E10A569F2}" type="presParOf" srcId="{C063F760-E018-4552-9932-27E82E3D9B00}" destId="{8F0CF475-8ADE-4CBF-8E4F-A048BE56B8D7}" srcOrd="0" destOrd="0" presId="urn:microsoft.com/office/officeart/2005/8/layout/hierarchy2"/>
    <dgm:cxn modelId="{93557EAE-B337-408E-91C0-F170DB8ED7F9}" type="presParOf" srcId="{8F0CF475-8ADE-4CBF-8E4F-A048BE56B8D7}" destId="{3ADF3700-BEA2-47E9-B0A7-CEA9DC0C8413}" srcOrd="0" destOrd="0" presId="urn:microsoft.com/office/officeart/2005/8/layout/hierarchy2"/>
    <dgm:cxn modelId="{E883E509-2E23-4DA5-9D43-8E3E085BF7B0}" type="presParOf" srcId="{C063F760-E018-4552-9932-27E82E3D9B00}" destId="{91EAFB2C-A79D-4B80-A177-3B98A6ECAD9D}" srcOrd="1" destOrd="0" presId="urn:microsoft.com/office/officeart/2005/8/layout/hierarchy2"/>
    <dgm:cxn modelId="{38765E51-8265-40E2-8C5B-0E8A7B395F8C}" type="presParOf" srcId="{91EAFB2C-A79D-4B80-A177-3B98A6ECAD9D}" destId="{348A7DBA-775C-4DBF-8712-FF4F952EF209}" srcOrd="0" destOrd="0" presId="urn:microsoft.com/office/officeart/2005/8/layout/hierarchy2"/>
    <dgm:cxn modelId="{0E66A481-582D-48E0-9DED-CCA05C78EE73}" type="presParOf" srcId="{91EAFB2C-A79D-4B80-A177-3B98A6ECAD9D}" destId="{9797F114-47A3-4889-8628-F5086F04D1C5}" srcOrd="1" destOrd="0" presId="urn:microsoft.com/office/officeart/2005/8/layout/hierarchy2"/>
    <dgm:cxn modelId="{C08B7EE9-D450-4776-8EA8-E67C5D05BE98}" type="presParOf" srcId="{9797F114-47A3-4889-8628-F5086F04D1C5}" destId="{7C50E8D1-DDE9-4EDE-AE9E-B2AAFDD83254}" srcOrd="0" destOrd="0" presId="urn:microsoft.com/office/officeart/2005/8/layout/hierarchy2"/>
    <dgm:cxn modelId="{5DC11996-AD47-4189-8210-BDBA9F6BEF1C}" type="presParOf" srcId="{7C50E8D1-DDE9-4EDE-AE9E-B2AAFDD83254}" destId="{00A35924-6C11-4211-9B51-81CCB38DEB32}" srcOrd="0" destOrd="0" presId="urn:microsoft.com/office/officeart/2005/8/layout/hierarchy2"/>
    <dgm:cxn modelId="{2D7ECC95-7C67-4284-9129-4C5AE0CBC262}" type="presParOf" srcId="{9797F114-47A3-4889-8628-F5086F04D1C5}" destId="{657D14AE-1497-485A-A57A-672B8A2E7802}" srcOrd="1" destOrd="0" presId="urn:microsoft.com/office/officeart/2005/8/layout/hierarchy2"/>
    <dgm:cxn modelId="{82169D29-7815-4E40-98B3-DACB846BC266}" type="presParOf" srcId="{657D14AE-1497-485A-A57A-672B8A2E7802}" destId="{D2214CE5-4F9D-43AB-878C-BE87417D2AE2}" srcOrd="0" destOrd="0" presId="urn:microsoft.com/office/officeart/2005/8/layout/hierarchy2"/>
    <dgm:cxn modelId="{D5EA1F86-0908-4B91-823A-40EB23870656}" type="presParOf" srcId="{657D14AE-1497-485A-A57A-672B8A2E7802}" destId="{6831B6EB-AF00-46A6-AB37-490151901BD1}" srcOrd="1" destOrd="0" presId="urn:microsoft.com/office/officeart/2005/8/layout/hierarchy2"/>
    <dgm:cxn modelId="{3BD1343D-8CBF-4B67-9484-767F26E8DCA8}" type="presParOf" srcId="{6831B6EB-AF00-46A6-AB37-490151901BD1}" destId="{067F73EE-2AA8-4CDE-B3CE-EEE7ABB19CDB}" srcOrd="0" destOrd="0" presId="urn:microsoft.com/office/officeart/2005/8/layout/hierarchy2"/>
    <dgm:cxn modelId="{8A1DD642-3CE8-45C5-A820-81F67A8184C5}" type="presParOf" srcId="{067F73EE-2AA8-4CDE-B3CE-EEE7ABB19CDB}" destId="{F91921F6-E0D7-406E-9120-D1F1C5B6B40E}" srcOrd="0" destOrd="0" presId="urn:microsoft.com/office/officeart/2005/8/layout/hierarchy2"/>
    <dgm:cxn modelId="{F73A7AD2-A887-469D-8C91-5F48D96FFAC7}" type="presParOf" srcId="{6831B6EB-AF00-46A6-AB37-490151901BD1}" destId="{1EC270D1-342E-4096-8E98-FFA3809F2434}" srcOrd="1" destOrd="0" presId="urn:microsoft.com/office/officeart/2005/8/layout/hierarchy2"/>
    <dgm:cxn modelId="{6F42B6B2-696C-4C71-A5F9-56EAE31E083E}" type="presParOf" srcId="{1EC270D1-342E-4096-8E98-FFA3809F2434}" destId="{40C8DD71-40A5-4530-A860-012527D27E0B}" srcOrd="0" destOrd="0" presId="urn:microsoft.com/office/officeart/2005/8/layout/hierarchy2"/>
    <dgm:cxn modelId="{7094566F-7AE7-4F76-98F1-3CA1A312CDD8}" type="presParOf" srcId="{1EC270D1-342E-4096-8E98-FFA3809F2434}" destId="{90775294-C025-4F60-978D-31289F3DE333}" srcOrd="1" destOrd="0" presId="urn:microsoft.com/office/officeart/2005/8/layout/hierarchy2"/>
    <dgm:cxn modelId="{DA7B31D8-EC90-43CB-8563-7E47FB025801}" type="presParOf" srcId="{A6478851-3FC6-4B92-8010-0E18B82F4E69}" destId="{DB4EF27E-4576-40D0-A79F-E31338BFAF71}" srcOrd="2" destOrd="0" presId="urn:microsoft.com/office/officeart/2005/8/layout/hierarchy2"/>
    <dgm:cxn modelId="{566C182C-7978-4F0E-872F-0BCA5022C1CE}" type="presParOf" srcId="{DB4EF27E-4576-40D0-A79F-E31338BFAF71}" destId="{EC9DED05-C094-4810-B5CC-203B943D445D}" srcOrd="0" destOrd="0" presId="urn:microsoft.com/office/officeart/2005/8/layout/hierarchy2"/>
    <dgm:cxn modelId="{139E5E6C-025B-4D3D-99C4-1EB05D2EE633}" type="presParOf" srcId="{A6478851-3FC6-4B92-8010-0E18B82F4E69}" destId="{C10FE275-52D8-46E1-A214-CD9E838F5B9B}" srcOrd="3" destOrd="0" presId="urn:microsoft.com/office/officeart/2005/8/layout/hierarchy2"/>
    <dgm:cxn modelId="{63207543-A2D0-4634-8F10-97CF1928D9C1}" type="presParOf" srcId="{C10FE275-52D8-46E1-A214-CD9E838F5B9B}" destId="{7F2A83CD-710B-4A85-9882-FF1C8A0F0132}" srcOrd="0" destOrd="0" presId="urn:microsoft.com/office/officeart/2005/8/layout/hierarchy2"/>
    <dgm:cxn modelId="{3E85C7BA-83F0-4C27-B063-9E6BF370DEB5}" type="presParOf" srcId="{C10FE275-52D8-46E1-A214-CD9E838F5B9B}" destId="{EF77691C-640E-4445-9510-D5D04BC50C08}" srcOrd="1" destOrd="0" presId="urn:microsoft.com/office/officeart/2005/8/layout/hierarchy2"/>
    <dgm:cxn modelId="{642ED192-7A4F-4111-9A82-AF94A4F3C553}" type="presParOf" srcId="{EF77691C-640E-4445-9510-D5D04BC50C08}" destId="{04A0527D-FBCE-4B2E-A5CC-3EF3C771169D}" srcOrd="0" destOrd="0" presId="urn:microsoft.com/office/officeart/2005/8/layout/hierarchy2"/>
    <dgm:cxn modelId="{18523D38-5B9D-4112-9DB0-161913C075D7}" type="presParOf" srcId="{04A0527D-FBCE-4B2E-A5CC-3EF3C771169D}" destId="{72936D2E-76C7-414F-96A4-18FD93840EED}" srcOrd="0" destOrd="0" presId="urn:microsoft.com/office/officeart/2005/8/layout/hierarchy2"/>
    <dgm:cxn modelId="{EBE8C637-669E-4B1C-AA83-C4374ABCE66A}" type="presParOf" srcId="{EF77691C-640E-4445-9510-D5D04BC50C08}" destId="{90404EE9-202B-41FD-96C1-AE0EC4C16CB3}" srcOrd="1" destOrd="0" presId="urn:microsoft.com/office/officeart/2005/8/layout/hierarchy2"/>
    <dgm:cxn modelId="{E56641C8-372D-4D46-8689-B4131BAE575E}" type="presParOf" srcId="{90404EE9-202B-41FD-96C1-AE0EC4C16CB3}" destId="{F96B65BA-6743-45A9-9C31-A3222F2B0CAD}" srcOrd="0" destOrd="0" presId="urn:microsoft.com/office/officeart/2005/8/layout/hierarchy2"/>
    <dgm:cxn modelId="{249587B3-447F-4353-A8C9-7A94B7AEE663}" type="presParOf" srcId="{90404EE9-202B-41FD-96C1-AE0EC4C16CB3}" destId="{23E90CD9-AE54-4050-9678-C7D9A3487A46}" srcOrd="1" destOrd="0" presId="urn:microsoft.com/office/officeart/2005/8/layout/hierarchy2"/>
    <dgm:cxn modelId="{47A95437-234E-438A-82CD-FC47C1FBDB17}" type="presParOf" srcId="{23E90CD9-AE54-4050-9678-C7D9A3487A46}" destId="{96F4BA42-F2CC-4D51-AFED-55F02E988AF4}" srcOrd="0" destOrd="0" presId="urn:microsoft.com/office/officeart/2005/8/layout/hierarchy2"/>
    <dgm:cxn modelId="{FFEBE71C-5DC5-4A4A-A9D3-4535AC97E179}" type="presParOf" srcId="{96F4BA42-F2CC-4D51-AFED-55F02E988AF4}" destId="{15DCCF2E-2D33-43D0-A526-67F4D889597E}" srcOrd="0" destOrd="0" presId="urn:microsoft.com/office/officeart/2005/8/layout/hierarchy2"/>
    <dgm:cxn modelId="{57FF79D2-8AFB-4F30-AC3C-D98CCCCAA013}" type="presParOf" srcId="{23E90CD9-AE54-4050-9678-C7D9A3487A46}" destId="{5F9B7B18-EFF8-4C85-A708-03093817C8C0}" srcOrd="1" destOrd="0" presId="urn:microsoft.com/office/officeart/2005/8/layout/hierarchy2"/>
    <dgm:cxn modelId="{DE37E60B-6BC6-4853-80D9-07E61CE34D27}" type="presParOf" srcId="{5F9B7B18-EFF8-4C85-A708-03093817C8C0}" destId="{6014B906-67B9-4B1A-8001-2DC81953421C}" srcOrd="0" destOrd="0" presId="urn:microsoft.com/office/officeart/2005/8/layout/hierarchy2"/>
    <dgm:cxn modelId="{F2A96A2F-2CA9-4B25-9FA3-854E42D3155A}" type="presParOf" srcId="{5F9B7B18-EFF8-4C85-A708-03093817C8C0}" destId="{F99974EE-2179-47A7-84DA-F7A1A6E66044}" srcOrd="1" destOrd="0" presId="urn:microsoft.com/office/officeart/2005/8/layout/hierarchy2"/>
    <dgm:cxn modelId="{8070215F-0234-4B56-986D-F8C8E0C4AC91}" type="presParOf" srcId="{EF77691C-640E-4445-9510-D5D04BC50C08}" destId="{88D35157-1998-4470-9D8D-BE7E149160E7}" srcOrd="2" destOrd="0" presId="urn:microsoft.com/office/officeart/2005/8/layout/hierarchy2"/>
    <dgm:cxn modelId="{AC6C4BAC-3EE4-44E7-8F4A-8474D4F3AB95}" type="presParOf" srcId="{88D35157-1998-4470-9D8D-BE7E149160E7}" destId="{0744C251-7DD9-42C4-A515-8AE7816D48C6}" srcOrd="0" destOrd="0" presId="urn:microsoft.com/office/officeart/2005/8/layout/hierarchy2"/>
    <dgm:cxn modelId="{97D9F5DC-6E74-4323-AC36-4F601CCF2DC3}" type="presParOf" srcId="{EF77691C-640E-4445-9510-D5D04BC50C08}" destId="{CDD5F7DC-9D25-4AB8-BD57-055F5C2B5D49}" srcOrd="3" destOrd="0" presId="urn:microsoft.com/office/officeart/2005/8/layout/hierarchy2"/>
    <dgm:cxn modelId="{FF86BA60-69DE-4A99-BAF4-C9A09F86187E}" type="presParOf" srcId="{CDD5F7DC-9D25-4AB8-BD57-055F5C2B5D49}" destId="{45F8C7CB-440A-4444-8820-E4EE4DF1D524}" srcOrd="0" destOrd="0" presId="urn:microsoft.com/office/officeart/2005/8/layout/hierarchy2"/>
    <dgm:cxn modelId="{79D403F2-74DF-4966-B1E0-6A850355B045}" type="presParOf" srcId="{CDD5F7DC-9D25-4AB8-BD57-055F5C2B5D49}" destId="{AD6E661B-6E5E-4475-A40E-5DDA2FD99939}" srcOrd="1" destOrd="0" presId="urn:microsoft.com/office/officeart/2005/8/layout/hierarchy2"/>
    <dgm:cxn modelId="{65F6EDBD-08F2-4BC4-8307-5E3C0C2CB3B1}" type="presParOf" srcId="{AD6E661B-6E5E-4475-A40E-5DDA2FD99939}" destId="{B997E45C-F589-4573-BA25-BD107BC8D087}" srcOrd="0" destOrd="0" presId="urn:microsoft.com/office/officeart/2005/8/layout/hierarchy2"/>
    <dgm:cxn modelId="{62066253-D2AE-4499-BE73-851CCB4F329A}" type="presParOf" srcId="{B997E45C-F589-4573-BA25-BD107BC8D087}" destId="{1B5734F5-4EB0-4225-8C05-77AFAC02CCD9}" srcOrd="0" destOrd="0" presId="urn:microsoft.com/office/officeart/2005/8/layout/hierarchy2"/>
    <dgm:cxn modelId="{ADD3F299-5A0E-427D-94B5-4A29C91F628B}" type="presParOf" srcId="{AD6E661B-6E5E-4475-A40E-5DDA2FD99939}" destId="{272E523A-F02A-42E6-AA18-97EFD900D919}" srcOrd="1" destOrd="0" presId="urn:microsoft.com/office/officeart/2005/8/layout/hierarchy2"/>
    <dgm:cxn modelId="{F2A1075D-5DBD-42FC-B804-4727A8DD7E1F}" type="presParOf" srcId="{272E523A-F02A-42E6-AA18-97EFD900D919}" destId="{7979B375-E203-476A-8EDF-FF9D4A320D1C}" srcOrd="0" destOrd="0" presId="urn:microsoft.com/office/officeart/2005/8/layout/hierarchy2"/>
    <dgm:cxn modelId="{37BE475B-30B6-4089-B625-9AD281B8E20E}" type="presParOf" srcId="{272E523A-F02A-42E6-AA18-97EFD900D919}" destId="{1440AD2D-27AE-4411-9045-AE1E4285E9EB}" srcOrd="1" destOrd="0" presId="urn:microsoft.com/office/officeart/2005/8/layout/hierarchy2"/>
    <dgm:cxn modelId="{2A84F4F5-2438-4F10-991B-1901160E1C72}" type="presParOf" srcId="{1440AD2D-27AE-4411-9045-AE1E4285E9EB}" destId="{CB768703-89E5-4366-BFA1-DFC3EEE1C623}" srcOrd="0" destOrd="0" presId="urn:microsoft.com/office/officeart/2005/8/layout/hierarchy2"/>
    <dgm:cxn modelId="{43E633DB-EDA4-4442-B764-63BD3C5E3C2B}" type="presParOf" srcId="{CB768703-89E5-4366-BFA1-DFC3EEE1C623}" destId="{D1FCB86B-A673-4E9E-B881-DED7568787CD}" srcOrd="0" destOrd="0" presId="urn:microsoft.com/office/officeart/2005/8/layout/hierarchy2"/>
    <dgm:cxn modelId="{A75E2C4F-73B0-4E08-8656-7F24FFB2C438}" type="presParOf" srcId="{1440AD2D-27AE-4411-9045-AE1E4285E9EB}" destId="{201F6BE5-EF50-4944-991B-56A0040C0062}" srcOrd="1" destOrd="0" presId="urn:microsoft.com/office/officeart/2005/8/layout/hierarchy2"/>
    <dgm:cxn modelId="{ADF8047B-AEE7-4FE0-AFA8-C9E3D5D89CDA}" type="presParOf" srcId="{201F6BE5-EF50-4944-991B-56A0040C0062}" destId="{A80A9ABF-8B99-44FD-BDF6-6230E584BD71}" srcOrd="0" destOrd="0" presId="urn:microsoft.com/office/officeart/2005/8/layout/hierarchy2"/>
    <dgm:cxn modelId="{C51DAA18-283D-4EF9-A9E6-72814367C250}" type="presParOf" srcId="{201F6BE5-EF50-4944-991B-56A0040C0062}" destId="{D2046638-722A-4EE9-B638-E1B9266E2A50}" srcOrd="1" destOrd="0" presId="urn:microsoft.com/office/officeart/2005/8/layout/hierarchy2"/>
    <dgm:cxn modelId="{7953C0F2-DEC1-49B3-93F4-70562DB4CC24}" type="presParOf" srcId="{D2046638-722A-4EE9-B638-E1B9266E2A50}" destId="{56E00B57-EF2D-410B-8CBE-0F4EB6F193E7}" srcOrd="0" destOrd="0" presId="urn:microsoft.com/office/officeart/2005/8/layout/hierarchy2"/>
    <dgm:cxn modelId="{C4561ACD-8A27-4075-96E8-BD3EFBE6EBA6}" type="presParOf" srcId="{56E00B57-EF2D-410B-8CBE-0F4EB6F193E7}" destId="{E095DA65-10B7-4745-9C52-E3DFC9771471}" srcOrd="0" destOrd="0" presId="urn:microsoft.com/office/officeart/2005/8/layout/hierarchy2"/>
    <dgm:cxn modelId="{EC60F5E6-8163-43E9-B8A9-6DF6A33989CE}" type="presParOf" srcId="{D2046638-722A-4EE9-B638-E1B9266E2A50}" destId="{3D91D8D0-B40C-4BDE-938A-BD30500DE040}" srcOrd="1" destOrd="0" presId="urn:microsoft.com/office/officeart/2005/8/layout/hierarchy2"/>
    <dgm:cxn modelId="{A6730914-5FBD-442D-A96F-67DF41F94103}" type="presParOf" srcId="{3D91D8D0-B40C-4BDE-938A-BD30500DE040}" destId="{7D17AD9D-D4B7-4424-8B25-30CDBF15B8BD}" srcOrd="0" destOrd="0" presId="urn:microsoft.com/office/officeart/2005/8/layout/hierarchy2"/>
    <dgm:cxn modelId="{75A672F3-1775-4749-AD60-9043EDEA7647}" type="presParOf" srcId="{3D91D8D0-B40C-4BDE-938A-BD30500DE040}" destId="{256F7163-C74C-42FF-822C-1BA3B8AB3E0F}" srcOrd="1" destOrd="0" presId="urn:microsoft.com/office/officeart/2005/8/layout/hierarchy2"/>
    <dgm:cxn modelId="{59CCB38F-C201-49D4-BD21-52F533C32FA5}" type="presParOf" srcId="{A6478851-3FC6-4B92-8010-0E18B82F4E69}" destId="{3CE42547-C785-44E0-B31C-72C990B4A1C9}" srcOrd="4" destOrd="0" presId="urn:microsoft.com/office/officeart/2005/8/layout/hierarchy2"/>
    <dgm:cxn modelId="{6E4414D8-6FA5-4103-A2FA-E0B743244429}" type="presParOf" srcId="{3CE42547-C785-44E0-B31C-72C990B4A1C9}" destId="{92D6584B-C0B1-4C2E-A651-17984DCC76CE}" srcOrd="0" destOrd="0" presId="urn:microsoft.com/office/officeart/2005/8/layout/hierarchy2"/>
    <dgm:cxn modelId="{7DFACDD7-2D1E-4D64-8AE2-8B6BE2E908AD}" type="presParOf" srcId="{A6478851-3FC6-4B92-8010-0E18B82F4E69}" destId="{223BA03C-25E8-450A-913B-503D3DC9AA41}" srcOrd="5" destOrd="0" presId="urn:microsoft.com/office/officeart/2005/8/layout/hierarchy2"/>
    <dgm:cxn modelId="{0E7489C1-2341-4244-A9C6-A94585D56FEA}" type="presParOf" srcId="{223BA03C-25E8-450A-913B-503D3DC9AA41}" destId="{A8AEDD76-44DD-43C3-8C80-3149DD3E0A87}" srcOrd="0" destOrd="0" presId="urn:microsoft.com/office/officeart/2005/8/layout/hierarchy2"/>
    <dgm:cxn modelId="{2211E201-8791-4699-B308-69D2B75588C4}" type="presParOf" srcId="{223BA03C-25E8-450A-913B-503D3DC9AA41}" destId="{A99095DD-3DF5-4624-B097-3CE94DCD8547}" srcOrd="1" destOrd="0" presId="urn:microsoft.com/office/officeart/2005/8/layout/hierarchy2"/>
    <dgm:cxn modelId="{A5C5BC53-01FD-41EE-B9A0-0E48EC6A4918}" type="presParOf" srcId="{A99095DD-3DF5-4624-B097-3CE94DCD8547}" destId="{FD9F6504-7D01-4C07-8863-BE027C2EB53D}" srcOrd="0" destOrd="0" presId="urn:microsoft.com/office/officeart/2005/8/layout/hierarchy2"/>
    <dgm:cxn modelId="{3F610317-A686-4870-BE41-D797D286E3EF}" type="presParOf" srcId="{FD9F6504-7D01-4C07-8863-BE027C2EB53D}" destId="{AB0F1038-6E29-41E4-8829-A85B1B08CB6F}" srcOrd="0" destOrd="0" presId="urn:microsoft.com/office/officeart/2005/8/layout/hierarchy2"/>
    <dgm:cxn modelId="{DFD80B30-DC87-435F-B02F-A74C64505272}" type="presParOf" srcId="{A99095DD-3DF5-4624-B097-3CE94DCD8547}" destId="{0D09B1F8-8806-4D13-AF6D-B327C72EDAD0}" srcOrd="1" destOrd="0" presId="urn:microsoft.com/office/officeart/2005/8/layout/hierarchy2"/>
    <dgm:cxn modelId="{ED4012AC-B3F1-4AC5-8D17-0D6EEE6D3697}" type="presParOf" srcId="{0D09B1F8-8806-4D13-AF6D-B327C72EDAD0}" destId="{178B7479-F7B9-4ACE-88E5-F7093260C1CA}" srcOrd="0" destOrd="0" presId="urn:microsoft.com/office/officeart/2005/8/layout/hierarchy2"/>
    <dgm:cxn modelId="{C3387FEC-D52C-4FEC-85A0-6C281F7C4E3D}" type="presParOf" srcId="{0D09B1F8-8806-4D13-AF6D-B327C72EDAD0}" destId="{4A22DD4C-AA82-475D-91CE-CEC5155D8B2D}" srcOrd="1" destOrd="0" presId="urn:microsoft.com/office/officeart/2005/8/layout/hierarchy2"/>
    <dgm:cxn modelId="{A8A4EB7D-6884-4B17-B67D-EBD36983E5CF}" type="presParOf" srcId="{4A22DD4C-AA82-475D-91CE-CEC5155D8B2D}" destId="{033203BA-7102-4723-8806-A94D4C56E141}" srcOrd="0" destOrd="0" presId="urn:microsoft.com/office/officeart/2005/8/layout/hierarchy2"/>
    <dgm:cxn modelId="{8A3DD8CD-A0EA-4638-82C8-DD6429051488}" type="presParOf" srcId="{033203BA-7102-4723-8806-A94D4C56E141}" destId="{BA131AD3-C024-4ED0-9F29-7DD7FC15F2C1}" srcOrd="0" destOrd="0" presId="urn:microsoft.com/office/officeart/2005/8/layout/hierarchy2"/>
    <dgm:cxn modelId="{59EF77E0-C4C1-45AE-AFF8-634B0245230E}" type="presParOf" srcId="{4A22DD4C-AA82-475D-91CE-CEC5155D8B2D}" destId="{01A4CDDD-3249-4FA6-97D1-763A8624906A}" srcOrd="1" destOrd="0" presId="urn:microsoft.com/office/officeart/2005/8/layout/hierarchy2"/>
    <dgm:cxn modelId="{EA2F506D-C058-435F-9C97-4F5A6AEE41AA}" type="presParOf" srcId="{01A4CDDD-3249-4FA6-97D1-763A8624906A}" destId="{35B10B0A-E58C-4BE7-8ABD-F9FE5A920A51}" srcOrd="0" destOrd="0" presId="urn:microsoft.com/office/officeart/2005/8/layout/hierarchy2"/>
    <dgm:cxn modelId="{C517838C-EFE1-4A09-B711-78834CEEABF9}" type="presParOf" srcId="{01A4CDDD-3249-4FA6-97D1-763A8624906A}" destId="{ACFDC370-9B56-4324-BB0C-723DA97B23A4}" srcOrd="1" destOrd="0" presId="urn:microsoft.com/office/officeart/2005/8/layout/hierarchy2"/>
    <dgm:cxn modelId="{4C0AC05E-01E2-4E53-8842-66CBC304574F}" type="presParOf" srcId="{A6478851-3FC6-4B92-8010-0E18B82F4E69}" destId="{2512266F-5F45-4443-9987-6E35656A8323}" srcOrd="6" destOrd="0" presId="urn:microsoft.com/office/officeart/2005/8/layout/hierarchy2"/>
    <dgm:cxn modelId="{0C719AF4-0C44-42D7-885F-B73C2515B9A4}" type="presParOf" srcId="{2512266F-5F45-4443-9987-6E35656A8323}" destId="{E570EEED-6722-4DD9-B823-30C7A9BCC6E5}" srcOrd="0" destOrd="0" presId="urn:microsoft.com/office/officeart/2005/8/layout/hierarchy2"/>
    <dgm:cxn modelId="{4291A6D5-DF5D-44AF-AD98-871313740081}" type="presParOf" srcId="{A6478851-3FC6-4B92-8010-0E18B82F4E69}" destId="{49FC74B8-5CBB-4BC1-9BFA-0481583150D2}" srcOrd="7" destOrd="0" presId="urn:microsoft.com/office/officeart/2005/8/layout/hierarchy2"/>
    <dgm:cxn modelId="{47749CBF-F71E-4FE6-A39D-19C053E7D68D}" type="presParOf" srcId="{49FC74B8-5CBB-4BC1-9BFA-0481583150D2}" destId="{1541B105-14D7-4FB4-BC31-1A2B272B2465}" srcOrd="0" destOrd="0" presId="urn:microsoft.com/office/officeart/2005/8/layout/hierarchy2"/>
    <dgm:cxn modelId="{0564D6D1-9B30-4745-B73B-8896BDFEC579}" type="presParOf" srcId="{49FC74B8-5CBB-4BC1-9BFA-0481583150D2}" destId="{68C5F765-13F4-41CB-97EA-A96270BE7D66}" srcOrd="1" destOrd="0" presId="urn:microsoft.com/office/officeart/2005/8/layout/hierarchy2"/>
    <dgm:cxn modelId="{EA0365B6-BCC4-4854-88A3-2945221B0E30}" type="presParOf" srcId="{68C5F765-13F4-41CB-97EA-A96270BE7D66}" destId="{E5E702A7-0374-40F1-AA7D-625AE82F390C}" srcOrd="0" destOrd="0" presId="urn:microsoft.com/office/officeart/2005/8/layout/hierarchy2"/>
    <dgm:cxn modelId="{27145E2A-DA27-411A-86D0-080C3AF29D04}" type="presParOf" srcId="{E5E702A7-0374-40F1-AA7D-625AE82F390C}" destId="{64101171-BB90-4601-B696-14B3DE778742}" srcOrd="0" destOrd="0" presId="urn:microsoft.com/office/officeart/2005/8/layout/hierarchy2"/>
    <dgm:cxn modelId="{B27DC8E6-2A58-47B6-91CA-5E0AF55BCD12}" type="presParOf" srcId="{68C5F765-13F4-41CB-97EA-A96270BE7D66}" destId="{4623E1DA-CA97-4439-A78E-8470C5286704}" srcOrd="1" destOrd="0" presId="urn:microsoft.com/office/officeart/2005/8/layout/hierarchy2"/>
    <dgm:cxn modelId="{01DC9B3D-E876-4408-A4DD-586DD8D550E6}" type="presParOf" srcId="{4623E1DA-CA97-4439-A78E-8470C5286704}" destId="{1FDE6B06-388A-4BA7-9946-D3D8A3124EA0}" srcOrd="0" destOrd="0" presId="urn:microsoft.com/office/officeart/2005/8/layout/hierarchy2"/>
    <dgm:cxn modelId="{46F839D2-5AF6-44B3-B88C-13801CD76CAB}" type="presParOf" srcId="{4623E1DA-CA97-4439-A78E-8470C5286704}" destId="{AB8E9970-902E-4650-9AE6-48CAB27EFDE0}" srcOrd="1" destOrd="0" presId="urn:microsoft.com/office/officeart/2005/8/layout/hierarchy2"/>
    <dgm:cxn modelId="{C7F70FF8-2B7E-4ED1-BE26-789A239C93C2}" type="presParOf" srcId="{AB8E9970-902E-4650-9AE6-48CAB27EFDE0}" destId="{2438C6C3-D233-4CF5-A673-E92E712B59A5}" srcOrd="0" destOrd="0" presId="urn:microsoft.com/office/officeart/2005/8/layout/hierarchy2"/>
    <dgm:cxn modelId="{9AC76032-4657-44CE-A18B-2ABA33B13D31}" type="presParOf" srcId="{2438C6C3-D233-4CF5-A673-E92E712B59A5}" destId="{9BA7B939-D9F5-44EB-BD50-C7873846B2F5}" srcOrd="0" destOrd="0" presId="urn:microsoft.com/office/officeart/2005/8/layout/hierarchy2"/>
    <dgm:cxn modelId="{B89308EE-1F20-47DC-805A-72988416B0F5}" type="presParOf" srcId="{AB8E9970-902E-4650-9AE6-48CAB27EFDE0}" destId="{6C3A579C-7891-4F42-A147-F4C2666E3F49}" srcOrd="1" destOrd="0" presId="urn:microsoft.com/office/officeart/2005/8/layout/hierarchy2"/>
    <dgm:cxn modelId="{CAB6C378-3DDF-4039-8303-4927EA2E28A7}" type="presParOf" srcId="{6C3A579C-7891-4F42-A147-F4C2666E3F49}" destId="{96E21C8C-88E2-48A8-BE38-8AA227D9F34F}" srcOrd="0" destOrd="0" presId="urn:microsoft.com/office/officeart/2005/8/layout/hierarchy2"/>
    <dgm:cxn modelId="{BC99B852-BF61-4A6A-B260-1CF3D081454C}" type="presParOf" srcId="{6C3A579C-7891-4F42-A147-F4C2666E3F49}" destId="{65F90588-2839-458D-8EA2-B275392A8EF8}" srcOrd="1" destOrd="0" presId="urn:microsoft.com/office/officeart/2005/8/layout/hierarchy2"/>
    <dgm:cxn modelId="{CC90D076-8D37-4C1D-95D7-618606182A53}" type="presParOf" srcId="{65F90588-2839-458D-8EA2-B275392A8EF8}" destId="{6350D8E1-4835-446E-BEE4-A793BD7FD5DC}" srcOrd="0" destOrd="0" presId="urn:microsoft.com/office/officeart/2005/8/layout/hierarchy2"/>
    <dgm:cxn modelId="{607AABFF-3649-44AB-B2EB-2157609B8B08}" type="presParOf" srcId="{6350D8E1-4835-446E-BEE4-A793BD7FD5DC}" destId="{1B8F08A2-771D-4CF2-AFA6-08E6D0A0A308}" srcOrd="0" destOrd="0" presId="urn:microsoft.com/office/officeart/2005/8/layout/hierarchy2"/>
    <dgm:cxn modelId="{71CCB4E0-C56A-4B86-940C-B74A65DD99C7}" type="presParOf" srcId="{65F90588-2839-458D-8EA2-B275392A8EF8}" destId="{33AA2472-97C6-43B3-AB5B-4EBD232D90C7}" srcOrd="1" destOrd="0" presId="urn:microsoft.com/office/officeart/2005/8/layout/hierarchy2"/>
    <dgm:cxn modelId="{A6EE8071-3388-49DB-9C66-415318DB54B7}" type="presParOf" srcId="{33AA2472-97C6-43B3-AB5B-4EBD232D90C7}" destId="{08A61E3A-0A62-40A6-86AC-5C3EC1947C06}" srcOrd="0" destOrd="0" presId="urn:microsoft.com/office/officeart/2005/8/layout/hierarchy2"/>
    <dgm:cxn modelId="{0C92F007-1DF7-4AD0-BD84-A6DF7AF5C8EB}" type="presParOf" srcId="{33AA2472-97C6-43B3-AB5B-4EBD232D90C7}" destId="{38450773-F310-4A42-B726-CAF502B15B7E}" srcOrd="1" destOrd="0" presId="urn:microsoft.com/office/officeart/2005/8/layout/hierarchy2"/>
    <dgm:cxn modelId="{A3F90A71-FC37-417E-A258-D2493533F63E}" type="presParOf" srcId="{A6478851-3FC6-4B92-8010-0E18B82F4E69}" destId="{FB3B1598-BBAF-4C36-8A2C-71714B442CCB}" srcOrd="8" destOrd="0" presId="urn:microsoft.com/office/officeart/2005/8/layout/hierarchy2"/>
    <dgm:cxn modelId="{1E6E4E57-2F3B-4F2C-88A5-EFC342B888A1}" type="presParOf" srcId="{FB3B1598-BBAF-4C36-8A2C-71714B442CCB}" destId="{134A912F-102C-458C-B285-4A2BBB78A40C}" srcOrd="0" destOrd="0" presId="urn:microsoft.com/office/officeart/2005/8/layout/hierarchy2"/>
    <dgm:cxn modelId="{B3073E47-D6F9-48EC-AA0E-C796A4B05494}" type="presParOf" srcId="{A6478851-3FC6-4B92-8010-0E18B82F4E69}" destId="{ED3C465C-2676-497E-B092-74CEF3E466A9}" srcOrd="9" destOrd="0" presId="urn:microsoft.com/office/officeart/2005/8/layout/hierarchy2"/>
    <dgm:cxn modelId="{1F55A757-C465-4B86-AE7A-36E23C0D209B}" type="presParOf" srcId="{ED3C465C-2676-497E-B092-74CEF3E466A9}" destId="{50CC8837-5F7B-4F8F-A36C-8B7D81BBFA4F}" srcOrd="0" destOrd="0" presId="urn:microsoft.com/office/officeart/2005/8/layout/hierarchy2"/>
    <dgm:cxn modelId="{A3EF3785-6E96-414E-8DBF-495B194CABDB}" type="presParOf" srcId="{ED3C465C-2676-497E-B092-74CEF3E466A9}" destId="{E0B3CA5C-283B-4B08-B671-4CE21C64A6BB}" srcOrd="1" destOrd="0" presId="urn:microsoft.com/office/officeart/2005/8/layout/hierarchy2"/>
    <dgm:cxn modelId="{F45E97DA-B283-4EAE-B2A7-9D66FF440950}" type="presParOf" srcId="{E0B3CA5C-283B-4B08-B671-4CE21C64A6BB}" destId="{9CE5E82C-28CC-485A-A7EA-A587A97D361E}" srcOrd="0" destOrd="0" presId="urn:microsoft.com/office/officeart/2005/8/layout/hierarchy2"/>
    <dgm:cxn modelId="{3CE5A9B9-0FCE-4D4A-AEAE-F30E343C8C54}" type="presParOf" srcId="{9CE5E82C-28CC-485A-A7EA-A587A97D361E}" destId="{557FFEEB-374A-4B56-A7B8-7381DFB8BFA3}" srcOrd="0" destOrd="0" presId="urn:microsoft.com/office/officeart/2005/8/layout/hierarchy2"/>
    <dgm:cxn modelId="{2DF376CF-4419-40A4-BE75-6622D4AEB755}" type="presParOf" srcId="{E0B3CA5C-283B-4B08-B671-4CE21C64A6BB}" destId="{C6EC6083-6FC7-4EAD-90EE-26DF8F5643EF}" srcOrd="1" destOrd="0" presId="urn:microsoft.com/office/officeart/2005/8/layout/hierarchy2"/>
    <dgm:cxn modelId="{B28888E6-D494-4850-BC3D-C2C592C07B60}" type="presParOf" srcId="{C6EC6083-6FC7-4EAD-90EE-26DF8F5643EF}" destId="{F0068926-704F-4DC0-892C-4CE21999DB0A}" srcOrd="0" destOrd="0" presId="urn:microsoft.com/office/officeart/2005/8/layout/hierarchy2"/>
    <dgm:cxn modelId="{0979BB41-D91E-4B05-8646-077DF37D00D7}" type="presParOf" srcId="{C6EC6083-6FC7-4EAD-90EE-26DF8F5643EF}" destId="{298788D4-83E9-46F6-8E4A-E5F33E526EB3}" srcOrd="1" destOrd="0" presId="urn:microsoft.com/office/officeart/2005/8/layout/hierarchy2"/>
    <dgm:cxn modelId="{FC7A7E8F-E597-4216-BEA4-8FAAFEEE07E5}" type="presParOf" srcId="{298788D4-83E9-46F6-8E4A-E5F33E526EB3}" destId="{07155C7E-A62B-4831-970B-FC83D5F68B64}" srcOrd="0" destOrd="0" presId="urn:microsoft.com/office/officeart/2005/8/layout/hierarchy2"/>
    <dgm:cxn modelId="{B756C823-C990-4038-BE58-629C8371F549}" type="presParOf" srcId="{07155C7E-A62B-4831-970B-FC83D5F68B64}" destId="{D2856F40-FEAD-494E-86AC-43D5AC37C236}" srcOrd="0" destOrd="0" presId="urn:microsoft.com/office/officeart/2005/8/layout/hierarchy2"/>
    <dgm:cxn modelId="{60187568-BFB9-48BC-85B6-2CC3071CE5AA}" type="presParOf" srcId="{298788D4-83E9-46F6-8E4A-E5F33E526EB3}" destId="{897FDA4A-6542-4995-8A42-035644D21B9E}" srcOrd="1" destOrd="0" presId="urn:microsoft.com/office/officeart/2005/8/layout/hierarchy2"/>
    <dgm:cxn modelId="{9BEEA0D0-7B17-4E8F-8540-F38E4E80C40F}" type="presParOf" srcId="{897FDA4A-6542-4995-8A42-035644D21B9E}" destId="{E2CE4C81-ED8E-4B78-BA09-E4098CF3039F}" srcOrd="0" destOrd="0" presId="urn:microsoft.com/office/officeart/2005/8/layout/hierarchy2"/>
    <dgm:cxn modelId="{28460803-80F3-4557-8440-BA6B59CDDBC2}" type="presParOf" srcId="{897FDA4A-6542-4995-8A42-035644D21B9E}" destId="{85592F90-6A8C-4738-8781-4FEE9A37D13E}" srcOrd="1" destOrd="0" presId="urn:microsoft.com/office/officeart/2005/8/layout/hierarchy2"/>
    <dgm:cxn modelId="{F9A06EF5-2D39-4D20-B650-C3676DA95C30}" type="presParOf" srcId="{85592F90-6A8C-4738-8781-4FEE9A37D13E}" destId="{A904D845-5784-4091-A24D-C0B014E4DC95}" srcOrd="0" destOrd="0" presId="urn:microsoft.com/office/officeart/2005/8/layout/hierarchy2"/>
    <dgm:cxn modelId="{B228AE25-410F-4251-9BBB-5C30816900C6}" type="presParOf" srcId="{A904D845-5784-4091-A24D-C0B014E4DC95}" destId="{D16AB919-5D52-435C-B610-8FB11BF1976F}" srcOrd="0" destOrd="0" presId="urn:microsoft.com/office/officeart/2005/8/layout/hierarchy2"/>
    <dgm:cxn modelId="{8D2985FF-8335-4F77-97F6-8EB3248ED061}" type="presParOf" srcId="{85592F90-6A8C-4738-8781-4FEE9A37D13E}" destId="{1E5DB097-D248-491E-919C-40F91195B479}" srcOrd="1" destOrd="0" presId="urn:microsoft.com/office/officeart/2005/8/layout/hierarchy2"/>
    <dgm:cxn modelId="{A769F7A6-0B8C-47D3-A42D-CD644BEA2EEE}" type="presParOf" srcId="{1E5DB097-D248-491E-919C-40F91195B479}" destId="{8611941D-8BA4-46CF-AF1E-38B291EA8420}" srcOrd="0" destOrd="0" presId="urn:microsoft.com/office/officeart/2005/8/layout/hierarchy2"/>
    <dgm:cxn modelId="{D23D4EC6-19AC-4283-A48C-7ECED631143E}" type="presParOf" srcId="{1E5DB097-D248-491E-919C-40F91195B479}" destId="{2B9E715A-8540-4CC8-90D3-08BFF47A82FD}" srcOrd="1" destOrd="0" presId="urn:microsoft.com/office/officeart/2005/8/layout/hierarchy2"/>
    <dgm:cxn modelId="{2769DDB4-9EA5-4E0D-A8C1-9F010AE2642E}" type="presParOf" srcId="{A6478851-3FC6-4B92-8010-0E18B82F4E69}" destId="{A71096A6-9388-412E-B596-128EAB334AC6}" srcOrd="10" destOrd="0" presId="urn:microsoft.com/office/officeart/2005/8/layout/hierarchy2"/>
    <dgm:cxn modelId="{51BE6B57-6B63-4DF2-9A0F-A8AEF84ECCC6}" type="presParOf" srcId="{A71096A6-9388-412E-B596-128EAB334AC6}" destId="{36CE850C-F0AD-486C-8059-532391E1ECF8}" srcOrd="0" destOrd="0" presId="urn:microsoft.com/office/officeart/2005/8/layout/hierarchy2"/>
    <dgm:cxn modelId="{F593D27B-8158-48D9-9E8B-857614C386F3}" type="presParOf" srcId="{A6478851-3FC6-4B92-8010-0E18B82F4E69}" destId="{0C5EFF29-240B-41EC-9A2F-2FAD4EB64234}" srcOrd="11" destOrd="0" presId="urn:microsoft.com/office/officeart/2005/8/layout/hierarchy2"/>
    <dgm:cxn modelId="{F334C85E-80DD-480E-845C-D8C3D4E1C90C}" type="presParOf" srcId="{0C5EFF29-240B-41EC-9A2F-2FAD4EB64234}" destId="{B3F6E23F-B859-4580-BD78-780AB04E5D6A}" srcOrd="0" destOrd="0" presId="urn:microsoft.com/office/officeart/2005/8/layout/hierarchy2"/>
    <dgm:cxn modelId="{011F6F16-0CFA-4E80-92B3-CD140AC83115}" type="presParOf" srcId="{0C5EFF29-240B-41EC-9A2F-2FAD4EB64234}" destId="{25122D88-E48B-4B93-85C5-FE505A09B763}" srcOrd="1" destOrd="0" presId="urn:microsoft.com/office/officeart/2005/8/layout/hierarchy2"/>
    <dgm:cxn modelId="{FD425C75-407E-419B-84C1-2B23BD74AE6E}" type="presParOf" srcId="{25122D88-E48B-4B93-85C5-FE505A09B763}" destId="{CFE17DA6-9439-4D39-8198-E691C572C245}" srcOrd="0" destOrd="0" presId="urn:microsoft.com/office/officeart/2005/8/layout/hierarchy2"/>
    <dgm:cxn modelId="{94CDAA15-AD49-4FB8-B7FF-BBE604F0AC97}" type="presParOf" srcId="{CFE17DA6-9439-4D39-8198-E691C572C245}" destId="{3DC7FC48-63A1-4955-B191-34646DF81C04}" srcOrd="0" destOrd="0" presId="urn:microsoft.com/office/officeart/2005/8/layout/hierarchy2"/>
    <dgm:cxn modelId="{7B062D83-7B9D-4505-B807-4AC55089B825}" type="presParOf" srcId="{25122D88-E48B-4B93-85C5-FE505A09B763}" destId="{D300EEB3-137A-438A-9636-D349B771E292}" srcOrd="1" destOrd="0" presId="urn:microsoft.com/office/officeart/2005/8/layout/hierarchy2"/>
    <dgm:cxn modelId="{C260EBC3-C791-4B16-838F-117DA80E828D}" type="presParOf" srcId="{D300EEB3-137A-438A-9636-D349B771E292}" destId="{07972D99-FEA3-4F55-96F1-8C299EB1D083}" srcOrd="0" destOrd="0" presId="urn:microsoft.com/office/officeart/2005/8/layout/hierarchy2"/>
    <dgm:cxn modelId="{8C92A1CB-2EE7-46A4-8A6D-A1FA54320D0B}" type="presParOf" srcId="{D300EEB3-137A-438A-9636-D349B771E292}" destId="{54CDE577-FF01-4690-9DF2-5B2A9ED73866}" srcOrd="1" destOrd="0" presId="urn:microsoft.com/office/officeart/2005/8/layout/hierarchy2"/>
    <dgm:cxn modelId="{34B2596E-0262-40BB-A90F-915A65CFB24A}" type="presParOf" srcId="{54CDE577-FF01-4690-9DF2-5B2A9ED73866}" destId="{4119E2AD-6ABB-48F8-BA78-492445CF61D5}" srcOrd="0" destOrd="0" presId="urn:microsoft.com/office/officeart/2005/8/layout/hierarchy2"/>
    <dgm:cxn modelId="{94026C46-41D0-4611-BA83-2BAA42AD5DA1}" type="presParOf" srcId="{4119E2AD-6ABB-48F8-BA78-492445CF61D5}" destId="{652ECD19-DD58-470E-868B-EA629B6EDA3D}" srcOrd="0" destOrd="0" presId="urn:microsoft.com/office/officeart/2005/8/layout/hierarchy2"/>
    <dgm:cxn modelId="{D0B59D4B-52B1-42A0-84F9-95C14DD3EEC7}" type="presParOf" srcId="{54CDE577-FF01-4690-9DF2-5B2A9ED73866}" destId="{8D761A40-BB5B-4B8F-A494-7712FED839D5}" srcOrd="1" destOrd="0" presId="urn:microsoft.com/office/officeart/2005/8/layout/hierarchy2"/>
    <dgm:cxn modelId="{38C8E787-D66C-44A9-B1C0-AF8846FFCD77}" type="presParOf" srcId="{8D761A40-BB5B-4B8F-A494-7712FED839D5}" destId="{191E7E6F-5081-42D1-95B6-CF3E852492DF}" srcOrd="0" destOrd="0" presId="urn:microsoft.com/office/officeart/2005/8/layout/hierarchy2"/>
    <dgm:cxn modelId="{223809F6-80EA-4CBA-8532-E114B7740B04}" type="presParOf" srcId="{8D761A40-BB5B-4B8F-A494-7712FED839D5}" destId="{45C8C449-823C-4388-BBDD-0347C0D2C74F}" srcOrd="1" destOrd="0" presId="urn:microsoft.com/office/officeart/2005/8/layout/hierarchy2"/>
    <dgm:cxn modelId="{97703EC2-FEA3-4BCA-8E0B-F15C42E698C2}" type="presParOf" srcId="{45C8C449-823C-4388-BBDD-0347C0D2C74F}" destId="{8D2F9576-FA3E-4FCD-889B-8CEA052B0CB2}" srcOrd="0" destOrd="0" presId="urn:microsoft.com/office/officeart/2005/8/layout/hierarchy2"/>
    <dgm:cxn modelId="{7EB38986-61CC-4A83-9167-67B829C61E9E}" type="presParOf" srcId="{8D2F9576-FA3E-4FCD-889B-8CEA052B0CB2}" destId="{3D316AD4-064E-408B-95D5-2536B4386DD6}" srcOrd="0" destOrd="0" presId="urn:microsoft.com/office/officeart/2005/8/layout/hierarchy2"/>
    <dgm:cxn modelId="{2EFCFA3B-6689-419A-9000-6D838C1658E9}" type="presParOf" srcId="{45C8C449-823C-4388-BBDD-0347C0D2C74F}" destId="{66FB12BC-2499-40B6-A405-41396A8F5162}" srcOrd="1" destOrd="0" presId="urn:microsoft.com/office/officeart/2005/8/layout/hierarchy2"/>
    <dgm:cxn modelId="{A189129E-F665-401A-BF0A-A9B7DE46BFCF}" type="presParOf" srcId="{66FB12BC-2499-40B6-A405-41396A8F5162}" destId="{F5482A50-6FDB-4DD3-A74C-0CB168323321}" srcOrd="0" destOrd="0" presId="urn:microsoft.com/office/officeart/2005/8/layout/hierarchy2"/>
    <dgm:cxn modelId="{1B938B6E-8A9A-41E0-95F8-13B84814C739}" type="presParOf" srcId="{66FB12BC-2499-40B6-A405-41396A8F5162}" destId="{8924680C-2962-400A-88EA-E06EB7FFA1B3}" srcOrd="1" destOrd="0" presId="urn:microsoft.com/office/officeart/2005/8/layout/hierarchy2"/>
    <dgm:cxn modelId="{95E6E24F-18E2-43AF-90F7-CAD46E9B88C9}" type="presParOf" srcId="{8924680C-2962-400A-88EA-E06EB7FFA1B3}" destId="{7D4899F5-E7CF-42AF-AC2A-0B9321F51751}" srcOrd="0" destOrd="0" presId="urn:microsoft.com/office/officeart/2005/8/layout/hierarchy2"/>
    <dgm:cxn modelId="{88851A25-D7BF-4202-99DB-F8A20BEBF20B}" type="presParOf" srcId="{7D4899F5-E7CF-42AF-AC2A-0B9321F51751}" destId="{EB3B58C2-6FDA-452A-9EBD-FCFB2A5DA6C6}" srcOrd="0" destOrd="0" presId="urn:microsoft.com/office/officeart/2005/8/layout/hierarchy2"/>
    <dgm:cxn modelId="{A949A0CC-CA77-43F5-89E7-D1774C0CF72F}" type="presParOf" srcId="{8924680C-2962-400A-88EA-E06EB7FFA1B3}" destId="{F421D785-BF12-4FFE-9D93-60C427B61876}" srcOrd="1" destOrd="0" presId="urn:microsoft.com/office/officeart/2005/8/layout/hierarchy2"/>
    <dgm:cxn modelId="{711FAEF5-FB9E-490F-BEDC-33CCA412A09C}" type="presParOf" srcId="{F421D785-BF12-4FFE-9D93-60C427B61876}" destId="{6C84332E-9EE7-43E7-AD83-4C0AF235D0C4}" srcOrd="0" destOrd="0" presId="urn:microsoft.com/office/officeart/2005/8/layout/hierarchy2"/>
    <dgm:cxn modelId="{200CBF80-D817-4134-BC73-89BA8DE0C21A}" type="presParOf" srcId="{F421D785-BF12-4FFE-9D93-60C427B61876}" destId="{F5C71F2C-DBB0-4046-9073-B4749FBAFAA9}" srcOrd="1" destOrd="0" presId="urn:microsoft.com/office/officeart/2005/8/layout/hierarchy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545BFD-8D14-4CE2-8CA8-33F1723886D8}">
      <dsp:nvSpPr>
        <dsp:cNvPr id="0" name=""/>
        <dsp:cNvSpPr/>
      </dsp:nvSpPr>
      <dsp:spPr>
        <a:xfrm>
          <a:off x="6609" y="1838142"/>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t>Methods Of </a:t>
          </a:r>
          <a:r>
            <a:rPr lang="en-US" sz="1050" b="1" kern="1200"/>
            <a:t>Valuation</a:t>
          </a:r>
          <a:endParaRPr lang="en-US" sz="1000" b="1" kern="1200"/>
        </a:p>
      </dsp:txBody>
      <dsp:txXfrm>
        <a:off x="16942" y="1848475"/>
        <a:ext cx="684912" cy="332123"/>
      </dsp:txXfrm>
    </dsp:sp>
    <dsp:sp modelId="{19B1FB76-35AB-48DD-8F88-70B7916DB022}">
      <dsp:nvSpPr>
        <dsp:cNvPr id="0" name=""/>
        <dsp:cNvSpPr/>
      </dsp:nvSpPr>
      <dsp:spPr>
        <a:xfrm rot="16983315">
          <a:off x="228595" y="1398095"/>
          <a:ext cx="1249417" cy="15760"/>
        </a:xfrm>
        <a:custGeom>
          <a:avLst/>
          <a:gdLst/>
          <a:ahLst/>
          <a:cxnLst/>
          <a:rect l="0" t="0" r="0" b="0"/>
          <a:pathLst>
            <a:path>
              <a:moveTo>
                <a:pt x="0" y="7880"/>
              </a:moveTo>
              <a:lnTo>
                <a:pt x="1249417" y="7880"/>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822068" y="1374740"/>
        <a:ext cx="62470" cy="62470"/>
      </dsp:txXfrm>
    </dsp:sp>
    <dsp:sp modelId="{C05772DD-242A-4951-AB12-62562097E7E1}">
      <dsp:nvSpPr>
        <dsp:cNvPr id="0" name=""/>
        <dsp:cNvSpPr/>
      </dsp:nvSpPr>
      <dsp:spPr>
        <a:xfrm>
          <a:off x="994420" y="621019"/>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Balane Sheet Methods</a:t>
          </a:r>
        </a:p>
      </dsp:txBody>
      <dsp:txXfrm>
        <a:off x="1004753" y="631352"/>
        <a:ext cx="684912" cy="332123"/>
      </dsp:txXfrm>
    </dsp:sp>
    <dsp:sp modelId="{EF6EDB1E-E312-4711-8A45-555B46D47742}">
      <dsp:nvSpPr>
        <dsp:cNvPr id="0" name=""/>
        <dsp:cNvSpPr/>
      </dsp:nvSpPr>
      <dsp:spPr>
        <a:xfrm>
          <a:off x="1699998" y="789533"/>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1834058" y="790358"/>
        <a:ext cx="14111" cy="14111"/>
      </dsp:txXfrm>
    </dsp:sp>
    <dsp:sp modelId="{5C5C6F1D-81EE-48C5-B817-D0133F7B1FA0}">
      <dsp:nvSpPr>
        <dsp:cNvPr id="0" name=""/>
        <dsp:cNvSpPr/>
      </dsp:nvSpPr>
      <dsp:spPr>
        <a:xfrm>
          <a:off x="1982230" y="621019"/>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Book Value</a:t>
          </a:r>
        </a:p>
      </dsp:txBody>
      <dsp:txXfrm>
        <a:off x="1992563" y="631352"/>
        <a:ext cx="684912" cy="332123"/>
      </dsp:txXfrm>
    </dsp:sp>
    <dsp:sp modelId="{8F0CF475-8ADE-4CBF-8E4F-A048BE56B8D7}">
      <dsp:nvSpPr>
        <dsp:cNvPr id="0" name=""/>
        <dsp:cNvSpPr/>
      </dsp:nvSpPr>
      <dsp:spPr>
        <a:xfrm>
          <a:off x="2687809" y="789533"/>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2821869" y="790358"/>
        <a:ext cx="14111" cy="14111"/>
      </dsp:txXfrm>
    </dsp:sp>
    <dsp:sp modelId="{348A7DBA-775C-4DBF-8712-FF4F952EF209}">
      <dsp:nvSpPr>
        <dsp:cNvPr id="0" name=""/>
        <dsp:cNvSpPr/>
      </dsp:nvSpPr>
      <dsp:spPr>
        <a:xfrm>
          <a:off x="2970040" y="621019"/>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Liquidation Value</a:t>
          </a:r>
        </a:p>
      </dsp:txBody>
      <dsp:txXfrm>
        <a:off x="2980373" y="631352"/>
        <a:ext cx="684912" cy="332123"/>
      </dsp:txXfrm>
    </dsp:sp>
    <dsp:sp modelId="{7C50E8D1-DDE9-4EDE-AE9E-B2AAFDD83254}">
      <dsp:nvSpPr>
        <dsp:cNvPr id="0" name=""/>
        <dsp:cNvSpPr/>
      </dsp:nvSpPr>
      <dsp:spPr>
        <a:xfrm>
          <a:off x="3675619" y="789533"/>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3809679" y="790358"/>
        <a:ext cx="14111" cy="14111"/>
      </dsp:txXfrm>
    </dsp:sp>
    <dsp:sp modelId="{D2214CE5-4F9D-43AB-878C-BE87417D2AE2}">
      <dsp:nvSpPr>
        <dsp:cNvPr id="0" name=""/>
        <dsp:cNvSpPr/>
      </dsp:nvSpPr>
      <dsp:spPr>
        <a:xfrm>
          <a:off x="3957851" y="621019"/>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Net Current Asset Value</a:t>
          </a:r>
        </a:p>
      </dsp:txBody>
      <dsp:txXfrm>
        <a:off x="3968184" y="631352"/>
        <a:ext cx="684912" cy="332123"/>
      </dsp:txXfrm>
    </dsp:sp>
    <dsp:sp modelId="{067F73EE-2AA8-4CDE-B3CE-EEE7ABB19CDB}">
      <dsp:nvSpPr>
        <dsp:cNvPr id="0" name=""/>
        <dsp:cNvSpPr/>
      </dsp:nvSpPr>
      <dsp:spPr>
        <a:xfrm>
          <a:off x="4663429" y="789533"/>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4797489" y="790358"/>
        <a:ext cx="14111" cy="14111"/>
      </dsp:txXfrm>
    </dsp:sp>
    <dsp:sp modelId="{40C8DD71-40A5-4530-A860-012527D27E0B}">
      <dsp:nvSpPr>
        <dsp:cNvPr id="0" name=""/>
        <dsp:cNvSpPr/>
      </dsp:nvSpPr>
      <dsp:spPr>
        <a:xfrm>
          <a:off x="4945661" y="621019"/>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Tobin's Q-Theory</a:t>
          </a:r>
        </a:p>
      </dsp:txBody>
      <dsp:txXfrm>
        <a:off x="4955994" y="631352"/>
        <a:ext cx="684912" cy="332123"/>
      </dsp:txXfrm>
    </dsp:sp>
    <dsp:sp modelId="{DB4EF27E-4576-40D0-A79F-E31338BFAF71}">
      <dsp:nvSpPr>
        <dsp:cNvPr id="0" name=""/>
        <dsp:cNvSpPr/>
      </dsp:nvSpPr>
      <dsp:spPr>
        <a:xfrm rot="17692822">
          <a:off x="517893" y="1702376"/>
          <a:ext cx="670821" cy="15760"/>
        </a:xfrm>
        <a:custGeom>
          <a:avLst/>
          <a:gdLst/>
          <a:ahLst/>
          <a:cxnLst/>
          <a:rect l="0" t="0" r="0" b="0"/>
          <a:pathLst>
            <a:path>
              <a:moveTo>
                <a:pt x="0" y="7880"/>
              </a:moveTo>
              <a:lnTo>
                <a:pt x="670821" y="7880"/>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836533" y="1693486"/>
        <a:ext cx="33541" cy="33541"/>
      </dsp:txXfrm>
    </dsp:sp>
    <dsp:sp modelId="{7F2A83CD-710B-4A85-9882-FF1C8A0F0132}">
      <dsp:nvSpPr>
        <dsp:cNvPr id="0" name=""/>
        <dsp:cNvSpPr/>
      </dsp:nvSpPr>
      <dsp:spPr>
        <a:xfrm>
          <a:off x="994420" y="1229581"/>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Discount Methods</a:t>
          </a:r>
        </a:p>
      </dsp:txBody>
      <dsp:txXfrm>
        <a:off x="1004753" y="1239914"/>
        <a:ext cx="684912" cy="332123"/>
      </dsp:txXfrm>
    </dsp:sp>
    <dsp:sp modelId="{04A0527D-FBCE-4B2E-A5CC-3EF3C771169D}">
      <dsp:nvSpPr>
        <dsp:cNvPr id="0" name=""/>
        <dsp:cNvSpPr/>
      </dsp:nvSpPr>
      <dsp:spPr>
        <a:xfrm rot="19457599">
          <a:off x="1667330" y="1296668"/>
          <a:ext cx="347569" cy="15760"/>
        </a:xfrm>
        <a:custGeom>
          <a:avLst/>
          <a:gdLst/>
          <a:ahLst/>
          <a:cxnLst/>
          <a:rect l="0" t="0" r="0" b="0"/>
          <a:pathLst>
            <a:path>
              <a:moveTo>
                <a:pt x="0" y="7880"/>
              </a:moveTo>
              <a:lnTo>
                <a:pt x="347569"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1832425" y="1295859"/>
        <a:ext cx="17378" cy="17378"/>
      </dsp:txXfrm>
    </dsp:sp>
    <dsp:sp modelId="{F96B65BA-6743-45A9-9C31-A3222F2B0CAD}">
      <dsp:nvSpPr>
        <dsp:cNvPr id="0" name=""/>
        <dsp:cNvSpPr/>
      </dsp:nvSpPr>
      <dsp:spPr>
        <a:xfrm>
          <a:off x="1982230" y="1026727"/>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Discounted Cash Flow</a:t>
          </a:r>
        </a:p>
      </dsp:txBody>
      <dsp:txXfrm>
        <a:off x="1992563" y="1037060"/>
        <a:ext cx="684912" cy="332123"/>
      </dsp:txXfrm>
    </dsp:sp>
    <dsp:sp modelId="{96F4BA42-F2CC-4D51-AFED-55F02E988AF4}">
      <dsp:nvSpPr>
        <dsp:cNvPr id="0" name=""/>
        <dsp:cNvSpPr/>
      </dsp:nvSpPr>
      <dsp:spPr>
        <a:xfrm>
          <a:off x="2687809" y="1195241"/>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2821869" y="1196066"/>
        <a:ext cx="14111" cy="14111"/>
      </dsp:txXfrm>
    </dsp:sp>
    <dsp:sp modelId="{6014B906-67B9-4B1A-8001-2DC81953421C}">
      <dsp:nvSpPr>
        <dsp:cNvPr id="0" name=""/>
        <dsp:cNvSpPr/>
      </dsp:nvSpPr>
      <dsp:spPr>
        <a:xfrm>
          <a:off x="2970040" y="1026727"/>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One, Two and Three Stage</a:t>
          </a:r>
        </a:p>
      </dsp:txBody>
      <dsp:txXfrm>
        <a:off x="2980373" y="1037060"/>
        <a:ext cx="684912" cy="332123"/>
      </dsp:txXfrm>
    </dsp:sp>
    <dsp:sp modelId="{88D35157-1998-4470-9D8D-BE7E149160E7}">
      <dsp:nvSpPr>
        <dsp:cNvPr id="0" name=""/>
        <dsp:cNvSpPr/>
      </dsp:nvSpPr>
      <dsp:spPr>
        <a:xfrm rot="2142401">
          <a:off x="1667330" y="1499522"/>
          <a:ext cx="347569" cy="15760"/>
        </a:xfrm>
        <a:custGeom>
          <a:avLst/>
          <a:gdLst/>
          <a:ahLst/>
          <a:cxnLst/>
          <a:rect l="0" t="0" r="0" b="0"/>
          <a:pathLst>
            <a:path>
              <a:moveTo>
                <a:pt x="0" y="7880"/>
              </a:moveTo>
              <a:lnTo>
                <a:pt x="347569"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1832425" y="1498713"/>
        <a:ext cx="17378" cy="17378"/>
      </dsp:txXfrm>
    </dsp:sp>
    <dsp:sp modelId="{45F8C7CB-440A-4444-8820-E4EE4DF1D524}">
      <dsp:nvSpPr>
        <dsp:cNvPr id="0" name=""/>
        <dsp:cNvSpPr/>
      </dsp:nvSpPr>
      <dsp:spPr>
        <a:xfrm>
          <a:off x="1982230" y="1432434"/>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Discounted DIvidends</a:t>
          </a:r>
        </a:p>
      </dsp:txBody>
      <dsp:txXfrm>
        <a:off x="1992563" y="1442767"/>
        <a:ext cx="684912" cy="332123"/>
      </dsp:txXfrm>
    </dsp:sp>
    <dsp:sp modelId="{B997E45C-F589-4573-BA25-BD107BC8D087}">
      <dsp:nvSpPr>
        <dsp:cNvPr id="0" name=""/>
        <dsp:cNvSpPr/>
      </dsp:nvSpPr>
      <dsp:spPr>
        <a:xfrm>
          <a:off x="2687809" y="1600949"/>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2821869" y="1601773"/>
        <a:ext cx="14111" cy="14111"/>
      </dsp:txXfrm>
    </dsp:sp>
    <dsp:sp modelId="{7979B375-E203-476A-8EDF-FF9D4A320D1C}">
      <dsp:nvSpPr>
        <dsp:cNvPr id="0" name=""/>
        <dsp:cNvSpPr/>
      </dsp:nvSpPr>
      <dsp:spPr>
        <a:xfrm>
          <a:off x="2970040" y="1432434"/>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ROE/Payout Ratio</a:t>
          </a:r>
        </a:p>
      </dsp:txBody>
      <dsp:txXfrm>
        <a:off x="2980373" y="1442767"/>
        <a:ext cx="684912" cy="332123"/>
      </dsp:txXfrm>
    </dsp:sp>
    <dsp:sp modelId="{CB768703-89E5-4366-BFA1-DFC3EEE1C623}">
      <dsp:nvSpPr>
        <dsp:cNvPr id="0" name=""/>
        <dsp:cNvSpPr/>
      </dsp:nvSpPr>
      <dsp:spPr>
        <a:xfrm>
          <a:off x="3675619" y="1600949"/>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3809679" y="1601773"/>
        <a:ext cx="14111" cy="14111"/>
      </dsp:txXfrm>
    </dsp:sp>
    <dsp:sp modelId="{A80A9ABF-8B99-44FD-BDF6-6230E584BD71}">
      <dsp:nvSpPr>
        <dsp:cNvPr id="0" name=""/>
        <dsp:cNvSpPr/>
      </dsp:nvSpPr>
      <dsp:spPr>
        <a:xfrm>
          <a:off x="3957851" y="1432434"/>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Residual Income Valuation</a:t>
          </a:r>
        </a:p>
      </dsp:txBody>
      <dsp:txXfrm>
        <a:off x="3968184" y="1442767"/>
        <a:ext cx="684912" cy="332123"/>
      </dsp:txXfrm>
    </dsp:sp>
    <dsp:sp modelId="{56E00B57-EF2D-410B-8CBE-0F4EB6F193E7}">
      <dsp:nvSpPr>
        <dsp:cNvPr id="0" name=""/>
        <dsp:cNvSpPr/>
      </dsp:nvSpPr>
      <dsp:spPr>
        <a:xfrm>
          <a:off x="4663429" y="1600949"/>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4797489" y="1601773"/>
        <a:ext cx="14111" cy="14111"/>
      </dsp:txXfrm>
    </dsp:sp>
    <dsp:sp modelId="{7D17AD9D-D4B7-4424-8B25-30CDBF15B8BD}">
      <dsp:nvSpPr>
        <dsp:cNvPr id="0" name=""/>
        <dsp:cNvSpPr/>
      </dsp:nvSpPr>
      <dsp:spPr>
        <a:xfrm>
          <a:off x="4945661" y="1432434"/>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Abnormal Earnings Growth</a:t>
          </a:r>
        </a:p>
      </dsp:txBody>
      <dsp:txXfrm>
        <a:off x="4955994" y="1442767"/>
        <a:ext cx="684912" cy="332123"/>
      </dsp:txXfrm>
    </dsp:sp>
    <dsp:sp modelId="{3CE42547-C785-44E0-B31C-72C990B4A1C9}">
      <dsp:nvSpPr>
        <dsp:cNvPr id="0" name=""/>
        <dsp:cNvSpPr/>
      </dsp:nvSpPr>
      <dsp:spPr>
        <a:xfrm>
          <a:off x="712188" y="2006657"/>
          <a:ext cx="282231" cy="15760"/>
        </a:xfrm>
        <a:custGeom>
          <a:avLst/>
          <a:gdLst/>
          <a:ahLst/>
          <a:cxnLst/>
          <a:rect l="0" t="0" r="0" b="0"/>
          <a:pathLst>
            <a:path>
              <a:moveTo>
                <a:pt x="0" y="7880"/>
              </a:moveTo>
              <a:lnTo>
                <a:pt x="282231" y="7880"/>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846248" y="2007481"/>
        <a:ext cx="14111" cy="14111"/>
      </dsp:txXfrm>
    </dsp:sp>
    <dsp:sp modelId="{A8AEDD76-44DD-43C3-8C80-3149DD3E0A87}">
      <dsp:nvSpPr>
        <dsp:cNvPr id="0" name=""/>
        <dsp:cNvSpPr/>
      </dsp:nvSpPr>
      <dsp:spPr>
        <a:xfrm>
          <a:off x="994420" y="1838142"/>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Paycheck Methods</a:t>
          </a:r>
        </a:p>
      </dsp:txBody>
      <dsp:txXfrm>
        <a:off x="1004753" y="1848475"/>
        <a:ext cx="684912" cy="332123"/>
      </dsp:txXfrm>
    </dsp:sp>
    <dsp:sp modelId="{FD9F6504-7D01-4C07-8863-BE027C2EB53D}">
      <dsp:nvSpPr>
        <dsp:cNvPr id="0" name=""/>
        <dsp:cNvSpPr/>
      </dsp:nvSpPr>
      <dsp:spPr>
        <a:xfrm>
          <a:off x="1699998" y="2006657"/>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1834058" y="2007481"/>
        <a:ext cx="14111" cy="14111"/>
      </dsp:txXfrm>
    </dsp:sp>
    <dsp:sp modelId="{178B7479-F7B9-4ACE-88E5-F7093260C1CA}">
      <dsp:nvSpPr>
        <dsp:cNvPr id="0" name=""/>
        <dsp:cNvSpPr/>
      </dsp:nvSpPr>
      <dsp:spPr>
        <a:xfrm>
          <a:off x="1982230" y="1838142"/>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Earnings Payback</a:t>
          </a:r>
        </a:p>
      </dsp:txBody>
      <dsp:txXfrm>
        <a:off x="1992563" y="1848475"/>
        <a:ext cx="684912" cy="332123"/>
      </dsp:txXfrm>
    </dsp:sp>
    <dsp:sp modelId="{033203BA-7102-4723-8806-A94D4C56E141}">
      <dsp:nvSpPr>
        <dsp:cNvPr id="0" name=""/>
        <dsp:cNvSpPr/>
      </dsp:nvSpPr>
      <dsp:spPr>
        <a:xfrm>
          <a:off x="2687809" y="2006657"/>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2821869" y="2007481"/>
        <a:ext cx="14111" cy="14111"/>
      </dsp:txXfrm>
    </dsp:sp>
    <dsp:sp modelId="{35B10B0A-E58C-4BE7-8ABD-F9FE5A920A51}">
      <dsp:nvSpPr>
        <dsp:cNvPr id="0" name=""/>
        <dsp:cNvSpPr/>
      </dsp:nvSpPr>
      <dsp:spPr>
        <a:xfrm>
          <a:off x="2970040" y="1838142"/>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Dividend Payback</a:t>
          </a:r>
        </a:p>
      </dsp:txBody>
      <dsp:txXfrm>
        <a:off x="2980373" y="1848475"/>
        <a:ext cx="684912" cy="332123"/>
      </dsp:txXfrm>
    </dsp:sp>
    <dsp:sp modelId="{2512266F-5F45-4443-9987-6E35656A8323}">
      <dsp:nvSpPr>
        <dsp:cNvPr id="0" name=""/>
        <dsp:cNvSpPr/>
      </dsp:nvSpPr>
      <dsp:spPr>
        <a:xfrm rot="3310531">
          <a:off x="606194" y="2209510"/>
          <a:ext cx="494220" cy="15760"/>
        </a:xfrm>
        <a:custGeom>
          <a:avLst/>
          <a:gdLst/>
          <a:ahLst/>
          <a:cxnLst/>
          <a:rect l="0" t="0" r="0" b="0"/>
          <a:pathLst>
            <a:path>
              <a:moveTo>
                <a:pt x="0" y="7880"/>
              </a:moveTo>
              <a:lnTo>
                <a:pt x="494220" y="7880"/>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840948" y="2205035"/>
        <a:ext cx="24711" cy="24711"/>
      </dsp:txXfrm>
    </dsp:sp>
    <dsp:sp modelId="{1541B105-14D7-4FB4-BC31-1A2B272B2465}">
      <dsp:nvSpPr>
        <dsp:cNvPr id="0" name=""/>
        <dsp:cNvSpPr/>
      </dsp:nvSpPr>
      <dsp:spPr>
        <a:xfrm>
          <a:off x="994420" y="2243850"/>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Index Methods</a:t>
          </a:r>
        </a:p>
      </dsp:txBody>
      <dsp:txXfrm>
        <a:off x="1004753" y="2254183"/>
        <a:ext cx="684912" cy="332123"/>
      </dsp:txXfrm>
    </dsp:sp>
    <dsp:sp modelId="{E5E702A7-0374-40F1-AA7D-625AE82F390C}">
      <dsp:nvSpPr>
        <dsp:cNvPr id="0" name=""/>
        <dsp:cNvSpPr/>
      </dsp:nvSpPr>
      <dsp:spPr>
        <a:xfrm>
          <a:off x="1699998" y="2412364"/>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1834058" y="2413189"/>
        <a:ext cx="14111" cy="14111"/>
      </dsp:txXfrm>
    </dsp:sp>
    <dsp:sp modelId="{1FDE6B06-388A-4BA7-9946-D3D8A3124EA0}">
      <dsp:nvSpPr>
        <dsp:cNvPr id="0" name=""/>
        <dsp:cNvSpPr/>
      </dsp:nvSpPr>
      <dsp:spPr>
        <a:xfrm>
          <a:off x="1982230" y="2243850"/>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PEG Ratio</a:t>
          </a:r>
        </a:p>
      </dsp:txBody>
      <dsp:txXfrm>
        <a:off x="1992563" y="2254183"/>
        <a:ext cx="684912" cy="332123"/>
      </dsp:txXfrm>
    </dsp:sp>
    <dsp:sp modelId="{2438C6C3-D233-4CF5-A673-E92E712B59A5}">
      <dsp:nvSpPr>
        <dsp:cNvPr id="0" name=""/>
        <dsp:cNvSpPr/>
      </dsp:nvSpPr>
      <dsp:spPr>
        <a:xfrm>
          <a:off x="2687809" y="2412364"/>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2821869" y="2413189"/>
        <a:ext cx="14111" cy="14111"/>
      </dsp:txXfrm>
    </dsp:sp>
    <dsp:sp modelId="{96E21C8C-88E2-48A8-BE38-8AA227D9F34F}">
      <dsp:nvSpPr>
        <dsp:cNvPr id="0" name=""/>
        <dsp:cNvSpPr/>
      </dsp:nvSpPr>
      <dsp:spPr>
        <a:xfrm>
          <a:off x="2970040" y="2243850"/>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PEGY Ratio</a:t>
          </a:r>
        </a:p>
      </dsp:txBody>
      <dsp:txXfrm>
        <a:off x="2980373" y="2254183"/>
        <a:ext cx="684912" cy="332123"/>
      </dsp:txXfrm>
    </dsp:sp>
    <dsp:sp modelId="{6350D8E1-4835-446E-BEE4-A793BD7FD5DC}">
      <dsp:nvSpPr>
        <dsp:cNvPr id="0" name=""/>
        <dsp:cNvSpPr/>
      </dsp:nvSpPr>
      <dsp:spPr>
        <a:xfrm>
          <a:off x="3675619" y="2412364"/>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3809679" y="2413189"/>
        <a:ext cx="14111" cy="14111"/>
      </dsp:txXfrm>
    </dsp:sp>
    <dsp:sp modelId="{08A61E3A-0A62-40A6-86AC-5C3EC1947C06}">
      <dsp:nvSpPr>
        <dsp:cNvPr id="0" name=""/>
        <dsp:cNvSpPr/>
      </dsp:nvSpPr>
      <dsp:spPr>
        <a:xfrm>
          <a:off x="3957851" y="2243850"/>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Expected Risk Index</a:t>
          </a:r>
        </a:p>
      </dsp:txBody>
      <dsp:txXfrm>
        <a:off x="3968184" y="2254183"/>
        <a:ext cx="684912" cy="332123"/>
      </dsp:txXfrm>
    </dsp:sp>
    <dsp:sp modelId="{FB3B1598-BBAF-4C36-8A2C-71714B442CCB}">
      <dsp:nvSpPr>
        <dsp:cNvPr id="0" name=""/>
        <dsp:cNvSpPr/>
      </dsp:nvSpPr>
      <dsp:spPr>
        <a:xfrm rot="4249260">
          <a:off x="423755" y="2412364"/>
          <a:ext cx="859098" cy="15760"/>
        </a:xfrm>
        <a:custGeom>
          <a:avLst/>
          <a:gdLst/>
          <a:ahLst/>
          <a:cxnLst/>
          <a:rect l="0" t="0" r="0" b="0"/>
          <a:pathLst>
            <a:path>
              <a:moveTo>
                <a:pt x="0" y="7880"/>
              </a:moveTo>
              <a:lnTo>
                <a:pt x="859098" y="7880"/>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831826" y="2398767"/>
        <a:ext cx="42954" cy="42954"/>
      </dsp:txXfrm>
    </dsp:sp>
    <dsp:sp modelId="{50CC8837-5F7B-4F8F-A36C-8B7D81BBFA4F}">
      <dsp:nvSpPr>
        <dsp:cNvPr id="0" name=""/>
        <dsp:cNvSpPr/>
      </dsp:nvSpPr>
      <dsp:spPr>
        <a:xfrm>
          <a:off x="994420" y="2649558"/>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Expected Return Methods</a:t>
          </a:r>
        </a:p>
      </dsp:txBody>
      <dsp:txXfrm>
        <a:off x="1004753" y="2659891"/>
        <a:ext cx="684912" cy="332123"/>
      </dsp:txXfrm>
    </dsp:sp>
    <dsp:sp modelId="{9CE5E82C-28CC-485A-A7EA-A587A97D361E}">
      <dsp:nvSpPr>
        <dsp:cNvPr id="0" name=""/>
        <dsp:cNvSpPr/>
      </dsp:nvSpPr>
      <dsp:spPr>
        <a:xfrm>
          <a:off x="1699998" y="2818072"/>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1834058" y="2818897"/>
        <a:ext cx="14111" cy="14111"/>
      </dsp:txXfrm>
    </dsp:sp>
    <dsp:sp modelId="{F0068926-704F-4DC0-892C-4CE21999DB0A}">
      <dsp:nvSpPr>
        <dsp:cNvPr id="0" name=""/>
        <dsp:cNvSpPr/>
      </dsp:nvSpPr>
      <dsp:spPr>
        <a:xfrm>
          <a:off x="1982230" y="2649558"/>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Diividend Re-investment</a:t>
          </a:r>
        </a:p>
      </dsp:txBody>
      <dsp:txXfrm>
        <a:off x="1992563" y="2659891"/>
        <a:ext cx="684912" cy="332123"/>
      </dsp:txXfrm>
    </dsp:sp>
    <dsp:sp modelId="{07155C7E-A62B-4831-970B-FC83D5F68B64}">
      <dsp:nvSpPr>
        <dsp:cNvPr id="0" name=""/>
        <dsp:cNvSpPr/>
      </dsp:nvSpPr>
      <dsp:spPr>
        <a:xfrm>
          <a:off x="2687809" y="2818072"/>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2821869" y="2818897"/>
        <a:ext cx="14111" cy="14111"/>
      </dsp:txXfrm>
    </dsp:sp>
    <dsp:sp modelId="{E2CE4C81-ED8E-4B78-BA09-E4098CF3039F}">
      <dsp:nvSpPr>
        <dsp:cNvPr id="0" name=""/>
        <dsp:cNvSpPr/>
      </dsp:nvSpPr>
      <dsp:spPr>
        <a:xfrm>
          <a:off x="2970040" y="2649558"/>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Seperated Dividend Investment</a:t>
          </a:r>
        </a:p>
      </dsp:txBody>
      <dsp:txXfrm>
        <a:off x="2980373" y="2659891"/>
        <a:ext cx="684912" cy="332123"/>
      </dsp:txXfrm>
    </dsp:sp>
    <dsp:sp modelId="{A904D845-5784-4091-A24D-C0B014E4DC95}">
      <dsp:nvSpPr>
        <dsp:cNvPr id="0" name=""/>
        <dsp:cNvSpPr/>
      </dsp:nvSpPr>
      <dsp:spPr>
        <a:xfrm>
          <a:off x="3675619" y="2818072"/>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3809679" y="2818897"/>
        <a:ext cx="14111" cy="14111"/>
      </dsp:txXfrm>
    </dsp:sp>
    <dsp:sp modelId="{8611941D-8BA4-46CF-AF1E-38B291EA8420}">
      <dsp:nvSpPr>
        <dsp:cNvPr id="0" name=""/>
        <dsp:cNvSpPr/>
      </dsp:nvSpPr>
      <dsp:spPr>
        <a:xfrm>
          <a:off x="3957851" y="2649558"/>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Systemetic Margin of Safety</a:t>
          </a:r>
        </a:p>
      </dsp:txBody>
      <dsp:txXfrm>
        <a:off x="3968184" y="2659891"/>
        <a:ext cx="684912" cy="332123"/>
      </dsp:txXfrm>
    </dsp:sp>
    <dsp:sp modelId="{A71096A6-9388-412E-B596-128EAB334AC6}">
      <dsp:nvSpPr>
        <dsp:cNvPr id="0" name=""/>
        <dsp:cNvSpPr/>
      </dsp:nvSpPr>
      <dsp:spPr>
        <a:xfrm rot="4616685">
          <a:off x="228595" y="2615218"/>
          <a:ext cx="1249417" cy="15760"/>
        </a:xfrm>
        <a:custGeom>
          <a:avLst/>
          <a:gdLst/>
          <a:ahLst/>
          <a:cxnLst/>
          <a:rect l="0" t="0" r="0" b="0"/>
          <a:pathLst>
            <a:path>
              <a:moveTo>
                <a:pt x="0" y="7880"/>
              </a:moveTo>
              <a:lnTo>
                <a:pt x="1249417" y="7880"/>
              </a:lnTo>
            </a:path>
          </a:pathLst>
        </a:custGeom>
        <a:noFill/>
        <a:ln w="25400" cap="flat" cmpd="sng" algn="ctr">
          <a:solidFill>
            <a:schemeClr val="accent5">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822068" y="2591863"/>
        <a:ext cx="62470" cy="62470"/>
      </dsp:txXfrm>
    </dsp:sp>
    <dsp:sp modelId="{B3F6E23F-B859-4580-BD78-780AB04E5D6A}">
      <dsp:nvSpPr>
        <dsp:cNvPr id="0" name=""/>
        <dsp:cNvSpPr/>
      </dsp:nvSpPr>
      <dsp:spPr>
        <a:xfrm>
          <a:off x="994420" y="3055266"/>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Miscellaneous Methods</a:t>
          </a:r>
        </a:p>
      </dsp:txBody>
      <dsp:txXfrm>
        <a:off x="1004753" y="3065599"/>
        <a:ext cx="684912" cy="332123"/>
      </dsp:txXfrm>
    </dsp:sp>
    <dsp:sp modelId="{CFE17DA6-9439-4D39-8198-E691C572C245}">
      <dsp:nvSpPr>
        <dsp:cNvPr id="0" name=""/>
        <dsp:cNvSpPr/>
      </dsp:nvSpPr>
      <dsp:spPr>
        <a:xfrm>
          <a:off x="1699998" y="3223780"/>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1834058" y="3224605"/>
        <a:ext cx="14111" cy="14111"/>
      </dsp:txXfrm>
    </dsp:sp>
    <dsp:sp modelId="{07972D99-FEA3-4F55-96F1-8C299EB1D083}">
      <dsp:nvSpPr>
        <dsp:cNvPr id="0" name=""/>
        <dsp:cNvSpPr/>
      </dsp:nvSpPr>
      <dsp:spPr>
        <a:xfrm>
          <a:off x="1982230" y="3055266"/>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Graham's Valuation Formulas</a:t>
          </a:r>
        </a:p>
      </dsp:txBody>
      <dsp:txXfrm>
        <a:off x="1992563" y="3065599"/>
        <a:ext cx="684912" cy="332123"/>
      </dsp:txXfrm>
    </dsp:sp>
    <dsp:sp modelId="{4119E2AD-6ABB-48F8-BA78-492445CF61D5}">
      <dsp:nvSpPr>
        <dsp:cNvPr id="0" name=""/>
        <dsp:cNvSpPr/>
      </dsp:nvSpPr>
      <dsp:spPr>
        <a:xfrm>
          <a:off x="2687809" y="3223780"/>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2821869" y="3224605"/>
        <a:ext cx="14111" cy="14111"/>
      </dsp:txXfrm>
    </dsp:sp>
    <dsp:sp modelId="{191E7E6F-5081-42D1-95B6-CF3E852492DF}">
      <dsp:nvSpPr>
        <dsp:cNvPr id="0" name=""/>
        <dsp:cNvSpPr/>
      </dsp:nvSpPr>
      <dsp:spPr>
        <a:xfrm>
          <a:off x="2970040" y="3055266"/>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Filtering Methods</a:t>
          </a:r>
        </a:p>
      </dsp:txBody>
      <dsp:txXfrm>
        <a:off x="2980373" y="3065599"/>
        <a:ext cx="684912" cy="332123"/>
      </dsp:txXfrm>
    </dsp:sp>
    <dsp:sp modelId="{8D2F9576-FA3E-4FCD-889B-8CEA052B0CB2}">
      <dsp:nvSpPr>
        <dsp:cNvPr id="0" name=""/>
        <dsp:cNvSpPr/>
      </dsp:nvSpPr>
      <dsp:spPr>
        <a:xfrm>
          <a:off x="3675619" y="3223780"/>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3809679" y="3224605"/>
        <a:ext cx="14111" cy="14111"/>
      </dsp:txXfrm>
    </dsp:sp>
    <dsp:sp modelId="{F5482A50-6FDB-4DD3-A74C-0CB168323321}">
      <dsp:nvSpPr>
        <dsp:cNvPr id="0" name=""/>
        <dsp:cNvSpPr/>
      </dsp:nvSpPr>
      <dsp:spPr>
        <a:xfrm>
          <a:off x="3957851" y="3055266"/>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Option Methods</a:t>
          </a:r>
        </a:p>
      </dsp:txBody>
      <dsp:txXfrm>
        <a:off x="3968184" y="3065599"/>
        <a:ext cx="684912" cy="332123"/>
      </dsp:txXfrm>
    </dsp:sp>
    <dsp:sp modelId="{7D4899F5-E7CF-42AF-AC2A-0B9321F51751}">
      <dsp:nvSpPr>
        <dsp:cNvPr id="0" name=""/>
        <dsp:cNvSpPr/>
      </dsp:nvSpPr>
      <dsp:spPr>
        <a:xfrm>
          <a:off x="4663429" y="3223780"/>
          <a:ext cx="282231" cy="15760"/>
        </a:xfrm>
        <a:custGeom>
          <a:avLst/>
          <a:gdLst/>
          <a:ahLst/>
          <a:cxnLst/>
          <a:rect l="0" t="0" r="0" b="0"/>
          <a:pathLst>
            <a:path>
              <a:moveTo>
                <a:pt x="0" y="7880"/>
              </a:moveTo>
              <a:lnTo>
                <a:pt x="282231" y="7880"/>
              </a:lnTo>
            </a:path>
          </a:pathLst>
        </a:custGeom>
        <a:noFill/>
        <a:ln w="25400" cap="flat" cmpd="sng" algn="ctr">
          <a:solidFill>
            <a:schemeClr val="accent5">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889000">
            <a:lnSpc>
              <a:spcPct val="90000"/>
            </a:lnSpc>
            <a:spcBef>
              <a:spcPct val="0"/>
            </a:spcBef>
            <a:spcAft>
              <a:spcPct val="35000"/>
            </a:spcAft>
          </a:pPr>
          <a:endParaRPr lang="en-US" sz="2000" b="1" kern="1200"/>
        </a:p>
      </dsp:txBody>
      <dsp:txXfrm>
        <a:off x="4797489" y="3224605"/>
        <a:ext cx="14111" cy="14111"/>
      </dsp:txXfrm>
    </dsp:sp>
    <dsp:sp modelId="{6C84332E-9EE7-43E7-AD83-4C0AF235D0C4}">
      <dsp:nvSpPr>
        <dsp:cNvPr id="0" name=""/>
        <dsp:cNvSpPr/>
      </dsp:nvSpPr>
      <dsp:spPr>
        <a:xfrm>
          <a:off x="4945661" y="3055266"/>
          <a:ext cx="705578" cy="35278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Other Methods</a:t>
          </a:r>
        </a:p>
      </dsp:txBody>
      <dsp:txXfrm>
        <a:off x="4955994" y="3065599"/>
        <a:ext cx="684912" cy="33212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Override1.xml.rels><?xml version="1.0" encoding="UTF-8" standalone="yes"?>
<Relationships xmlns="http://schemas.openxmlformats.org/package/2006/relationships"><Relationship Id="rId1" Type="http://schemas.openxmlformats.org/officeDocument/2006/relationships/image" Target="../media/image5.jpeg"/></Relationships>
</file>

<file path=word/theme/_rels/themeOverride2.xml.rels><?xml version="1.0" encoding="UTF-8" standalone="yes"?>
<Relationships xmlns="http://schemas.openxmlformats.org/package/2006/relationships"><Relationship Id="rId1" Type="http://schemas.openxmlformats.org/officeDocument/2006/relationships/image" Target="../media/image5.jpeg"/></Relationships>
</file>

<file path=word/theme/_rels/themeOverride3.xml.rels><?xml version="1.0" encoding="UTF-8" standalone="yes"?>
<Relationships xmlns="http://schemas.openxmlformats.org/package/2006/relationships"><Relationship Id="rId1" Type="http://schemas.openxmlformats.org/officeDocument/2006/relationships/image" Target="../media/image5.jpeg"/></Relationships>
</file>

<file path=word/theme/_rels/themeOverride4.xml.rels><?xml version="1.0" encoding="UTF-8" standalone="yes"?>
<Relationships xmlns="http://schemas.openxmlformats.org/package/2006/relationships"><Relationship Id="rId1" Type="http://schemas.openxmlformats.org/officeDocument/2006/relationships/image" Target="../media/image5.jpeg"/></Relationships>
</file>

<file path=word/theme/_rels/themeOverride5.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hell">
    <a:majorFont>
      <a:latin typeface="Helvetica LT Std"/>
      <a:ea typeface=""/>
      <a:cs typeface=""/>
    </a:majorFont>
    <a:minorFont>
      <a:latin typeface="Helvetica LT Std"/>
      <a:ea typeface=""/>
      <a:cs typeface=""/>
    </a:minorFont>
  </a:fontScheme>
  <a:fmtScheme name="Foundry">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Override>
</file>

<file path=word/theme/themeOverride2.xml><?xml version="1.0" encoding="utf-8"?>
<a:themeOverride xmlns:a="http://schemas.openxmlformats.org/drawingml/2006/main">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hell">
    <a:majorFont>
      <a:latin typeface="Helvetica LT Std"/>
      <a:ea typeface=""/>
      <a:cs typeface=""/>
    </a:majorFont>
    <a:minorFont>
      <a:latin typeface="Helvetica LT Std"/>
      <a:ea typeface=""/>
      <a:cs typeface=""/>
    </a:minorFont>
  </a:fontScheme>
  <a:fmtScheme name="Foundry">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Override>
</file>

<file path=word/theme/themeOverride3.xml><?xml version="1.0" encoding="utf-8"?>
<a:themeOverride xmlns:a="http://schemas.openxmlformats.org/drawingml/2006/main">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hell">
    <a:majorFont>
      <a:latin typeface="Helvetica LT Std"/>
      <a:ea typeface=""/>
      <a:cs typeface=""/>
    </a:majorFont>
    <a:minorFont>
      <a:latin typeface="Helvetica LT Std"/>
      <a:ea typeface=""/>
      <a:cs typeface=""/>
    </a:minorFont>
  </a:fontScheme>
  <a:fmtScheme name="Foundry">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Override>
</file>

<file path=word/theme/themeOverride4.xml><?xml version="1.0" encoding="utf-8"?>
<a:themeOverride xmlns:a="http://schemas.openxmlformats.org/drawingml/2006/main">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hell">
    <a:majorFont>
      <a:latin typeface="Helvetica LT Std"/>
      <a:ea typeface=""/>
      <a:cs typeface=""/>
    </a:majorFont>
    <a:minorFont>
      <a:latin typeface="Helvetica LT Std"/>
      <a:ea typeface=""/>
      <a:cs typeface=""/>
    </a:minorFont>
  </a:fontScheme>
  <a:fmtScheme name="Foundry">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Override>
</file>

<file path=word/theme/themeOverride5.xml><?xml version="1.0" encoding="utf-8"?>
<a:themeOverride xmlns:a="http://schemas.openxmlformats.org/drawingml/2006/main">
  <a:clrScheme name="Foundry">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hell">
    <a:majorFont>
      <a:latin typeface="Helvetica LT Std"/>
      <a:ea typeface=""/>
      <a:cs typeface=""/>
    </a:majorFont>
    <a:minorFont>
      <a:latin typeface="Helvetica LT Std"/>
      <a:ea typeface=""/>
      <a:cs typeface=""/>
    </a:minorFont>
  </a:fontScheme>
  <a:fmtScheme name="Foundry">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Pen</b:Tag>
    <b:SourceType>Book</b:SourceType>
    <b:Guid>{34A59264-DAD0-4236-830C-8A5AFFBBA9AD}</b:Guid>
    <b:Author>
      <b:Author>
        <b:NameList>
          <b:Person>
            <b:Last>Penman</b:Last>
            <b:First>Stephen</b:First>
            <b:Middle>H.</b:Middle>
          </b:Person>
        </b:NameList>
      </b:Author>
    </b:Author>
    <b:Title>Financial statement analysis and security valuation</b:Title>
    <b:RefOrder>1</b:RefOrder>
  </b:Source>
  <b:Source>
    <b:Tag>Bod</b:Tag>
    <b:SourceType>Book</b:SourceType>
    <b:Guid>{719363B9-1F24-4006-9DC9-012D6BDC4B85}</b:Guid>
    <b:Author>
      <b:Author>
        <b:Corporate>Bodie, Kane, Marcus</b:Corporate>
      </b:Author>
    </b:Author>
    <b:Title>Investment</b:Title>
    <b:RefOrder>2</b:RefOrder>
  </b:Source>
  <b:Source>
    <b:Tag>Pet</b:Tag>
    <b:SourceType>Book</b:SourceType>
    <b:Guid>{E468FA95-CBC1-43AD-96F5-A126E2BC9E7A}</b:Guid>
    <b:Author>
      <b:Author>
        <b:Corporate>Peter S. Rose</b:Corporate>
      </b:Author>
    </b:Author>
    <b:Title>Commercial Bank Management</b:Title>
    <b:RefOrder>3</b:RefOrder>
  </b:Source>
  <b:Source>
    <b:Tag>BRA17</b:Tag>
    <b:SourceType>InternetSite</b:SourceType>
    <b:Guid>{10C35794-DD45-4C17-B29D-3D2DD27C83FC}</b:Guid>
    <b:Title>BRAC Bank</b:Title>
    <b:InternetSiteTitle>BRAC Bank</b:InternetSiteTitle>
    <b:Year>2017</b:Year>
    <b:URL>https://www.bracbank.com/en/</b:URL>
    <b:RefOrder>4</b:RefOrder>
  </b:Source>
  <b:Source>
    <b:Tag>Dha16</b:Tag>
    <b:SourceType>InternetSite</b:SourceType>
    <b:Guid>{CC677E79-12C3-4E1A-B44E-9112111D18CE}</b:Guid>
    <b:Title>Dhaka stock exchange</b:Title>
    <b:InternetSiteTitle>dsebd</b:InternetSiteTitle>
    <b:Year>2016</b:Year>
    <b:URL>https://www.dsebd.org/</b:URL>
    <b:RefOrder>5</b:RefOrder>
  </b:Source>
  <b:Source>
    <b:Tag>Sto17</b:Tag>
    <b:SourceType>InternetSite</b:SourceType>
    <b:Guid>{434752A6-8330-4305-87A5-8786EF29E2FB}</b:Guid>
    <b:Title>Stock Bangladesh </b:Title>
    <b:InternetSiteTitle>Stock Bangladesh </b:InternetSiteTitle>
    <b:Year>2017</b:Year>
    <b:URL>https://stockbangladesh.com/ </b:URL>
    <b:RefOrder>6</b:RefOrder>
  </b:Source>
  <b:Source>
    <b:Tag>Mon17</b:Tag>
    <b:SourceType>InternetSite</b:SourceType>
    <b:Guid>{D4E2CD40-06DB-44DA-9A98-A18E4CED6942}</b:Guid>
    <b:Title>Moneyhub</b:Title>
    <b:InternetSiteTitle>Moneyhub</b:InternetSiteTitle>
    <b:Year>2017</b:Year>
    <b:URL>http://www.moneyhub.net/scripts/cgiip.wsc/globalone/htm/index/r</b:URL>
    <b:RefOrder>7</b:RefOrder>
  </b:Source>
  <b:Source>
    <b:Tag>Inv17</b:Tag>
    <b:SourceType>InternetSite</b:SourceType>
    <b:Guid>{855BA174-5D83-4CDF-9BAA-AAB1C6588CD9}</b:Guid>
    <b:Title>Investopedia</b:Title>
    <b:InternetSiteTitle>Investopedia</b:InternetSiteTitle>
    <b:Year>2017</b:Year>
    <b:URL>https://www.Investopedia.com/</b:URL>
    <b:RefOrder>8</b:RefOrder>
  </b:Source>
  <b:Source>
    <b:Tag>Ban17</b:Tag>
    <b:SourceType>InternetSite</b:SourceType>
    <b:Guid>{D1B943E6-4CB0-467C-9C30-0EE2BAEB4F31}</b:Guid>
    <b:Title>Bangladesh Bank</b:Title>
    <b:InternetSiteTitle>BB</b:InternetSiteTitle>
    <b:Year>2017</b:Year>
    <b:URL>https://www.bb.org.bd/pub/index.php</b:URL>
    <b:RefOrder>9</b:RefOrder>
  </b:Source>
  <b:Source>
    <b:Tag>Ban18</b:Tag>
    <b:SourceType>InternetSite</b:SourceType>
    <b:Guid>{825965B4-B363-4D93-B8CC-A07CF9F84921}</b:Guid>
    <b:Title>Bangladesh bank</b:Title>
    <b:InternetSiteTitle>Quartely stability report</b:InternetSiteTitle>
    <b:Year>2018</b:Year>
    <b:URL>https://www.bb.org.bd?pub/quaterly/finstab/jul  sep2018.pdf</b:URL>
    <b:RefOrder>10</b:RefOrder>
  </b:Source>
  <b:Source>
    <b:Tag>Inv15</b:Tag>
    <b:SourceType>InternetSite</b:SourceType>
    <b:Guid>{8A540D72-9877-4801-B485-8C4EBD5EFA25}</b:Guid>
    <b:Title>Investing answer</b:Title>
    <b:InternetSiteTitle>investinganswer</b:InternetSiteTitle>
    <b:Year>2015</b:Year>
    <b:URL>https://investinganswer.com/</b:URL>
    <b:RefOrder>11</b:RefOrder>
  </b:Source>
</b:Sources>
</file>

<file path=customXml/itemProps1.xml><?xml version="1.0" encoding="utf-8"?>
<ds:datastoreItem xmlns:ds="http://schemas.openxmlformats.org/officeDocument/2006/customXml" ds:itemID="{90ACA874-47B2-4BD9-A504-D14E7F96B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52</Pages>
  <Words>12876</Words>
  <Characters>73398</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Muhammad Enamul Haque</cp:lastModifiedBy>
  <cp:revision>9</cp:revision>
  <cp:lastPrinted>2019-09-24T04:03:00Z</cp:lastPrinted>
  <dcterms:created xsi:type="dcterms:W3CDTF">2020-02-03T06:21:00Z</dcterms:created>
  <dcterms:modified xsi:type="dcterms:W3CDTF">2020-02-04T06:48:00Z</dcterms:modified>
</cp:coreProperties>
</file>