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charts/chart24.xml" ContentType="application/vnd.openxmlformats-officedocument.drawingml.chart+xml"/>
  <Override PartName="/word/charts/style24.xml" ContentType="application/vnd.ms-office.chartstyle+xml"/>
  <Override PartName="/word/charts/colors24.xml" ContentType="application/vnd.ms-office.chartcolorstyle+xml"/>
  <Override PartName="/word/charts/chart25.xml" ContentType="application/vnd.openxmlformats-officedocument.drawingml.chart+xml"/>
  <Override PartName="/word/charts/style25.xml" ContentType="application/vnd.ms-office.chartstyle+xml"/>
  <Override PartName="/word/charts/colors25.xml" ContentType="application/vnd.ms-office.chartcolorstyle+xml"/>
  <Override PartName="/word/charts/chart26.xml" ContentType="application/vnd.openxmlformats-officedocument.drawingml.chart+xml"/>
  <Override PartName="/word/charts/style26.xml" ContentType="application/vnd.ms-office.chartstyle+xml"/>
  <Override PartName="/word/charts/colors26.xml" ContentType="application/vnd.ms-office.chartcolorstyle+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tbl>
      <w:tblPr>
        <w:tblStyle w:val="PlainTable1"/>
        <w:tblpPr w:leftFromText="180" w:rightFromText="180" w:vertAnchor="page" w:horzAnchor="margin" w:tblpY="5131"/>
        <w:tblW w:w="0" w:type="auto"/>
        <w:tblLook w:val="04A0" w:firstRow="1" w:lastRow="0" w:firstColumn="1" w:lastColumn="0" w:noHBand="0" w:noVBand="1"/>
      </w:tblPr>
      <w:tblGrid>
        <w:gridCol w:w="8873"/>
      </w:tblGrid>
      <w:tr w:rsidR="00491E4E" w14:paraId="56F13A5C" w14:textId="77777777" w:rsidTr="00491E4E">
        <w:trPr>
          <w:cnfStyle w:val="100000000000" w:firstRow="1" w:lastRow="0" w:firstColumn="0" w:lastColumn="0" w:oddVBand="0" w:evenVBand="0" w:oddHBand="0" w:evenHBand="0" w:firstRowFirstColumn="0" w:firstRowLastColumn="0" w:lastRowFirstColumn="0" w:lastRowLastColumn="0"/>
          <w:trHeight w:val="4566"/>
        </w:trPr>
        <w:tc>
          <w:tcPr>
            <w:cnfStyle w:val="001000000000" w:firstRow="0" w:lastRow="0" w:firstColumn="1" w:lastColumn="0" w:oddVBand="0" w:evenVBand="0" w:oddHBand="0" w:evenHBand="0" w:firstRowFirstColumn="0" w:firstRowLastColumn="0" w:lastRowFirstColumn="0" w:lastRowLastColumn="0"/>
            <w:tcW w:w="8873" w:type="dxa"/>
          </w:tcPr>
          <w:p w14:paraId="5E1C4F21" w14:textId="77777777" w:rsidR="00491E4E" w:rsidRDefault="00491E4E" w:rsidP="00491E4E">
            <w:pPr>
              <w:pStyle w:val="Heading1"/>
              <w:numPr>
                <w:ilvl w:val="0"/>
                <w:numId w:val="0"/>
              </w:numPr>
              <w:jc w:val="center"/>
              <w:outlineLvl w:val="0"/>
              <w:rPr>
                <w:rFonts w:ascii="Copperplate Gothic Bold" w:hAnsi="Copperplate Gothic Bold" w:cs="Times New Roman"/>
                <w:b w:val="0"/>
                <w:bCs w:val="0"/>
                <w:color w:val="000000" w:themeColor="text1"/>
                <w:sz w:val="50"/>
              </w:rPr>
            </w:pPr>
            <w:bookmarkStart w:id="0" w:name="_Toc96720899"/>
            <w:bookmarkStart w:id="1" w:name="_Toc96883947"/>
            <w:r w:rsidRPr="007C22E7">
              <w:rPr>
                <w:rFonts w:ascii="Copperplate Gothic Bold" w:hAnsi="Copperplate Gothic Bold" w:cs="Times New Roman"/>
                <w:b w:val="0"/>
                <w:bCs w:val="0"/>
                <w:color w:val="000000" w:themeColor="text1"/>
                <w:sz w:val="50"/>
              </w:rPr>
              <w:t>Report On-</w:t>
            </w:r>
            <w:bookmarkEnd w:id="0"/>
            <w:bookmarkEnd w:id="1"/>
            <w:r w:rsidRPr="007C22E7">
              <w:rPr>
                <w:rFonts w:ascii="Copperplate Gothic Bold" w:hAnsi="Copperplate Gothic Bold" w:cs="Times New Roman"/>
                <w:b w:val="0"/>
                <w:bCs w:val="0"/>
                <w:color w:val="000000" w:themeColor="text1"/>
                <w:sz w:val="50"/>
              </w:rPr>
              <w:t xml:space="preserve"> </w:t>
            </w:r>
          </w:p>
          <w:p w14:paraId="531B3C9D" w14:textId="535EBCF9" w:rsidR="00491E4E" w:rsidRPr="00D2547E" w:rsidRDefault="00491E4E" w:rsidP="00D2547E">
            <w:pPr>
              <w:pStyle w:val="Heading1"/>
              <w:numPr>
                <w:ilvl w:val="0"/>
                <w:numId w:val="0"/>
              </w:numPr>
              <w:jc w:val="center"/>
              <w:outlineLvl w:val="0"/>
              <w:rPr>
                <w:rFonts w:ascii="Copperplate Gothic Bold" w:hAnsi="Copperplate Gothic Bold" w:cs="Times New Roman"/>
                <w:b w:val="0"/>
                <w:bCs w:val="0"/>
                <w:color w:val="000000" w:themeColor="text1"/>
                <w:sz w:val="50"/>
              </w:rPr>
            </w:pPr>
            <w:bookmarkStart w:id="2" w:name="_Toc96720900"/>
            <w:bookmarkStart w:id="3" w:name="_Toc96883948"/>
            <w:r w:rsidRPr="007C22E7">
              <w:rPr>
                <w:rFonts w:ascii="Copperplate Gothic Bold" w:hAnsi="Copperplate Gothic Bold" w:cs="Times New Roman"/>
                <w:b w:val="0"/>
                <w:bCs w:val="0"/>
                <w:color w:val="000000" w:themeColor="text1"/>
                <w:sz w:val="50"/>
              </w:rPr>
              <w:t xml:space="preserve">Analysis of Islamic Banking </w:t>
            </w:r>
            <w:r>
              <w:rPr>
                <w:rFonts w:ascii="Copperplate Gothic Bold" w:hAnsi="Copperplate Gothic Bold" w:cs="Times New Roman"/>
                <w:b w:val="0"/>
                <w:bCs w:val="0"/>
                <w:color w:val="000000" w:themeColor="text1"/>
                <w:sz w:val="50"/>
              </w:rPr>
              <w:t>Activities</w:t>
            </w:r>
            <w:bookmarkEnd w:id="2"/>
            <w:bookmarkEnd w:id="3"/>
            <w:r w:rsidR="00D2547E">
              <w:rPr>
                <w:rFonts w:ascii="Copperplate Gothic Bold" w:hAnsi="Copperplate Gothic Bold" w:cs="Times New Roman"/>
                <w:b w:val="0"/>
                <w:bCs w:val="0"/>
                <w:color w:val="000000" w:themeColor="text1"/>
                <w:sz w:val="50"/>
              </w:rPr>
              <w:t>:</w:t>
            </w:r>
            <w:bookmarkStart w:id="4" w:name="_Toc96720901"/>
            <w:bookmarkStart w:id="5" w:name="_Toc96883949"/>
            <w:r w:rsidR="00D2547E">
              <w:rPr>
                <w:rFonts w:ascii="Copperplate Gothic Bold" w:hAnsi="Copperplate Gothic Bold" w:cs="Times New Roman"/>
                <w:b w:val="0"/>
                <w:bCs w:val="0"/>
                <w:color w:val="000000" w:themeColor="text1"/>
                <w:sz w:val="50"/>
              </w:rPr>
              <w:t xml:space="preserve"> </w:t>
            </w:r>
            <w:r w:rsidRPr="007C22E7">
              <w:rPr>
                <w:rFonts w:ascii="Copperplate Gothic Bold" w:hAnsi="Copperplate Gothic Bold" w:cs="Times New Roman"/>
                <w:b w:val="0"/>
                <w:bCs w:val="0"/>
                <w:color w:val="000000" w:themeColor="text1"/>
                <w:sz w:val="50"/>
              </w:rPr>
              <w:t>A case study of Dhaka Bank Limited</w:t>
            </w:r>
            <w:bookmarkEnd w:id="4"/>
            <w:bookmarkEnd w:id="5"/>
          </w:p>
        </w:tc>
      </w:tr>
    </w:tbl>
    <w:p w14:paraId="7F58C7C4" w14:textId="77777777" w:rsidR="00491E4E" w:rsidRDefault="00491E4E" w:rsidP="00491E4E">
      <w:pPr>
        <w:pStyle w:val="Heading1"/>
        <w:numPr>
          <w:ilvl w:val="0"/>
          <w:numId w:val="0"/>
        </w:numPr>
        <w:rPr>
          <w:rFonts w:ascii="Times New Roman" w:hAnsi="Times New Roman" w:cs="Times New Roman"/>
          <w:b/>
          <w:bCs/>
        </w:rPr>
      </w:pPr>
    </w:p>
    <w:p w14:paraId="09F49C29" w14:textId="77777777" w:rsidR="00491E4E" w:rsidRPr="00C16486" w:rsidRDefault="003F0B6D" w:rsidP="00491E4E">
      <w:pPr>
        <w:pStyle w:val="Heading1"/>
        <w:numPr>
          <w:ilvl w:val="0"/>
          <w:numId w:val="0"/>
        </w:numPr>
        <w:rPr>
          <w:rFonts w:ascii="Times New Roman" w:hAnsi="Times New Roman" w:cs="Times New Roman"/>
          <w:b/>
          <w:bCs/>
        </w:rPr>
      </w:pPr>
      <w:r w:rsidRPr="00C16486">
        <w:rPr>
          <w:rFonts w:ascii="Times New Roman" w:hAnsi="Times New Roman" w:cs="Times New Roman"/>
          <w:b/>
          <w:bCs/>
        </w:rPr>
        <w:br w:type="page"/>
      </w:r>
    </w:p>
    <w:p w14:paraId="7260A32A" w14:textId="27B86B70" w:rsidR="00491E4E" w:rsidRPr="00C16486" w:rsidRDefault="00491E4E" w:rsidP="003F0B6D">
      <w:pPr>
        <w:pStyle w:val="Heading1"/>
        <w:numPr>
          <w:ilvl w:val="0"/>
          <w:numId w:val="0"/>
        </w:numPr>
        <w:ind w:left="432" w:hanging="432"/>
        <w:rPr>
          <w:rFonts w:ascii="Times New Roman" w:hAnsi="Times New Roman" w:cs="Times New Roman"/>
          <w:b/>
          <w:bCs/>
        </w:rPr>
      </w:pPr>
      <w:bookmarkStart w:id="6" w:name="_Toc96883950"/>
      <w:r w:rsidRPr="00075DE1">
        <w:rPr>
          <w:rFonts w:ascii="Calibri" w:eastAsia="Calibri" w:hAnsi="Calibri" w:cs="Times New Roman"/>
          <w:noProof/>
          <w:lang w:val="en-GB" w:eastAsia="en-GB"/>
        </w:rPr>
        <w:lastRenderedPageBreak/>
        <w:drawing>
          <wp:anchor distT="0" distB="0" distL="114300" distR="114300" simplePos="0" relativeHeight="251675648" behindDoc="0" locked="0" layoutInCell="1" allowOverlap="1" wp14:anchorId="3F1052E9" wp14:editId="31502E95">
            <wp:simplePos x="0" y="0"/>
            <wp:positionH relativeFrom="margin">
              <wp:posOffset>609600</wp:posOffset>
            </wp:positionH>
            <wp:positionV relativeFrom="paragraph">
              <wp:posOffset>0</wp:posOffset>
            </wp:positionV>
            <wp:extent cx="4410075" cy="971550"/>
            <wp:effectExtent l="0" t="0" r="9525" b="0"/>
            <wp:wrapSquare wrapText="bothSides"/>
            <wp:docPr id="4" name="Picture 4" descr="C:\Users\ratnadip\Desktop\header-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atnadip\Desktop\header-logo.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10075" cy="971550"/>
                    </a:xfrm>
                    <a:prstGeom prst="rect">
                      <a:avLst/>
                    </a:prstGeom>
                    <a:noFill/>
                    <a:ln>
                      <a:noFill/>
                    </a:ln>
                  </pic:spPr>
                </pic:pic>
              </a:graphicData>
            </a:graphic>
          </wp:anchor>
        </w:drawing>
      </w:r>
      <w:bookmarkEnd w:id="6"/>
    </w:p>
    <w:p w14:paraId="20418C4D" w14:textId="3ED25FF7" w:rsidR="003F0B6D" w:rsidRPr="00C16486" w:rsidRDefault="003F0B6D" w:rsidP="003F0B6D">
      <w:pPr>
        <w:pStyle w:val="Heading1"/>
        <w:numPr>
          <w:ilvl w:val="0"/>
          <w:numId w:val="0"/>
        </w:numPr>
        <w:ind w:left="432" w:hanging="432"/>
        <w:rPr>
          <w:rFonts w:ascii="Times New Roman" w:hAnsi="Times New Roman" w:cs="Times New Roman"/>
          <w:b/>
          <w:bCs/>
        </w:rPr>
      </w:pPr>
    </w:p>
    <w:p w14:paraId="62E53535" w14:textId="77777777" w:rsidR="00491E4E" w:rsidRDefault="00491E4E" w:rsidP="00491E4E">
      <w:pPr>
        <w:tabs>
          <w:tab w:val="left" w:pos="3750"/>
        </w:tabs>
        <w:jc w:val="center"/>
        <w:rPr>
          <w:rFonts w:ascii="Copperplate Gothic Bold" w:eastAsia="Calibri" w:hAnsi="Copperplate Gothic Bold" w:cs="Times New Roman"/>
          <w:b/>
          <w:color w:val="000000"/>
          <w:sz w:val="46"/>
        </w:rPr>
      </w:pPr>
    </w:p>
    <w:p w14:paraId="0E37262C" w14:textId="77777777" w:rsidR="00491E4E" w:rsidRDefault="00491E4E" w:rsidP="00491E4E">
      <w:pPr>
        <w:tabs>
          <w:tab w:val="left" w:pos="3750"/>
        </w:tabs>
        <w:jc w:val="center"/>
        <w:rPr>
          <w:rFonts w:ascii="Copperplate Gothic Bold" w:eastAsia="Calibri" w:hAnsi="Copperplate Gothic Bold" w:cs="Times New Roman"/>
          <w:b/>
          <w:color w:val="000000"/>
          <w:sz w:val="46"/>
        </w:rPr>
      </w:pPr>
    </w:p>
    <w:p w14:paraId="5020440F" w14:textId="77777777" w:rsidR="00491E4E" w:rsidRPr="00057B19" w:rsidRDefault="00491E4E" w:rsidP="00491E4E">
      <w:pPr>
        <w:tabs>
          <w:tab w:val="left" w:pos="3750"/>
        </w:tabs>
        <w:jc w:val="center"/>
        <w:rPr>
          <w:rFonts w:ascii="Copperplate Gothic Bold" w:eastAsia="Calibri" w:hAnsi="Copperplate Gothic Bold" w:cs="Times New Roman"/>
          <w:b/>
          <w:color w:val="000000"/>
          <w:sz w:val="36"/>
          <w:szCs w:val="12"/>
        </w:rPr>
      </w:pPr>
      <w:r w:rsidRPr="00057B19">
        <w:rPr>
          <w:rFonts w:ascii="Copperplate Gothic Bold" w:eastAsia="Calibri" w:hAnsi="Copperplate Gothic Bold" w:cs="Times New Roman"/>
          <w:b/>
          <w:color w:val="000000"/>
          <w:sz w:val="36"/>
          <w:szCs w:val="12"/>
        </w:rPr>
        <w:t>Internship Report</w:t>
      </w:r>
    </w:p>
    <w:p w14:paraId="383EE01A" w14:textId="77777777" w:rsidR="00057B19" w:rsidRDefault="00057B19" w:rsidP="00491E4E">
      <w:pPr>
        <w:tabs>
          <w:tab w:val="left" w:pos="3750"/>
        </w:tabs>
        <w:jc w:val="center"/>
        <w:rPr>
          <w:rFonts w:ascii="Copperplate Gothic Bold" w:eastAsia="Calibri" w:hAnsi="Copperplate Gothic Bold" w:cs="Times New Roman"/>
          <w:b/>
          <w:color w:val="000000"/>
          <w:sz w:val="28"/>
          <w:szCs w:val="28"/>
        </w:rPr>
      </w:pPr>
    </w:p>
    <w:p w14:paraId="00DFD2D6" w14:textId="424DA850" w:rsidR="00491E4E" w:rsidRPr="00D2547E" w:rsidRDefault="00D2547E" w:rsidP="00491E4E">
      <w:pPr>
        <w:tabs>
          <w:tab w:val="left" w:pos="3750"/>
        </w:tabs>
        <w:jc w:val="center"/>
        <w:rPr>
          <w:rFonts w:ascii="Copperplate Gothic Bold" w:eastAsia="Calibri" w:hAnsi="Copperplate Gothic Bold" w:cs="Times New Roman"/>
          <w:b/>
          <w:color w:val="000000"/>
          <w:sz w:val="24"/>
          <w:szCs w:val="24"/>
        </w:rPr>
      </w:pPr>
      <w:r w:rsidRPr="00075DE1">
        <w:rPr>
          <w:rFonts w:ascii="Copperplate Gothic Bold" w:eastAsia="Calibri" w:hAnsi="Copperplate Gothic Bold" w:cs="Times New Roman"/>
          <w:b/>
          <w:color w:val="000000"/>
          <w:sz w:val="28"/>
          <w:szCs w:val="28"/>
        </w:rPr>
        <w:t xml:space="preserve"> </w:t>
      </w:r>
      <w:r w:rsidRPr="00D2547E">
        <w:rPr>
          <w:rFonts w:ascii="Copperplate Gothic Bold" w:eastAsia="Calibri" w:hAnsi="Copperplate Gothic Bold" w:cs="Times New Roman"/>
          <w:b/>
          <w:color w:val="000000"/>
          <w:sz w:val="24"/>
          <w:szCs w:val="24"/>
        </w:rPr>
        <w:t>Analysis Of Islamic Banking Activities:</w:t>
      </w:r>
      <w:r w:rsidRPr="00D2547E">
        <w:rPr>
          <w:rFonts w:ascii="Copperplate Gothic Bold" w:hAnsi="Copperplate Gothic Bold" w:cs="Times New Roman"/>
          <w:color w:val="000000" w:themeColor="text1"/>
          <w:sz w:val="24"/>
          <w:szCs w:val="24"/>
        </w:rPr>
        <w:t xml:space="preserve"> A Case Study </w:t>
      </w:r>
      <w:r w:rsidR="00057B19">
        <w:rPr>
          <w:rFonts w:ascii="Copperplate Gothic Bold" w:hAnsi="Copperplate Gothic Bold" w:cs="Times New Roman"/>
          <w:color w:val="000000" w:themeColor="text1"/>
          <w:sz w:val="24"/>
          <w:szCs w:val="24"/>
        </w:rPr>
        <w:t>O</w:t>
      </w:r>
      <w:r w:rsidRPr="00D2547E">
        <w:rPr>
          <w:rFonts w:ascii="Copperplate Gothic Bold" w:hAnsi="Copperplate Gothic Bold" w:cs="Times New Roman"/>
          <w:color w:val="000000" w:themeColor="text1"/>
          <w:sz w:val="24"/>
          <w:szCs w:val="24"/>
        </w:rPr>
        <w:t>f Dhaka Bank Limited</w:t>
      </w:r>
    </w:p>
    <w:p w14:paraId="25A817FD" w14:textId="70266844" w:rsidR="00491E4E" w:rsidRPr="00075DE1" w:rsidRDefault="00491E4E" w:rsidP="00D2547E">
      <w:pPr>
        <w:tabs>
          <w:tab w:val="left" w:pos="3750"/>
        </w:tabs>
        <w:rPr>
          <w:rFonts w:ascii="Copperplate Gothic Bold" w:eastAsia="Calibri" w:hAnsi="Copperplate Gothic Bold" w:cs="Times New Roman"/>
          <w:b/>
          <w:color w:val="000000"/>
          <w:sz w:val="28"/>
          <w:szCs w:val="28"/>
        </w:rPr>
      </w:pPr>
    </w:p>
    <w:p w14:paraId="3CACF9E3" w14:textId="77777777" w:rsidR="00491E4E" w:rsidRPr="00075DE1" w:rsidRDefault="00491E4E" w:rsidP="00491E4E">
      <w:pPr>
        <w:tabs>
          <w:tab w:val="left" w:pos="3750"/>
        </w:tabs>
        <w:rPr>
          <w:rFonts w:ascii="Copperplate Gothic Bold" w:eastAsia="Calibri" w:hAnsi="Copperplate Gothic Bold" w:cs="Times New Roman"/>
          <w:color w:val="000000"/>
          <w:sz w:val="28"/>
          <w:szCs w:val="28"/>
        </w:rPr>
      </w:pPr>
    </w:p>
    <w:p w14:paraId="52FB488D" w14:textId="77777777" w:rsidR="00491E4E" w:rsidRDefault="00491E4E" w:rsidP="00491E4E">
      <w:pPr>
        <w:tabs>
          <w:tab w:val="left" w:pos="3750"/>
        </w:tabs>
        <w:jc w:val="center"/>
        <w:rPr>
          <w:rFonts w:ascii="Copperplate Gothic Bold" w:eastAsia="Calibri" w:hAnsi="Copperplate Gothic Bold" w:cs="Times New Roman"/>
          <w:b/>
          <w:color w:val="000000"/>
          <w:sz w:val="36"/>
          <w:szCs w:val="28"/>
        </w:rPr>
      </w:pPr>
    </w:p>
    <w:p w14:paraId="0D1B2B88" w14:textId="77777777" w:rsidR="00491E4E" w:rsidRPr="00075DE1" w:rsidRDefault="00491E4E" w:rsidP="00491E4E">
      <w:pPr>
        <w:tabs>
          <w:tab w:val="left" w:pos="3750"/>
        </w:tabs>
        <w:jc w:val="center"/>
        <w:rPr>
          <w:rFonts w:ascii="Copperplate Gothic Bold" w:eastAsia="Calibri" w:hAnsi="Copperplate Gothic Bold" w:cs="Times New Roman"/>
          <w:b/>
          <w:color w:val="000000"/>
          <w:sz w:val="36"/>
          <w:szCs w:val="28"/>
        </w:rPr>
      </w:pPr>
      <w:r w:rsidRPr="00075DE1">
        <w:rPr>
          <w:rFonts w:ascii="Copperplate Gothic Bold" w:eastAsia="Calibri" w:hAnsi="Copperplate Gothic Bold" w:cs="Times New Roman"/>
          <w:b/>
          <w:color w:val="000000"/>
          <w:sz w:val="36"/>
          <w:szCs w:val="28"/>
        </w:rPr>
        <w:t>Submitted To</w:t>
      </w:r>
    </w:p>
    <w:p w14:paraId="6661BFDE" w14:textId="089C4C73" w:rsidR="00491E4E" w:rsidRPr="00D2547E" w:rsidRDefault="00D2547E" w:rsidP="00491E4E">
      <w:pPr>
        <w:tabs>
          <w:tab w:val="left" w:pos="3750"/>
        </w:tabs>
        <w:jc w:val="center"/>
        <w:rPr>
          <w:rFonts w:ascii="Copperplate Gothic Bold" w:eastAsia="Calibri" w:hAnsi="Copperplate Gothic Bold" w:cs="Times New Roman"/>
          <w:b/>
          <w:color w:val="000000"/>
          <w:sz w:val="24"/>
          <w:szCs w:val="24"/>
        </w:rPr>
      </w:pPr>
      <w:r w:rsidRPr="00D2547E">
        <w:rPr>
          <w:rFonts w:ascii="Copperplate Gothic Bold" w:eastAsia="Calibri" w:hAnsi="Copperplate Gothic Bold" w:cs="Times New Roman"/>
          <w:b/>
          <w:color w:val="000000"/>
          <w:sz w:val="24"/>
          <w:szCs w:val="24"/>
        </w:rPr>
        <w:t>Muhammad Enamul Haque</w:t>
      </w:r>
    </w:p>
    <w:p w14:paraId="4F0AA215" w14:textId="3F612403" w:rsidR="00491E4E" w:rsidRPr="00D2547E" w:rsidRDefault="00D2547E" w:rsidP="00491E4E">
      <w:pPr>
        <w:tabs>
          <w:tab w:val="left" w:pos="3750"/>
        </w:tabs>
        <w:jc w:val="center"/>
        <w:rPr>
          <w:rFonts w:ascii="Copperplate Gothic Bold" w:eastAsia="Calibri" w:hAnsi="Copperplate Gothic Bold" w:cs="Times New Roman"/>
          <w:b/>
          <w:color w:val="000000"/>
          <w:sz w:val="24"/>
          <w:szCs w:val="24"/>
        </w:rPr>
      </w:pPr>
      <w:r w:rsidRPr="00D2547E">
        <w:rPr>
          <w:rFonts w:ascii="Copperplate Gothic Bold" w:eastAsia="Calibri" w:hAnsi="Copperplate Gothic Bold" w:cs="Times New Roman"/>
          <w:b/>
          <w:color w:val="000000"/>
          <w:sz w:val="24"/>
          <w:szCs w:val="24"/>
        </w:rPr>
        <w:t>Assistant Professor - Finance</w:t>
      </w:r>
    </w:p>
    <w:p w14:paraId="65F8D1D3" w14:textId="3F5FD98C" w:rsidR="00491E4E" w:rsidRPr="00D2547E" w:rsidRDefault="00D2547E" w:rsidP="00491E4E">
      <w:pPr>
        <w:tabs>
          <w:tab w:val="left" w:pos="3750"/>
        </w:tabs>
        <w:jc w:val="center"/>
        <w:rPr>
          <w:rFonts w:ascii="Copperplate Gothic Bold" w:eastAsia="Calibri" w:hAnsi="Copperplate Gothic Bold" w:cs="Times New Roman"/>
          <w:b/>
          <w:color w:val="000000"/>
          <w:sz w:val="24"/>
          <w:szCs w:val="24"/>
        </w:rPr>
      </w:pPr>
      <w:r w:rsidRPr="00D2547E">
        <w:rPr>
          <w:rFonts w:ascii="Copperplate Gothic Bold" w:eastAsia="Calibri" w:hAnsi="Copperplate Gothic Bold" w:cs="Times New Roman"/>
          <w:b/>
          <w:color w:val="000000"/>
          <w:sz w:val="24"/>
          <w:szCs w:val="24"/>
        </w:rPr>
        <w:t>United International University</w:t>
      </w:r>
    </w:p>
    <w:p w14:paraId="15966F76" w14:textId="31471A63" w:rsidR="00491E4E" w:rsidRDefault="00491E4E" w:rsidP="00491E4E">
      <w:pPr>
        <w:tabs>
          <w:tab w:val="left" w:pos="3750"/>
        </w:tabs>
        <w:jc w:val="center"/>
        <w:rPr>
          <w:rFonts w:ascii="Copperplate Gothic Bold" w:eastAsia="Calibri" w:hAnsi="Copperplate Gothic Bold" w:cs="Times New Roman"/>
          <w:color w:val="000000"/>
          <w:sz w:val="24"/>
          <w:szCs w:val="24"/>
        </w:rPr>
      </w:pPr>
    </w:p>
    <w:p w14:paraId="0FCC052F" w14:textId="77777777" w:rsidR="00D2547E" w:rsidRPr="00D2547E" w:rsidRDefault="00D2547E" w:rsidP="00491E4E">
      <w:pPr>
        <w:tabs>
          <w:tab w:val="left" w:pos="3750"/>
        </w:tabs>
        <w:jc w:val="center"/>
        <w:rPr>
          <w:rFonts w:ascii="Copperplate Gothic Bold" w:eastAsia="Calibri" w:hAnsi="Copperplate Gothic Bold" w:cs="Times New Roman"/>
          <w:color w:val="000000"/>
          <w:sz w:val="24"/>
          <w:szCs w:val="24"/>
        </w:rPr>
      </w:pPr>
    </w:p>
    <w:p w14:paraId="473EB33F" w14:textId="77777777" w:rsidR="00491E4E" w:rsidRPr="00D2547E" w:rsidRDefault="00491E4E" w:rsidP="00491E4E">
      <w:pPr>
        <w:tabs>
          <w:tab w:val="left" w:pos="3750"/>
        </w:tabs>
        <w:jc w:val="center"/>
        <w:rPr>
          <w:rFonts w:ascii="Copperplate Gothic Bold" w:eastAsia="Calibri" w:hAnsi="Copperplate Gothic Bold" w:cs="Times New Roman"/>
          <w:b/>
          <w:color w:val="000000"/>
          <w:sz w:val="24"/>
          <w:szCs w:val="24"/>
        </w:rPr>
      </w:pPr>
      <w:r w:rsidRPr="00D2547E">
        <w:rPr>
          <w:rFonts w:ascii="Copperplate Gothic Bold" w:eastAsia="Calibri" w:hAnsi="Copperplate Gothic Bold" w:cs="Times New Roman"/>
          <w:b/>
          <w:color w:val="000000"/>
          <w:sz w:val="24"/>
          <w:szCs w:val="24"/>
        </w:rPr>
        <w:t xml:space="preserve">Submitted By </w:t>
      </w:r>
    </w:p>
    <w:p w14:paraId="4B6F4643" w14:textId="77777777" w:rsidR="00491E4E" w:rsidRPr="00D2547E" w:rsidRDefault="00491E4E" w:rsidP="00491E4E">
      <w:pPr>
        <w:tabs>
          <w:tab w:val="left" w:pos="3750"/>
        </w:tabs>
        <w:jc w:val="center"/>
        <w:rPr>
          <w:rFonts w:ascii="Copperplate Gothic Bold" w:eastAsia="Calibri" w:hAnsi="Copperplate Gothic Bold" w:cs="Times New Roman"/>
          <w:b/>
          <w:color w:val="000000"/>
          <w:sz w:val="24"/>
          <w:szCs w:val="24"/>
        </w:rPr>
      </w:pPr>
      <w:r w:rsidRPr="00D2547E">
        <w:rPr>
          <w:rFonts w:ascii="Copperplate Gothic Bold" w:eastAsia="Calibri" w:hAnsi="Copperplate Gothic Bold" w:cs="Times New Roman"/>
          <w:b/>
          <w:color w:val="000000"/>
          <w:sz w:val="24"/>
          <w:szCs w:val="24"/>
        </w:rPr>
        <w:t>Rubaiya Hassan Lamia</w:t>
      </w:r>
    </w:p>
    <w:p w14:paraId="06E75208" w14:textId="77777777" w:rsidR="00491E4E" w:rsidRPr="00D2547E" w:rsidRDefault="00491E4E" w:rsidP="00491E4E">
      <w:pPr>
        <w:tabs>
          <w:tab w:val="left" w:pos="3750"/>
        </w:tabs>
        <w:jc w:val="center"/>
        <w:rPr>
          <w:rFonts w:ascii="Copperplate Gothic Bold" w:eastAsia="Calibri" w:hAnsi="Copperplate Gothic Bold" w:cs="Times New Roman"/>
          <w:b/>
          <w:color w:val="000000"/>
          <w:sz w:val="24"/>
          <w:szCs w:val="24"/>
        </w:rPr>
      </w:pPr>
      <w:r w:rsidRPr="00D2547E">
        <w:rPr>
          <w:rFonts w:ascii="Copperplate Gothic Bold" w:eastAsia="Calibri" w:hAnsi="Copperplate Gothic Bold" w:cs="Times New Roman"/>
          <w:b/>
          <w:color w:val="000000"/>
          <w:sz w:val="24"/>
          <w:szCs w:val="24"/>
        </w:rPr>
        <w:t>ID: 111171277</w:t>
      </w:r>
    </w:p>
    <w:p w14:paraId="7342C0A3" w14:textId="10D7F59F" w:rsidR="00491E4E" w:rsidRPr="00D2547E" w:rsidRDefault="00491E4E" w:rsidP="00491E4E">
      <w:pPr>
        <w:tabs>
          <w:tab w:val="left" w:pos="3750"/>
        </w:tabs>
        <w:jc w:val="center"/>
        <w:rPr>
          <w:rFonts w:ascii="Copperplate Gothic Bold" w:eastAsia="Calibri" w:hAnsi="Copperplate Gothic Bold" w:cs="Times New Roman"/>
          <w:b/>
          <w:color w:val="000000"/>
          <w:szCs w:val="14"/>
        </w:rPr>
      </w:pPr>
    </w:p>
    <w:p w14:paraId="47F6A1B7" w14:textId="3C3EC39E" w:rsidR="00D2547E" w:rsidRPr="00D2547E" w:rsidRDefault="00D2547E" w:rsidP="00491E4E">
      <w:pPr>
        <w:tabs>
          <w:tab w:val="left" w:pos="3750"/>
        </w:tabs>
        <w:jc w:val="center"/>
        <w:rPr>
          <w:rFonts w:ascii="Copperplate Gothic Bold" w:eastAsia="Calibri" w:hAnsi="Copperplate Gothic Bold" w:cs="Times New Roman"/>
          <w:b/>
          <w:color w:val="000000"/>
          <w:szCs w:val="14"/>
        </w:rPr>
      </w:pPr>
      <w:r w:rsidRPr="00D2547E">
        <w:rPr>
          <w:rFonts w:ascii="Copperplate Gothic Bold" w:eastAsia="Calibri" w:hAnsi="Copperplate Gothic Bold" w:cs="Times New Roman"/>
          <w:b/>
          <w:color w:val="000000"/>
          <w:szCs w:val="14"/>
        </w:rPr>
        <w:t>Date: February 25, 2022</w:t>
      </w:r>
    </w:p>
    <w:p w14:paraId="461E7741" w14:textId="2DD2F399" w:rsidR="003F0B6D" w:rsidRPr="00C16486" w:rsidRDefault="003F0B6D" w:rsidP="00D2547E">
      <w:pPr>
        <w:pStyle w:val="Heading1"/>
        <w:numPr>
          <w:ilvl w:val="0"/>
          <w:numId w:val="0"/>
        </w:numPr>
        <w:rPr>
          <w:rFonts w:ascii="Times New Roman" w:hAnsi="Times New Roman" w:cs="Times New Roman"/>
          <w:b/>
          <w:bCs/>
        </w:rPr>
      </w:pPr>
      <w:r w:rsidRPr="00C16486">
        <w:rPr>
          <w:rFonts w:ascii="Times New Roman" w:hAnsi="Times New Roman" w:cs="Times New Roman"/>
          <w:b/>
          <w:bCs/>
        </w:rPr>
        <w:br w:type="page"/>
      </w:r>
    </w:p>
    <w:bookmarkStart w:id="7" w:name="_Toc96883951" w:displacedByCustomXml="next"/>
    <w:sdt>
      <w:sdtPr>
        <w:rPr>
          <w:rFonts w:asciiTheme="minorHAnsi" w:eastAsiaTheme="minorHAnsi" w:hAnsiTheme="minorHAnsi" w:cstheme="minorBidi"/>
          <w:color w:val="auto"/>
          <w:sz w:val="22"/>
          <w:szCs w:val="22"/>
        </w:rPr>
        <w:id w:val="-2045742977"/>
        <w:docPartObj>
          <w:docPartGallery w:val="Table of Contents"/>
          <w:docPartUnique/>
        </w:docPartObj>
      </w:sdtPr>
      <w:sdtEndPr>
        <w:rPr>
          <w:b/>
          <w:bCs/>
          <w:noProof/>
        </w:rPr>
      </w:sdtEndPr>
      <w:sdtContent>
        <w:p w14:paraId="342F1CBE" w14:textId="61E5AC1B" w:rsidR="006562C1" w:rsidRPr="009E116D" w:rsidRDefault="006562C1" w:rsidP="006562C1">
          <w:pPr>
            <w:pStyle w:val="Heading1"/>
            <w:numPr>
              <w:ilvl w:val="0"/>
              <w:numId w:val="0"/>
            </w:numPr>
            <w:ind w:left="432" w:hanging="432"/>
            <w:rPr>
              <w:rFonts w:ascii="Times New Roman" w:hAnsi="Times New Roman" w:cs="Times New Roman"/>
              <w:b/>
              <w:bCs/>
              <w:color w:val="000000" w:themeColor="text1"/>
            </w:rPr>
          </w:pPr>
          <w:r w:rsidRPr="009E116D">
            <w:rPr>
              <w:rFonts w:ascii="Times New Roman" w:hAnsi="Times New Roman" w:cs="Times New Roman"/>
              <w:b/>
              <w:bCs/>
              <w:color w:val="000000" w:themeColor="text1"/>
            </w:rPr>
            <w:t>Table of Contents</w:t>
          </w:r>
          <w:bookmarkEnd w:id="7"/>
        </w:p>
        <w:p w14:paraId="2C56FAB7" w14:textId="77777777" w:rsidR="00B17330" w:rsidRDefault="006562C1">
          <w:pPr>
            <w:pStyle w:val="TOC1"/>
            <w:tabs>
              <w:tab w:val="right" w:leader="dot" w:pos="9350"/>
            </w:tabs>
            <w:rPr>
              <w:rFonts w:eastAsiaTheme="minorEastAsia"/>
              <w:noProof/>
              <w:lang w:val="en-GB" w:eastAsia="en-GB"/>
            </w:rPr>
          </w:pPr>
          <w:r>
            <w:fldChar w:fldCharType="begin"/>
          </w:r>
          <w:r>
            <w:instrText xml:space="preserve"> TOC \o "1-3" \h \z \u </w:instrText>
          </w:r>
          <w:r>
            <w:fldChar w:fldCharType="separate"/>
          </w:r>
          <w:hyperlink w:anchor="_Toc96883947" w:history="1">
            <w:r w:rsidR="00B17330" w:rsidRPr="00CE2B03">
              <w:rPr>
                <w:rStyle w:val="Hyperlink"/>
                <w:rFonts w:ascii="Copperplate Gothic Bold" w:hAnsi="Copperplate Gothic Bold" w:cs="Times New Roman"/>
                <w:noProof/>
              </w:rPr>
              <w:t>Report On-</w:t>
            </w:r>
            <w:r w:rsidR="00B17330">
              <w:rPr>
                <w:noProof/>
                <w:webHidden/>
              </w:rPr>
              <w:tab/>
            </w:r>
            <w:r w:rsidR="00B17330">
              <w:rPr>
                <w:noProof/>
                <w:webHidden/>
              </w:rPr>
              <w:fldChar w:fldCharType="begin"/>
            </w:r>
            <w:r w:rsidR="00B17330">
              <w:rPr>
                <w:noProof/>
                <w:webHidden/>
              </w:rPr>
              <w:instrText xml:space="preserve"> PAGEREF _Toc96883947 \h </w:instrText>
            </w:r>
            <w:r w:rsidR="00B17330">
              <w:rPr>
                <w:noProof/>
                <w:webHidden/>
              </w:rPr>
            </w:r>
            <w:r w:rsidR="00B17330">
              <w:rPr>
                <w:noProof/>
                <w:webHidden/>
              </w:rPr>
              <w:fldChar w:fldCharType="separate"/>
            </w:r>
            <w:r w:rsidR="00B17330">
              <w:rPr>
                <w:noProof/>
                <w:webHidden/>
              </w:rPr>
              <w:t>I</w:t>
            </w:r>
            <w:r w:rsidR="00B17330">
              <w:rPr>
                <w:noProof/>
                <w:webHidden/>
              </w:rPr>
              <w:fldChar w:fldCharType="end"/>
            </w:r>
          </w:hyperlink>
        </w:p>
        <w:p w14:paraId="1FDD1613" w14:textId="77777777" w:rsidR="00B17330" w:rsidRDefault="00DD07D9">
          <w:pPr>
            <w:pStyle w:val="TOC1"/>
            <w:tabs>
              <w:tab w:val="right" w:leader="dot" w:pos="9350"/>
            </w:tabs>
            <w:rPr>
              <w:rFonts w:eastAsiaTheme="minorEastAsia"/>
              <w:noProof/>
              <w:lang w:val="en-GB" w:eastAsia="en-GB"/>
            </w:rPr>
          </w:pPr>
          <w:hyperlink w:anchor="_Toc96883948" w:history="1">
            <w:r w:rsidR="00B17330" w:rsidRPr="00CE2B03">
              <w:rPr>
                <w:rStyle w:val="Hyperlink"/>
                <w:rFonts w:ascii="Copperplate Gothic Bold" w:hAnsi="Copperplate Gothic Bold" w:cs="Times New Roman"/>
                <w:noProof/>
              </w:rPr>
              <w:t>Analysis of Islamic Banking Activities-</w:t>
            </w:r>
            <w:r w:rsidR="00B17330">
              <w:rPr>
                <w:noProof/>
                <w:webHidden/>
              </w:rPr>
              <w:tab/>
            </w:r>
            <w:r w:rsidR="00B17330">
              <w:rPr>
                <w:noProof/>
                <w:webHidden/>
              </w:rPr>
              <w:fldChar w:fldCharType="begin"/>
            </w:r>
            <w:r w:rsidR="00B17330">
              <w:rPr>
                <w:noProof/>
                <w:webHidden/>
              </w:rPr>
              <w:instrText xml:space="preserve"> PAGEREF _Toc96883948 \h </w:instrText>
            </w:r>
            <w:r w:rsidR="00B17330">
              <w:rPr>
                <w:noProof/>
                <w:webHidden/>
              </w:rPr>
            </w:r>
            <w:r w:rsidR="00B17330">
              <w:rPr>
                <w:noProof/>
                <w:webHidden/>
              </w:rPr>
              <w:fldChar w:fldCharType="separate"/>
            </w:r>
            <w:r w:rsidR="00B17330">
              <w:rPr>
                <w:noProof/>
                <w:webHidden/>
              </w:rPr>
              <w:t>I</w:t>
            </w:r>
            <w:r w:rsidR="00B17330">
              <w:rPr>
                <w:noProof/>
                <w:webHidden/>
              </w:rPr>
              <w:fldChar w:fldCharType="end"/>
            </w:r>
          </w:hyperlink>
        </w:p>
        <w:p w14:paraId="7FA49756" w14:textId="77777777" w:rsidR="00B17330" w:rsidRDefault="00DD07D9">
          <w:pPr>
            <w:pStyle w:val="TOC1"/>
            <w:tabs>
              <w:tab w:val="right" w:leader="dot" w:pos="9350"/>
            </w:tabs>
            <w:rPr>
              <w:rFonts w:eastAsiaTheme="minorEastAsia"/>
              <w:noProof/>
              <w:lang w:val="en-GB" w:eastAsia="en-GB"/>
            </w:rPr>
          </w:pPr>
          <w:hyperlink w:anchor="_Toc96883949" w:history="1">
            <w:r w:rsidR="00B17330" w:rsidRPr="00CE2B03">
              <w:rPr>
                <w:rStyle w:val="Hyperlink"/>
                <w:rFonts w:ascii="Copperplate Gothic Bold" w:hAnsi="Copperplate Gothic Bold" w:cs="Times New Roman"/>
                <w:noProof/>
              </w:rPr>
              <w:t>A case study of Dhaka Bank Limited</w:t>
            </w:r>
            <w:r w:rsidR="00B17330">
              <w:rPr>
                <w:noProof/>
                <w:webHidden/>
              </w:rPr>
              <w:tab/>
            </w:r>
            <w:r w:rsidR="00B17330">
              <w:rPr>
                <w:noProof/>
                <w:webHidden/>
              </w:rPr>
              <w:fldChar w:fldCharType="begin"/>
            </w:r>
            <w:r w:rsidR="00B17330">
              <w:rPr>
                <w:noProof/>
                <w:webHidden/>
              </w:rPr>
              <w:instrText xml:space="preserve"> PAGEREF _Toc96883949 \h </w:instrText>
            </w:r>
            <w:r w:rsidR="00B17330">
              <w:rPr>
                <w:noProof/>
                <w:webHidden/>
              </w:rPr>
            </w:r>
            <w:r w:rsidR="00B17330">
              <w:rPr>
                <w:noProof/>
                <w:webHidden/>
              </w:rPr>
              <w:fldChar w:fldCharType="separate"/>
            </w:r>
            <w:r w:rsidR="00B17330">
              <w:rPr>
                <w:noProof/>
                <w:webHidden/>
              </w:rPr>
              <w:t>I</w:t>
            </w:r>
            <w:r w:rsidR="00B17330">
              <w:rPr>
                <w:noProof/>
                <w:webHidden/>
              </w:rPr>
              <w:fldChar w:fldCharType="end"/>
            </w:r>
          </w:hyperlink>
        </w:p>
        <w:p w14:paraId="684EC689" w14:textId="77777777" w:rsidR="00B17330" w:rsidRDefault="00DD07D9">
          <w:pPr>
            <w:pStyle w:val="TOC1"/>
            <w:tabs>
              <w:tab w:val="right" w:leader="dot" w:pos="9350"/>
            </w:tabs>
            <w:rPr>
              <w:rFonts w:eastAsiaTheme="minorEastAsia"/>
              <w:noProof/>
              <w:lang w:val="en-GB" w:eastAsia="en-GB"/>
            </w:rPr>
          </w:pPr>
          <w:hyperlink w:anchor="_Toc96883950" w:history="1">
            <w:r w:rsidR="00B17330">
              <w:rPr>
                <w:noProof/>
                <w:webHidden/>
              </w:rPr>
              <w:tab/>
            </w:r>
            <w:r w:rsidR="00B17330">
              <w:rPr>
                <w:noProof/>
                <w:webHidden/>
              </w:rPr>
              <w:fldChar w:fldCharType="begin"/>
            </w:r>
            <w:r w:rsidR="00B17330">
              <w:rPr>
                <w:noProof/>
                <w:webHidden/>
              </w:rPr>
              <w:instrText xml:space="preserve"> PAGEREF _Toc96883950 \h </w:instrText>
            </w:r>
            <w:r w:rsidR="00B17330">
              <w:rPr>
                <w:noProof/>
                <w:webHidden/>
              </w:rPr>
            </w:r>
            <w:r w:rsidR="00B17330">
              <w:rPr>
                <w:noProof/>
                <w:webHidden/>
              </w:rPr>
              <w:fldChar w:fldCharType="separate"/>
            </w:r>
            <w:r w:rsidR="00B17330">
              <w:rPr>
                <w:noProof/>
                <w:webHidden/>
              </w:rPr>
              <w:t>II</w:t>
            </w:r>
            <w:r w:rsidR="00B17330">
              <w:rPr>
                <w:noProof/>
                <w:webHidden/>
              </w:rPr>
              <w:fldChar w:fldCharType="end"/>
            </w:r>
          </w:hyperlink>
        </w:p>
        <w:p w14:paraId="31235F32" w14:textId="77777777" w:rsidR="00B17330" w:rsidRDefault="00DD07D9">
          <w:pPr>
            <w:pStyle w:val="TOC1"/>
            <w:tabs>
              <w:tab w:val="right" w:leader="dot" w:pos="9350"/>
            </w:tabs>
            <w:rPr>
              <w:rFonts w:eastAsiaTheme="minorEastAsia"/>
              <w:noProof/>
              <w:lang w:val="en-GB" w:eastAsia="en-GB"/>
            </w:rPr>
          </w:pPr>
          <w:hyperlink w:anchor="_Toc96883951" w:history="1">
            <w:r w:rsidR="00B17330" w:rsidRPr="00CE2B03">
              <w:rPr>
                <w:rStyle w:val="Hyperlink"/>
                <w:rFonts w:ascii="Times New Roman" w:hAnsi="Times New Roman" w:cs="Times New Roman"/>
                <w:b/>
                <w:bCs/>
                <w:noProof/>
              </w:rPr>
              <w:t>Table of Contents</w:t>
            </w:r>
            <w:r w:rsidR="00B17330">
              <w:rPr>
                <w:noProof/>
                <w:webHidden/>
              </w:rPr>
              <w:tab/>
            </w:r>
            <w:r w:rsidR="00B17330">
              <w:rPr>
                <w:noProof/>
                <w:webHidden/>
              </w:rPr>
              <w:fldChar w:fldCharType="begin"/>
            </w:r>
            <w:r w:rsidR="00B17330">
              <w:rPr>
                <w:noProof/>
                <w:webHidden/>
              </w:rPr>
              <w:instrText xml:space="preserve"> PAGEREF _Toc96883951 \h </w:instrText>
            </w:r>
            <w:r w:rsidR="00B17330">
              <w:rPr>
                <w:noProof/>
                <w:webHidden/>
              </w:rPr>
            </w:r>
            <w:r w:rsidR="00B17330">
              <w:rPr>
                <w:noProof/>
                <w:webHidden/>
              </w:rPr>
              <w:fldChar w:fldCharType="separate"/>
            </w:r>
            <w:r w:rsidR="00B17330">
              <w:rPr>
                <w:noProof/>
                <w:webHidden/>
              </w:rPr>
              <w:t>III</w:t>
            </w:r>
            <w:r w:rsidR="00B17330">
              <w:rPr>
                <w:noProof/>
                <w:webHidden/>
              </w:rPr>
              <w:fldChar w:fldCharType="end"/>
            </w:r>
          </w:hyperlink>
        </w:p>
        <w:p w14:paraId="3507CA72" w14:textId="77777777" w:rsidR="00B17330" w:rsidRDefault="00DD07D9">
          <w:pPr>
            <w:pStyle w:val="TOC1"/>
            <w:tabs>
              <w:tab w:val="right" w:leader="dot" w:pos="9350"/>
            </w:tabs>
            <w:rPr>
              <w:rFonts w:eastAsiaTheme="minorEastAsia"/>
              <w:noProof/>
              <w:lang w:val="en-GB" w:eastAsia="en-GB"/>
            </w:rPr>
          </w:pPr>
          <w:hyperlink w:anchor="_Toc96883952" w:history="1">
            <w:r w:rsidR="00B17330" w:rsidRPr="00CE2B03">
              <w:rPr>
                <w:rStyle w:val="Hyperlink"/>
                <w:rFonts w:ascii="Times New Roman" w:hAnsi="Times New Roman" w:cs="Times New Roman"/>
                <w:b/>
                <w:bCs/>
                <w:noProof/>
              </w:rPr>
              <w:t>Letter of Transmittal</w:t>
            </w:r>
            <w:r w:rsidR="00B17330">
              <w:rPr>
                <w:noProof/>
                <w:webHidden/>
              </w:rPr>
              <w:tab/>
            </w:r>
            <w:r w:rsidR="00B17330">
              <w:rPr>
                <w:noProof/>
                <w:webHidden/>
              </w:rPr>
              <w:fldChar w:fldCharType="begin"/>
            </w:r>
            <w:r w:rsidR="00B17330">
              <w:rPr>
                <w:noProof/>
                <w:webHidden/>
              </w:rPr>
              <w:instrText xml:space="preserve"> PAGEREF _Toc96883952 \h </w:instrText>
            </w:r>
            <w:r w:rsidR="00B17330">
              <w:rPr>
                <w:noProof/>
                <w:webHidden/>
              </w:rPr>
            </w:r>
            <w:r w:rsidR="00B17330">
              <w:rPr>
                <w:noProof/>
                <w:webHidden/>
              </w:rPr>
              <w:fldChar w:fldCharType="separate"/>
            </w:r>
            <w:r w:rsidR="00B17330">
              <w:rPr>
                <w:noProof/>
                <w:webHidden/>
              </w:rPr>
              <w:t>V</w:t>
            </w:r>
            <w:r w:rsidR="00B17330">
              <w:rPr>
                <w:noProof/>
                <w:webHidden/>
              </w:rPr>
              <w:fldChar w:fldCharType="end"/>
            </w:r>
          </w:hyperlink>
        </w:p>
        <w:p w14:paraId="06EE439F" w14:textId="77777777" w:rsidR="00B17330" w:rsidRDefault="00DD07D9">
          <w:pPr>
            <w:pStyle w:val="TOC1"/>
            <w:tabs>
              <w:tab w:val="right" w:leader="dot" w:pos="9350"/>
            </w:tabs>
            <w:rPr>
              <w:rFonts w:eastAsiaTheme="minorEastAsia"/>
              <w:noProof/>
              <w:lang w:val="en-GB" w:eastAsia="en-GB"/>
            </w:rPr>
          </w:pPr>
          <w:hyperlink w:anchor="_Toc96883953" w:history="1">
            <w:r w:rsidR="00B17330" w:rsidRPr="00CE2B03">
              <w:rPr>
                <w:rStyle w:val="Hyperlink"/>
                <w:rFonts w:ascii="Times New Roman" w:hAnsi="Times New Roman" w:cs="Times New Roman"/>
                <w:b/>
                <w:bCs/>
                <w:noProof/>
              </w:rPr>
              <w:t>DECLARATION</w:t>
            </w:r>
            <w:r w:rsidR="00B17330">
              <w:rPr>
                <w:noProof/>
                <w:webHidden/>
              </w:rPr>
              <w:tab/>
            </w:r>
            <w:r w:rsidR="00B17330">
              <w:rPr>
                <w:noProof/>
                <w:webHidden/>
              </w:rPr>
              <w:fldChar w:fldCharType="begin"/>
            </w:r>
            <w:r w:rsidR="00B17330">
              <w:rPr>
                <w:noProof/>
                <w:webHidden/>
              </w:rPr>
              <w:instrText xml:space="preserve"> PAGEREF _Toc96883953 \h </w:instrText>
            </w:r>
            <w:r w:rsidR="00B17330">
              <w:rPr>
                <w:noProof/>
                <w:webHidden/>
              </w:rPr>
            </w:r>
            <w:r w:rsidR="00B17330">
              <w:rPr>
                <w:noProof/>
                <w:webHidden/>
              </w:rPr>
              <w:fldChar w:fldCharType="separate"/>
            </w:r>
            <w:r w:rsidR="00B17330">
              <w:rPr>
                <w:noProof/>
                <w:webHidden/>
              </w:rPr>
              <w:t>VI</w:t>
            </w:r>
            <w:r w:rsidR="00B17330">
              <w:rPr>
                <w:noProof/>
                <w:webHidden/>
              </w:rPr>
              <w:fldChar w:fldCharType="end"/>
            </w:r>
          </w:hyperlink>
        </w:p>
        <w:p w14:paraId="7DA4D3D2" w14:textId="77777777" w:rsidR="00B17330" w:rsidRDefault="00DD07D9">
          <w:pPr>
            <w:pStyle w:val="TOC1"/>
            <w:tabs>
              <w:tab w:val="right" w:leader="dot" w:pos="9350"/>
            </w:tabs>
            <w:rPr>
              <w:rFonts w:eastAsiaTheme="minorEastAsia"/>
              <w:noProof/>
              <w:lang w:val="en-GB" w:eastAsia="en-GB"/>
            </w:rPr>
          </w:pPr>
          <w:hyperlink w:anchor="_Toc96883954" w:history="1">
            <w:r w:rsidR="00B17330" w:rsidRPr="00CE2B03">
              <w:rPr>
                <w:rStyle w:val="Hyperlink"/>
                <w:rFonts w:ascii="Times New Roman" w:hAnsi="Times New Roman" w:cs="Times New Roman"/>
                <w:b/>
                <w:bCs/>
                <w:noProof/>
              </w:rPr>
              <w:t>Acknowledgement</w:t>
            </w:r>
            <w:r w:rsidR="00B17330">
              <w:rPr>
                <w:noProof/>
                <w:webHidden/>
              </w:rPr>
              <w:tab/>
            </w:r>
            <w:r w:rsidR="00B17330">
              <w:rPr>
                <w:noProof/>
                <w:webHidden/>
              </w:rPr>
              <w:fldChar w:fldCharType="begin"/>
            </w:r>
            <w:r w:rsidR="00B17330">
              <w:rPr>
                <w:noProof/>
                <w:webHidden/>
              </w:rPr>
              <w:instrText xml:space="preserve"> PAGEREF _Toc96883954 \h </w:instrText>
            </w:r>
            <w:r w:rsidR="00B17330">
              <w:rPr>
                <w:noProof/>
                <w:webHidden/>
              </w:rPr>
            </w:r>
            <w:r w:rsidR="00B17330">
              <w:rPr>
                <w:noProof/>
                <w:webHidden/>
              </w:rPr>
              <w:fldChar w:fldCharType="separate"/>
            </w:r>
            <w:r w:rsidR="00B17330">
              <w:rPr>
                <w:noProof/>
                <w:webHidden/>
              </w:rPr>
              <w:t>VII</w:t>
            </w:r>
            <w:r w:rsidR="00B17330">
              <w:rPr>
                <w:noProof/>
                <w:webHidden/>
              </w:rPr>
              <w:fldChar w:fldCharType="end"/>
            </w:r>
          </w:hyperlink>
        </w:p>
        <w:p w14:paraId="375F0DCF" w14:textId="77777777" w:rsidR="00B17330" w:rsidRDefault="00DD07D9">
          <w:pPr>
            <w:pStyle w:val="TOC1"/>
            <w:tabs>
              <w:tab w:val="right" w:leader="dot" w:pos="9350"/>
            </w:tabs>
            <w:rPr>
              <w:rFonts w:eastAsiaTheme="minorEastAsia"/>
              <w:noProof/>
              <w:lang w:val="en-GB" w:eastAsia="en-GB"/>
            </w:rPr>
          </w:pPr>
          <w:hyperlink w:anchor="_Toc96883955" w:history="1">
            <w:r w:rsidR="00B17330" w:rsidRPr="00CE2B03">
              <w:rPr>
                <w:rStyle w:val="Hyperlink"/>
                <w:rFonts w:ascii="Times New Roman" w:hAnsi="Times New Roman" w:cs="Times New Roman"/>
                <w:b/>
                <w:bCs/>
                <w:noProof/>
              </w:rPr>
              <w:t>Executive Summary</w:t>
            </w:r>
            <w:r w:rsidR="00B17330">
              <w:rPr>
                <w:noProof/>
                <w:webHidden/>
              </w:rPr>
              <w:tab/>
            </w:r>
            <w:r w:rsidR="00B17330">
              <w:rPr>
                <w:noProof/>
                <w:webHidden/>
              </w:rPr>
              <w:fldChar w:fldCharType="begin"/>
            </w:r>
            <w:r w:rsidR="00B17330">
              <w:rPr>
                <w:noProof/>
                <w:webHidden/>
              </w:rPr>
              <w:instrText xml:space="preserve"> PAGEREF _Toc96883955 \h </w:instrText>
            </w:r>
            <w:r w:rsidR="00B17330">
              <w:rPr>
                <w:noProof/>
                <w:webHidden/>
              </w:rPr>
            </w:r>
            <w:r w:rsidR="00B17330">
              <w:rPr>
                <w:noProof/>
                <w:webHidden/>
              </w:rPr>
              <w:fldChar w:fldCharType="separate"/>
            </w:r>
            <w:r w:rsidR="00B17330">
              <w:rPr>
                <w:noProof/>
                <w:webHidden/>
              </w:rPr>
              <w:t>VIII</w:t>
            </w:r>
            <w:r w:rsidR="00B17330">
              <w:rPr>
                <w:noProof/>
                <w:webHidden/>
              </w:rPr>
              <w:fldChar w:fldCharType="end"/>
            </w:r>
          </w:hyperlink>
        </w:p>
        <w:p w14:paraId="54A1950A" w14:textId="77777777" w:rsidR="00B17330" w:rsidRDefault="00DD07D9">
          <w:pPr>
            <w:pStyle w:val="TOC1"/>
            <w:tabs>
              <w:tab w:val="left" w:pos="440"/>
              <w:tab w:val="right" w:leader="dot" w:pos="9350"/>
            </w:tabs>
            <w:rPr>
              <w:rFonts w:eastAsiaTheme="minorEastAsia"/>
              <w:noProof/>
              <w:lang w:val="en-GB" w:eastAsia="en-GB"/>
            </w:rPr>
          </w:pPr>
          <w:hyperlink w:anchor="_Toc96883956" w:history="1">
            <w:r w:rsidR="00B17330" w:rsidRPr="00CE2B03">
              <w:rPr>
                <w:rStyle w:val="Hyperlink"/>
                <w:rFonts w:ascii="Copperplate Gothic Bold" w:hAnsi="Copperplate Gothic Bold"/>
                <w:b/>
                <w:noProo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r w:rsidR="00B17330">
              <w:rPr>
                <w:rFonts w:eastAsiaTheme="minorEastAsia"/>
                <w:noProof/>
                <w:lang w:val="en-GB" w:eastAsia="en-GB"/>
              </w:rPr>
              <w:tab/>
            </w:r>
            <w:r w:rsidR="00B17330" w:rsidRPr="00CE2B03">
              <w:rPr>
                <w:rStyle w:val="Hyperlink"/>
                <w:rFonts w:ascii="Copperplate Gothic Bold" w:hAnsi="Copperplate Gothic Bold"/>
                <w:noProof/>
              </w:rPr>
              <w:t>Chapter</w:t>
            </w:r>
            <w:r w:rsidR="00B17330">
              <w:rPr>
                <w:noProof/>
                <w:webHidden/>
              </w:rPr>
              <w:tab/>
            </w:r>
            <w:r w:rsidR="00B17330">
              <w:rPr>
                <w:noProof/>
                <w:webHidden/>
              </w:rPr>
              <w:fldChar w:fldCharType="begin"/>
            </w:r>
            <w:r w:rsidR="00B17330">
              <w:rPr>
                <w:noProof/>
                <w:webHidden/>
              </w:rPr>
              <w:instrText xml:space="preserve"> PAGEREF _Toc96883956 \h </w:instrText>
            </w:r>
            <w:r w:rsidR="00B17330">
              <w:rPr>
                <w:noProof/>
                <w:webHidden/>
              </w:rPr>
            </w:r>
            <w:r w:rsidR="00B17330">
              <w:rPr>
                <w:noProof/>
                <w:webHidden/>
              </w:rPr>
              <w:fldChar w:fldCharType="separate"/>
            </w:r>
            <w:r w:rsidR="00B17330">
              <w:rPr>
                <w:noProof/>
                <w:webHidden/>
              </w:rPr>
              <w:t>1</w:t>
            </w:r>
            <w:r w:rsidR="00B17330">
              <w:rPr>
                <w:noProof/>
                <w:webHidden/>
              </w:rPr>
              <w:fldChar w:fldCharType="end"/>
            </w:r>
          </w:hyperlink>
        </w:p>
        <w:p w14:paraId="55DF8E7A" w14:textId="77777777" w:rsidR="00B17330" w:rsidRDefault="00DD07D9">
          <w:pPr>
            <w:pStyle w:val="TOC2"/>
            <w:tabs>
              <w:tab w:val="left" w:pos="880"/>
              <w:tab w:val="right" w:leader="dot" w:pos="9350"/>
            </w:tabs>
            <w:rPr>
              <w:rFonts w:eastAsiaTheme="minorEastAsia"/>
              <w:noProof/>
              <w:lang w:val="en-GB" w:eastAsia="en-GB"/>
            </w:rPr>
          </w:pPr>
          <w:hyperlink w:anchor="_Toc96883957" w:history="1">
            <w:r w:rsidR="00B17330" w:rsidRPr="00CE2B03">
              <w:rPr>
                <w:rStyle w:val="Hyperlink"/>
                <w:rFonts w:ascii="Times New Roman" w:hAnsi="Times New Roman" w:cs="Times New Roman"/>
                <w:b/>
                <w:bCs/>
                <w:noProof/>
              </w:rPr>
              <w:t>1.1</w:t>
            </w:r>
            <w:r w:rsidR="00B17330">
              <w:rPr>
                <w:rFonts w:eastAsiaTheme="minorEastAsia"/>
                <w:noProof/>
                <w:lang w:val="en-GB" w:eastAsia="en-GB"/>
              </w:rPr>
              <w:tab/>
            </w:r>
            <w:r w:rsidR="00B17330" w:rsidRPr="00CE2B03">
              <w:rPr>
                <w:rStyle w:val="Hyperlink"/>
                <w:rFonts w:ascii="Times New Roman" w:hAnsi="Times New Roman" w:cs="Times New Roman"/>
                <w:b/>
                <w:bCs/>
                <w:noProof/>
              </w:rPr>
              <w:t>Origin of the report</w:t>
            </w:r>
            <w:r w:rsidR="00B17330">
              <w:rPr>
                <w:noProof/>
                <w:webHidden/>
              </w:rPr>
              <w:tab/>
            </w:r>
            <w:r w:rsidR="00B17330">
              <w:rPr>
                <w:noProof/>
                <w:webHidden/>
              </w:rPr>
              <w:fldChar w:fldCharType="begin"/>
            </w:r>
            <w:r w:rsidR="00B17330">
              <w:rPr>
                <w:noProof/>
                <w:webHidden/>
              </w:rPr>
              <w:instrText xml:space="preserve"> PAGEREF _Toc96883957 \h </w:instrText>
            </w:r>
            <w:r w:rsidR="00B17330">
              <w:rPr>
                <w:noProof/>
                <w:webHidden/>
              </w:rPr>
            </w:r>
            <w:r w:rsidR="00B17330">
              <w:rPr>
                <w:noProof/>
                <w:webHidden/>
              </w:rPr>
              <w:fldChar w:fldCharType="separate"/>
            </w:r>
            <w:r w:rsidR="00B17330">
              <w:rPr>
                <w:noProof/>
                <w:webHidden/>
              </w:rPr>
              <w:t>2</w:t>
            </w:r>
            <w:r w:rsidR="00B17330">
              <w:rPr>
                <w:noProof/>
                <w:webHidden/>
              </w:rPr>
              <w:fldChar w:fldCharType="end"/>
            </w:r>
          </w:hyperlink>
        </w:p>
        <w:p w14:paraId="7C69C318" w14:textId="77777777" w:rsidR="00B17330" w:rsidRDefault="00DD07D9">
          <w:pPr>
            <w:pStyle w:val="TOC2"/>
            <w:tabs>
              <w:tab w:val="left" w:pos="880"/>
              <w:tab w:val="right" w:leader="dot" w:pos="9350"/>
            </w:tabs>
            <w:rPr>
              <w:rFonts w:eastAsiaTheme="minorEastAsia"/>
              <w:noProof/>
              <w:lang w:val="en-GB" w:eastAsia="en-GB"/>
            </w:rPr>
          </w:pPr>
          <w:hyperlink w:anchor="_Toc96883958" w:history="1">
            <w:r w:rsidR="00B17330" w:rsidRPr="00CE2B03">
              <w:rPr>
                <w:rStyle w:val="Hyperlink"/>
                <w:rFonts w:ascii="Times New Roman" w:hAnsi="Times New Roman" w:cs="Times New Roman"/>
                <w:b/>
                <w:bCs/>
                <w:noProof/>
              </w:rPr>
              <w:t>1.2</w:t>
            </w:r>
            <w:r w:rsidR="00B17330">
              <w:rPr>
                <w:rFonts w:eastAsiaTheme="minorEastAsia"/>
                <w:noProof/>
                <w:lang w:val="en-GB" w:eastAsia="en-GB"/>
              </w:rPr>
              <w:tab/>
            </w:r>
            <w:r w:rsidR="00B17330" w:rsidRPr="00CE2B03">
              <w:rPr>
                <w:rStyle w:val="Hyperlink"/>
                <w:rFonts w:ascii="Times New Roman" w:hAnsi="Times New Roman" w:cs="Times New Roman"/>
                <w:b/>
                <w:bCs/>
                <w:noProof/>
              </w:rPr>
              <w:t>Objectives of the Report:</w:t>
            </w:r>
            <w:r w:rsidR="00B17330">
              <w:rPr>
                <w:noProof/>
                <w:webHidden/>
              </w:rPr>
              <w:tab/>
            </w:r>
            <w:r w:rsidR="00B17330">
              <w:rPr>
                <w:noProof/>
                <w:webHidden/>
              </w:rPr>
              <w:fldChar w:fldCharType="begin"/>
            </w:r>
            <w:r w:rsidR="00B17330">
              <w:rPr>
                <w:noProof/>
                <w:webHidden/>
              </w:rPr>
              <w:instrText xml:space="preserve"> PAGEREF _Toc96883958 \h </w:instrText>
            </w:r>
            <w:r w:rsidR="00B17330">
              <w:rPr>
                <w:noProof/>
                <w:webHidden/>
              </w:rPr>
            </w:r>
            <w:r w:rsidR="00B17330">
              <w:rPr>
                <w:noProof/>
                <w:webHidden/>
              </w:rPr>
              <w:fldChar w:fldCharType="separate"/>
            </w:r>
            <w:r w:rsidR="00B17330">
              <w:rPr>
                <w:noProof/>
                <w:webHidden/>
              </w:rPr>
              <w:t>2</w:t>
            </w:r>
            <w:r w:rsidR="00B17330">
              <w:rPr>
                <w:noProof/>
                <w:webHidden/>
              </w:rPr>
              <w:fldChar w:fldCharType="end"/>
            </w:r>
          </w:hyperlink>
        </w:p>
        <w:p w14:paraId="006E7BB0" w14:textId="77777777" w:rsidR="00B17330" w:rsidRDefault="00DD07D9">
          <w:pPr>
            <w:pStyle w:val="TOC2"/>
            <w:tabs>
              <w:tab w:val="left" w:pos="880"/>
              <w:tab w:val="right" w:leader="dot" w:pos="9350"/>
            </w:tabs>
            <w:rPr>
              <w:rFonts w:eastAsiaTheme="minorEastAsia"/>
              <w:noProof/>
              <w:lang w:val="en-GB" w:eastAsia="en-GB"/>
            </w:rPr>
          </w:pPr>
          <w:hyperlink w:anchor="_Toc96883959" w:history="1">
            <w:r w:rsidR="00B17330" w:rsidRPr="00CE2B03">
              <w:rPr>
                <w:rStyle w:val="Hyperlink"/>
                <w:rFonts w:ascii="Times New Roman" w:hAnsi="Times New Roman" w:cs="Times New Roman"/>
                <w:b/>
                <w:bCs/>
                <w:noProof/>
              </w:rPr>
              <w:t>1.3</w:t>
            </w:r>
            <w:r w:rsidR="00B17330">
              <w:rPr>
                <w:rFonts w:eastAsiaTheme="minorEastAsia"/>
                <w:noProof/>
                <w:lang w:val="en-GB" w:eastAsia="en-GB"/>
              </w:rPr>
              <w:tab/>
            </w:r>
            <w:r w:rsidR="00B17330" w:rsidRPr="00CE2B03">
              <w:rPr>
                <w:rStyle w:val="Hyperlink"/>
                <w:rFonts w:ascii="Times New Roman" w:hAnsi="Times New Roman" w:cs="Times New Roman"/>
                <w:b/>
                <w:bCs/>
                <w:noProof/>
              </w:rPr>
              <w:t>Methodology of the Report:</w:t>
            </w:r>
            <w:r w:rsidR="00B17330">
              <w:rPr>
                <w:noProof/>
                <w:webHidden/>
              </w:rPr>
              <w:tab/>
            </w:r>
            <w:r w:rsidR="00B17330">
              <w:rPr>
                <w:noProof/>
                <w:webHidden/>
              </w:rPr>
              <w:fldChar w:fldCharType="begin"/>
            </w:r>
            <w:r w:rsidR="00B17330">
              <w:rPr>
                <w:noProof/>
                <w:webHidden/>
              </w:rPr>
              <w:instrText xml:space="preserve"> PAGEREF _Toc96883959 \h </w:instrText>
            </w:r>
            <w:r w:rsidR="00B17330">
              <w:rPr>
                <w:noProof/>
                <w:webHidden/>
              </w:rPr>
            </w:r>
            <w:r w:rsidR="00B17330">
              <w:rPr>
                <w:noProof/>
                <w:webHidden/>
              </w:rPr>
              <w:fldChar w:fldCharType="separate"/>
            </w:r>
            <w:r w:rsidR="00B17330">
              <w:rPr>
                <w:noProof/>
                <w:webHidden/>
              </w:rPr>
              <w:t>2</w:t>
            </w:r>
            <w:r w:rsidR="00B17330">
              <w:rPr>
                <w:noProof/>
                <w:webHidden/>
              </w:rPr>
              <w:fldChar w:fldCharType="end"/>
            </w:r>
          </w:hyperlink>
        </w:p>
        <w:p w14:paraId="298BCE1B" w14:textId="77777777" w:rsidR="00B17330" w:rsidRDefault="00DD07D9">
          <w:pPr>
            <w:pStyle w:val="TOC2"/>
            <w:tabs>
              <w:tab w:val="left" w:pos="880"/>
              <w:tab w:val="right" w:leader="dot" w:pos="9350"/>
            </w:tabs>
            <w:rPr>
              <w:rFonts w:eastAsiaTheme="minorEastAsia"/>
              <w:noProof/>
              <w:lang w:val="en-GB" w:eastAsia="en-GB"/>
            </w:rPr>
          </w:pPr>
          <w:hyperlink w:anchor="_Toc96883960" w:history="1">
            <w:r w:rsidR="00B17330" w:rsidRPr="00CE2B03">
              <w:rPr>
                <w:rStyle w:val="Hyperlink"/>
                <w:rFonts w:ascii="Times New Roman" w:hAnsi="Times New Roman" w:cs="Times New Roman"/>
                <w:b/>
                <w:bCs/>
                <w:noProof/>
              </w:rPr>
              <w:t>1.4</w:t>
            </w:r>
            <w:r w:rsidR="00B17330">
              <w:rPr>
                <w:rFonts w:eastAsiaTheme="minorEastAsia"/>
                <w:noProof/>
                <w:lang w:val="en-GB" w:eastAsia="en-GB"/>
              </w:rPr>
              <w:tab/>
            </w:r>
            <w:r w:rsidR="00B17330" w:rsidRPr="00CE2B03">
              <w:rPr>
                <w:rStyle w:val="Hyperlink"/>
                <w:rFonts w:ascii="Times New Roman" w:hAnsi="Times New Roman" w:cs="Times New Roman"/>
                <w:b/>
                <w:bCs/>
                <w:noProof/>
              </w:rPr>
              <w:t>Limitations of the Study:</w:t>
            </w:r>
            <w:r w:rsidR="00B17330">
              <w:rPr>
                <w:noProof/>
                <w:webHidden/>
              </w:rPr>
              <w:tab/>
            </w:r>
            <w:r w:rsidR="00B17330">
              <w:rPr>
                <w:noProof/>
                <w:webHidden/>
              </w:rPr>
              <w:fldChar w:fldCharType="begin"/>
            </w:r>
            <w:r w:rsidR="00B17330">
              <w:rPr>
                <w:noProof/>
                <w:webHidden/>
              </w:rPr>
              <w:instrText xml:space="preserve"> PAGEREF _Toc96883960 \h </w:instrText>
            </w:r>
            <w:r w:rsidR="00B17330">
              <w:rPr>
                <w:noProof/>
                <w:webHidden/>
              </w:rPr>
            </w:r>
            <w:r w:rsidR="00B17330">
              <w:rPr>
                <w:noProof/>
                <w:webHidden/>
              </w:rPr>
              <w:fldChar w:fldCharType="separate"/>
            </w:r>
            <w:r w:rsidR="00B17330">
              <w:rPr>
                <w:noProof/>
                <w:webHidden/>
              </w:rPr>
              <w:t>3</w:t>
            </w:r>
            <w:r w:rsidR="00B17330">
              <w:rPr>
                <w:noProof/>
                <w:webHidden/>
              </w:rPr>
              <w:fldChar w:fldCharType="end"/>
            </w:r>
          </w:hyperlink>
        </w:p>
        <w:p w14:paraId="736E9A01" w14:textId="77777777" w:rsidR="00B17330" w:rsidRDefault="00DD07D9">
          <w:pPr>
            <w:pStyle w:val="TOC1"/>
            <w:tabs>
              <w:tab w:val="left" w:pos="440"/>
              <w:tab w:val="right" w:leader="dot" w:pos="9350"/>
            </w:tabs>
            <w:rPr>
              <w:rFonts w:eastAsiaTheme="minorEastAsia"/>
              <w:noProof/>
              <w:lang w:val="en-GB" w:eastAsia="en-GB"/>
            </w:rPr>
          </w:pPr>
          <w:hyperlink w:anchor="_Toc96883961" w:history="1">
            <w:r w:rsidR="00B17330" w:rsidRPr="00CE2B03">
              <w:rPr>
                <w:rStyle w:val="Hyperlink"/>
                <w:b/>
                <w:noProo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r w:rsidR="00B17330">
              <w:rPr>
                <w:rFonts w:eastAsiaTheme="minorEastAsia"/>
                <w:noProof/>
                <w:lang w:val="en-GB" w:eastAsia="en-GB"/>
              </w:rPr>
              <w:tab/>
            </w:r>
            <w:r w:rsidR="00B17330" w:rsidRPr="00CE2B03">
              <w:rPr>
                <w:rStyle w:val="Hyperlink"/>
                <w:b/>
                <w:bCs/>
                <w:noProo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Chapter</w:t>
            </w:r>
            <w:r w:rsidR="00B17330">
              <w:rPr>
                <w:noProof/>
                <w:webHidden/>
              </w:rPr>
              <w:tab/>
            </w:r>
            <w:r w:rsidR="00B17330">
              <w:rPr>
                <w:noProof/>
                <w:webHidden/>
              </w:rPr>
              <w:fldChar w:fldCharType="begin"/>
            </w:r>
            <w:r w:rsidR="00B17330">
              <w:rPr>
                <w:noProof/>
                <w:webHidden/>
              </w:rPr>
              <w:instrText xml:space="preserve"> PAGEREF _Toc96883961 \h </w:instrText>
            </w:r>
            <w:r w:rsidR="00B17330">
              <w:rPr>
                <w:noProof/>
                <w:webHidden/>
              </w:rPr>
            </w:r>
            <w:r w:rsidR="00B17330">
              <w:rPr>
                <w:noProof/>
                <w:webHidden/>
              </w:rPr>
              <w:fldChar w:fldCharType="separate"/>
            </w:r>
            <w:r w:rsidR="00B17330">
              <w:rPr>
                <w:noProof/>
                <w:webHidden/>
              </w:rPr>
              <w:t>4</w:t>
            </w:r>
            <w:r w:rsidR="00B17330">
              <w:rPr>
                <w:noProof/>
                <w:webHidden/>
              </w:rPr>
              <w:fldChar w:fldCharType="end"/>
            </w:r>
          </w:hyperlink>
        </w:p>
        <w:p w14:paraId="7517068B" w14:textId="77777777" w:rsidR="00B17330" w:rsidRDefault="00DD07D9">
          <w:pPr>
            <w:pStyle w:val="TOC2"/>
            <w:tabs>
              <w:tab w:val="left" w:pos="880"/>
              <w:tab w:val="right" w:leader="dot" w:pos="9350"/>
            </w:tabs>
            <w:rPr>
              <w:rFonts w:eastAsiaTheme="minorEastAsia"/>
              <w:noProof/>
              <w:lang w:val="en-GB" w:eastAsia="en-GB"/>
            </w:rPr>
          </w:pPr>
          <w:hyperlink w:anchor="_Toc96883962" w:history="1">
            <w:r w:rsidR="00B17330" w:rsidRPr="00CE2B03">
              <w:rPr>
                <w:rStyle w:val="Hyperlink"/>
                <w:rFonts w:ascii="Times New Roman" w:hAnsi="Times New Roman" w:cs="Times New Roman"/>
                <w:b/>
                <w:bCs/>
                <w:noProof/>
              </w:rPr>
              <w:t>2.1</w:t>
            </w:r>
            <w:r w:rsidR="00B17330">
              <w:rPr>
                <w:rFonts w:eastAsiaTheme="minorEastAsia"/>
                <w:noProof/>
                <w:lang w:val="en-GB" w:eastAsia="en-GB"/>
              </w:rPr>
              <w:tab/>
            </w:r>
            <w:r w:rsidR="00B17330" w:rsidRPr="00CE2B03">
              <w:rPr>
                <w:rStyle w:val="Hyperlink"/>
                <w:rFonts w:ascii="Times New Roman" w:hAnsi="Times New Roman" w:cs="Times New Roman"/>
                <w:b/>
                <w:bCs/>
                <w:noProof/>
              </w:rPr>
              <w:t>Profile of Dhaka Bank Limited</w:t>
            </w:r>
            <w:r w:rsidR="00B17330">
              <w:rPr>
                <w:noProof/>
                <w:webHidden/>
              </w:rPr>
              <w:tab/>
            </w:r>
            <w:r w:rsidR="00B17330">
              <w:rPr>
                <w:noProof/>
                <w:webHidden/>
              </w:rPr>
              <w:fldChar w:fldCharType="begin"/>
            </w:r>
            <w:r w:rsidR="00B17330">
              <w:rPr>
                <w:noProof/>
                <w:webHidden/>
              </w:rPr>
              <w:instrText xml:space="preserve"> PAGEREF _Toc96883962 \h </w:instrText>
            </w:r>
            <w:r w:rsidR="00B17330">
              <w:rPr>
                <w:noProof/>
                <w:webHidden/>
              </w:rPr>
            </w:r>
            <w:r w:rsidR="00B17330">
              <w:rPr>
                <w:noProof/>
                <w:webHidden/>
              </w:rPr>
              <w:fldChar w:fldCharType="separate"/>
            </w:r>
            <w:r w:rsidR="00B17330">
              <w:rPr>
                <w:noProof/>
                <w:webHidden/>
              </w:rPr>
              <w:t>5</w:t>
            </w:r>
            <w:r w:rsidR="00B17330">
              <w:rPr>
                <w:noProof/>
                <w:webHidden/>
              </w:rPr>
              <w:fldChar w:fldCharType="end"/>
            </w:r>
          </w:hyperlink>
        </w:p>
        <w:p w14:paraId="0F62F391" w14:textId="77777777" w:rsidR="00B17330" w:rsidRDefault="00DD07D9">
          <w:pPr>
            <w:pStyle w:val="TOC2"/>
            <w:tabs>
              <w:tab w:val="left" w:pos="880"/>
              <w:tab w:val="right" w:leader="dot" w:pos="9350"/>
            </w:tabs>
            <w:rPr>
              <w:rFonts w:eastAsiaTheme="minorEastAsia"/>
              <w:noProof/>
              <w:lang w:val="en-GB" w:eastAsia="en-GB"/>
            </w:rPr>
          </w:pPr>
          <w:hyperlink w:anchor="_Toc96883963" w:history="1">
            <w:r w:rsidR="00B17330" w:rsidRPr="00CE2B03">
              <w:rPr>
                <w:rStyle w:val="Hyperlink"/>
                <w:rFonts w:ascii="Times New Roman" w:hAnsi="Times New Roman" w:cs="Times New Roman"/>
                <w:b/>
                <w:bCs/>
                <w:noProof/>
              </w:rPr>
              <w:t>2.2</w:t>
            </w:r>
            <w:r w:rsidR="00B17330">
              <w:rPr>
                <w:rFonts w:eastAsiaTheme="minorEastAsia"/>
                <w:noProof/>
                <w:lang w:val="en-GB" w:eastAsia="en-GB"/>
              </w:rPr>
              <w:tab/>
            </w:r>
            <w:r w:rsidR="00B17330" w:rsidRPr="00CE2B03">
              <w:rPr>
                <w:rStyle w:val="Hyperlink"/>
                <w:rFonts w:ascii="Times New Roman" w:hAnsi="Times New Roman" w:cs="Times New Roman"/>
                <w:b/>
                <w:bCs/>
                <w:noProof/>
              </w:rPr>
              <w:t>History of Dhaka Bank Limited</w:t>
            </w:r>
            <w:r w:rsidR="00B17330" w:rsidRPr="00CE2B03">
              <w:rPr>
                <w:rStyle w:val="Hyperlink"/>
                <w:rFonts w:ascii="Times New Roman" w:hAnsi="Times New Roman" w:cs="Times New Roman"/>
                <w:noProof/>
              </w:rPr>
              <w:t>:</w:t>
            </w:r>
            <w:r w:rsidR="00B17330">
              <w:rPr>
                <w:noProof/>
                <w:webHidden/>
              </w:rPr>
              <w:tab/>
            </w:r>
            <w:r w:rsidR="00B17330">
              <w:rPr>
                <w:noProof/>
                <w:webHidden/>
              </w:rPr>
              <w:fldChar w:fldCharType="begin"/>
            </w:r>
            <w:r w:rsidR="00B17330">
              <w:rPr>
                <w:noProof/>
                <w:webHidden/>
              </w:rPr>
              <w:instrText xml:space="preserve"> PAGEREF _Toc96883963 \h </w:instrText>
            </w:r>
            <w:r w:rsidR="00B17330">
              <w:rPr>
                <w:noProof/>
                <w:webHidden/>
              </w:rPr>
            </w:r>
            <w:r w:rsidR="00B17330">
              <w:rPr>
                <w:noProof/>
                <w:webHidden/>
              </w:rPr>
              <w:fldChar w:fldCharType="separate"/>
            </w:r>
            <w:r w:rsidR="00B17330">
              <w:rPr>
                <w:noProof/>
                <w:webHidden/>
              </w:rPr>
              <w:t>5</w:t>
            </w:r>
            <w:r w:rsidR="00B17330">
              <w:rPr>
                <w:noProof/>
                <w:webHidden/>
              </w:rPr>
              <w:fldChar w:fldCharType="end"/>
            </w:r>
          </w:hyperlink>
        </w:p>
        <w:p w14:paraId="6226B8E5" w14:textId="77777777" w:rsidR="00B17330" w:rsidRDefault="00DD07D9">
          <w:pPr>
            <w:pStyle w:val="TOC2"/>
            <w:tabs>
              <w:tab w:val="left" w:pos="880"/>
              <w:tab w:val="right" w:leader="dot" w:pos="9350"/>
            </w:tabs>
            <w:rPr>
              <w:rFonts w:eastAsiaTheme="minorEastAsia"/>
              <w:noProof/>
              <w:lang w:val="en-GB" w:eastAsia="en-GB"/>
            </w:rPr>
          </w:pPr>
          <w:hyperlink w:anchor="_Toc96883964" w:history="1">
            <w:r w:rsidR="00B17330" w:rsidRPr="00CE2B03">
              <w:rPr>
                <w:rStyle w:val="Hyperlink"/>
                <w:rFonts w:ascii="Times New Roman" w:hAnsi="Times New Roman" w:cs="Times New Roman"/>
                <w:b/>
                <w:bCs/>
                <w:noProof/>
              </w:rPr>
              <w:t>2.3</w:t>
            </w:r>
            <w:r w:rsidR="00B17330">
              <w:rPr>
                <w:rFonts w:eastAsiaTheme="minorEastAsia"/>
                <w:noProof/>
                <w:lang w:val="en-GB" w:eastAsia="en-GB"/>
              </w:rPr>
              <w:tab/>
            </w:r>
            <w:r w:rsidR="00B17330" w:rsidRPr="00CE2B03">
              <w:rPr>
                <w:rStyle w:val="Hyperlink"/>
                <w:rFonts w:ascii="Times New Roman" w:hAnsi="Times New Roman" w:cs="Times New Roman"/>
                <w:b/>
                <w:bCs/>
                <w:noProof/>
              </w:rPr>
              <w:t>Mission &amp; Vision</w:t>
            </w:r>
            <w:r w:rsidR="00B17330">
              <w:rPr>
                <w:noProof/>
                <w:webHidden/>
              </w:rPr>
              <w:tab/>
            </w:r>
            <w:r w:rsidR="00B17330">
              <w:rPr>
                <w:noProof/>
                <w:webHidden/>
              </w:rPr>
              <w:fldChar w:fldCharType="begin"/>
            </w:r>
            <w:r w:rsidR="00B17330">
              <w:rPr>
                <w:noProof/>
                <w:webHidden/>
              </w:rPr>
              <w:instrText xml:space="preserve"> PAGEREF _Toc96883964 \h </w:instrText>
            </w:r>
            <w:r w:rsidR="00B17330">
              <w:rPr>
                <w:noProof/>
                <w:webHidden/>
              </w:rPr>
            </w:r>
            <w:r w:rsidR="00B17330">
              <w:rPr>
                <w:noProof/>
                <w:webHidden/>
              </w:rPr>
              <w:fldChar w:fldCharType="separate"/>
            </w:r>
            <w:r w:rsidR="00B17330">
              <w:rPr>
                <w:noProof/>
                <w:webHidden/>
              </w:rPr>
              <w:t>5</w:t>
            </w:r>
            <w:r w:rsidR="00B17330">
              <w:rPr>
                <w:noProof/>
                <w:webHidden/>
              </w:rPr>
              <w:fldChar w:fldCharType="end"/>
            </w:r>
          </w:hyperlink>
        </w:p>
        <w:p w14:paraId="02902461" w14:textId="77777777" w:rsidR="00B17330" w:rsidRDefault="00DD07D9">
          <w:pPr>
            <w:pStyle w:val="TOC2"/>
            <w:tabs>
              <w:tab w:val="left" w:pos="880"/>
              <w:tab w:val="right" w:leader="dot" w:pos="9350"/>
            </w:tabs>
            <w:rPr>
              <w:rFonts w:eastAsiaTheme="minorEastAsia"/>
              <w:noProof/>
              <w:lang w:val="en-GB" w:eastAsia="en-GB"/>
            </w:rPr>
          </w:pPr>
          <w:hyperlink w:anchor="_Toc96883965" w:history="1">
            <w:r w:rsidR="00B17330" w:rsidRPr="00CE2B03">
              <w:rPr>
                <w:rStyle w:val="Hyperlink"/>
                <w:rFonts w:ascii="Times New Roman" w:hAnsi="Times New Roman" w:cs="Times New Roman"/>
                <w:b/>
                <w:bCs/>
                <w:noProof/>
              </w:rPr>
              <w:t>2.4</w:t>
            </w:r>
            <w:r w:rsidR="00B17330">
              <w:rPr>
                <w:rFonts w:eastAsiaTheme="minorEastAsia"/>
                <w:noProof/>
                <w:lang w:val="en-GB" w:eastAsia="en-GB"/>
              </w:rPr>
              <w:tab/>
            </w:r>
            <w:r w:rsidR="00B17330" w:rsidRPr="00CE2B03">
              <w:rPr>
                <w:rStyle w:val="Hyperlink"/>
                <w:rFonts w:ascii="Times New Roman" w:hAnsi="Times New Roman" w:cs="Times New Roman"/>
                <w:b/>
                <w:bCs/>
                <w:noProof/>
              </w:rPr>
              <w:t>Objectives</w:t>
            </w:r>
            <w:r w:rsidR="00B17330">
              <w:rPr>
                <w:noProof/>
                <w:webHidden/>
              </w:rPr>
              <w:tab/>
            </w:r>
            <w:r w:rsidR="00B17330">
              <w:rPr>
                <w:noProof/>
                <w:webHidden/>
              </w:rPr>
              <w:fldChar w:fldCharType="begin"/>
            </w:r>
            <w:r w:rsidR="00B17330">
              <w:rPr>
                <w:noProof/>
                <w:webHidden/>
              </w:rPr>
              <w:instrText xml:space="preserve"> PAGEREF _Toc96883965 \h </w:instrText>
            </w:r>
            <w:r w:rsidR="00B17330">
              <w:rPr>
                <w:noProof/>
                <w:webHidden/>
              </w:rPr>
            </w:r>
            <w:r w:rsidR="00B17330">
              <w:rPr>
                <w:noProof/>
                <w:webHidden/>
              </w:rPr>
              <w:fldChar w:fldCharType="separate"/>
            </w:r>
            <w:r w:rsidR="00B17330">
              <w:rPr>
                <w:noProof/>
                <w:webHidden/>
              </w:rPr>
              <w:t>6</w:t>
            </w:r>
            <w:r w:rsidR="00B17330">
              <w:rPr>
                <w:noProof/>
                <w:webHidden/>
              </w:rPr>
              <w:fldChar w:fldCharType="end"/>
            </w:r>
          </w:hyperlink>
        </w:p>
        <w:p w14:paraId="6ED04207" w14:textId="77777777" w:rsidR="00B17330" w:rsidRDefault="00DD07D9">
          <w:pPr>
            <w:pStyle w:val="TOC2"/>
            <w:tabs>
              <w:tab w:val="left" w:pos="880"/>
              <w:tab w:val="right" w:leader="dot" w:pos="9350"/>
            </w:tabs>
            <w:rPr>
              <w:rFonts w:eastAsiaTheme="minorEastAsia"/>
              <w:noProof/>
              <w:lang w:val="en-GB" w:eastAsia="en-GB"/>
            </w:rPr>
          </w:pPr>
          <w:hyperlink w:anchor="_Toc96883966" w:history="1">
            <w:r w:rsidR="00B17330" w:rsidRPr="00CE2B03">
              <w:rPr>
                <w:rStyle w:val="Hyperlink"/>
                <w:rFonts w:ascii="Times New Roman" w:hAnsi="Times New Roman" w:cs="Times New Roman"/>
                <w:b/>
                <w:bCs/>
                <w:noProof/>
              </w:rPr>
              <w:t>2.5</w:t>
            </w:r>
            <w:r w:rsidR="00B17330">
              <w:rPr>
                <w:rFonts w:eastAsiaTheme="minorEastAsia"/>
                <w:noProof/>
                <w:lang w:val="en-GB" w:eastAsia="en-GB"/>
              </w:rPr>
              <w:tab/>
            </w:r>
            <w:r w:rsidR="00B17330" w:rsidRPr="00CE2B03">
              <w:rPr>
                <w:rStyle w:val="Hyperlink"/>
                <w:rFonts w:ascii="Times New Roman" w:hAnsi="Times New Roman" w:cs="Times New Roman"/>
                <w:b/>
                <w:bCs/>
                <w:noProof/>
              </w:rPr>
              <w:t>Facilities</w:t>
            </w:r>
            <w:r w:rsidR="00B17330">
              <w:rPr>
                <w:noProof/>
                <w:webHidden/>
              </w:rPr>
              <w:tab/>
            </w:r>
            <w:r w:rsidR="00B17330">
              <w:rPr>
                <w:noProof/>
                <w:webHidden/>
              </w:rPr>
              <w:fldChar w:fldCharType="begin"/>
            </w:r>
            <w:r w:rsidR="00B17330">
              <w:rPr>
                <w:noProof/>
                <w:webHidden/>
              </w:rPr>
              <w:instrText xml:space="preserve"> PAGEREF _Toc96883966 \h </w:instrText>
            </w:r>
            <w:r w:rsidR="00B17330">
              <w:rPr>
                <w:noProof/>
                <w:webHidden/>
              </w:rPr>
            </w:r>
            <w:r w:rsidR="00B17330">
              <w:rPr>
                <w:noProof/>
                <w:webHidden/>
              </w:rPr>
              <w:fldChar w:fldCharType="separate"/>
            </w:r>
            <w:r w:rsidR="00B17330">
              <w:rPr>
                <w:noProof/>
                <w:webHidden/>
              </w:rPr>
              <w:t>6</w:t>
            </w:r>
            <w:r w:rsidR="00B17330">
              <w:rPr>
                <w:noProof/>
                <w:webHidden/>
              </w:rPr>
              <w:fldChar w:fldCharType="end"/>
            </w:r>
          </w:hyperlink>
        </w:p>
        <w:p w14:paraId="4681E781" w14:textId="77777777" w:rsidR="00B17330" w:rsidRDefault="00DD07D9">
          <w:pPr>
            <w:pStyle w:val="TOC2"/>
            <w:tabs>
              <w:tab w:val="left" w:pos="880"/>
              <w:tab w:val="right" w:leader="dot" w:pos="9350"/>
            </w:tabs>
            <w:rPr>
              <w:rFonts w:eastAsiaTheme="minorEastAsia"/>
              <w:noProof/>
              <w:lang w:val="en-GB" w:eastAsia="en-GB"/>
            </w:rPr>
          </w:pPr>
          <w:hyperlink w:anchor="_Toc96883967" w:history="1">
            <w:r w:rsidR="00B17330" w:rsidRPr="00CE2B03">
              <w:rPr>
                <w:rStyle w:val="Hyperlink"/>
                <w:rFonts w:ascii="Times New Roman" w:hAnsi="Times New Roman" w:cs="Times New Roman"/>
                <w:b/>
                <w:bCs/>
                <w:noProof/>
              </w:rPr>
              <w:t>2.6</w:t>
            </w:r>
            <w:r w:rsidR="00B17330">
              <w:rPr>
                <w:rFonts w:eastAsiaTheme="minorEastAsia"/>
                <w:noProof/>
                <w:lang w:val="en-GB" w:eastAsia="en-GB"/>
              </w:rPr>
              <w:tab/>
            </w:r>
            <w:r w:rsidR="00B17330" w:rsidRPr="00CE2B03">
              <w:rPr>
                <w:rStyle w:val="Hyperlink"/>
                <w:rFonts w:ascii="Times New Roman" w:hAnsi="Times New Roman" w:cs="Times New Roman"/>
                <w:b/>
                <w:bCs/>
                <w:noProof/>
              </w:rPr>
              <w:t>Various Functions</w:t>
            </w:r>
            <w:r w:rsidR="00B17330">
              <w:rPr>
                <w:noProof/>
                <w:webHidden/>
              </w:rPr>
              <w:tab/>
            </w:r>
            <w:r w:rsidR="00B17330">
              <w:rPr>
                <w:noProof/>
                <w:webHidden/>
              </w:rPr>
              <w:fldChar w:fldCharType="begin"/>
            </w:r>
            <w:r w:rsidR="00B17330">
              <w:rPr>
                <w:noProof/>
                <w:webHidden/>
              </w:rPr>
              <w:instrText xml:space="preserve"> PAGEREF _Toc96883967 \h </w:instrText>
            </w:r>
            <w:r w:rsidR="00B17330">
              <w:rPr>
                <w:noProof/>
                <w:webHidden/>
              </w:rPr>
            </w:r>
            <w:r w:rsidR="00B17330">
              <w:rPr>
                <w:noProof/>
                <w:webHidden/>
              </w:rPr>
              <w:fldChar w:fldCharType="separate"/>
            </w:r>
            <w:r w:rsidR="00B17330">
              <w:rPr>
                <w:noProof/>
                <w:webHidden/>
              </w:rPr>
              <w:t>6</w:t>
            </w:r>
            <w:r w:rsidR="00B17330">
              <w:rPr>
                <w:noProof/>
                <w:webHidden/>
              </w:rPr>
              <w:fldChar w:fldCharType="end"/>
            </w:r>
          </w:hyperlink>
        </w:p>
        <w:p w14:paraId="009B0C12" w14:textId="77777777" w:rsidR="00B17330" w:rsidRDefault="00DD07D9">
          <w:pPr>
            <w:pStyle w:val="TOC1"/>
            <w:tabs>
              <w:tab w:val="left" w:pos="440"/>
              <w:tab w:val="right" w:leader="dot" w:pos="9350"/>
            </w:tabs>
            <w:rPr>
              <w:rFonts w:eastAsiaTheme="minorEastAsia"/>
              <w:noProof/>
              <w:lang w:val="en-GB" w:eastAsia="en-GB"/>
            </w:rPr>
          </w:pPr>
          <w:hyperlink w:anchor="_Toc96883968" w:history="1">
            <w:r w:rsidR="00B17330" w:rsidRPr="00CE2B03">
              <w:rPr>
                <w:rStyle w:val="Hyperlink"/>
                <w:b/>
                <w:noProo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r w:rsidR="00B17330">
              <w:rPr>
                <w:rFonts w:eastAsiaTheme="minorEastAsia"/>
                <w:noProof/>
                <w:lang w:val="en-GB" w:eastAsia="en-GB"/>
              </w:rPr>
              <w:tab/>
            </w:r>
            <w:r w:rsidR="00B17330" w:rsidRPr="00CE2B03">
              <w:rPr>
                <w:rStyle w:val="Hyperlink"/>
                <w:b/>
                <w:bCs/>
                <w:noProo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Chapter</w:t>
            </w:r>
            <w:r w:rsidR="00B17330">
              <w:rPr>
                <w:noProof/>
                <w:webHidden/>
              </w:rPr>
              <w:tab/>
            </w:r>
            <w:r w:rsidR="00B17330">
              <w:rPr>
                <w:noProof/>
                <w:webHidden/>
              </w:rPr>
              <w:fldChar w:fldCharType="begin"/>
            </w:r>
            <w:r w:rsidR="00B17330">
              <w:rPr>
                <w:noProof/>
                <w:webHidden/>
              </w:rPr>
              <w:instrText xml:space="preserve"> PAGEREF _Toc96883968 \h </w:instrText>
            </w:r>
            <w:r w:rsidR="00B17330">
              <w:rPr>
                <w:noProof/>
                <w:webHidden/>
              </w:rPr>
            </w:r>
            <w:r w:rsidR="00B17330">
              <w:rPr>
                <w:noProof/>
                <w:webHidden/>
              </w:rPr>
              <w:fldChar w:fldCharType="separate"/>
            </w:r>
            <w:r w:rsidR="00B17330">
              <w:rPr>
                <w:noProof/>
                <w:webHidden/>
              </w:rPr>
              <w:t>8</w:t>
            </w:r>
            <w:r w:rsidR="00B17330">
              <w:rPr>
                <w:noProof/>
                <w:webHidden/>
              </w:rPr>
              <w:fldChar w:fldCharType="end"/>
            </w:r>
          </w:hyperlink>
        </w:p>
        <w:p w14:paraId="572AB799" w14:textId="77777777" w:rsidR="00B17330" w:rsidRDefault="00DD07D9">
          <w:pPr>
            <w:pStyle w:val="TOC2"/>
            <w:tabs>
              <w:tab w:val="left" w:pos="880"/>
              <w:tab w:val="right" w:leader="dot" w:pos="9350"/>
            </w:tabs>
            <w:rPr>
              <w:rFonts w:eastAsiaTheme="minorEastAsia"/>
              <w:noProof/>
              <w:lang w:val="en-GB" w:eastAsia="en-GB"/>
            </w:rPr>
          </w:pPr>
          <w:hyperlink w:anchor="_Toc96883969" w:history="1">
            <w:r w:rsidR="00B17330" w:rsidRPr="00CE2B03">
              <w:rPr>
                <w:rStyle w:val="Hyperlink"/>
                <w:rFonts w:ascii="Times New Roman" w:hAnsi="Times New Roman" w:cs="Times New Roman"/>
                <w:b/>
                <w:bCs/>
                <w:noProof/>
              </w:rPr>
              <w:t>3.1</w:t>
            </w:r>
            <w:r w:rsidR="00B17330">
              <w:rPr>
                <w:rFonts w:eastAsiaTheme="minorEastAsia"/>
                <w:noProof/>
                <w:lang w:val="en-GB" w:eastAsia="en-GB"/>
              </w:rPr>
              <w:tab/>
            </w:r>
            <w:r w:rsidR="00B17330" w:rsidRPr="00CE2B03">
              <w:rPr>
                <w:rStyle w:val="Hyperlink"/>
                <w:rFonts w:ascii="Times New Roman" w:hAnsi="Times New Roman" w:cs="Times New Roman"/>
                <w:b/>
                <w:bCs/>
                <w:noProof/>
              </w:rPr>
              <w:t>What is Islamic Banking</w:t>
            </w:r>
            <w:r w:rsidR="00B17330">
              <w:rPr>
                <w:noProof/>
                <w:webHidden/>
              </w:rPr>
              <w:tab/>
            </w:r>
            <w:r w:rsidR="00B17330">
              <w:rPr>
                <w:noProof/>
                <w:webHidden/>
              </w:rPr>
              <w:fldChar w:fldCharType="begin"/>
            </w:r>
            <w:r w:rsidR="00B17330">
              <w:rPr>
                <w:noProof/>
                <w:webHidden/>
              </w:rPr>
              <w:instrText xml:space="preserve"> PAGEREF _Toc96883969 \h </w:instrText>
            </w:r>
            <w:r w:rsidR="00B17330">
              <w:rPr>
                <w:noProof/>
                <w:webHidden/>
              </w:rPr>
            </w:r>
            <w:r w:rsidR="00B17330">
              <w:rPr>
                <w:noProof/>
                <w:webHidden/>
              </w:rPr>
              <w:fldChar w:fldCharType="separate"/>
            </w:r>
            <w:r w:rsidR="00B17330">
              <w:rPr>
                <w:noProof/>
                <w:webHidden/>
              </w:rPr>
              <w:t>9</w:t>
            </w:r>
            <w:r w:rsidR="00B17330">
              <w:rPr>
                <w:noProof/>
                <w:webHidden/>
              </w:rPr>
              <w:fldChar w:fldCharType="end"/>
            </w:r>
          </w:hyperlink>
        </w:p>
        <w:p w14:paraId="1CD2571B" w14:textId="77777777" w:rsidR="00B17330" w:rsidRDefault="00DD07D9">
          <w:pPr>
            <w:pStyle w:val="TOC2"/>
            <w:tabs>
              <w:tab w:val="left" w:pos="880"/>
              <w:tab w:val="right" w:leader="dot" w:pos="9350"/>
            </w:tabs>
            <w:rPr>
              <w:rFonts w:eastAsiaTheme="minorEastAsia"/>
              <w:noProof/>
              <w:lang w:val="en-GB" w:eastAsia="en-GB"/>
            </w:rPr>
          </w:pPr>
          <w:hyperlink w:anchor="_Toc96883970" w:history="1">
            <w:r w:rsidR="00B17330" w:rsidRPr="00CE2B03">
              <w:rPr>
                <w:rStyle w:val="Hyperlink"/>
                <w:rFonts w:ascii="Times New Roman" w:hAnsi="Times New Roman" w:cs="Times New Roman"/>
                <w:b/>
                <w:bCs/>
                <w:noProof/>
              </w:rPr>
              <w:t>3.2</w:t>
            </w:r>
            <w:r w:rsidR="00B17330">
              <w:rPr>
                <w:rFonts w:eastAsiaTheme="minorEastAsia"/>
                <w:noProof/>
                <w:lang w:val="en-GB" w:eastAsia="en-GB"/>
              </w:rPr>
              <w:tab/>
            </w:r>
            <w:r w:rsidR="00B17330" w:rsidRPr="00CE2B03">
              <w:rPr>
                <w:rStyle w:val="Hyperlink"/>
                <w:rFonts w:ascii="Times New Roman" w:hAnsi="Times New Roman" w:cs="Times New Roman"/>
                <w:b/>
                <w:bCs/>
                <w:noProof/>
              </w:rPr>
              <w:t>Islamic Banking in Dhaka Bank Limited</w:t>
            </w:r>
            <w:r w:rsidR="00B17330">
              <w:rPr>
                <w:noProof/>
                <w:webHidden/>
              </w:rPr>
              <w:tab/>
            </w:r>
            <w:r w:rsidR="00B17330">
              <w:rPr>
                <w:noProof/>
                <w:webHidden/>
              </w:rPr>
              <w:fldChar w:fldCharType="begin"/>
            </w:r>
            <w:r w:rsidR="00B17330">
              <w:rPr>
                <w:noProof/>
                <w:webHidden/>
              </w:rPr>
              <w:instrText xml:space="preserve"> PAGEREF _Toc96883970 \h </w:instrText>
            </w:r>
            <w:r w:rsidR="00B17330">
              <w:rPr>
                <w:noProof/>
                <w:webHidden/>
              </w:rPr>
            </w:r>
            <w:r w:rsidR="00B17330">
              <w:rPr>
                <w:noProof/>
                <w:webHidden/>
              </w:rPr>
              <w:fldChar w:fldCharType="separate"/>
            </w:r>
            <w:r w:rsidR="00B17330">
              <w:rPr>
                <w:noProof/>
                <w:webHidden/>
              </w:rPr>
              <w:t>9</w:t>
            </w:r>
            <w:r w:rsidR="00B17330">
              <w:rPr>
                <w:noProof/>
                <w:webHidden/>
              </w:rPr>
              <w:fldChar w:fldCharType="end"/>
            </w:r>
          </w:hyperlink>
        </w:p>
        <w:p w14:paraId="4C6462AD" w14:textId="77777777" w:rsidR="00B17330" w:rsidRDefault="00DD07D9">
          <w:pPr>
            <w:pStyle w:val="TOC2"/>
            <w:tabs>
              <w:tab w:val="left" w:pos="880"/>
              <w:tab w:val="right" w:leader="dot" w:pos="9350"/>
            </w:tabs>
            <w:rPr>
              <w:rFonts w:eastAsiaTheme="minorEastAsia"/>
              <w:noProof/>
              <w:lang w:val="en-GB" w:eastAsia="en-GB"/>
            </w:rPr>
          </w:pPr>
          <w:hyperlink w:anchor="_Toc96883971" w:history="1">
            <w:r w:rsidR="00B17330" w:rsidRPr="00CE2B03">
              <w:rPr>
                <w:rStyle w:val="Hyperlink"/>
                <w:rFonts w:ascii="Times New Roman" w:hAnsi="Times New Roman" w:cs="Times New Roman"/>
                <w:b/>
                <w:bCs/>
                <w:noProof/>
              </w:rPr>
              <w:t>3.3</w:t>
            </w:r>
            <w:r w:rsidR="00B17330">
              <w:rPr>
                <w:rFonts w:eastAsiaTheme="minorEastAsia"/>
                <w:noProof/>
                <w:lang w:val="en-GB" w:eastAsia="en-GB"/>
              </w:rPr>
              <w:tab/>
            </w:r>
            <w:r w:rsidR="00B17330" w:rsidRPr="00CE2B03">
              <w:rPr>
                <w:rStyle w:val="Hyperlink"/>
                <w:rFonts w:ascii="Times New Roman" w:hAnsi="Times New Roman" w:cs="Times New Roman"/>
                <w:b/>
                <w:bCs/>
                <w:noProof/>
              </w:rPr>
              <w:t>Strategic Objectives of Islamic Banking operations in DBL</w:t>
            </w:r>
            <w:r w:rsidR="00B17330">
              <w:rPr>
                <w:noProof/>
                <w:webHidden/>
              </w:rPr>
              <w:tab/>
            </w:r>
            <w:r w:rsidR="00B17330">
              <w:rPr>
                <w:noProof/>
                <w:webHidden/>
              </w:rPr>
              <w:fldChar w:fldCharType="begin"/>
            </w:r>
            <w:r w:rsidR="00B17330">
              <w:rPr>
                <w:noProof/>
                <w:webHidden/>
              </w:rPr>
              <w:instrText xml:space="preserve"> PAGEREF _Toc96883971 \h </w:instrText>
            </w:r>
            <w:r w:rsidR="00B17330">
              <w:rPr>
                <w:noProof/>
                <w:webHidden/>
              </w:rPr>
            </w:r>
            <w:r w:rsidR="00B17330">
              <w:rPr>
                <w:noProof/>
                <w:webHidden/>
              </w:rPr>
              <w:fldChar w:fldCharType="separate"/>
            </w:r>
            <w:r w:rsidR="00B17330">
              <w:rPr>
                <w:noProof/>
                <w:webHidden/>
              </w:rPr>
              <w:t>10</w:t>
            </w:r>
            <w:r w:rsidR="00B17330">
              <w:rPr>
                <w:noProof/>
                <w:webHidden/>
              </w:rPr>
              <w:fldChar w:fldCharType="end"/>
            </w:r>
          </w:hyperlink>
        </w:p>
        <w:p w14:paraId="422A65B5" w14:textId="77777777" w:rsidR="00B17330" w:rsidRDefault="00DD07D9">
          <w:pPr>
            <w:pStyle w:val="TOC2"/>
            <w:tabs>
              <w:tab w:val="left" w:pos="880"/>
              <w:tab w:val="right" w:leader="dot" w:pos="9350"/>
            </w:tabs>
            <w:rPr>
              <w:rFonts w:eastAsiaTheme="minorEastAsia"/>
              <w:noProof/>
              <w:lang w:val="en-GB" w:eastAsia="en-GB"/>
            </w:rPr>
          </w:pPr>
          <w:hyperlink w:anchor="_Toc96883972" w:history="1">
            <w:r w:rsidR="00B17330" w:rsidRPr="00CE2B03">
              <w:rPr>
                <w:rStyle w:val="Hyperlink"/>
                <w:rFonts w:ascii="Times New Roman" w:hAnsi="Times New Roman" w:cs="Times New Roman"/>
                <w:b/>
                <w:bCs/>
                <w:noProof/>
              </w:rPr>
              <w:t>3.4</w:t>
            </w:r>
            <w:r w:rsidR="00B17330">
              <w:rPr>
                <w:rFonts w:eastAsiaTheme="minorEastAsia"/>
                <w:noProof/>
                <w:lang w:val="en-GB" w:eastAsia="en-GB"/>
              </w:rPr>
              <w:tab/>
            </w:r>
            <w:r w:rsidR="00B17330" w:rsidRPr="00CE2B03">
              <w:rPr>
                <w:rStyle w:val="Hyperlink"/>
                <w:rFonts w:ascii="Times New Roman" w:hAnsi="Times New Roman" w:cs="Times New Roman"/>
                <w:b/>
                <w:bCs/>
                <w:noProof/>
              </w:rPr>
              <w:t>Activities of Islamic Banking Division</w:t>
            </w:r>
            <w:r w:rsidR="00B17330">
              <w:rPr>
                <w:noProof/>
                <w:webHidden/>
              </w:rPr>
              <w:tab/>
            </w:r>
            <w:r w:rsidR="00B17330">
              <w:rPr>
                <w:noProof/>
                <w:webHidden/>
              </w:rPr>
              <w:fldChar w:fldCharType="begin"/>
            </w:r>
            <w:r w:rsidR="00B17330">
              <w:rPr>
                <w:noProof/>
                <w:webHidden/>
              </w:rPr>
              <w:instrText xml:space="preserve"> PAGEREF _Toc96883972 \h </w:instrText>
            </w:r>
            <w:r w:rsidR="00B17330">
              <w:rPr>
                <w:noProof/>
                <w:webHidden/>
              </w:rPr>
            </w:r>
            <w:r w:rsidR="00B17330">
              <w:rPr>
                <w:noProof/>
                <w:webHidden/>
              </w:rPr>
              <w:fldChar w:fldCharType="separate"/>
            </w:r>
            <w:r w:rsidR="00B17330">
              <w:rPr>
                <w:noProof/>
                <w:webHidden/>
              </w:rPr>
              <w:t>10</w:t>
            </w:r>
            <w:r w:rsidR="00B17330">
              <w:rPr>
                <w:noProof/>
                <w:webHidden/>
              </w:rPr>
              <w:fldChar w:fldCharType="end"/>
            </w:r>
          </w:hyperlink>
        </w:p>
        <w:p w14:paraId="6F8CA8F1" w14:textId="77777777" w:rsidR="00B17330" w:rsidRDefault="00DD07D9">
          <w:pPr>
            <w:pStyle w:val="TOC2"/>
            <w:tabs>
              <w:tab w:val="left" w:pos="880"/>
              <w:tab w:val="right" w:leader="dot" w:pos="9350"/>
            </w:tabs>
            <w:rPr>
              <w:rFonts w:eastAsiaTheme="minorEastAsia"/>
              <w:noProof/>
              <w:lang w:val="en-GB" w:eastAsia="en-GB"/>
            </w:rPr>
          </w:pPr>
          <w:hyperlink w:anchor="_Toc96883973" w:history="1">
            <w:r w:rsidR="00B17330" w:rsidRPr="00CE2B03">
              <w:rPr>
                <w:rStyle w:val="Hyperlink"/>
                <w:rFonts w:ascii="Times New Roman" w:hAnsi="Times New Roman" w:cs="Times New Roman"/>
                <w:b/>
                <w:bCs/>
                <w:noProof/>
              </w:rPr>
              <w:t>3.5</w:t>
            </w:r>
            <w:r w:rsidR="00B17330">
              <w:rPr>
                <w:rFonts w:eastAsiaTheme="minorEastAsia"/>
                <w:noProof/>
                <w:lang w:val="en-GB" w:eastAsia="en-GB"/>
              </w:rPr>
              <w:tab/>
            </w:r>
            <w:r w:rsidR="00B17330" w:rsidRPr="00CE2B03">
              <w:rPr>
                <w:rStyle w:val="Hyperlink"/>
                <w:rFonts w:ascii="Times New Roman" w:hAnsi="Times New Roman" w:cs="Times New Roman"/>
                <w:b/>
                <w:bCs/>
                <w:noProof/>
              </w:rPr>
              <w:t>Islamic Banking Products</w:t>
            </w:r>
            <w:r w:rsidR="00B17330">
              <w:rPr>
                <w:noProof/>
                <w:webHidden/>
              </w:rPr>
              <w:tab/>
            </w:r>
            <w:r w:rsidR="00B17330">
              <w:rPr>
                <w:noProof/>
                <w:webHidden/>
              </w:rPr>
              <w:fldChar w:fldCharType="begin"/>
            </w:r>
            <w:r w:rsidR="00B17330">
              <w:rPr>
                <w:noProof/>
                <w:webHidden/>
              </w:rPr>
              <w:instrText xml:space="preserve"> PAGEREF _Toc96883973 \h </w:instrText>
            </w:r>
            <w:r w:rsidR="00B17330">
              <w:rPr>
                <w:noProof/>
                <w:webHidden/>
              </w:rPr>
            </w:r>
            <w:r w:rsidR="00B17330">
              <w:rPr>
                <w:noProof/>
                <w:webHidden/>
              </w:rPr>
              <w:fldChar w:fldCharType="separate"/>
            </w:r>
            <w:r w:rsidR="00B17330">
              <w:rPr>
                <w:noProof/>
                <w:webHidden/>
              </w:rPr>
              <w:t>11</w:t>
            </w:r>
            <w:r w:rsidR="00B17330">
              <w:rPr>
                <w:noProof/>
                <w:webHidden/>
              </w:rPr>
              <w:fldChar w:fldCharType="end"/>
            </w:r>
          </w:hyperlink>
        </w:p>
        <w:p w14:paraId="023A1DBD" w14:textId="77777777" w:rsidR="00B17330" w:rsidRDefault="00DD07D9">
          <w:pPr>
            <w:pStyle w:val="TOC3"/>
            <w:tabs>
              <w:tab w:val="left" w:pos="1320"/>
              <w:tab w:val="right" w:leader="dot" w:pos="9350"/>
            </w:tabs>
            <w:rPr>
              <w:rFonts w:eastAsiaTheme="minorEastAsia"/>
              <w:noProof/>
              <w:lang w:val="en-GB" w:eastAsia="en-GB"/>
            </w:rPr>
          </w:pPr>
          <w:hyperlink w:anchor="_Toc96883974" w:history="1">
            <w:r w:rsidR="00B17330" w:rsidRPr="00CE2B03">
              <w:rPr>
                <w:rStyle w:val="Hyperlink"/>
                <w:rFonts w:ascii="Times New Roman" w:hAnsi="Times New Roman" w:cs="Times New Roman"/>
                <w:b/>
                <w:bCs/>
                <w:noProof/>
              </w:rPr>
              <w:t>3.5.1</w:t>
            </w:r>
            <w:r w:rsidR="00B17330">
              <w:rPr>
                <w:rFonts w:eastAsiaTheme="minorEastAsia"/>
                <w:noProof/>
                <w:lang w:val="en-GB" w:eastAsia="en-GB"/>
              </w:rPr>
              <w:tab/>
            </w:r>
            <w:r w:rsidR="00B17330" w:rsidRPr="00CE2B03">
              <w:rPr>
                <w:rStyle w:val="Hyperlink"/>
                <w:rFonts w:ascii="Times New Roman" w:hAnsi="Times New Roman" w:cs="Times New Roman"/>
                <w:b/>
                <w:bCs/>
                <w:noProof/>
              </w:rPr>
              <w:t>Deposit Products:</w:t>
            </w:r>
            <w:r w:rsidR="00B17330">
              <w:rPr>
                <w:noProof/>
                <w:webHidden/>
              </w:rPr>
              <w:tab/>
            </w:r>
            <w:r w:rsidR="00B17330">
              <w:rPr>
                <w:noProof/>
                <w:webHidden/>
              </w:rPr>
              <w:fldChar w:fldCharType="begin"/>
            </w:r>
            <w:r w:rsidR="00B17330">
              <w:rPr>
                <w:noProof/>
                <w:webHidden/>
              </w:rPr>
              <w:instrText xml:space="preserve"> PAGEREF _Toc96883974 \h </w:instrText>
            </w:r>
            <w:r w:rsidR="00B17330">
              <w:rPr>
                <w:noProof/>
                <w:webHidden/>
              </w:rPr>
            </w:r>
            <w:r w:rsidR="00B17330">
              <w:rPr>
                <w:noProof/>
                <w:webHidden/>
              </w:rPr>
              <w:fldChar w:fldCharType="separate"/>
            </w:r>
            <w:r w:rsidR="00B17330">
              <w:rPr>
                <w:noProof/>
                <w:webHidden/>
              </w:rPr>
              <w:t>11</w:t>
            </w:r>
            <w:r w:rsidR="00B17330">
              <w:rPr>
                <w:noProof/>
                <w:webHidden/>
              </w:rPr>
              <w:fldChar w:fldCharType="end"/>
            </w:r>
          </w:hyperlink>
        </w:p>
        <w:p w14:paraId="0A939CA0" w14:textId="77777777" w:rsidR="00B17330" w:rsidRDefault="00DD07D9">
          <w:pPr>
            <w:pStyle w:val="TOC3"/>
            <w:tabs>
              <w:tab w:val="left" w:pos="1320"/>
              <w:tab w:val="right" w:leader="dot" w:pos="9350"/>
            </w:tabs>
            <w:rPr>
              <w:rFonts w:eastAsiaTheme="minorEastAsia"/>
              <w:noProof/>
              <w:lang w:val="en-GB" w:eastAsia="en-GB"/>
            </w:rPr>
          </w:pPr>
          <w:hyperlink w:anchor="_Toc96883975" w:history="1">
            <w:r w:rsidR="00B17330" w:rsidRPr="00CE2B03">
              <w:rPr>
                <w:rStyle w:val="Hyperlink"/>
                <w:rFonts w:ascii="Times New Roman" w:hAnsi="Times New Roman" w:cs="Times New Roman"/>
                <w:b/>
                <w:bCs/>
                <w:noProof/>
              </w:rPr>
              <w:t>3.5.2</w:t>
            </w:r>
            <w:r w:rsidR="00B17330">
              <w:rPr>
                <w:rFonts w:eastAsiaTheme="minorEastAsia"/>
                <w:noProof/>
                <w:lang w:val="en-GB" w:eastAsia="en-GB"/>
              </w:rPr>
              <w:tab/>
            </w:r>
            <w:r w:rsidR="00B17330" w:rsidRPr="00CE2B03">
              <w:rPr>
                <w:rStyle w:val="Hyperlink"/>
                <w:rFonts w:ascii="Times New Roman" w:hAnsi="Times New Roman" w:cs="Times New Roman"/>
                <w:b/>
                <w:bCs/>
                <w:noProof/>
              </w:rPr>
              <w:t>Investment Products:</w:t>
            </w:r>
            <w:r w:rsidR="00B17330">
              <w:rPr>
                <w:noProof/>
                <w:webHidden/>
              </w:rPr>
              <w:tab/>
            </w:r>
            <w:r w:rsidR="00B17330">
              <w:rPr>
                <w:noProof/>
                <w:webHidden/>
              </w:rPr>
              <w:fldChar w:fldCharType="begin"/>
            </w:r>
            <w:r w:rsidR="00B17330">
              <w:rPr>
                <w:noProof/>
                <w:webHidden/>
              </w:rPr>
              <w:instrText xml:space="preserve"> PAGEREF _Toc96883975 \h </w:instrText>
            </w:r>
            <w:r w:rsidR="00B17330">
              <w:rPr>
                <w:noProof/>
                <w:webHidden/>
              </w:rPr>
            </w:r>
            <w:r w:rsidR="00B17330">
              <w:rPr>
                <w:noProof/>
                <w:webHidden/>
              </w:rPr>
              <w:fldChar w:fldCharType="separate"/>
            </w:r>
            <w:r w:rsidR="00B17330">
              <w:rPr>
                <w:noProof/>
                <w:webHidden/>
              </w:rPr>
              <w:t>12</w:t>
            </w:r>
            <w:r w:rsidR="00B17330">
              <w:rPr>
                <w:noProof/>
                <w:webHidden/>
              </w:rPr>
              <w:fldChar w:fldCharType="end"/>
            </w:r>
          </w:hyperlink>
        </w:p>
        <w:p w14:paraId="5BEC6C1C" w14:textId="77777777" w:rsidR="00B17330" w:rsidRDefault="00DD07D9">
          <w:pPr>
            <w:pStyle w:val="TOC2"/>
            <w:tabs>
              <w:tab w:val="left" w:pos="880"/>
              <w:tab w:val="right" w:leader="dot" w:pos="9350"/>
            </w:tabs>
            <w:rPr>
              <w:rFonts w:eastAsiaTheme="minorEastAsia"/>
              <w:noProof/>
              <w:lang w:val="en-GB" w:eastAsia="en-GB"/>
            </w:rPr>
          </w:pPr>
          <w:hyperlink w:anchor="_Toc96883976" w:history="1">
            <w:r w:rsidR="00B17330" w:rsidRPr="00CE2B03">
              <w:rPr>
                <w:rStyle w:val="Hyperlink"/>
                <w:rFonts w:ascii="Times New Roman" w:hAnsi="Times New Roman" w:cs="Times New Roman"/>
                <w:b/>
                <w:bCs/>
                <w:noProof/>
              </w:rPr>
              <w:t>3.6</w:t>
            </w:r>
            <w:r w:rsidR="00B17330">
              <w:rPr>
                <w:rFonts w:eastAsiaTheme="minorEastAsia"/>
                <w:noProof/>
                <w:lang w:val="en-GB" w:eastAsia="en-GB"/>
              </w:rPr>
              <w:tab/>
            </w:r>
            <w:r w:rsidR="00B17330" w:rsidRPr="00CE2B03">
              <w:rPr>
                <w:rStyle w:val="Hyperlink"/>
                <w:rFonts w:ascii="Times New Roman" w:hAnsi="Times New Roman" w:cs="Times New Roman"/>
                <w:b/>
                <w:bCs/>
                <w:noProof/>
              </w:rPr>
              <w:t>Contributions of Deposit sector</w:t>
            </w:r>
            <w:r w:rsidR="00B17330">
              <w:rPr>
                <w:noProof/>
                <w:webHidden/>
              </w:rPr>
              <w:tab/>
            </w:r>
            <w:r w:rsidR="00B17330">
              <w:rPr>
                <w:noProof/>
                <w:webHidden/>
              </w:rPr>
              <w:fldChar w:fldCharType="begin"/>
            </w:r>
            <w:r w:rsidR="00B17330">
              <w:rPr>
                <w:noProof/>
                <w:webHidden/>
              </w:rPr>
              <w:instrText xml:space="preserve"> PAGEREF _Toc96883976 \h </w:instrText>
            </w:r>
            <w:r w:rsidR="00B17330">
              <w:rPr>
                <w:noProof/>
                <w:webHidden/>
              </w:rPr>
            </w:r>
            <w:r w:rsidR="00B17330">
              <w:rPr>
                <w:noProof/>
                <w:webHidden/>
              </w:rPr>
              <w:fldChar w:fldCharType="separate"/>
            </w:r>
            <w:r w:rsidR="00B17330">
              <w:rPr>
                <w:noProof/>
                <w:webHidden/>
              </w:rPr>
              <w:t>12</w:t>
            </w:r>
            <w:r w:rsidR="00B17330">
              <w:rPr>
                <w:noProof/>
                <w:webHidden/>
              </w:rPr>
              <w:fldChar w:fldCharType="end"/>
            </w:r>
          </w:hyperlink>
        </w:p>
        <w:p w14:paraId="17FC51AC" w14:textId="77777777" w:rsidR="00B17330" w:rsidRDefault="00DD07D9">
          <w:pPr>
            <w:pStyle w:val="TOC2"/>
            <w:tabs>
              <w:tab w:val="left" w:pos="880"/>
              <w:tab w:val="right" w:leader="dot" w:pos="9350"/>
            </w:tabs>
            <w:rPr>
              <w:rFonts w:eastAsiaTheme="minorEastAsia"/>
              <w:noProof/>
              <w:lang w:val="en-GB" w:eastAsia="en-GB"/>
            </w:rPr>
          </w:pPr>
          <w:hyperlink w:anchor="_Toc96883977" w:history="1">
            <w:r w:rsidR="00B17330" w:rsidRPr="00CE2B03">
              <w:rPr>
                <w:rStyle w:val="Hyperlink"/>
                <w:rFonts w:ascii="Times New Roman" w:hAnsi="Times New Roman" w:cs="Times New Roman"/>
                <w:b/>
                <w:bCs/>
                <w:noProof/>
              </w:rPr>
              <w:t>3.7</w:t>
            </w:r>
            <w:r w:rsidR="00B17330">
              <w:rPr>
                <w:rFonts w:eastAsiaTheme="minorEastAsia"/>
                <w:noProof/>
                <w:lang w:val="en-GB" w:eastAsia="en-GB"/>
              </w:rPr>
              <w:tab/>
            </w:r>
            <w:r w:rsidR="00B17330" w:rsidRPr="00CE2B03">
              <w:rPr>
                <w:rStyle w:val="Hyperlink"/>
                <w:rFonts w:ascii="Times New Roman" w:hAnsi="Times New Roman" w:cs="Times New Roman"/>
                <w:b/>
                <w:bCs/>
                <w:noProof/>
              </w:rPr>
              <w:t>Contributions of Investment sector</w:t>
            </w:r>
            <w:r w:rsidR="00B17330">
              <w:rPr>
                <w:noProof/>
                <w:webHidden/>
              </w:rPr>
              <w:tab/>
            </w:r>
            <w:r w:rsidR="00B17330">
              <w:rPr>
                <w:noProof/>
                <w:webHidden/>
              </w:rPr>
              <w:fldChar w:fldCharType="begin"/>
            </w:r>
            <w:r w:rsidR="00B17330">
              <w:rPr>
                <w:noProof/>
                <w:webHidden/>
              </w:rPr>
              <w:instrText xml:space="preserve"> PAGEREF _Toc96883977 \h </w:instrText>
            </w:r>
            <w:r w:rsidR="00B17330">
              <w:rPr>
                <w:noProof/>
                <w:webHidden/>
              </w:rPr>
            </w:r>
            <w:r w:rsidR="00B17330">
              <w:rPr>
                <w:noProof/>
                <w:webHidden/>
              </w:rPr>
              <w:fldChar w:fldCharType="separate"/>
            </w:r>
            <w:r w:rsidR="00B17330">
              <w:rPr>
                <w:noProof/>
                <w:webHidden/>
              </w:rPr>
              <w:t>13</w:t>
            </w:r>
            <w:r w:rsidR="00B17330">
              <w:rPr>
                <w:noProof/>
                <w:webHidden/>
              </w:rPr>
              <w:fldChar w:fldCharType="end"/>
            </w:r>
          </w:hyperlink>
        </w:p>
        <w:p w14:paraId="45D5E011" w14:textId="77777777" w:rsidR="00B17330" w:rsidRDefault="00DD07D9">
          <w:pPr>
            <w:pStyle w:val="TOC2"/>
            <w:tabs>
              <w:tab w:val="left" w:pos="880"/>
              <w:tab w:val="right" w:leader="dot" w:pos="9350"/>
            </w:tabs>
            <w:rPr>
              <w:rFonts w:eastAsiaTheme="minorEastAsia"/>
              <w:noProof/>
              <w:lang w:val="en-GB" w:eastAsia="en-GB"/>
            </w:rPr>
          </w:pPr>
          <w:hyperlink w:anchor="_Toc96883978" w:history="1">
            <w:r w:rsidR="00B17330" w:rsidRPr="00CE2B03">
              <w:rPr>
                <w:rStyle w:val="Hyperlink"/>
                <w:rFonts w:ascii="Times New Roman" w:hAnsi="Times New Roman" w:cs="Times New Roman"/>
                <w:b/>
                <w:bCs/>
                <w:noProof/>
              </w:rPr>
              <w:t>3.8</w:t>
            </w:r>
            <w:r w:rsidR="00B17330">
              <w:rPr>
                <w:rFonts w:eastAsiaTheme="minorEastAsia"/>
                <w:noProof/>
                <w:lang w:val="en-GB" w:eastAsia="en-GB"/>
              </w:rPr>
              <w:tab/>
            </w:r>
            <w:r w:rsidR="00B17330" w:rsidRPr="00CE2B03">
              <w:rPr>
                <w:rStyle w:val="Hyperlink"/>
                <w:rFonts w:ascii="Times New Roman" w:hAnsi="Times New Roman" w:cs="Times New Roman"/>
                <w:b/>
                <w:bCs/>
                <w:noProof/>
              </w:rPr>
              <w:t>Analysis the Contribution of Investment &amp; Deposit sectors</w:t>
            </w:r>
            <w:r w:rsidR="00B17330">
              <w:rPr>
                <w:noProof/>
                <w:webHidden/>
              </w:rPr>
              <w:tab/>
            </w:r>
            <w:r w:rsidR="00B17330">
              <w:rPr>
                <w:noProof/>
                <w:webHidden/>
              </w:rPr>
              <w:fldChar w:fldCharType="begin"/>
            </w:r>
            <w:r w:rsidR="00B17330">
              <w:rPr>
                <w:noProof/>
                <w:webHidden/>
              </w:rPr>
              <w:instrText xml:space="preserve"> PAGEREF _Toc96883978 \h </w:instrText>
            </w:r>
            <w:r w:rsidR="00B17330">
              <w:rPr>
                <w:noProof/>
                <w:webHidden/>
              </w:rPr>
            </w:r>
            <w:r w:rsidR="00B17330">
              <w:rPr>
                <w:noProof/>
                <w:webHidden/>
              </w:rPr>
              <w:fldChar w:fldCharType="separate"/>
            </w:r>
            <w:r w:rsidR="00B17330">
              <w:rPr>
                <w:noProof/>
                <w:webHidden/>
              </w:rPr>
              <w:t>13</w:t>
            </w:r>
            <w:r w:rsidR="00B17330">
              <w:rPr>
                <w:noProof/>
                <w:webHidden/>
              </w:rPr>
              <w:fldChar w:fldCharType="end"/>
            </w:r>
          </w:hyperlink>
        </w:p>
        <w:p w14:paraId="3901C8F0" w14:textId="77777777" w:rsidR="00B17330" w:rsidRDefault="00DD07D9">
          <w:pPr>
            <w:pStyle w:val="TOC3"/>
            <w:tabs>
              <w:tab w:val="left" w:pos="1320"/>
              <w:tab w:val="right" w:leader="dot" w:pos="9350"/>
            </w:tabs>
            <w:rPr>
              <w:rFonts w:eastAsiaTheme="minorEastAsia"/>
              <w:noProof/>
              <w:lang w:val="en-GB" w:eastAsia="en-GB"/>
            </w:rPr>
          </w:pPr>
          <w:hyperlink w:anchor="_Toc96883979" w:history="1">
            <w:r w:rsidR="00B17330" w:rsidRPr="00CE2B03">
              <w:rPr>
                <w:rStyle w:val="Hyperlink"/>
                <w:rFonts w:ascii="Times New Roman" w:hAnsi="Times New Roman" w:cs="Times New Roman"/>
                <w:b/>
                <w:bCs/>
                <w:noProof/>
              </w:rPr>
              <w:t>3.8.1</w:t>
            </w:r>
            <w:r w:rsidR="00B17330">
              <w:rPr>
                <w:rFonts w:eastAsiaTheme="minorEastAsia"/>
                <w:noProof/>
                <w:lang w:val="en-GB" w:eastAsia="en-GB"/>
              </w:rPr>
              <w:tab/>
            </w:r>
            <w:r w:rsidR="00B17330" w:rsidRPr="00CE2B03">
              <w:rPr>
                <w:rStyle w:val="Hyperlink"/>
                <w:rFonts w:ascii="Times New Roman" w:hAnsi="Times New Roman" w:cs="Times New Roman"/>
                <w:b/>
                <w:bCs/>
                <w:noProof/>
              </w:rPr>
              <w:t>Investment Sector</w:t>
            </w:r>
            <w:r w:rsidR="00B17330">
              <w:rPr>
                <w:noProof/>
                <w:webHidden/>
              </w:rPr>
              <w:tab/>
            </w:r>
            <w:r w:rsidR="00B17330">
              <w:rPr>
                <w:noProof/>
                <w:webHidden/>
              </w:rPr>
              <w:fldChar w:fldCharType="begin"/>
            </w:r>
            <w:r w:rsidR="00B17330">
              <w:rPr>
                <w:noProof/>
                <w:webHidden/>
              </w:rPr>
              <w:instrText xml:space="preserve"> PAGEREF _Toc96883979 \h </w:instrText>
            </w:r>
            <w:r w:rsidR="00B17330">
              <w:rPr>
                <w:noProof/>
                <w:webHidden/>
              </w:rPr>
            </w:r>
            <w:r w:rsidR="00B17330">
              <w:rPr>
                <w:noProof/>
                <w:webHidden/>
              </w:rPr>
              <w:fldChar w:fldCharType="separate"/>
            </w:r>
            <w:r w:rsidR="00B17330">
              <w:rPr>
                <w:noProof/>
                <w:webHidden/>
              </w:rPr>
              <w:t>13</w:t>
            </w:r>
            <w:r w:rsidR="00B17330">
              <w:rPr>
                <w:noProof/>
                <w:webHidden/>
              </w:rPr>
              <w:fldChar w:fldCharType="end"/>
            </w:r>
          </w:hyperlink>
        </w:p>
        <w:p w14:paraId="14867416" w14:textId="77777777" w:rsidR="00B17330" w:rsidRDefault="00DD07D9">
          <w:pPr>
            <w:pStyle w:val="TOC3"/>
            <w:tabs>
              <w:tab w:val="left" w:pos="1320"/>
              <w:tab w:val="right" w:leader="dot" w:pos="9350"/>
            </w:tabs>
            <w:rPr>
              <w:rFonts w:eastAsiaTheme="minorEastAsia"/>
              <w:noProof/>
              <w:lang w:val="en-GB" w:eastAsia="en-GB"/>
            </w:rPr>
          </w:pPr>
          <w:hyperlink w:anchor="_Toc96883980" w:history="1">
            <w:r w:rsidR="00B17330" w:rsidRPr="00CE2B03">
              <w:rPr>
                <w:rStyle w:val="Hyperlink"/>
                <w:rFonts w:ascii="Times New Roman" w:hAnsi="Times New Roman" w:cs="Times New Roman"/>
                <w:b/>
                <w:bCs/>
                <w:noProof/>
              </w:rPr>
              <w:t>3.8.2</w:t>
            </w:r>
            <w:r w:rsidR="00B17330">
              <w:rPr>
                <w:rFonts w:eastAsiaTheme="minorEastAsia"/>
                <w:noProof/>
                <w:lang w:val="en-GB" w:eastAsia="en-GB"/>
              </w:rPr>
              <w:tab/>
            </w:r>
            <w:r w:rsidR="00B17330" w:rsidRPr="00CE2B03">
              <w:rPr>
                <w:rStyle w:val="Hyperlink"/>
                <w:rFonts w:ascii="Times New Roman" w:hAnsi="Times New Roman" w:cs="Times New Roman"/>
                <w:b/>
                <w:bCs/>
                <w:noProof/>
              </w:rPr>
              <w:t>Deposits and other accounts sector</w:t>
            </w:r>
            <w:r w:rsidR="00B17330">
              <w:rPr>
                <w:noProof/>
                <w:webHidden/>
              </w:rPr>
              <w:tab/>
            </w:r>
            <w:r w:rsidR="00B17330">
              <w:rPr>
                <w:noProof/>
                <w:webHidden/>
              </w:rPr>
              <w:fldChar w:fldCharType="begin"/>
            </w:r>
            <w:r w:rsidR="00B17330">
              <w:rPr>
                <w:noProof/>
                <w:webHidden/>
              </w:rPr>
              <w:instrText xml:space="preserve"> PAGEREF _Toc96883980 \h </w:instrText>
            </w:r>
            <w:r w:rsidR="00B17330">
              <w:rPr>
                <w:noProof/>
                <w:webHidden/>
              </w:rPr>
            </w:r>
            <w:r w:rsidR="00B17330">
              <w:rPr>
                <w:noProof/>
                <w:webHidden/>
              </w:rPr>
              <w:fldChar w:fldCharType="separate"/>
            </w:r>
            <w:r w:rsidR="00B17330">
              <w:rPr>
                <w:noProof/>
                <w:webHidden/>
              </w:rPr>
              <w:t>18</w:t>
            </w:r>
            <w:r w:rsidR="00B17330">
              <w:rPr>
                <w:noProof/>
                <w:webHidden/>
              </w:rPr>
              <w:fldChar w:fldCharType="end"/>
            </w:r>
          </w:hyperlink>
        </w:p>
        <w:p w14:paraId="05201BC1" w14:textId="77777777" w:rsidR="00B17330" w:rsidRDefault="00DD07D9">
          <w:pPr>
            <w:pStyle w:val="TOC2"/>
            <w:tabs>
              <w:tab w:val="left" w:pos="880"/>
              <w:tab w:val="right" w:leader="dot" w:pos="9350"/>
            </w:tabs>
            <w:rPr>
              <w:rFonts w:eastAsiaTheme="minorEastAsia"/>
              <w:noProof/>
              <w:lang w:val="en-GB" w:eastAsia="en-GB"/>
            </w:rPr>
          </w:pPr>
          <w:hyperlink w:anchor="_Toc96883981" w:history="1">
            <w:r w:rsidR="00B17330" w:rsidRPr="00CE2B03">
              <w:rPr>
                <w:rStyle w:val="Hyperlink"/>
                <w:rFonts w:ascii="Times New Roman" w:hAnsi="Times New Roman" w:cs="Times New Roman"/>
                <w:b/>
                <w:bCs/>
                <w:noProof/>
              </w:rPr>
              <w:t>3.9</w:t>
            </w:r>
            <w:r w:rsidR="00B17330">
              <w:rPr>
                <w:rFonts w:eastAsiaTheme="minorEastAsia"/>
                <w:noProof/>
                <w:lang w:val="en-GB" w:eastAsia="en-GB"/>
              </w:rPr>
              <w:tab/>
            </w:r>
            <w:r w:rsidR="00B17330" w:rsidRPr="00CE2B03">
              <w:rPr>
                <w:rStyle w:val="Hyperlink"/>
                <w:rFonts w:ascii="Times New Roman" w:hAnsi="Times New Roman" w:cs="Times New Roman"/>
                <w:b/>
                <w:bCs/>
                <w:noProof/>
              </w:rPr>
              <w:t>Conventional DBL’s Investment &amp; Deposits Sectors</w:t>
            </w:r>
            <w:r w:rsidR="00B17330">
              <w:rPr>
                <w:noProof/>
                <w:webHidden/>
              </w:rPr>
              <w:tab/>
            </w:r>
            <w:r w:rsidR="00B17330">
              <w:rPr>
                <w:noProof/>
                <w:webHidden/>
              </w:rPr>
              <w:fldChar w:fldCharType="begin"/>
            </w:r>
            <w:r w:rsidR="00B17330">
              <w:rPr>
                <w:noProof/>
                <w:webHidden/>
              </w:rPr>
              <w:instrText xml:space="preserve"> PAGEREF _Toc96883981 \h </w:instrText>
            </w:r>
            <w:r w:rsidR="00B17330">
              <w:rPr>
                <w:noProof/>
                <w:webHidden/>
              </w:rPr>
            </w:r>
            <w:r w:rsidR="00B17330">
              <w:rPr>
                <w:noProof/>
                <w:webHidden/>
              </w:rPr>
              <w:fldChar w:fldCharType="separate"/>
            </w:r>
            <w:r w:rsidR="00B17330">
              <w:rPr>
                <w:noProof/>
                <w:webHidden/>
              </w:rPr>
              <w:t>22</w:t>
            </w:r>
            <w:r w:rsidR="00B17330">
              <w:rPr>
                <w:noProof/>
                <w:webHidden/>
              </w:rPr>
              <w:fldChar w:fldCharType="end"/>
            </w:r>
          </w:hyperlink>
        </w:p>
        <w:p w14:paraId="3BD57196" w14:textId="77777777" w:rsidR="00B17330" w:rsidRDefault="00DD07D9">
          <w:pPr>
            <w:pStyle w:val="TOC2"/>
            <w:tabs>
              <w:tab w:val="left" w:pos="880"/>
              <w:tab w:val="right" w:leader="dot" w:pos="9350"/>
            </w:tabs>
            <w:rPr>
              <w:rFonts w:eastAsiaTheme="minorEastAsia"/>
              <w:noProof/>
              <w:lang w:val="en-GB" w:eastAsia="en-GB"/>
            </w:rPr>
          </w:pPr>
          <w:hyperlink w:anchor="_Toc96883982" w:history="1">
            <w:r w:rsidR="00B17330" w:rsidRPr="00CE2B03">
              <w:rPr>
                <w:rStyle w:val="Hyperlink"/>
                <w:rFonts w:ascii="Times New Roman" w:hAnsi="Times New Roman" w:cs="Times New Roman"/>
                <w:b/>
                <w:bCs/>
                <w:noProof/>
              </w:rPr>
              <w:t>3.10</w:t>
            </w:r>
            <w:r w:rsidR="00B17330">
              <w:rPr>
                <w:rFonts w:eastAsiaTheme="minorEastAsia"/>
                <w:noProof/>
                <w:lang w:val="en-GB" w:eastAsia="en-GB"/>
              </w:rPr>
              <w:tab/>
            </w:r>
            <w:r w:rsidR="00B17330" w:rsidRPr="00CE2B03">
              <w:rPr>
                <w:rStyle w:val="Hyperlink"/>
                <w:rFonts w:ascii="Times New Roman" w:hAnsi="Times New Roman" w:cs="Times New Roman"/>
                <w:b/>
                <w:bCs/>
                <w:noProof/>
              </w:rPr>
              <w:t>Conventional Analysis between Islamic Banking Division with DBL</w:t>
            </w:r>
            <w:r w:rsidR="00B17330">
              <w:rPr>
                <w:noProof/>
                <w:webHidden/>
              </w:rPr>
              <w:tab/>
            </w:r>
            <w:r w:rsidR="00B17330">
              <w:rPr>
                <w:noProof/>
                <w:webHidden/>
              </w:rPr>
              <w:fldChar w:fldCharType="begin"/>
            </w:r>
            <w:r w:rsidR="00B17330">
              <w:rPr>
                <w:noProof/>
                <w:webHidden/>
              </w:rPr>
              <w:instrText xml:space="preserve"> PAGEREF _Toc96883982 \h </w:instrText>
            </w:r>
            <w:r w:rsidR="00B17330">
              <w:rPr>
                <w:noProof/>
                <w:webHidden/>
              </w:rPr>
            </w:r>
            <w:r w:rsidR="00B17330">
              <w:rPr>
                <w:noProof/>
                <w:webHidden/>
              </w:rPr>
              <w:fldChar w:fldCharType="separate"/>
            </w:r>
            <w:r w:rsidR="00B17330">
              <w:rPr>
                <w:noProof/>
                <w:webHidden/>
              </w:rPr>
              <w:t>23</w:t>
            </w:r>
            <w:r w:rsidR="00B17330">
              <w:rPr>
                <w:noProof/>
                <w:webHidden/>
              </w:rPr>
              <w:fldChar w:fldCharType="end"/>
            </w:r>
          </w:hyperlink>
        </w:p>
        <w:p w14:paraId="0673635C" w14:textId="77777777" w:rsidR="00B17330" w:rsidRDefault="00DD07D9">
          <w:pPr>
            <w:pStyle w:val="TOC2"/>
            <w:tabs>
              <w:tab w:val="left" w:pos="880"/>
              <w:tab w:val="right" w:leader="dot" w:pos="9350"/>
            </w:tabs>
            <w:rPr>
              <w:rFonts w:eastAsiaTheme="minorEastAsia"/>
              <w:noProof/>
              <w:lang w:val="en-GB" w:eastAsia="en-GB"/>
            </w:rPr>
          </w:pPr>
          <w:hyperlink w:anchor="_Toc96883983" w:history="1">
            <w:r w:rsidR="00B17330" w:rsidRPr="00CE2B03">
              <w:rPr>
                <w:rStyle w:val="Hyperlink"/>
                <w:rFonts w:ascii="Times New Roman" w:hAnsi="Times New Roman" w:cs="Times New Roman"/>
                <w:b/>
                <w:bCs/>
                <w:noProof/>
              </w:rPr>
              <w:t>3.12</w:t>
            </w:r>
            <w:r w:rsidR="00B17330">
              <w:rPr>
                <w:rFonts w:eastAsiaTheme="minorEastAsia"/>
                <w:noProof/>
                <w:lang w:val="en-GB" w:eastAsia="en-GB"/>
              </w:rPr>
              <w:tab/>
            </w:r>
            <w:r w:rsidR="00B17330" w:rsidRPr="00CE2B03">
              <w:rPr>
                <w:rStyle w:val="Hyperlink"/>
                <w:rFonts w:ascii="Times New Roman" w:hAnsi="Times New Roman" w:cs="Times New Roman"/>
                <w:b/>
                <w:noProof/>
              </w:rPr>
              <w:t>Comparison between Islamic Banking Division &amp; Conventional DBL</w:t>
            </w:r>
            <w:r w:rsidR="00B17330">
              <w:rPr>
                <w:noProof/>
                <w:webHidden/>
              </w:rPr>
              <w:tab/>
            </w:r>
            <w:r w:rsidR="00B17330">
              <w:rPr>
                <w:noProof/>
                <w:webHidden/>
              </w:rPr>
              <w:fldChar w:fldCharType="begin"/>
            </w:r>
            <w:r w:rsidR="00B17330">
              <w:rPr>
                <w:noProof/>
                <w:webHidden/>
              </w:rPr>
              <w:instrText xml:space="preserve"> PAGEREF _Toc96883983 \h </w:instrText>
            </w:r>
            <w:r w:rsidR="00B17330">
              <w:rPr>
                <w:noProof/>
                <w:webHidden/>
              </w:rPr>
            </w:r>
            <w:r w:rsidR="00B17330">
              <w:rPr>
                <w:noProof/>
                <w:webHidden/>
              </w:rPr>
              <w:fldChar w:fldCharType="separate"/>
            </w:r>
            <w:r w:rsidR="00B17330">
              <w:rPr>
                <w:noProof/>
                <w:webHidden/>
              </w:rPr>
              <w:t>27</w:t>
            </w:r>
            <w:r w:rsidR="00B17330">
              <w:rPr>
                <w:noProof/>
                <w:webHidden/>
              </w:rPr>
              <w:fldChar w:fldCharType="end"/>
            </w:r>
          </w:hyperlink>
        </w:p>
        <w:p w14:paraId="13B76810" w14:textId="77777777" w:rsidR="00B17330" w:rsidRDefault="00DD07D9">
          <w:pPr>
            <w:pStyle w:val="TOC2"/>
            <w:tabs>
              <w:tab w:val="left" w:pos="880"/>
              <w:tab w:val="right" w:leader="dot" w:pos="9350"/>
            </w:tabs>
            <w:rPr>
              <w:rFonts w:eastAsiaTheme="minorEastAsia"/>
              <w:noProof/>
              <w:lang w:val="en-GB" w:eastAsia="en-GB"/>
            </w:rPr>
          </w:pPr>
          <w:hyperlink w:anchor="_Toc96883984" w:history="1">
            <w:r w:rsidR="00B17330" w:rsidRPr="00CE2B03">
              <w:rPr>
                <w:rStyle w:val="Hyperlink"/>
                <w:rFonts w:ascii="Times New Roman" w:hAnsi="Times New Roman" w:cs="Times New Roman"/>
                <w:b/>
                <w:bCs/>
                <w:noProof/>
              </w:rPr>
              <w:t>3.13</w:t>
            </w:r>
            <w:r w:rsidR="00B17330">
              <w:rPr>
                <w:rFonts w:eastAsiaTheme="minorEastAsia"/>
                <w:noProof/>
                <w:lang w:val="en-GB" w:eastAsia="en-GB"/>
              </w:rPr>
              <w:tab/>
            </w:r>
            <w:r w:rsidR="00B17330" w:rsidRPr="00CE2B03">
              <w:rPr>
                <w:rStyle w:val="Hyperlink"/>
                <w:rFonts w:ascii="Times New Roman" w:hAnsi="Times New Roman" w:cs="Times New Roman"/>
                <w:b/>
                <w:bCs/>
                <w:noProof/>
              </w:rPr>
              <w:t>How Islamic Banking Division can improve its condition</w:t>
            </w:r>
            <w:r w:rsidR="00B17330">
              <w:rPr>
                <w:noProof/>
                <w:webHidden/>
              </w:rPr>
              <w:tab/>
            </w:r>
            <w:r w:rsidR="00B17330">
              <w:rPr>
                <w:noProof/>
                <w:webHidden/>
              </w:rPr>
              <w:fldChar w:fldCharType="begin"/>
            </w:r>
            <w:r w:rsidR="00B17330">
              <w:rPr>
                <w:noProof/>
                <w:webHidden/>
              </w:rPr>
              <w:instrText xml:space="preserve"> PAGEREF _Toc96883984 \h </w:instrText>
            </w:r>
            <w:r w:rsidR="00B17330">
              <w:rPr>
                <w:noProof/>
                <w:webHidden/>
              </w:rPr>
            </w:r>
            <w:r w:rsidR="00B17330">
              <w:rPr>
                <w:noProof/>
                <w:webHidden/>
              </w:rPr>
              <w:fldChar w:fldCharType="separate"/>
            </w:r>
            <w:r w:rsidR="00B17330">
              <w:rPr>
                <w:noProof/>
                <w:webHidden/>
              </w:rPr>
              <w:t>30</w:t>
            </w:r>
            <w:r w:rsidR="00B17330">
              <w:rPr>
                <w:noProof/>
                <w:webHidden/>
              </w:rPr>
              <w:fldChar w:fldCharType="end"/>
            </w:r>
          </w:hyperlink>
        </w:p>
        <w:p w14:paraId="7E1FE4A8" w14:textId="77777777" w:rsidR="00B17330" w:rsidRDefault="00DD07D9">
          <w:pPr>
            <w:pStyle w:val="TOC1"/>
            <w:tabs>
              <w:tab w:val="left" w:pos="440"/>
              <w:tab w:val="right" w:leader="dot" w:pos="9350"/>
            </w:tabs>
            <w:rPr>
              <w:rFonts w:eastAsiaTheme="minorEastAsia"/>
              <w:noProof/>
              <w:lang w:val="en-GB" w:eastAsia="en-GB"/>
            </w:rPr>
          </w:pPr>
          <w:hyperlink w:anchor="_Toc96883985" w:history="1">
            <w:r w:rsidR="00B17330" w:rsidRPr="00CE2B03">
              <w:rPr>
                <w:rStyle w:val="Hyperlink"/>
                <w:rFonts w:ascii="Copperplate Gothic Bold" w:hAnsi="Copperplate Gothic Bold"/>
                <w:b/>
                <w:noProo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w:t>
            </w:r>
            <w:r w:rsidR="00B17330">
              <w:rPr>
                <w:rFonts w:eastAsiaTheme="minorEastAsia"/>
                <w:noProof/>
                <w:lang w:val="en-GB" w:eastAsia="en-GB"/>
              </w:rPr>
              <w:tab/>
            </w:r>
            <w:r w:rsidR="00B17330" w:rsidRPr="00CE2B03">
              <w:rPr>
                <w:rStyle w:val="Hyperlink"/>
                <w:rFonts w:ascii="Copperplate Gothic Bold" w:hAnsi="Copperplate Gothic Bold"/>
                <w:noProo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Chapter</w:t>
            </w:r>
            <w:r w:rsidR="00B17330">
              <w:rPr>
                <w:noProof/>
                <w:webHidden/>
              </w:rPr>
              <w:tab/>
            </w:r>
            <w:r w:rsidR="00B17330">
              <w:rPr>
                <w:noProof/>
                <w:webHidden/>
              </w:rPr>
              <w:fldChar w:fldCharType="begin"/>
            </w:r>
            <w:r w:rsidR="00B17330">
              <w:rPr>
                <w:noProof/>
                <w:webHidden/>
              </w:rPr>
              <w:instrText xml:space="preserve"> PAGEREF _Toc96883985 \h </w:instrText>
            </w:r>
            <w:r w:rsidR="00B17330">
              <w:rPr>
                <w:noProof/>
                <w:webHidden/>
              </w:rPr>
            </w:r>
            <w:r w:rsidR="00B17330">
              <w:rPr>
                <w:noProof/>
                <w:webHidden/>
              </w:rPr>
              <w:fldChar w:fldCharType="separate"/>
            </w:r>
            <w:r w:rsidR="00B17330">
              <w:rPr>
                <w:noProof/>
                <w:webHidden/>
              </w:rPr>
              <w:t>IX</w:t>
            </w:r>
            <w:r w:rsidR="00B17330">
              <w:rPr>
                <w:noProof/>
                <w:webHidden/>
              </w:rPr>
              <w:fldChar w:fldCharType="end"/>
            </w:r>
          </w:hyperlink>
        </w:p>
        <w:p w14:paraId="2893FFBD" w14:textId="77777777" w:rsidR="00B17330" w:rsidRDefault="00DD07D9">
          <w:pPr>
            <w:pStyle w:val="TOC2"/>
            <w:tabs>
              <w:tab w:val="left" w:pos="880"/>
              <w:tab w:val="right" w:leader="dot" w:pos="9350"/>
            </w:tabs>
            <w:rPr>
              <w:rFonts w:eastAsiaTheme="minorEastAsia"/>
              <w:noProof/>
              <w:lang w:val="en-GB" w:eastAsia="en-GB"/>
            </w:rPr>
          </w:pPr>
          <w:hyperlink w:anchor="_Toc96883986" w:history="1">
            <w:r w:rsidR="00B17330" w:rsidRPr="00CE2B03">
              <w:rPr>
                <w:rStyle w:val="Hyperlink"/>
                <w:rFonts w:ascii="Times New Roman" w:hAnsi="Times New Roman" w:cs="Times New Roman"/>
                <w:b/>
                <w:bCs/>
                <w:noProof/>
              </w:rPr>
              <w:t>4.1</w:t>
            </w:r>
            <w:r w:rsidR="00B17330">
              <w:rPr>
                <w:rFonts w:eastAsiaTheme="minorEastAsia"/>
                <w:noProof/>
                <w:lang w:val="en-GB" w:eastAsia="en-GB"/>
              </w:rPr>
              <w:tab/>
            </w:r>
            <w:r w:rsidR="00B17330" w:rsidRPr="00CE2B03">
              <w:rPr>
                <w:rStyle w:val="Hyperlink"/>
                <w:rFonts w:ascii="Times New Roman" w:hAnsi="Times New Roman" w:cs="Times New Roman"/>
                <w:b/>
                <w:bCs/>
                <w:noProof/>
              </w:rPr>
              <w:t>Findings</w:t>
            </w:r>
            <w:r w:rsidR="00B17330">
              <w:rPr>
                <w:noProof/>
                <w:webHidden/>
              </w:rPr>
              <w:tab/>
            </w:r>
            <w:r w:rsidR="00B17330">
              <w:rPr>
                <w:noProof/>
                <w:webHidden/>
              </w:rPr>
              <w:fldChar w:fldCharType="begin"/>
            </w:r>
            <w:r w:rsidR="00B17330">
              <w:rPr>
                <w:noProof/>
                <w:webHidden/>
              </w:rPr>
              <w:instrText xml:space="preserve"> PAGEREF _Toc96883986 \h </w:instrText>
            </w:r>
            <w:r w:rsidR="00B17330">
              <w:rPr>
                <w:noProof/>
                <w:webHidden/>
              </w:rPr>
            </w:r>
            <w:r w:rsidR="00B17330">
              <w:rPr>
                <w:noProof/>
                <w:webHidden/>
              </w:rPr>
              <w:fldChar w:fldCharType="separate"/>
            </w:r>
            <w:r w:rsidR="00B17330">
              <w:rPr>
                <w:noProof/>
                <w:webHidden/>
              </w:rPr>
              <w:t>X</w:t>
            </w:r>
            <w:r w:rsidR="00B17330">
              <w:rPr>
                <w:noProof/>
                <w:webHidden/>
              </w:rPr>
              <w:fldChar w:fldCharType="end"/>
            </w:r>
          </w:hyperlink>
        </w:p>
        <w:p w14:paraId="50C6AF21" w14:textId="77777777" w:rsidR="00B17330" w:rsidRDefault="00DD07D9">
          <w:pPr>
            <w:pStyle w:val="TOC2"/>
            <w:tabs>
              <w:tab w:val="left" w:pos="880"/>
              <w:tab w:val="right" w:leader="dot" w:pos="9350"/>
            </w:tabs>
            <w:rPr>
              <w:rFonts w:eastAsiaTheme="minorEastAsia"/>
              <w:noProof/>
              <w:lang w:val="en-GB" w:eastAsia="en-GB"/>
            </w:rPr>
          </w:pPr>
          <w:hyperlink w:anchor="_Toc96883987" w:history="1">
            <w:r w:rsidR="00B17330" w:rsidRPr="00CE2B03">
              <w:rPr>
                <w:rStyle w:val="Hyperlink"/>
                <w:rFonts w:ascii="Times New Roman" w:hAnsi="Times New Roman" w:cs="Times New Roman"/>
                <w:b/>
                <w:bCs/>
                <w:noProof/>
              </w:rPr>
              <w:t>4.2</w:t>
            </w:r>
            <w:r w:rsidR="00B17330">
              <w:rPr>
                <w:rFonts w:eastAsiaTheme="minorEastAsia"/>
                <w:noProof/>
                <w:lang w:val="en-GB" w:eastAsia="en-GB"/>
              </w:rPr>
              <w:tab/>
            </w:r>
            <w:r w:rsidR="00B17330" w:rsidRPr="00CE2B03">
              <w:rPr>
                <w:rStyle w:val="Hyperlink"/>
                <w:rFonts w:ascii="Times New Roman" w:hAnsi="Times New Roman" w:cs="Times New Roman"/>
                <w:b/>
                <w:bCs/>
                <w:noProof/>
              </w:rPr>
              <w:t>Recommendation</w:t>
            </w:r>
            <w:r w:rsidR="00B17330">
              <w:rPr>
                <w:noProof/>
                <w:webHidden/>
              </w:rPr>
              <w:tab/>
            </w:r>
            <w:r w:rsidR="00B17330">
              <w:rPr>
                <w:noProof/>
                <w:webHidden/>
              </w:rPr>
              <w:fldChar w:fldCharType="begin"/>
            </w:r>
            <w:r w:rsidR="00B17330">
              <w:rPr>
                <w:noProof/>
                <w:webHidden/>
              </w:rPr>
              <w:instrText xml:space="preserve"> PAGEREF _Toc96883987 \h </w:instrText>
            </w:r>
            <w:r w:rsidR="00B17330">
              <w:rPr>
                <w:noProof/>
                <w:webHidden/>
              </w:rPr>
            </w:r>
            <w:r w:rsidR="00B17330">
              <w:rPr>
                <w:noProof/>
                <w:webHidden/>
              </w:rPr>
              <w:fldChar w:fldCharType="separate"/>
            </w:r>
            <w:r w:rsidR="00B17330">
              <w:rPr>
                <w:noProof/>
                <w:webHidden/>
              </w:rPr>
              <w:t>XI</w:t>
            </w:r>
            <w:r w:rsidR="00B17330">
              <w:rPr>
                <w:noProof/>
                <w:webHidden/>
              </w:rPr>
              <w:fldChar w:fldCharType="end"/>
            </w:r>
          </w:hyperlink>
        </w:p>
        <w:p w14:paraId="71396B0A" w14:textId="77777777" w:rsidR="00B17330" w:rsidRDefault="00DD07D9">
          <w:pPr>
            <w:pStyle w:val="TOC2"/>
            <w:tabs>
              <w:tab w:val="left" w:pos="880"/>
              <w:tab w:val="right" w:leader="dot" w:pos="9350"/>
            </w:tabs>
            <w:rPr>
              <w:rFonts w:eastAsiaTheme="minorEastAsia"/>
              <w:noProof/>
              <w:lang w:val="en-GB" w:eastAsia="en-GB"/>
            </w:rPr>
          </w:pPr>
          <w:hyperlink w:anchor="_Toc96883988" w:history="1">
            <w:r w:rsidR="00B17330" w:rsidRPr="00CE2B03">
              <w:rPr>
                <w:rStyle w:val="Hyperlink"/>
                <w:rFonts w:ascii="Times New Roman" w:hAnsi="Times New Roman" w:cs="Times New Roman"/>
                <w:b/>
                <w:bCs/>
                <w:noProof/>
              </w:rPr>
              <w:t>4.3</w:t>
            </w:r>
            <w:r w:rsidR="00B17330">
              <w:rPr>
                <w:rFonts w:eastAsiaTheme="minorEastAsia"/>
                <w:noProof/>
                <w:lang w:val="en-GB" w:eastAsia="en-GB"/>
              </w:rPr>
              <w:tab/>
            </w:r>
            <w:r w:rsidR="00B17330" w:rsidRPr="00CE2B03">
              <w:rPr>
                <w:rStyle w:val="Hyperlink"/>
                <w:rFonts w:ascii="Times New Roman" w:hAnsi="Times New Roman" w:cs="Times New Roman"/>
                <w:b/>
                <w:bCs/>
                <w:noProof/>
              </w:rPr>
              <w:t>Conclusion</w:t>
            </w:r>
            <w:r w:rsidR="00B17330">
              <w:rPr>
                <w:noProof/>
                <w:webHidden/>
              </w:rPr>
              <w:tab/>
            </w:r>
            <w:r w:rsidR="00B17330">
              <w:rPr>
                <w:noProof/>
                <w:webHidden/>
              </w:rPr>
              <w:fldChar w:fldCharType="begin"/>
            </w:r>
            <w:r w:rsidR="00B17330">
              <w:rPr>
                <w:noProof/>
                <w:webHidden/>
              </w:rPr>
              <w:instrText xml:space="preserve"> PAGEREF _Toc96883988 \h </w:instrText>
            </w:r>
            <w:r w:rsidR="00B17330">
              <w:rPr>
                <w:noProof/>
                <w:webHidden/>
              </w:rPr>
            </w:r>
            <w:r w:rsidR="00B17330">
              <w:rPr>
                <w:noProof/>
                <w:webHidden/>
              </w:rPr>
              <w:fldChar w:fldCharType="separate"/>
            </w:r>
            <w:r w:rsidR="00B17330">
              <w:rPr>
                <w:noProof/>
                <w:webHidden/>
              </w:rPr>
              <w:t>XII</w:t>
            </w:r>
            <w:r w:rsidR="00B17330">
              <w:rPr>
                <w:noProof/>
                <w:webHidden/>
              </w:rPr>
              <w:fldChar w:fldCharType="end"/>
            </w:r>
          </w:hyperlink>
        </w:p>
        <w:p w14:paraId="42CC479C" w14:textId="77777777" w:rsidR="00B17330" w:rsidRDefault="00DD07D9">
          <w:pPr>
            <w:pStyle w:val="TOC2"/>
            <w:tabs>
              <w:tab w:val="left" w:pos="880"/>
              <w:tab w:val="right" w:leader="dot" w:pos="9350"/>
            </w:tabs>
            <w:rPr>
              <w:rFonts w:eastAsiaTheme="minorEastAsia"/>
              <w:noProof/>
              <w:lang w:val="en-GB" w:eastAsia="en-GB"/>
            </w:rPr>
          </w:pPr>
          <w:hyperlink w:anchor="_Toc96883989" w:history="1">
            <w:r w:rsidR="00B17330" w:rsidRPr="00CE2B03">
              <w:rPr>
                <w:rStyle w:val="Hyperlink"/>
                <w:rFonts w:ascii="Times New Roman" w:hAnsi="Times New Roman" w:cs="Times New Roman"/>
                <w:b/>
                <w:bCs/>
                <w:noProof/>
              </w:rPr>
              <w:t>4.4</w:t>
            </w:r>
            <w:r w:rsidR="00B17330">
              <w:rPr>
                <w:rFonts w:eastAsiaTheme="minorEastAsia"/>
                <w:noProof/>
                <w:lang w:val="en-GB" w:eastAsia="en-GB"/>
              </w:rPr>
              <w:tab/>
            </w:r>
            <w:r w:rsidR="00B17330" w:rsidRPr="00CE2B03">
              <w:rPr>
                <w:rStyle w:val="Hyperlink"/>
                <w:rFonts w:ascii="Times New Roman" w:hAnsi="Times New Roman" w:cs="Times New Roman"/>
                <w:b/>
                <w:bCs/>
                <w:noProof/>
              </w:rPr>
              <w:t>References</w:t>
            </w:r>
            <w:r w:rsidR="00B17330">
              <w:rPr>
                <w:noProof/>
                <w:webHidden/>
              </w:rPr>
              <w:tab/>
            </w:r>
            <w:r w:rsidR="00B17330">
              <w:rPr>
                <w:noProof/>
                <w:webHidden/>
              </w:rPr>
              <w:fldChar w:fldCharType="begin"/>
            </w:r>
            <w:r w:rsidR="00B17330">
              <w:rPr>
                <w:noProof/>
                <w:webHidden/>
              </w:rPr>
              <w:instrText xml:space="preserve"> PAGEREF _Toc96883989 \h </w:instrText>
            </w:r>
            <w:r w:rsidR="00B17330">
              <w:rPr>
                <w:noProof/>
                <w:webHidden/>
              </w:rPr>
            </w:r>
            <w:r w:rsidR="00B17330">
              <w:rPr>
                <w:noProof/>
                <w:webHidden/>
              </w:rPr>
              <w:fldChar w:fldCharType="separate"/>
            </w:r>
            <w:r w:rsidR="00B17330">
              <w:rPr>
                <w:noProof/>
                <w:webHidden/>
              </w:rPr>
              <w:t>XIII</w:t>
            </w:r>
            <w:r w:rsidR="00B17330">
              <w:rPr>
                <w:noProof/>
                <w:webHidden/>
              </w:rPr>
              <w:fldChar w:fldCharType="end"/>
            </w:r>
          </w:hyperlink>
        </w:p>
        <w:p w14:paraId="0E6E7619" w14:textId="374C5E96" w:rsidR="006562C1" w:rsidRDefault="006562C1">
          <w:r>
            <w:rPr>
              <w:b/>
              <w:bCs/>
              <w:noProof/>
            </w:rPr>
            <w:fldChar w:fldCharType="end"/>
          </w:r>
        </w:p>
      </w:sdtContent>
    </w:sdt>
    <w:p w14:paraId="60B0EDEB" w14:textId="77777777" w:rsidR="003F0B6D" w:rsidRDefault="003F0B6D" w:rsidP="003F0B6D">
      <w:pPr>
        <w:rPr>
          <w:rFonts w:ascii="Times New Roman" w:hAnsi="Times New Roman" w:cs="Times New Roman"/>
          <w:b/>
          <w:sz w:val="34"/>
        </w:rPr>
      </w:pPr>
      <w:r>
        <w:rPr>
          <w:rFonts w:ascii="Times New Roman" w:hAnsi="Times New Roman" w:cs="Times New Roman"/>
          <w:b/>
          <w:sz w:val="34"/>
        </w:rPr>
        <w:br w:type="page"/>
      </w:r>
    </w:p>
    <w:p w14:paraId="43224E96" w14:textId="2216D332" w:rsidR="00730F7E" w:rsidRPr="003F0B6D" w:rsidRDefault="00730F7E" w:rsidP="003F0B6D">
      <w:pPr>
        <w:pStyle w:val="Heading1"/>
        <w:numPr>
          <w:ilvl w:val="0"/>
          <w:numId w:val="0"/>
        </w:numPr>
        <w:ind w:left="432" w:hanging="432"/>
        <w:jc w:val="center"/>
        <w:rPr>
          <w:rFonts w:ascii="Times New Roman" w:hAnsi="Times New Roman" w:cs="Times New Roman"/>
          <w:b/>
          <w:bCs/>
          <w:color w:val="000000" w:themeColor="text1"/>
        </w:rPr>
      </w:pPr>
      <w:bookmarkStart w:id="8" w:name="_Toc96883952"/>
      <w:r w:rsidRPr="003F0B6D">
        <w:rPr>
          <w:rFonts w:ascii="Times New Roman" w:hAnsi="Times New Roman" w:cs="Times New Roman"/>
          <w:b/>
          <w:bCs/>
          <w:color w:val="000000" w:themeColor="text1"/>
        </w:rPr>
        <w:lastRenderedPageBreak/>
        <w:t>Letter of Transmittal</w:t>
      </w:r>
      <w:bookmarkEnd w:id="8"/>
    </w:p>
    <w:p w14:paraId="162D96ED" w14:textId="2076CB1E" w:rsidR="00730F7E" w:rsidRDefault="00403ACD" w:rsidP="00ED0EC6">
      <w:pPr>
        <w:spacing w:line="360" w:lineRule="auto"/>
        <w:jc w:val="both"/>
        <w:rPr>
          <w:rFonts w:ascii="Times New Roman" w:hAnsi="Times New Roman" w:cs="Times New Roman"/>
          <w:sz w:val="24"/>
        </w:rPr>
      </w:pPr>
      <w:r>
        <w:rPr>
          <w:rFonts w:ascii="Times New Roman" w:hAnsi="Times New Roman" w:cs="Times New Roman"/>
          <w:sz w:val="24"/>
        </w:rPr>
        <w:t>February 25, 2022</w:t>
      </w:r>
    </w:p>
    <w:p w14:paraId="6E03D20B" w14:textId="77777777" w:rsidR="005652ED" w:rsidRDefault="005652ED" w:rsidP="00ED0EC6">
      <w:pPr>
        <w:spacing w:line="360" w:lineRule="auto"/>
        <w:jc w:val="both"/>
        <w:rPr>
          <w:rFonts w:ascii="Times New Roman" w:hAnsi="Times New Roman" w:cs="Times New Roman"/>
          <w:sz w:val="24"/>
        </w:rPr>
      </w:pPr>
      <w:r>
        <w:rPr>
          <w:rFonts w:ascii="Times New Roman" w:hAnsi="Times New Roman" w:cs="Times New Roman"/>
          <w:sz w:val="24"/>
        </w:rPr>
        <w:t xml:space="preserve">Muhammad Enamul Haque </w:t>
      </w:r>
    </w:p>
    <w:p w14:paraId="239DE8EF" w14:textId="77777777" w:rsidR="00730F7E" w:rsidRDefault="00730F7E" w:rsidP="00ED0EC6">
      <w:pPr>
        <w:spacing w:line="360" w:lineRule="auto"/>
        <w:jc w:val="both"/>
        <w:rPr>
          <w:rFonts w:ascii="Times New Roman" w:hAnsi="Times New Roman" w:cs="Times New Roman"/>
          <w:sz w:val="24"/>
        </w:rPr>
      </w:pPr>
      <w:r>
        <w:rPr>
          <w:rFonts w:ascii="Times New Roman" w:hAnsi="Times New Roman" w:cs="Times New Roman"/>
          <w:sz w:val="24"/>
        </w:rPr>
        <w:t>Assistant Professor</w:t>
      </w:r>
    </w:p>
    <w:p w14:paraId="7BFDD2E4" w14:textId="77777777" w:rsidR="00730F7E" w:rsidRPr="00730F7E" w:rsidRDefault="00730F7E" w:rsidP="00ED0EC6">
      <w:pPr>
        <w:spacing w:line="360" w:lineRule="auto"/>
        <w:jc w:val="both"/>
        <w:rPr>
          <w:rFonts w:ascii="Times New Roman" w:hAnsi="Times New Roman" w:cs="Times New Roman"/>
          <w:sz w:val="24"/>
        </w:rPr>
      </w:pPr>
      <w:r>
        <w:rPr>
          <w:rFonts w:ascii="Times New Roman" w:hAnsi="Times New Roman" w:cs="Times New Roman"/>
          <w:sz w:val="24"/>
        </w:rPr>
        <w:t>United International University</w:t>
      </w:r>
    </w:p>
    <w:p w14:paraId="53906C43" w14:textId="77777777" w:rsidR="00730F7E" w:rsidRPr="00730F7E" w:rsidRDefault="00730F7E" w:rsidP="00ED0EC6">
      <w:pPr>
        <w:spacing w:line="360" w:lineRule="auto"/>
        <w:jc w:val="both"/>
        <w:rPr>
          <w:rFonts w:ascii="Times New Roman" w:hAnsi="Times New Roman" w:cs="Times New Roman"/>
          <w:sz w:val="24"/>
        </w:rPr>
      </w:pPr>
      <w:r w:rsidRPr="00730F7E">
        <w:rPr>
          <w:rFonts w:ascii="Times New Roman" w:hAnsi="Times New Roman" w:cs="Times New Roman"/>
          <w:sz w:val="24"/>
        </w:rPr>
        <w:t>Dhaka.</w:t>
      </w:r>
    </w:p>
    <w:p w14:paraId="669634DB" w14:textId="20406832" w:rsidR="00730F7E" w:rsidRDefault="00730F7E" w:rsidP="00ED0EC6">
      <w:pPr>
        <w:spacing w:line="360" w:lineRule="auto"/>
        <w:jc w:val="both"/>
        <w:rPr>
          <w:rFonts w:ascii="Times New Roman" w:hAnsi="Times New Roman" w:cs="Times New Roman"/>
          <w:sz w:val="24"/>
        </w:rPr>
      </w:pPr>
      <w:r w:rsidRPr="00730F7E">
        <w:rPr>
          <w:rFonts w:ascii="Times New Roman" w:hAnsi="Times New Roman" w:cs="Times New Roman"/>
          <w:sz w:val="24"/>
        </w:rPr>
        <w:t>Sub</w:t>
      </w:r>
      <w:r>
        <w:rPr>
          <w:rFonts w:ascii="Times New Roman" w:hAnsi="Times New Roman" w:cs="Times New Roman"/>
          <w:sz w:val="24"/>
        </w:rPr>
        <w:t xml:space="preserve">ject: </w:t>
      </w:r>
      <w:r w:rsidR="003363A2">
        <w:rPr>
          <w:rFonts w:ascii="Times New Roman" w:hAnsi="Times New Roman" w:cs="Times New Roman"/>
          <w:sz w:val="24"/>
        </w:rPr>
        <w:t>Application for s</w:t>
      </w:r>
      <w:r w:rsidR="003363A2" w:rsidRPr="0021063F">
        <w:rPr>
          <w:rFonts w:ascii="Times New Roman" w:hAnsi="Times New Roman" w:cs="Times New Roman"/>
          <w:sz w:val="24"/>
        </w:rPr>
        <w:t>ubmission of Internship Report</w:t>
      </w:r>
      <w:r w:rsidR="002B3985">
        <w:rPr>
          <w:rFonts w:ascii="Times New Roman" w:hAnsi="Times New Roman" w:cs="Times New Roman"/>
          <w:sz w:val="24"/>
        </w:rPr>
        <w:t xml:space="preserve"> on </w:t>
      </w:r>
      <w:r w:rsidR="00263A55">
        <w:rPr>
          <w:rFonts w:ascii="Times New Roman" w:hAnsi="Times New Roman" w:cs="Times New Roman"/>
          <w:sz w:val="24"/>
        </w:rPr>
        <w:t>‘</w:t>
      </w:r>
      <w:r w:rsidR="002B3985">
        <w:rPr>
          <w:rFonts w:ascii="Times New Roman" w:hAnsi="Times New Roman" w:cs="Times New Roman"/>
          <w:sz w:val="24"/>
        </w:rPr>
        <w:t xml:space="preserve">Analysis </w:t>
      </w:r>
      <w:r w:rsidR="00A46559">
        <w:rPr>
          <w:rFonts w:ascii="Times New Roman" w:hAnsi="Times New Roman" w:cs="Times New Roman"/>
          <w:sz w:val="24"/>
        </w:rPr>
        <w:t>of Islamic Banking Activities of</w:t>
      </w:r>
      <w:r w:rsidR="002B3985">
        <w:rPr>
          <w:rFonts w:ascii="Times New Roman" w:hAnsi="Times New Roman" w:cs="Times New Roman"/>
          <w:sz w:val="24"/>
        </w:rPr>
        <w:t xml:space="preserve"> Dhaka Bank Limited</w:t>
      </w:r>
      <w:r w:rsidR="00A46559">
        <w:rPr>
          <w:rFonts w:ascii="Times New Roman" w:hAnsi="Times New Roman" w:cs="Times New Roman"/>
          <w:sz w:val="24"/>
        </w:rPr>
        <w:t>.</w:t>
      </w:r>
    </w:p>
    <w:p w14:paraId="2B76B2B1" w14:textId="77777777" w:rsidR="00730F7E" w:rsidRDefault="00730F7E" w:rsidP="00ED0EC6">
      <w:pPr>
        <w:spacing w:line="360" w:lineRule="auto"/>
        <w:jc w:val="both"/>
        <w:rPr>
          <w:rFonts w:ascii="Times New Roman" w:hAnsi="Times New Roman" w:cs="Times New Roman"/>
          <w:b/>
          <w:sz w:val="24"/>
        </w:rPr>
      </w:pPr>
    </w:p>
    <w:p w14:paraId="03B1F0D1" w14:textId="77777777" w:rsidR="00730F7E" w:rsidRDefault="00EA73DD" w:rsidP="00ED0EC6">
      <w:pPr>
        <w:spacing w:line="360" w:lineRule="auto"/>
        <w:jc w:val="both"/>
        <w:rPr>
          <w:rFonts w:ascii="Times New Roman" w:hAnsi="Times New Roman" w:cs="Times New Roman"/>
          <w:sz w:val="24"/>
        </w:rPr>
      </w:pPr>
      <w:r>
        <w:rPr>
          <w:rFonts w:ascii="Times New Roman" w:hAnsi="Times New Roman" w:cs="Times New Roman"/>
          <w:sz w:val="24"/>
        </w:rPr>
        <w:t xml:space="preserve">Dear Sir, </w:t>
      </w:r>
    </w:p>
    <w:p w14:paraId="5C704476" w14:textId="7852EC4E" w:rsidR="003363A2" w:rsidRDefault="009A3AC7" w:rsidP="003363A2">
      <w:pPr>
        <w:spacing w:line="360" w:lineRule="auto"/>
        <w:jc w:val="both"/>
        <w:rPr>
          <w:rFonts w:ascii="Times New Roman" w:hAnsi="Times New Roman" w:cs="Times New Roman"/>
          <w:sz w:val="24"/>
        </w:rPr>
      </w:pPr>
      <w:r>
        <w:rPr>
          <w:rFonts w:ascii="Times New Roman" w:hAnsi="Times New Roman" w:cs="Times New Roman"/>
          <w:sz w:val="24"/>
        </w:rPr>
        <w:t>Assalamualaikum, with heartiest respect I am wishing to submit my internship report which was made on ‘Analysis of Islamic Banking Activities</w:t>
      </w:r>
      <w:r w:rsidR="00D2547E">
        <w:rPr>
          <w:rFonts w:ascii="Times New Roman" w:hAnsi="Times New Roman" w:cs="Times New Roman"/>
          <w:sz w:val="24"/>
        </w:rPr>
        <w:t xml:space="preserve">: A Case Study </w:t>
      </w:r>
      <w:r>
        <w:rPr>
          <w:rFonts w:ascii="Times New Roman" w:hAnsi="Times New Roman" w:cs="Times New Roman"/>
          <w:sz w:val="24"/>
        </w:rPr>
        <w:t xml:space="preserve">of Dhaka Bank Limited. </w:t>
      </w:r>
    </w:p>
    <w:p w14:paraId="59FF4818" w14:textId="77777777" w:rsidR="0023688D" w:rsidRDefault="0023688D" w:rsidP="003363A2">
      <w:pPr>
        <w:spacing w:line="360" w:lineRule="auto"/>
        <w:jc w:val="both"/>
        <w:rPr>
          <w:rFonts w:ascii="Times New Roman" w:hAnsi="Times New Roman" w:cs="Times New Roman"/>
          <w:sz w:val="24"/>
        </w:rPr>
      </w:pPr>
      <w:r>
        <w:rPr>
          <w:rFonts w:ascii="Times New Roman" w:hAnsi="Times New Roman" w:cs="Times New Roman"/>
          <w:sz w:val="24"/>
        </w:rPr>
        <w:t>It is a matter of joy for me that I got the chance to work in one of the leading commercial banks of Bangladesh. I also want to show my gratitude to my university that given me the opportunity to do my internship in Islamic banking division of Dhaka Bank Limited.</w:t>
      </w:r>
    </w:p>
    <w:p w14:paraId="317DA9C5" w14:textId="77777777" w:rsidR="003363A2" w:rsidRDefault="0023688D" w:rsidP="003363A2">
      <w:pPr>
        <w:spacing w:line="360" w:lineRule="auto"/>
        <w:jc w:val="both"/>
        <w:rPr>
          <w:rFonts w:ascii="Times New Roman" w:hAnsi="Times New Roman" w:cs="Times New Roman"/>
          <w:sz w:val="24"/>
        </w:rPr>
      </w:pPr>
      <w:r>
        <w:rPr>
          <w:rFonts w:ascii="Times New Roman" w:hAnsi="Times New Roman" w:cs="Times New Roman"/>
          <w:sz w:val="24"/>
        </w:rPr>
        <w:t>In the limited time I’ve given my best to provide the</w:t>
      </w:r>
      <w:r w:rsidR="003363A2" w:rsidRPr="0078254A">
        <w:rPr>
          <w:rFonts w:ascii="Times New Roman" w:hAnsi="Times New Roman" w:cs="Times New Roman"/>
          <w:sz w:val="24"/>
        </w:rPr>
        <w:t xml:space="preserve"> pertinent information as comprehensively as possible</w:t>
      </w:r>
      <w:r>
        <w:rPr>
          <w:rFonts w:ascii="Times New Roman" w:hAnsi="Times New Roman" w:cs="Times New Roman"/>
          <w:sz w:val="24"/>
        </w:rPr>
        <w:t>.</w:t>
      </w:r>
      <w:r w:rsidR="003363A2" w:rsidRPr="0078254A">
        <w:rPr>
          <w:rFonts w:ascii="Times New Roman" w:hAnsi="Times New Roman" w:cs="Times New Roman"/>
          <w:sz w:val="24"/>
        </w:rPr>
        <w:t xml:space="preserve"> </w:t>
      </w:r>
      <w:r>
        <w:rPr>
          <w:rFonts w:ascii="Times New Roman" w:hAnsi="Times New Roman" w:cs="Times New Roman"/>
          <w:sz w:val="24"/>
        </w:rPr>
        <w:t>I am very much obliged to you sir for giving me your precious support and guidance.</w:t>
      </w:r>
      <w:r w:rsidR="003363A2">
        <w:rPr>
          <w:rFonts w:ascii="Times New Roman" w:hAnsi="Times New Roman" w:cs="Times New Roman"/>
          <w:sz w:val="24"/>
        </w:rPr>
        <w:t xml:space="preserve"> I welcome your entire query </w:t>
      </w:r>
      <w:r w:rsidR="003363A2" w:rsidRPr="0021063F">
        <w:rPr>
          <w:rFonts w:ascii="Times New Roman" w:hAnsi="Times New Roman" w:cs="Times New Roman"/>
          <w:sz w:val="24"/>
        </w:rPr>
        <w:t xml:space="preserve">&amp; </w:t>
      </w:r>
      <w:r w:rsidR="003363A2">
        <w:rPr>
          <w:rFonts w:ascii="Times New Roman" w:hAnsi="Times New Roman" w:cs="Times New Roman"/>
          <w:sz w:val="24"/>
        </w:rPr>
        <w:t>p</w:t>
      </w:r>
      <w:r w:rsidR="003363A2" w:rsidRPr="0021063F">
        <w:rPr>
          <w:rFonts w:ascii="Times New Roman" w:hAnsi="Times New Roman" w:cs="Times New Roman"/>
          <w:sz w:val="24"/>
        </w:rPr>
        <w:t>ride</w:t>
      </w:r>
      <w:r w:rsidR="003363A2">
        <w:rPr>
          <w:rFonts w:ascii="Times New Roman" w:hAnsi="Times New Roman" w:cs="Times New Roman"/>
          <w:sz w:val="24"/>
        </w:rPr>
        <w:t xml:space="preserve"> oneself</w:t>
      </w:r>
      <w:r w:rsidR="003363A2" w:rsidRPr="0021063F">
        <w:rPr>
          <w:rFonts w:ascii="Times New Roman" w:hAnsi="Times New Roman" w:cs="Times New Roman"/>
          <w:sz w:val="24"/>
        </w:rPr>
        <w:t xml:space="preserve"> to answer them.</w:t>
      </w:r>
    </w:p>
    <w:p w14:paraId="3CE6B75E" w14:textId="77777777" w:rsidR="005A4BB2" w:rsidRDefault="005A4BB2" w:rsidP="00ED0EC6">
      <w:pPr>
        <w:spacing w:line="360" w:lineRule="auto"/>
        <w:jc w:val="both"/>
        <w:rPr>
          <w:rFonts w:ascii="Times New Roman" w:hAnsi="Times New Roman" w:cs="Times New Roman"/>
          <w:sz w:val="24"/>
        </w:rPr>
      </w:pPr>
    </w:p>
    <w:p w14:paraId="7A1571F4" w14:textId="77777777" w:rsidR="005A4BB2" w:rsidRDefault="00CE308D" w:rsidP="00ED0EC6">
      <w:pPr>
        <w:spacing w:line="360" w:lineRule="auto"/>
        <w:jc w:val="both"/>
        <w:rPr>
          <w:rFonts w:ascii="Times New Roman" w:hAnsi="Times New Roman" w:cs="Times New Roman"/>
          <w:sz w:val="24"/>
        </w:rPr>
      </w:pPr>
      <w:r>
        <w:rPr>
          <w:rFonts w:ascii="Times New Roman" w:hAnsi="Times New Roman" w:cs="Times New Roman"/>
          <w:sz w:val="24"/>
        </w:rPr>
        <w:t>Yours sincerely,</w:t>
      </w:r>
    </w:p>
    <w:p w14:paraId="23C1918F" w14:textId="77777777" w:rsidR="00CE308D" w:rsidRPr="00730F7E" w:rsidRDefault="003363A2" w:rsidP="00ED0EC6">
      <w:pPr>
        <w:spacing w:line="360" w:lineRule="auto"/>
        <w:jc w:val="both"/>
        <w:rPr>
          <w:rFonts w:ascii="Times New Roman" w:hAnsi="Times New Roman" w:cs="Times New Roman"/>
          <w:sz w:val="24"/>
        </w:rPr>
      </w:pPr>
      <w:r>
        <w:rPr>
          <w:rFonts w:ascii="Times New Roman" w:hAnsi="Times New Roman" w:cs="Times New Roman"/>
          <w:sz w:val="24"/>
        </w:rPr>
        <w:t xml:space="preserve">Rubaiya Hassan Lamia </w:t>
      </w:r>
    </w:p>
    <w:p w14:paraId="53F9CE6D" w14:textId="77777777" w:rsidR="000E4860" w:rsidRDefault="000E4860" w:rsidP="00CE308D">
      <w:pPr>
        <w:spacing w:line="360" w:lineRule="auto"/>
        <w:jc w:val="center"/>
        <w:rPr>
          <w:rFonts w:ascii="Times New Roman" w:hAnsi="Times New Roman" w:cs="Times New Roman"/>
          <w:sz w:val="24"/>
        </w:rPr>
      </w:pPr>
    </w:p>
    <w:p w14:paraId="3170FD45" w14:textId="77777777" w:rsidR="000E4860" w:rsidRDefault="000E4860" w:rsidP="0023688D">
      <w:pPr>
        <w:spacing w:line="360" w:lineRule="auto"/>
        <w:jc w:val="both"/>
        <w:rPr>
          <w:rFonts w:ascii="Times New Roman" w:hAnsi="Times New Roman" w:cs="Times New Roman"/>
          <w:sz w:val="24"/>
        </w:rPr>
      </w:pPr>
    </w:p>
    <w:p w14:paraId="56B11974" w14:textId="77777777" w:rsidR="003363A2" w:rsidRDefault="003363A2" w:rsidP="00CE308D">
      <w:pPr>
        <w:spacing w:line="360" w:lineRule="auto"/>
        <w:jc w:val="center"/>
        <w:rPr>
          <w:rFonts w:ascii="Times New Roman" w:hAnsi="Times New Roman" w:cs="Times New Roman"/>
          <w:sz w:val="24"/>
        </w:rPr>
      </w:pPr>
    </w:p>
    <w:p w14:paraId="632A6BBA" w14:textId="77777777" w:rsidR="003363A2" w:rsidRDefault="003363A2" w:rsidP="00CE308D">
      <w:pPr>
        <w:spacing w:line="360" w:lineRule="auto"/>
        <w:jc w:val="center"/>
        <w:rPr>
          <w:rFonts w:ascii="Times New Roman" w:hAnsi="Times New Roman" w:cs="Times New Roman"/>
          <w:sz w:val="24"/>
        </w:rPr>
      </w:pPr>
    </w:p>
    <w:p w14:paraId="6D73B0AF" w14:textId="5EA35D6B" w:rsidR="00730F7E" w:rsidRPr="003F0B6D" w:rsidRDefault="00BC0C79" w:rsidP="003F0B6D">
      <w:pPr>
        <w:pStyle w:val="Heading1"/>
        <w:numPr>
          <w:ilvl w:val="0"/>
          <w:numId w:val="0"/>
        </w:numPr>
        <w:ind w:left="432" w:hanging="432"/>
        <w:jc w:val="center"/>
        <w:rPr>
          <w:rFonts w:ascii="Times New Roman" w:hAnsi="Times New Roman" w:cs="Times New Roman"/>
          <w:b/>
          <w:bCs/>
          <w:color w:val="000000" w:themeColor="text1"/>
        </w:rPr>
      </w:pPr>
      <w:bookmarkStart w:id="9" w:name="_Toc96883953"/>
      <w:r w:rsidRPr="003F0B6D">
        <w:rPr>
          <w:rFonts w:ascii="Times New Roman" w:hAnsi="Times New Roman" w:cs="Times New Roman"/>
          <w:b/>
          <w:bCs/>
          <w:color w:val="000000" w:themeColor="text1"/>
        </w:rPr>
        <w:t>DECLARATION</w:t>
      </w:r>
      <w:bookmarkEnd w:id="9"/>
    </w:p>
    <w:p w14:paraId="0A4E1BEB" w14:textId="77777777" w:rsidR="00CE308D" w:rsidRDefault="00CE308D" w:rsidP="00CE308D">
      <w:pPr>
        <w:spacing w:line="360" w:lineRule="auto"/>
        <w:jc w:val="both"/>
        <w:rPr>
          <w:rFonts w:ascii="Times New Roman" w:hAnsi="Times New Roman" w:cs="Times New Roman"/>
          <w:sz w:val="24"/>
        </w:rPr>
      </w:pPr>
    </w:p>
    <w:p w14:paraId="7191C10A" w14:textId="3169AD17" w:rsidR="0012500C" w:rsidRDefault="00AA672E" w:rsidP="0012500C">
      <w:pPr>
        <w:spacing w:line="360" w:lineRule="auto"/>
        <w:jc w:val="both"/>
        <w:rPr>
          <w:rFonts w:ascii="Times New Roman" w:hAnsi="Times New Roman" w:cs="Times New Roman"/>
          <w:sz w:val="24"/>
        </w:rPr>
      </w:pPr>
      <w:r>
        <w:rPr>
          <w:rFonts w:ascii="Times New Roman" w:hAnsi="Times New Roman" w:cs="Times New Roman"/>
          <w:sz w:val="24"/>
        </w:rPr>
        <w:t>I,</w:t>
      </w:r>
      <w:r w:rsidR="0012500C" w:rsidRPr="00CA0907">
        <w:rPr>
          <w:rFonts w:ascii="Times New Roman" w:hAnsi="Times New Roman" w:cs="Times New Roman"/>
          <w:sz w:val="24"/>
        </w:rPr>
        <w:t xml:space="preserve"> </w:t>
      </w:r>
      <w:r w:rsidR="0012500C">
        <w:rPr>
          <w:rFonts w:ascii="Times New Roman" w:hAnsi="Times New Roman" w:cs="Times New Roman"/>
          <w:sz w:val="24"/>
        </w:rPr>
        <w:t>Rubaiya Hassan Lamia who is bearing the ID- 111 171 27</w:t>
      </w:r>
      <w:r w:rsidR="003F0B6D">
        <w:rPr>
          <w:rFonts w:ascii="Times New Roman" w:hAnsi="Times New Roman" w:cs="Times New Roman"/>
          <w:sz w:val="24"/>
        </w:rPr>
        <w:t>7</w:t>
      </w:r>
      <w:r w:rsidR="0012500C">
        <w:rPr>
          <w:rFonts w:ascii="Times New Roman" w:hAnsi="Times New Roman" w:cs="Times New Roman"/>
          <w:sz w:val="24"/>
        </w:rPr>
        <w:t xml:space="preserve"> </w:t>
      </w:r>
      <w:r w:rsidR="00937A29" w:rsidRPr="00CA0907">
        <w:rPr>
          <w:rFonts w:ascii="Times New Roman" w:hAnsi="Times New Roman" w:cs="Times New Roman"/>
          <w:sz w:val="24"/>
        </w:rPr>
        <w:t>certify</w:t>
      </w:r>
      <w:r w:rsidR="0012500C">
        <w:rPr>
          <w:rFonts w:ascii="Times New Roman" w:hAnsi="Times New Roman" w:cs="Times New Roman"/>
          <w:sz w:val="24"/>
        </w:rPr>
        <w:t>ing</w:t>
      </w:r>
      <w:r w:rsidR="00937A29" w:rsidRPr="00CA0907">
        <w:rPr>
          <w:rFonts w:ascii="Times New Roman" w:hAnsi="Times New Roman" w:cs="Times New Roman"/>
          <w:sz w:val="24"/>
        </w:rPr>
        <w:t xml:space="preserve"> </w:t>
      </w:r>
      <w:r w:rsidR="00937A29">
        <w:rPr>
          <w:rFonts w:ascii="Times New Roman" w:hAnsi="Times New Roman" w:cs="Times New Roman"/>
          <w:sz w:val="24"/>
        </w:rPr>
        <w:t>that the internship report is on ‘</w:t>
      </w:r>
      <w:r>
        <w:rPr>
          <w:rFonts w:ascii="Times New Roman" w:hAnsi="Times New Roman" w:cs="Times New Roman"/>
          <w:sz w:val="24"/>
        </w:rPr>
        <w:t xml:space="preserve">Financial Analysis of Islamic Banking Activities’ of Dhaka Bank Limited. As it is a requirement of BBA degree I make the report </w:t>
      </w:r>
      <w:r w:rsidR="00937A29" w:rsidRPr="009F6F57">
        <w:rPr>
          <w:rFonts w:ascii="Times New Roman" w:hAnsi="Times New Roman" w:cs="Times New Roman"/>
          <w:sz w:val="24"/>
        </w:rPr>
        <w:t>w</w:t>
      </w:r>
      <w:r w:rsidR="00937A29">
        <w:rPr>
          <w:rFonts w:ascii="Times New Roman" w:hAnsi="Times New Roman" w:cs="Times New Roman"/>
          <w:sz w:val="24"/>
        </w:rPr>
        <w:t xml:space="preserve">ith all limited fulfilments. </w:t>
      </w:r>
      <w:r w:rsidR="0012500C">
        <w:rPr>
          <w:rFonts w:ascii="Times New Roman" w:hAnsi="Times New Roman" w:cs="Times New Roman"/>
          <w:sz w:val="24"/>
        </w:rPr>
        <w:t xml:space="preserve">I </w:t>
      </w:r>
      <w:r w:rsidR="00937A29">
        <w:rPr>
          <w:rFonts w:ascii="Times New Roman" w:hAnsi="Times New Roman" w:cs="Times New Roman"/>
          <w:sz w:val="24"/>
        </w:rPr>
        <w:t xml:space="preserve">was under my supervision and </w:t>
      </w:r>
      <w:r w:rsidR="00937A29" w:rsidRPr="009F6F57">
        <w:rPr>
          <w:rFonts w:ascii="Times New Roman" w:hAnsi="Times New Roman" w:cs="Times New Roman"/>
          <w:sz w:val="24"/>
        </w:rPr>
        <w:t xml:space="preserve">guidance and </w:t>
      </w:r>
      <w:r w:rsidR="00937A29">
        <w:rPr>
          <w:rFonts w:ascii="Times New Roman" w:hAnsi="Times New Roman" w:cs="Times New Roman"/>
          <w:sz w:val="24"/>
        </w:rPr>
        <w:t>a</w:t>
      </w:r>
      <w:r w:rsidR="00937A29" w:rsidRPr="009F6F57">
        <w:rPr>
          <w:rFonts w:ascii="Times New Roman" w:hAnsi="Times New Roman" w:cs="Times New Roman"/>
          <w:sz w:val="24"/>
        </w:rPr>
        <w:t xml:space="preserve"> part of the </w:t>
      </w:r>
      <w:r w:rsidR="00937A29">
        <w:rPr>
          <w:rFonts w:ascii="Times New Roman" w:hAnsi="Times New Roman" w:cs="Times New Roman"/>
          <w:sz w:val="24"/>
        </w:rPr>
        <w:t xml:space="preserve">alternative </w:t>
      </w:r>
      <w:r w:rsidR="00937A29" w:rsidRPr="009F6F57">
        <w:rPr>
          <w:rFonts w:ascii="Times New Roman" w:hAnsi="Times New Roman" w:cs="Times New Roman"/>
          <w:sz w:val="24"/>
        </w:rPr>
        <w:t>degree, diploma</w:t>
      </w:r>
      <w:r w:rsidR="00937A29">
        <w:rPr>
          <w:rFonts w:ascii="Times New Roman" w:hAnsi="Times New Roman" w:cs="Times New Roman"/>
          <w:sz w:val="24"/>
        </w:rPr>
        <w:t xml:space="preserve"> or fellowship, no an element of this </w:t>
      </w:r>
      <w:r w:rsidR="00937A29" w:rsidRPr="009F6F57">
        <w:rPr>
          <w:rFonts w:ascii="Times New Roman" w:hAnsi="Times New Roman" w:cs="Times New Roman"/>
          <w:sz w:val="24"/>
        </w:rPr>
        <w:t>study has been submitted and no other article, journa</w:t>
      </w:r>
      <w:r w:rsidR="00937A29">
        <w:rPr>
          <w:rFonts w:ascii="Times New Roman" w:hAnsi="Times New Roman" w:cs="Times New Roman"/>
          <w:sz w:val="24"/>
        </w:rPr>
        <w:t xml:space="preserve">l or magazine has published the </w:t>
      </w:r>
      <w:r w:rsidR="00937A29" w:rsidRPr="009F6F57">
        <w:rPr>
          <w:rFonts w:ascii="Times New Roman" w:hAnsi="Times New Roman" w:cs="Times New Roman"/>
          <w:sz w:val="24"/>
        </w:rPr>
        <w:t>re</w:t>
      </w:r>
      <w:r w:rsidR="00937A29">
        <w:rPr>
          <w:rFonts w:ascii="Times New Roman" w:hAnsi="Times New Roman" w:cs="Times New Roman"/>
          <w:sz w:val="24"/>
        </w:rPr>
        <w:t>search.</w:t>
      </w:r>
      <w:r w:rsidR="0012500C" w:rsidRPr="0012500C">
        <w:rPr>
          <w:rFonts w:ascii="Times New Roman" w:hAnsi="Times New Roman" w:cs="Times New Roman"/>
          <w:sz w:val="24"/>
        </w:rPr>
        <w:t xml:space="preserve"> </w:t>
      </w:r>
      <w:r w:rsidR="00A90996">
        <w:rPr>
          <w:rFonts w:ascii="Times New Roman" w:hAnsi="Times New Roman" w:cs="Times New Roman"/>
          <w:sz w:val="24"/>
        </w:rPr>
        <w:t>I also want to mention about</w:t>
      </w:r>
      <w:r w:rsidR="002908A4">
        <w:rPr>
          <w:rFonts w:ascii="Times New Roman" w:hAnsi="Times New Roman" w:cs="Times New Roman"/>
          <w:sz w:val="24"/>
        </w:rPr>
        <w:t xml:space="preserve"> my superviso</w:t>
      </w:r>
      <w:r w:rsidR="0012500C">
        <w:rPr>
          <w:rFonts w:ascii="Times New Roman" w:hAnsi="Times New Roman" w:cs="Times New Roman"/>
          <w:sz w:val="24"/>
        </w:rPr>
        <w:t xml:space="preserve">r who is, Muhammad Enamul Haque sir, </w:t>
      </w:r>
      <w:r w:rsidR="00A90996">
        <w:rPr>
          <w:rFonts w:ascii="Times New Roman" w:hAnsi="Times New Roman" w:cs="Times New Roman"/>
          <w:sz w:val="24"/>
        </w:rPr>
        <w:t xml:space="preserve">who was always there for me to make this successful. </w:t>
      </w:r>
    </w:p>
    <w:p w14:paraId="7FA77F16" w14:textId="77777777" w:rsidR="00937A29" w:rsidRDefault="00937A29" w:rsidP="00937A29">
      <w:pPr>
        <w:spacing w:line="360" w:lineRule="auto"/>
        <w:jc w:val="both"/>
        <w:rPr>
          <w:rFonts w:ascii="Times New Roman" w:hAnsi="Times New Roman" w:cs="Times New Roman"/>
          <w:sz w:val="24"/>
        </w:rPr>
      </w:pPr>
    </w:p>
    <w:p w14:paraId="57C362E8" w14:textId="77777777" w:rsidR="00CE308D" w:rsidRDefault="00CE308D" w:rsidP="00CE308D">
      <w:pPr>
        <w:spacing w:line="360" w:lineRule="auto"/>
        <w:jc w:val="both"/>
        <w:rPr>
          <w:rFonts w:ascii="Times New Roman" w:hAnsi="Times New Roman" w:cs="Times New Roman"/>
          <w:sz w:val="24"/>
        </w:rPr>
      </w:pPr>
    </w:p>
    <w:p w14:paraId="7DB6381E" w14:textId="77777777" w:rsidR="0012500C" w:rsidRDefault="0012500C" w:rsidP="0012500C">
      <w:pPr>
        <w:spacing w:line="360" w:lineRule="auto"/>
        <w:jc w:val="both"/>
        <w:rPr>
          <w:rFonts w:ascii="Times New Roman" w:hAnsi="Times New Roman" w:cs="Times New Roman"/>
          <w:sz w:val="24"/>
        </w:rPr>
      </w:pPr>
      <w:r>
        <w:rPr>
          <w:rFonts w:ascii="Times New Roman" w:hAnsi="Times New Roman" w:cs="Times New Roman"/>
          <w:sz w:val="24"/>
        </w:rPr>
        <w:t xml:space="preserve">Rubaiya Hassan Lamia </w:t>
      </w:r>
    </w:p>
    <w:p w14:paraId="5293CEEF" w14:textId="77777777" w:rsidR="0012500C" w:rsidRDefault="0012500C" w:rsidP="0012500C">
      <w:pPr>
        <w:spacing w:line="360" w:lineRule="auto"/>
        <w:jc w:val="both"/>
        <w:rPr>
          <w:rFonts w:ascii="Times New Roman" w:hAnsi="Times New Roman" w:cs="Times New Roman"/>
          <w:sz w:val="32"/>
        </w:rPr>
      </w:pPr>
      <w:r>
        <w:rPr>
          <w:rFonts w:ascii="Times New Roman" w:hAnsi="Times New Roman" w:cs="Times New Roman"/>
          <w:sz w:val="24"/>
        </w:rPr>
        <w:t>ID- 111-171-277</w:t>
      </w:r>
    </w:p>
    <w:p w14:paraId="0B76805E" w14:textId="77777777" w:rsidR="0012500C" w:rsidRDefault="0012500C" w:rsidP="0012500C">
      <w:pPr>
        <w:spacing w:line="360" w:lineRule="auto"/>
        <w:jc w:val="both"/>
        <w:rPr>
          <w:rFonts w:ascii="Times New Roman" w:hAnsi="Times New Roman" w:cs="Times New Roman"/>
          <w:sz w:val="24"/>
        </w:rPr>
      </w:pPr>
      <w:r>
        <w:rPr>
          <w:rFonts w:ascii="Times New Roman" w:hAnsi="Times New Roman" w:cs="Times New Roman"/>
          <w:sz w:val="24"/>
        </w:rPr>
        <w:t>Major- Finance</w:t>
      </w:r>
    </w:p>
    <w:p w14:paraId="5C274BF2" w14:textId="77777777" w:rsidR="0012500C" w:rsidRPr="00660C39" w:rsidRDefault="0012500C" w:rsidP="0012500C">
      <w:pPr>
        <w:spacing w:line="360" w:lineRule="auto"/>
        <w:jc w:val="both"/>
        <w:rPr>
          <w:rFonts w:ascii="Times New Roman" w:hAnsi="Times New Roman" w:cs="Times New Roman"/>
          <w:sz w:val="24"/>
        </w:rPr>
      </w:pPr>
      <w:r>
        <w:rPr>
          <w:rFonts w:ascii="Times New Roman" w:hAnsi="Times New Roman" w:cs="Times New Roman"/>
          <w:sz w:val="24"/>
        </w:rPr>
        <w:t>United International University</w:t>
      </w:r>
    </w:p>
    <w:p w14:paraId="6A996CC9" w14:textId="77777777" w:rsidR="0012500C" w:rsidRDefault="0012500C" w:rsidP="0012500C">
      <w:pPr>
        <w:spacing w:line="360" w:lineRule="auto"/>
        <w:jc w:val="both"/>
        <w:rPr>
          <w:rFonts w:ascii="Times New Roman" w:hAnsi="Times New Roman" w:cs="Times New Roman"/>
          <w:sz w:val="24"/>
        </w:rPr>
      </w:pPr>
    </w:p>
    <w:p w14:paraId="1AEF4E1D" w14:textId="77777777" w:rsidR="0012500C" w:rsidRDefault="0012500C" w:rsidP="0012500C">
      <w:pPr>
        <w:spacing w:line="360" w:lineRule="auto"/>
        <w:jc w:val="both"/>
        <w:rPr>
          <w:rFonts w:ascii="Times New Roman" w:hAnsi="Times New Roman" w:cs="Times New Roman"/>
          <w:sz w:val="24"/>
        </w:rPr>
      </w:pPr>
    </w:p>
    <w:p w14:paraId="69946202" w14:textId="77777777" w:rsidR="0012500C" w:rsidRDefault="0012500C" w:rsidP="0012500C">
      <w:pPr>
        <w:spacing w:line="360" w:lineRule="auto"/>
        <w:jc w:val="both"/>
        <w:rPr>
          <w:rFonts w:ascii="Times New Roman" w:hAnsi="Times New Roman" w:cs="Times New Roman"/>
          <w:sz w:val="24"/>
        </w:rPr>
      </w:pPr>
    </w:p>
    <w:p w14:paraId="7C80DEC2" w14:textId="77777777" w:rsidR="0012500C" w:rsidRDefault="0012500C" w:rsidP="0012500C">
      <w:pPr>
        <w:spacing w:line="360" w:lineRule="auto"/>
        <w:jc w:val="both"/>
        <w:rPr>
          <w:rFonts w:ascii="Times New Roman" w:hAnsi="Times New Roman" w:cs="Times New Roman"/>
          <w:sz w:val="24"/>
        </w:rPr>
      </w:pPr>
    </w:p>
    <w:p w14:paraId="76EEB83A" w14:textId="77777777" w:rsidR="00E01B29" w:rsidRDefault="00E01B29" w:rsidP="0012500C">
      <w:pPr>
        <w:spacing w:line="360" w:lineRule="auto"/>
        <w:jc w:val="both"/>
        <w:rPr>
          <w:rFonts w:ascii="Times New Roman" w:hAnsi="Times New Roman" w:cs="Times New Roman"/>
          <w:sz w:val="24"/>
        </w:rPr>
      </w:pPr>
    </w:p>
    <w:p w14:paraId="3F1E7DBC" w14:textId="77777777" w:rsidR="0012500C" w:rsidRDefault="0012500C" w:rsidP="0012500C">
      <w:pPr>
        <w:spacing w:line="360" w:lineRule="auto"/>
        <w:jc w:val="both"/>
        <w:rPr>
          <w:rFonts w:ascii="Times New Roman" w:hAnsi="Times New Roman" w:cs="Times New Roman"/>
          <w:sz w:val="24"/>
        </w:rPr>
      </w:pPr>
    </w:p>
    <w:p w14:paraId="0FCA6819" w14:textId="77777777" w:rsidR="0012500C" w:rsidRDefault="0012500C" w:rsidP="0012500C">
      <w:pPr>
        <w:spacing w:line="360" w:lineRule="auto"/>
        <w:jc w:val="center"/>
        <w:rPr>
          <w:rFonts w:ascii="Times New Roman" w:hAnsi="Times New Roman" w:cs="Times New Roman"/>
          <w:b/>
          <w:sz w:val="28"/>
        </w:rPr>
      </w:pPr>
    </w:p>
    <w:p w14:paraId="63082F8B" w14:textId="77777777" w:rsidR="005652ED" w:rsidRDefault="005652ED" w:rsidP="0012500C">
      <w:pPr>
        <w:spacing w:line="360" w:lineRule="auto"/>
        <w:jc w:val="center"/>
        <w:rPr>
          <w:rFonts w:ascii="Times New Roman" w:hAnsi="Times New Roman" w:cs="Times New Roman"/>
          <w:b/>
          <w:sz w:val="28"/>
        </w:rPr>
      </w:pPr>
    </w:p>
    <w:p w14:paraId="4C14C4A2" w14:textId="77777777" w:rsidR="0012500C" w:rsidRPr="003F0B6D" w:rsidRDefault="0012500C" w:rsidP="003F0B6D">
      <w:pPr>
        <w:pStyle w:val="Heading1"/>
        <w:numPr>
          <w:ilvl w:val="0"/>
          <w:numId w:val="0"/>
        </w:numPr>
        <w:ind w:left="432" w:hanging="432"/>
        <w:jc w:val="center"/>
        <w:rPr>
          <w:rFonts w:ascii="Times New Roman" w:hAnsi="Times New Roman" w:cs="Times New Roman"/>
          <w:b/>
          <w:bCs/>
          <w:color w:val="000000" w:themeColor="text1"/>
        </w:rPr>
      </w:pPr>
      <w:bookmarkStart w:id="10" w:name="_Toc96883954"/>
      <w:r w:rsidRPr="003F0B6D">
        <w:rPr>
          <w:rFonts w:ascii="Times New Roman" w:hAnsi="Times New Roman" w:cs="Times New Roman"/>
          <w:b/>
          <w:bCs/>
          <w:color w:val="000000" w:themeColor="text1"/>
        </w:rPr>
        <w:lastRenderedPageBreak/>
        <w:t>Acknowledgement</w:t>
      </w:r>
      <w:bookmarkEnd w:id="10"/>
    </w:p>
    <w:p w14:paraId="53C84C39" w14:textId="77777777" w:rsidR="00CE308D" w:rsidRDefault="00CE308D" w:rsidP="00CE308D">
      <w:pPr>
        <w:spacing w:line="360" w:lineRule="auto"/>
        <w:jc w:val="both"/>
        <w:rPr>
          <w:rFonts w:ascii="Times New Roman" w:hAnsi="Times New Roman" w:cs="Times New Roman"/>
          <w:sz w:val="24"/>
        </w:rPr>
      </w:pPr>
    </w:p>
    <w:p w14:paraId="46210A96" w14:textId="77777777" w:rsidR="00F0595D" w:rsidRDefault="00F0595D" w:rsidP="008654B2">
      <w:pPr>
        <w:spacing w:line="360" w:lineRule="auto"/>
        <w:jc w:val="center"/>
        <w:rPr>
          <w:rFonts w:ascii="Times New Roman" w:hAnsi="Times New Roman" w:cs="Times New Roman"/>
          <w:sz w:val="24"/>
        </w:rPr>
      </w:pPr>
    </w:p>
    <w:p w14:paraId="7C9FFB33" w14:textId="77777777" w:rsidR="003671E2" w:rsidRDefault="0023688D" w:rsidP="008654B2">
      <w:pPr>
        <w:spacing w:line="360" w:lineRule="auto"/>
        <w:jc w:val="both"/>
        <w:rPr>
          <w:rFonts w:ascii="Times New Roman" w:hAnsi="Times New Roman" w:cs="Times New Roman"/>
          <w:sz w:val="24"/>
        </w:rPr>
      </w:pPr>
      <w:r>
        <w:rPr>
          <w:rFonts w:ascii="Times New Roman" w:hAnsi="Times New Roman" w:cs="Times New Roman"/>
          <w:sz w:val="24"/>
        </w:rPr>
        <w:t>At the very beginning</w:t>
      </w:r>
      <w:r w:rsidR="005652ED">
        <w:rPr>
          <w:rFonts w:ascii="Times New Roman" w:hAnsi="Times New Roman" w:cs="Times New Roman"/>
          <w:sz w:val="24"/>
        </w:rPr>
        <w:t xml:space="preserve">, I want to convey </w:t>
      </w:r>
      <w:r w:rsidR="005652ED" w:rsidRPr="00FC06E3">
        <w:rPr>
          <w:rFonts w:ascii="Times New Roman" w:hAnsi="Times New Roman" w:cs="Times New Roman"/>
          <w:sz w:val="24"/>
        </w:rPr>
        <w:t xml:space="preserve">my </w:t>
      </w:r>
      <w:r w:rsidR="005652ED">
        <w:rPr>
          <w:rFonts w:ascii="Times New Roman" w:hAnsi="Times New Roman" w:cs="Times New Roman"/>
          <w:sz w:val="24"/>
        </w:rPr>
        <w:t>thankfulness</w:t>
      </w:r>
      <w:r w:rsidR="005652ED" w:rsidRPr="00FC06E3">
        <w:rPr>
          <w:rFonts w:ascii="Times New Roman" w:hAnsi="Times New Roman" w:cs="Times New Roman"/>
          <w:sz w:val="24"/>
        </w:rPr>
        <w:t xml:space="preserve"> to </w:t>
      </w:r>
      <w:r>
        <w:rPr>
          <w:rFonts w:ascii="Times New Roman" w:hAnsi="Times New Roman" w:cs="Times New Roman"/>
          <w:sz w:val="24"/>
        </w:rPr>
        <w:t xml:space="preserve">the Almighty </w:t>
      </w:r>
      <w:r w:rsidR="005652ED" w:rsidRPr="00FC06E3">
        <w:rPr>
          <w:rFonts w:ascii="Times New Roman" w:hAnsi="Times New Roman" w:cs="Times New Roman"/>
          <w:sz w:val="24"/>
        </w:rPr>
        <w:t>Al</w:t>
      </w:r>
      <w:r w:rsidR="005652ED">
        <w:rPr>
          <w:rFonts w:ascii="Times New Roman" w:hAnsi="Times New Roman" w:cs="Times New Roman"/>
          <w:sz w:val="24"/>
        </w:rPr>
        <w:t>lah</w:t>
      </w:r>
      <w:r w:rsidR="005652ED" w:rsidRPr="00FC06E3">
        <w:rPr>
          <w:rFonts w:ascii="Times New Roman" w:hAnsi="Times New Roman" w:cs="Times New Roman"/>
          <w:sz w:val="24"/>
        </w:rPr>
        <w:t xml:space="preserve"> </w:t>
      </w:r>
      <w:r>
        <w:rPr>
          <w:rFonts w:ascii="Times New Roman" w:hAnsi="Times New Roman" w:cs="Times New Roman"/>
          <w:sz w:val="24"/>
        </w:rPr>
        <w:t xml:space="preserve">who has given me chance to go for </w:t>
      </w:r>
      <w:r w:rsidR="005652ED" w:rsidRPr="00FC06E3">
        <w:rPr>
          <w:rFonts w:ascii="Times New Roman" w:hAnsi="Times New Roman" w:cs="Times New Roman"/>
          <w:sz w:val="24"/>
        </w:rPr>
        <w:t xml:space="preserve">the whole </w:t>
      </w:r>
      <w:r w:rsidR="005652ED">
        <w:rPr>
          <w:rFonts w:ascii="Times New Roman" w:hAnsi="Times New Roman" w:cs="Times New Roman"/>
          <w:sz w:val="24"/>
        </w:rPr>
        <w:t>procedure</w:t>
      </w:r>
      <w:r w:rsidR="005652ED" w:rsidRPr="00FC06E3">
        <w:rPr>
          <w:rFonts w:ascii="Times New Roman" w:hAnsi="Times New Roman" w:cs="Times New Roman"/>
          <w:sz w:val="24"/>
        </w:rPr>
        <w:t xml:space="preserve"> of internship and to </w:t>
      </w:r>
      <w:r w:rsidR="005652ED">
        <w:rPr>
          <w:rFonts w:ascii="Times New Roman" w:hAnsi="Times New Roman" w:cs="Times New Roman"/>
          <w:sz w:val="24"/>
        </w:rPr>
        <w:t>pen down the successful paper</w:t>
      </w:r>
      <w:r>
        <w:rPr>
          <w:rFonts w:ascii="Times New Roman" w:hAnsi="Times New Roman" w:cs="Times New Roman"/>
          <w:sz w:val="24"/>
        </w:rPr>
        <w:t>.</w:t>
      </w:r>
    </w:p>
    <w:p w14:paraId="2074C426" w14:textId="77777777" w:rsidR="003671E2" w:rsidRDefault="000C10C2" w:rsidP="008654B2">
      <w:pPr>
        <w:spacing w:line="360" w:lineRule="auto"/>
        <w:jc w:val="both"/>
        <w:rPr>
          <w:rFonts w:ascii="Times New Roman" w:hAnsi="Times New Roman" w:cs="Times New Roman"/>
          <w:sz w:val="24"/>
        </w:rPr>
      </w:pPr>
      <w:r>
        <w:rPr>
          <w:rFonts w:ascii="Times New Roman" w:hAnsi="Times New Roman" w:cs="Times New Roman"/>
          <w:sz w:val="24"/>
        </w:rPr>
        <w:t xml:space="preserve">I want to state that it was my deep pleasure that I got the full support </w:t>
      </w:r>
      <w:r w:rsidR="003671E2">
        <w:rPr>
          <w:rFonts w:ascii="Times New Roman" w:hAnsi="Times New Roman" w:cs="Times New Roman"/>
          <w:sz w:val="24"/>
        </w:rPr>
        <w:t xml:space="preserve">from very helpful people. </w:t>
      </w:r>
      <w:r>
        <w:rPr>
          <w:rFonts w:ascii="Times New Roman" w:hAnsi="Times New Roman" w:cs="Times New Roman"/>
          <w:sz w:val="24"/>
        </w:rPr>
        <w:t>It</w:t>
      </w:r>
      <w:r w:rsidR="003671E2">
        <w:rPr>
          <w:rFonts w:ascii="Times New Roman" w:hAnsi="Times New Roman" w:cs="Times New Roman"/>
          <w:sz w:val="24"/>
        </w:rPr>
        <w:t xml:space="preserve"> would be totally impossible for me to prepare the internship report</w:t>
      </w:r>
      <w:r>
        <w:rPr>
          <w:rFonts w:ascii="Times New Roman" w:hAnsi="Times New Roman" w:cs="Times New Roman"/>
          <w:sz w:val="24"/>
        </w:rPr>
        <w:t xml:space="preserve"> without their respective support</w:t>
      </w:r>
      <w:r w:rsidR="003671E2">
        <w:rPr>
          <w:rFonts w:ascii="Times New Roman" w:hAnsi="Times New Roman" w:cs="Times New Roman"/>
          <w:sz w:val="24"/>
        </w:rPr>
        <w:t xml:space="preserve">. I would like to express me deep respect to my venerable &amp; amiable supervisor </w:t>
      </w:r>
      <w:r w:rsidR="005652ED" w:rsidRPr="005652ED">
        <w:rPr>
          <w:rFonts w:ascii="Times New Roman" w:hAnsi="Times New Roman" w:cs="Times New Roman"/>
          <w:b/>
          <w:sz w:val="24"/>
        </w:rPr>
        <w:t>Muhammad Enamul Haque</w:t>
      </w:r>
      <w:r w:rsidR="00FF4322">
        <w:rPr>
          <w:rFonts w:ascii="Times New Roman" w:hAnsi="Times New Roman" w:cs="Times New Roman"/>
          <w:b/>
          <w:sz w:val="24"/>
        </w:rPr>
        <w:t>,</w:t>
      </w:r>
      <w:r w:rsidR="00FF4322">
        <w:rPr>
          <w:rFonts w:ascii="Times New Roman" w:hAnsi="Times New Roman" w:cs="Times New Roman"/>
          <w:sz w:val="24"/>
        </w:rPr>
        <w:t xml:space="preserve"> Assistant Professor of United International University for providing me detailed feedback &amp; support in every minute on preparing this report. By his support and guidance the path become </w:t>
      </w:r>
      <w:r>
        <w:rPr>
          <w:rFonts w:ascii="Times New Roman" w:hAnsi="Times New Roman" w:cs="Times New Roman"/>
          <w:sz w:val="24"/>
        </w:rPr>
        <w:t>easier</w:t>
      </w:r>
      <w:r w:rsidR="00FF4322">
        <w:rPr>
          <w:rFonts w:ascii="Times New Roman" w:hAnsi="Times New Roman" w:cs="Times New Roman"/>
          <w:sz w:val="24"/>
        </w:rPr>
        <w:t xml:space="preserve"> for me.</w:t>
      </w:r>
    </w:p>
    <w:p w14:paraId="3A959995" w14:textId="77777777" w:rsidR="00FF4322" w:rsidRDefault="00FF4322" w:rsidP="008654B2">
      <w:pPr>
        <w:spacing w:line="360" w:lineRule="auto"/>
        <w:jc w:val="both"/>
        <w:rPr>
          <w:rFonts w:ascii="Times New Roman" w:hAnsi="Times New Roman" w:cs="Times New Roman"/>
          <w:sz w:val="24"/>
        </w:rPr>
      </w:pPr>
    </w:p>
    <w:p w14:paraId="1831B050" w14:textId="77777777" w:rsidR="00FF4322" w:rsidRPr="00FF4322" w:rsidRDefault="005652ED" w:rsidP="008654B2">
      <w:pPr>
        <w:spacing w:line="360" w:lineRule="auto"/>
        <w:jc w:val="both"/>
        <w:rPr>
          <w:rFonts w:ascii="Times New Roman" w:hAnsi="Times New Roman" w:cs="Times New Roman"/>
          <w:sz w:val="24"/>
        </w:rPr>
      </w:pPr>
      <w:r>
        <w:rPr>
          <w:rFonts w:ascii="Times New Roman" w:hAnsi="Times New Roman" w:cs="Times New Roman"/>
          <w:sz w:val="24"/>
        </w:rPr>
        <w:t>I am</w:t>
      </w:r>
      <w:r w:rsidRPr="00FC06E3">
        <w:rPr>
          <w:rFonts w:ascii="Times New Roman" w:hAnsi="Times New Roman" w:cs="Times New Roman"/>
          <w:sz w:val="24"/>
        </w:rPr>
        <w:t xml:space="preserve"> also</w:t>
      </w:r>
      <w:r>
        <w:rPr>
          <w:rFonts w:ascii="Times New Roman" w:hAnsi="Times New Roman" w:cs="Times New Roman"/>
          <w:sz w:val="24"/>
        </w:rPr>
        <w:t xml:space="preserve"> wishing to convey my profound pleasure</w:t>
      </w:r>
      <w:r w:rsidRPr="00FC06E3">
        <w:rPr>
          <w:rFonts w:ascii="Times New Roman" w:hAnsi="Times New Roman" w:cs="Times New Roman"/>
          <w:sz w:val="24"/>
        </w:rPr>
        <w:t xml:space="preserve"> </w:t>
      </w:r>
      <w:r w:rsidR="00FF4322">
        <w:rPr>
          <w:rFonts w:ascii="Times New Roman" w:hAnsi="Times New Roman" w:cs="Times New Roman"/>
          <w:sz w:val="24"/>
        </w:rPr>
        <w:t xml:space="preserve">to </w:t>
      </w:r>
      <w:r w:rsidR="00FF4322">
        <w:rPr>
          <w:rFonts w:ascii="Times New Roman" w:hAnsi="Times New Roman" w:cs="Times New Roman"/>
          <w:b/>
          <w:sz w:val="24"/>
        </w:rPr>
        <w:t xml:space="preserve">H M Mostafizur Rahman, </w:t>
      </w:r>
      <w:r w:rsidR="00FF4322">
        <w:rPr>
          <w:rFonts w:ascii="Times New Roman" w:hAnsi="Times New Roman" w:cs="Times New Roman"/>
          <w:sz w:val="24"/>
        </w:rPr>
        <w:t xml:space="preserve">EVP &amp; Head of Retail Banking Division of Dhaka Bank Limited, </w:t>
      </w:r>
      <w:r w:rsidR="00FF4322">
        <w:rPr>
          <w:rFonts w:ascii="Times New Roman" w:hAnsi="Times New Roman" w:cs="Times New Roman"/>
          <w:b/>
          <w:sz w:val="24"/>
        </w:rPr>
        <w:t xml:space="preserve">Md. Mahbub Alam Khan, </w:t>
      </w:r>
      <w:r w:rsidR="00FF4322">
        <w:rPr>
          <w:rFonts w:ascii="Times New Roman" w:hAnsi="Times New Roman" w:cs="Times New Roman"/>
          <w:sz w:val="24"/>
        </w:rPr>
        <w:t xml:space="preserve">Principal Officer of Dhaka Bank Limited, Head office of Retail Banking Division and special thanks to </w:t>
      </w:r>
      <w:r w:rsidR="00FF4322">
        <w:rPr>
          <w:rFonts w:ascii="Times New Roman" w:hAnsi="Times New Roman" w:cs="Times New Roman"/>
          <w:b/>
          <w:sz w:val="24"/>
        </w:rPr>
        <w:t xml:space="preserve">Liton Kumer Saha, </w:t>
      </w:r>
      <w:r w:rsidR="007D31CE">
        <w:rPr>
          <w:rFonts w:ascii="Times New Roman" w:hAnsi="Times New Roman" w:cs="Times New Roman"/>
          <w:sz w:val="24"/>
        </w:rPr>
        <w:t xml:space="preserve">SAVP </w:t>
      </w:r>
      <w:r w:rsidR="009B2B39">
        <w:rPr>
          <w:rFonts w:ascii="Times New Roman" w:hAnsi="Times New Roman" w:cs="Times New Roman"/>
          <w:sz w:val="24"/>
        </w:rPr>
        <w:t>of Dhaka Bank Limited, Kakrail B</w:t>
      </w:r>
      <w:r w:rsidR="007D31CE">
        <w:rPr>
          <w:rFonts w:ascii="Times New Roman" w:hAnsi="Times New Roman" w:cs="Times New Roman"/>
          <w:sz w:val="24"/>
        </w:rPr>
        <w:t>ra</w:t>
      </w:r>
      <w:r w:rsidR="001A4E16">
        <w:rPr>
          <w:rFonts w:ascii="Times New Roman" w:hAnsi="Times New Roman" w:cs="Times New Roman"/>
          <w:sz w:val="24"/>
        </w:rPr>
        <w:t xml:space="preserve">nch. </w:t>
      </w:r>
      <w:r>
        <w:rPr>
          <w:rFonts w:ascii="Times New Roman" w:hAnsi="Times New Roman" w:cs="Times New Roman"/>
          <w:sz w:val="24"/>
        </w:rPr>
        <w:t>I want to give a warm credit for providing the precious data</w:t>
      </w:r>
      <w:r w:rsidRPr="00FC06E3">
        <w:rPr>
          <w:rFonts w:ascii="Times New Roman" w:hAnsi="Times New Roman" w:cs="Times New Roman"/>
          <w:sz w:val="24"/>
        </w:rPr>
        <w:t xml:space="preserve"> of DBL </w:t>
      </w:r>
      <w:r>
        <w:rPr>
          <w:rFonts w:ascii="Times New Roman" w:hAnsi="Times New Roman" w:cs="Times New Roman"/>
          <w:sz w:val="24"/>
        </w:rPr>
        <w:t>general banking.</w:t>
      </w:r>
      <w:r w:rsidRPr="00FC06E3">
        <w:rPr>
          <w:rFonts w:ascii="Times New Roman" w:hAnsi="Times New Roman" w:cs="Times New Roman"/>
          <w:sz w:val="24"/>
        </w:rPr>
        <w:t xml:space="preserve"> </w:t>
      </w:r>
      <w:r w:rsidR="001A4E16">
        <w:rPr>
          <w:rFonts w:ascii="Times New Roman" w:hAnsi="Times New Roman" w:cs="Times New Roman"/>
          <w:sz w:val="24"/>
        </w:rPr>
        <w:t xml:space="preserve"> Without their proper guidance it would be very difficult for me to figure out the work. </w:t>
      </w:r>
    </w:p>
    <w:p w14:paraId="4545B5F8" w14:textId="77777777" w:rsidR="00730F7E" w:rsidRDefault="00730F7E" w:rsidP="00ED0EC6">
      <w:pPr>
        <w:spacing w:line="360" w:lineRule="auto"/>
        <w:jc w:val="both"/>
        <w:rPr>
          <w:rFonts w:ascii="Times New Roman" w:hAnsi="Times New Roman" w:cs="Times New Roman"/>
          <w:b/>
          <w:sz w:val="24"/>
        </w:rPr>
      </w:pPr>
    </w:p>
    <w:p w14:paraId="1E62BAD2" w14:textId="77777777" w:rsidR="005652ED" w:rsidRDefault="005652ED" w:rsidP="005652ED">
      <w:pPr>
        <w:spacing w:line="360" w:lineRule="auto"/>
        <w:jc w:val="both"/>
        <w:rPr>
          <w:rFonts w:ascii="Times New Roman" w:hAnsi="Times New Roman" w:cs="Times New Roman"/>
          <w:sz w:val="32"/>
        </w:rPr>
      </w:pPr>
      <w:r>
        <w:rPr>
          <w:rFonts w:ascii="Times New Roman" w:hAnsi="Times New Roman" w:cs="Times New Roman"/>
          <w:sz w:val="24"/>
        </w:rPr>
        <w:t xml:space="preserve">While I was in my internship period, I personally got some very significant information of varieties executives and high officials </w:t>
      </w:r>
      <w:r w:rsidRPr="00FC06E3">
        <w:rPr>
          <w:rFonts w:ascii="Times New Roman" w:hAnsi="Times New Roman" w:cs="Times New Roman"/>
          <w:sz w:val="24"/>
        </w:rPr>
        <w:t xml:space="preserve">who have always </w:t>
      </w:r>
      <w:r>
        <w:rPr>
          <w:rFonts w:ascii="Times New Roman" w:hAnsi="Times New Roman" w:cs="Times New Roman"/>
          <w:sz w:val="24"/>
        </w:rPr>
        <w:t>lend</w:t>
      </w:r>
      <w:r w:rsidRPr="00FC06E3">
        <w:rPr>
          <w:rFonts w:ascii="Times New Roman" w:hAnsi="Times New Roman" w:cs="Times New Roman"/>
          <w:sz w:val="24"/>
        </w:rPr>
        <w:t xml:space="preserve"> their ideas, time &amp; caring guidance to </w:t>
      </w:r>
      <w:r>
        <w:rPr>
          <w:rFonts w:ascii="Times New Roman" w:hAnsi="Times New Roman" w:cs="Times New Roman"/>
          <w:sz w:val="24"/>
        </w:rPr>
        <w:t xml:space="preserve">boost </w:t>
      </w:r>
      <w:r w:rsidRPr="00FC06E3">
        <w:rPr>
          <w:rFonts w:ascii="Times New Roman" w:hAnsi="Times New Roman" w:cs="Times New Roman"/>
          <w:sz w:val="24"/>
        </w:rPr>
        <w:t>the report’s contents</w:t>
      </w:r>
      <w:r w:rsidR="00DE5B3D">
        <w:rPr>
          <w:rFonts w:ascii="Times New Roman" w:hAnsi="Times New Roman" w:cs="Times New Roman"/>
          <w:sz w:val="24"/>
        </w:rPr>
        <w:t>.</w:t>
      </w:r>
    </w:p>
    <w:p w14:paraId="4CA5C7F4" w14:textId="77777777" w:rsidR="00730F7E" w:rsidRDefault="00730F7E" w:rsidP="00ED0EC6">
      <w:pPr>
        <w:spacing w:line="360" w:lineRule="auto"/>
        <w:jc w:val="both"/>
        <w:rPr>
          <w:rFonts w:ascii="Times New Roman" w:hAnsi="Times New Roman" w:cs="Times New Roman"/>
          <w:b/>
          <w:sz w:val="24"/>
        </w:rPr>
      </w:pPr>
    </w:p>
    <w:p w14:paraId="0EF4C84A" w14:textId="77777777" w:rsidR="00730F7E" w:rsidRDefault="00730F7E" w:rsidP="00ED0EC6">
      <w:pPr>
        <w:spacing w:line="360" w:lineRule="auto"/>
        <w:jc w:val="both"/>
        <w:rPr>
          <w:rFonts w:ascii="Times New Roman" w:hAnsi="Times New Roman" w:cs="Times New Roman"/>
          <w:b/>
          <w:sz w:val="24"/>
        </w:rPr>
      </w:pPr>
    </w:p>
    <w:p w14:paraId="5FB480E5" w14:textId="77777777" w:rsidR="00730F7E" w:rsidRDefault="00730F7E" w:rsidP="00ED0EC6">
      <w:pPr>
        <w:spacing w:line="360" w:lineRule="auto"/>
        <w:jc w:val="both"/>
        <w:rPr>
          <w:rFonts w:ascii="Times New Roman" w:hAnsi="Times New Roman" w:cs="Times New Roman"/>
          <w:b/>
          <w:sz w:val="24"/>
        </w:rPr>
      </w:pPr>
    </w:p>
    <w:p w14:paraId="2AC1AC02" w14:textId="77777777" w:rsidR="00E01B29" w:rsidRDefault="00E01B29" w:rsidP="00F0595D">
      <w:pPr>
        <w:spacing w:line="360" w:lineRule="auto"/>
        <w:jc w:val="center"/>
        <w:rPr>
          <w:rFonts w:ascii="Times New Roman" w:hAnsi="Times New Roman" w:cs="Times New Roman"/>
          <w:b/>
          <w:sz w:val="24"/>
        </w:rPr>
      </w:pPr>
    </w:p>
    <w:p w14:paraId="62F081E5" w14:textId="77777777" w:rsidR="00730F7E" w:rsidRPr="003F0B6D" w:rsidRDefault="00F0595D" w:rsidP="00B87A11">
      <w:pPr>
        <w:pStyle w:val="Heading1"/>
        <w:numPr>
          <w:ilvl w:val="0"/>
          <w:numId w:val="0"/>
        </w:numPr>
        <w:ind w:left="432" w:hanging="432"/>
        <w:jc w:val="center"/>
        <w:rPr>
          <w:rFonts w:ascii="Times New Roman" w:hAnsi="Times New Roman" w:cs="Times New Roman"/>
          <w:b/>
          <w:bCs/>
          <w:color w:val="000000" w:themeColor="text1"/>
        </w:rPr>
      </w:pPr>
      <w:bookmarkStart w:id="11" w:name="_Toc96883955"/>
      <w:r w:rsidRPr="003F0B6D">
        <w:rPr>
          <w:rFonts w:ascii="Times New Roman" w:hAnsi="Times New Roman" w:cs="Times New Roman"/>
          <w:b/>
          <w:bCs/>
          <w:color w:val="000000" w:themeColor="text1"/>
        </w:rPr>
        <w:lastRenderedPageBreak/>
        <w:t>Executive Summary</w:t>
      </w:r>
      <w:bookmarkEnd w:id="11"/>
    </w:p>
    <w:p w14:paraId="0809F63F" w14:textId="6F16069C" w:rsidR="00B87A11" w:rsidRPr="00B87A11" w:rsidRDefault="00B87A11" w:rsidP="00B87A11">
      <w:pPr>
        <w:spacing w:line="360" w:lineRule="auto"/>
        <w:jc w:val="both"/>
        <w:rPr>
          <w:rFonts w:ascii="Times New Roman" w:hAnsi="Times New Roman" w:cs="Times New Roman"/>
          <w:sz w:val="24"/>
        </w:rPr>
      </w:pPr>
      <w:r w:rsidRPr="00B87A11">
        <w:rPr>
          <w:rFonts w:ascii="Times New Roman" w:hAnsi="Times New Roman" w:cs="Times New Roman"/>
          <w:sz w:val="24"/>
        </w:rPr>
        <w:t>Dhaka Bank Limited (DBL) is one of the reputed private comme</w:t>
      </w:r>
      <w:r>
        <w:rPr>
          <w:rFonts w:ascii="Times New Roman" w:hAnsi="Times New Roman" w:cs="Times New Roman"/>
          <w:sz w:val="24"/>
        </w:rPr>
        <w:t xml:space="preserve">rcial banks in Bangladesh which </w:t>
      </w:r>
      <w:r w:rsidRPr="00B87A11">
        <w:rPr>
          <w:rFonts w:ascii="Times New Roman" w:hAnsi="Times New Roman" w:cs="Times New Roman"/>
          <w:sz w:val="24"/>
        </w:rPr>
        <w:t>is headquartered in Gulshan-1, Dhaka. It started its operation o</w:t>
      </w:r>
      <w:r>
        <w:rPr>
          <w:rFonts w:ascii="Times New Roman" w:hAnsi="Times New Roman" w:cs="Times New Roman"/>
          <w:sz w:val="24"/>
        </w:rPr>
        <w:t xml:space="preserve">n July 5, 1995 and is currently </w:t>
      </w:r>
      <w:r w:rsidRPr="00B87A11">
        <w:rPr>
          <w:rFonts w:ascii="Times New Roman" w:hAnsi="Times New Roman" w:cs="Times New Roman"/>
          <w:sz w:val="24"/>
        </w:rPr>
        <w:t>operating with its 109 branches, 3 SME branches and 21 sub-b</w:t>
      </w:r>
      <w:r>
        <w:rPr>
          <w:rFonts w:ascii="Times New Roman" w:hAnsi="Times New Roman" w:cs="Times New Roman"/>
          <w:sz w:val="24"/>
        </w:rPr>
        <w:t xml:space="preserve">ranches among which there are 2 </w:t>
      </w:r>
      <w:r w:rsidRPr="00B87A11">
        <w:rPr>
          <w:rFonts w:ascii="Times New Roman" w:hAnsi="Times New Roman" w:cs="Times New Roman"/>
          <w:sz w:val="24"/>
        </w:rPr>
        <w:t>Islamic Banking branches. The bank offers all kinds of ban</w:t>
      </w:r>
      <w:r>
        <w:rPr>
          <w:rFonts w:ascii="Times New Roman" w:hAnsi="Times New Roman" w:cs="Times New Roman"/>
          <w:sz w:val="24"/>
        </w:rPr>
        <w:t xml:space="preserve">king services including Islamic </w:t>
      </w:r>
      <w:r w:rsidRPr="00B87A11">
        <w:rPr>
          <w:rFonts w:ascii="Times New Roman" w:hAnsi="Times New Roman" w:cs="Times New Roman"/>
          <w:sz w:val="24"/>
        </w:rPr>
        <w:t>banking services responding to the preference of the Muslims in the country.</w:t>
      </w:r>
    </w:p>
    <w:p w14:paraId="1EA5BB09" w14:textId="0686D974" w:rsidR="00B87A11" w:rsidRPr="00B87A11" w:rsidRDefault="00B87A11" w:rsidP="00B87A11">
      <w:pPr>
        <w:spacing w:line="360" w:lineRule="auto"/>
        <w:jc w:val="both"/>
        <w:rPr>
          <w:rFonts w:ascii="Times New Roman" w:hAnsi="Times New Roman" w:cs="Times New Roman"/>
          <w:sz w:val="24"/>
        </w:rPr>
      </w:pPr>
      <w:r w:rsidRPr="00B87A11">
        <w:rPr>
          <w:rFonts w:ascii="Times New Roman" w:hAnsi="Times New Roman" w:cs="Times New Roman"/>
          <w:sz w:val="24"/>
        </w:rPr>
        <w:t>This report is based on the analysis of Islamic bankin</w:t>
      </w:r>
      <w:r>
        <w:rPr>
          <w:rFonts w:ascii="Times New Roman" w:hAnsi="Times New Roman" w:cs="Times New Roman"/>
          <w:sz w:val="24"/>
        </w:rPr>
        <w:t xml:space="preserve">g activities of Dhaka Bank Ltd. </w:t>
      </w:r>
      <w:r w:rsidRPr="00B87A11">
        <w:rPr>
          <w:rFonts w:ascii="Times New Roman" w:hAnsi="Times New Roman" w:cs="Times New Roman"/>
          <w:sz w:val="24"/>
        </w:rPr>
        <w:t>The introductory part has been included in the first chapter of thi</w:t>
      </w:r>
      <w:r>
        <w:rPr>
          <w:rFonts w:ascii="Times New Roman" w:hAnsi="Times New Roman" w:cs="Times New Roman"/>
          <w:sz w:val="24"/>
        </w:rPr>
        <w:t xml:space="preserve">s report. In the second chapter </w:t>
      </w:r>
      <w:r w:rsidRPr="00B87A11">
        <w:rPr>
          <w:rFonts w:ascii="Times New Roman" w:hAnsi="Times New Roman" w:cs="Times New Roman"/>
          <w:sz w:val="24"/>
        </w:rPr>
        <w:t>an overview of the bank has been included. DBL conducts al</w:t>
      </w:r>
      <w:r>
        <w:rPr>
          <w:rFonts w:ascii="Times New Roman" w:hAnsi="Times New Roman" w:cs="Times New Roman"/>
          <w:sz w:val="24"/>
        </w:rPr>
        <w:t xml:space="preserve">l types of banking activities </w:t>
      </w:r>
      <w:r w:rsidRPr="00B87A11">
        <w:rPr>
          <w:rFonts w:ascii="Times New Roman" w:hAnsi="Times New Roman" w:cs="Times New Roman"/>
          <w:sz w:val="24"/>
        </w:rPr>
        <w:t>including corporate banking, retail banking, Islamic banking, fo</w:t>
      </w:r>
      <w:r>
        <w:rPr>
          <w:rFonts w:ascii="Times New Roman" w:hAnsi="Times New Roman" w:cs="Times New Roman"/>
          <w:sz w:val="24"/>
        </w:rPr>
        <w:t xml:space="preserve">reign exchange, MSME &amp;amp; agro </w:t>
      </w:r>
      <w:r w:rsidRPr="00B87A11">
        <w:rPr>
          <w:rFonts w:ascii="Times New Roman" w:hAnsi="Times New Roman" w:cs="Times New Roman"/>
          <w:sz w:val="24"/>
        </w:rPr>
        <w:t>and digital banking etc.</w:t>
      </w:r>
    </w:p>
    <w:p w14:paraId="07A20D20" w14:textId="3A3982E8" w:rsidR="00B87A11" w:rsidRPr="00B87A11" w:rsidRDefault="00B87A11" w:rsidP="00B87A11">
      <w:pPr>
        <w:spacing w:line="360" w:lineRule="auto"/>
        <w:jc w:val="both"/>
        <w:rPr>
          <w:rFonts w:ascii="Times New Roman" w:hAnsi="Times New Roman" w:cs="Times New Roman"/>
          <w:sz w:val="24"/>
        </w:rPr>
      </w:pPr>
      <w:r w:rsidRPr="00B87A11">
        <w:rPr>
          <w:rFonts w:ascii="Times New Roman" w:hAnsi="Times New Roman" w:cs="Times New Roman"/>
          <w:sz w:val="24"/>
        </w:rPr>
        <w:t>Islamic banking is the banking activities that are sha</w:t>
      </w:r>
      <w:r>
        <w:rPr>
          <w:rFonts w:ascii="Times New Roman" w:hAnsi="Times New Roman" w:cs="Times New Roman"/>
          <w:sz w:val="24"/>
        </w:rPr>
        <w:t xml:space="preserve">ped by the principles of Islami </w:t>
      </w:r>
      <w:r w:rsidRPr="00B87A11">
        <w:rPr>
          <w:rFonts w:ascii="Times New Roman" w:hAnsi="Times New Roman" w:cs="Times New Roman"/>
          <w:sz w:val="24"/>
        </w:rPr>
        <w:t xml:space="preserve">Shariah. </w:t>
      </w:r>
      <w:r>
        <w:rPr>
          <w:rFonts w:ascii="Times New Roman" w:hAnsi="Times New Roman" w:cs="Times New Roman"/>
          <w:sz w:val="24"/>
        </w:rPr>
        <w:t xml:space="preserve">Dhaka bank is offering many </w:t>
      </w:r>
      <w:r w:rsidRPr="00B87A11">
        <w:rPr>
          <w:rFonts w:ascii="Times New Roman" w:hAnsi="Times New Roman" w:cs="Times New Roman"/>
          <w:sz w:val="24"/>
        </w:rPr>
        <w:t xml:space="preserve">Islamic banking products. Deposit products include Al-Wadeeah Current </w:t>
      </w:r>
      <w:r>
        <w:rPr>
          <w:rFonts w:ascii="Times New Roman" w:hAnsi="Times New Roman" w:cs="Times New Roman"/>
          <w:sz w:val="24"/>
        </w:rPr>
        <w:t xml:space="preserve">Account, Mudaraba </w:t>
      </w:r>
      <w:r w:rsidRPr="00B87A11">
        <w:rPr>
          <w:rFonts w:ascii="Times New Roman" w:hAnsi="Times New Roman" w:cs="Times New Roman"/>
          <w:sz w:val="24"/>
        </w:rPr>
        <w:t xml:space="preserve">Savings Account, Mudaraba Term Deposit Account, Mudaraba </w:t>
      </w:r>
      <w:r>
        <w:rPr>
          <w:rFonts w:ascii="Times New Roman" w:hAnsi="Times New Roman" w:cs="Times New Roman"/>
          <w:sz w:val="24"/>
        </w:rPr>
        <w:t xml:space="preserve">Special Notice Deposit Account, </w:t>
      </w:r>
      <w:r w:rsidRPr="00B87A11">
        <w:rPr>
          <w:rFonts w:ascii="Times New Roman" w:hAnsi="Times New Roman" w:cs="Times New Roman"/>
          <w:sz w:val="24"/>
        </w:rPr>
        <w:t>Mudaraba Pension Scheme Account, Mudaraba Special D</w:t>
      </w:r>
      <w:r>
        <w:rPr>
          <w:rFonts w:ascii="Times New Roman" w:hAnsi="Times New Roman" w:cs="Times New Roman"/>
          <w:sz w:val="24"/>
        </w:rPr>
        <w:t xml:space="preserve">eposit Scheme Account, Mudaraba </w:t>
      </w:r>
      <w:r w:rsidRPr="00B87A11">
        <w:rPr>
          <w:rFonts w:ascii="Times New Roman" w:hAnsi="Times New Roman" w:cs="Times New Roman"/>
          <w:sz w:val="24"/>
        </w:rPr>
        <w:t>Foreign Currency Deposit Account, Tawfeer Mudaraba Deposit Pension</w:t>
      </w:r>
      <w:r>
        <w:rPr>
          <w:rFonts w:ascii="Times New Roman" w:hAnsi="Times New Roman" w:cs="Times New Roman"/>
          <w:sz w:val="24"/>
        </w:rPr>
        <w:t xml:space="preserve"> Scheme (T-MDPS) and </w:t>
      </w:r>
      <w:r w:rsidRPr="00B87A11">
        <w:rPr>
          <w:rFonts w:ascii="Times New Roman" w:hAnsi="Times New Roman" w:cs="Times New Roman"/>
          <w:sz w:val="24"/>
        </w:rPr>
        <w:t>so on. Investment products include Murabaha Purchase</w:t>
      </w:r>
      <w:r>
        <w:rPr>
          <w:rFonts w:ascii="Times New Roman" w:hAnsi="Times New Roman" w:cs="Times New Roman"/>
          <w:sz w:val="24"/>
        </w:rPr>
        <w:t xml:space="preserve"> Order, Bai-Muazzal Industrial, </w:t>
      </w:r>
      <w:r w:rsidRPr="00B87A11">
        <w:rPr>
          <w:rFonts w:ascii="Times New Roman" w:hAnsi="Times New Roman" w:cs="Times New Roman"/>
          <w:sz w:val="24"/>
        </w:rPr>
        <w:t>Murabaha Post Import Receipt, Murabaha Term Finance In</w:t>
      </w:r>
      <w:r>
        <w:rPr>
          <w:rFonts w:ascii="Times New Roman" w:hAnsi="Times New Roman" w:cs="Times New Roman"/>
          <w:sz w:val="24"/>
        </w:rPr>
        <w:t xml:space="preserve">dustrial, Murabaha Term Finance </w:t>
      </w:r>
      <w:r w:rsidRPr="00B87A11">
        <w:rPr>
          <w:rFonts w:ascii="Times New Roman" w:hAnsi="Times New Roman" w:cs="Times New Roman"/>
          <w:sz w:val="24"/>
        </w:rPr>
        <w:t xml:space="preserve">Others, Ijarah Transport etc. </w:t>
      </w:r>
      <w:r w:rsidR="00D2547E">
        <w:rPr>
          <w:rFonts w:ascii="Times New Roman" w:hAnsi="Times New Roman" w:cs="Times New Roman"/>
          <w:sz w:val="24"/>
        </w:rPr>
        <w:t>Analysis showed that m</w:t>
      </w:r>
      <w:r>
        <w:rPr>
          <w:rFonts w:ascii="Times New Roman" w:hAnsi="Times New Roman" w:cs="Times New Roman"/>
          <w:sz w:val="24"/>
        </w:rPr>
        <w:t xml:space="preserve">ajor investment </w:t>
      </w:r>
      <w:r w:rsidRPr="00B87A11">
        <w:rPr>
          <w:rFonts w:ascii="Times New Roman" w:hAnsi="Times New Roman" w:cs="Times New Roman"/>
          <w:sz w:val="24"/>
        </w:rPr>
        <w:t>sectors were Murabaha (purchase order), Murabaha (term fin</w:t>
      </w:r>
      <w:r>
        <w:rPr>
          <w:rFonts w:ascii="Times New Roman" w:hAnsi="Times New Roman" w:cs="Times New Roman"/>
          <w:sz w:val="24"/>
        </w:rPr>
        <w:t xml:space="preserve">ancing) and Bai Muajjal. On the </w:t>
      </w:r>
      <w:r w:rsidRPr="00B87A11">
        <w:rPr>
          <w:rFonts w:ascii="Times New Roman" w:hAnsi="Times New Roman" w:cs="Times New Roman"/>
          <w:sz w:val="24"/>
        </w:rPr>
        <w:t>other hand, more than 85% of the deposits came from term d</w:t>
      </w:r>
      <w:r>
        <w:rPr>
          <w:rFonts w:ascii="Times New Roman" w:hAnsi="Times New Roman" w:cs="Times New Roman"/>
          <w:sz w:val="24"/>
        </w:rPr>
        <w:t xml:space="preserve">eposit. In </w:t>
      </w:r>
      <w:r w:rsidRPr="00B87A11">
        <w:rPr>
          <w:rFonts w:ascii="Times New Roman" w:hAnsi="Times New Roman" w:cs="Times New Roman"/>
          <w:sz w:val="24"/>
        </w:rPr>
        <w:t>comparison to whole conventio</w:t>
      </w:r>
      <w:r>
        <w:rPr>
          <w:rFonts w:ascii="Times New Roman" w:hAnsi="Times New Roman" w:cs="Times New Roman"/>
          <w:sz w:val="24"/>
        </w:rPr>
        <w:t>nal</w:t>
      </w:r>
      <w:r w:rsidR="00144C2B">
        <w:rPr>
          <w:rFonts w:ascii="Times New Roman" w:hAnsi="Times New Roman" w:cs="Times New Roman"/>
          <w:sz w:val="24"/>
        </w:rPr>
        <w:t xml:space="preserve"> banking</w:t>
      </w:r>
      <w:r>
        <w:rPr>
          <w:rFonts w:ascii="Times New Roman" w:hAnsi="Times New Roman" w:cs="Times New Roman"/>
          <w:sz w:val="24"/>
        </w:rPr>
        <w:t xml:space="preserve">, Islamic banking wing’s contribution to deposit and </w:t>
      </w:r>
      <w:r w:rsidRPr="00B87A11">
        <w:rPr>
          <w:rFonts w:ascii="Times New Roman" w:hAnsi="Times New Roman" w:cs="Times New Roman"/>
          <w:sz w:val="24"/>
        </w:rPr>
        <w:t xml:space="preserve">other accounts stood at 5%, investments </w:t>
      </w:r>
      <w:r w:rsidR="002149C9">
        <w:rPr>
          <w:rFonts w:ascii="Times New Roman" w:hAnsi="Times New Roman" w:cs="Times New Roman"/>
          <w:sz w:val="24"/>
        </w:rPr>
        <w:t xml:space="preserve">at </w:t>
      </w:r>
      <w:r w:rsidRPr="00B87A11">
        <w:rPr>
          <w:rFonts w:ascii="Times New Roman" w:hAnsi="Times New Roman" w:cs="Times New Roman"/>
          <w:sz w:val="24"/>
        </w:rPr>
        <w:t xml:space="preserve">3%, </w:t>
      </w:r>
      <w:r w:rsidR="002149C9">
        <w:rPr>
          <w:rFonts w:ascii="Times New Roman" w:hAnsi="Times New Roman" w:cs="Times New Roman"/>
          <w:sz w:val="24"/>
        </w:rPr>
        <w:t xml:space="preserve">and </w:t>
      </w:r>
      <w:r w:rsidRPr="00B87A11">
        <w:rPr>
          <w:rFonts w:ascii="Times New Roman" w:hAnsi="Times New Roman" w:cs="Times New Roman"/>
          <w:sz w:val="24"/>
        </w:rPr>
        <w:t>investment in se</w:t>
      </w:r>
      <w:r>
        <w:rPr>
          <w:rFonts w:ascii="Times New Roman" w:hAnsi="Times New Roman" w:cs="Times New Roman"/>
          <w:sz w:val="24"/>
        </w:rPr>
        <w:t xml:space="preserve">curities </w:t>
      </w:r>
      <w:r w:rsidR="002149C9">
        <w:rPr>
          <w:rFonts w:ascii="Times New Roman" w:hAnsi="Times New Roman" w:cs="Times New Roman"/>
          <w:sz w:val="24"/>
        </w:rPr>
        <w:t xml:space="preserve">at </w:t>
      </w:r>
      <w:r>
        <w:rPr>
          <w:rFonts w:ascii="Times New Roman" w:hAnsi="Times New Roman" w:cs="Times New Roman"/>
          <w:sz w:val="24"/>
        </w:rPr>
        <w:t xml:space="preserve">2% by the end of 2020. </w:t>
      </w:r>
      <w:r w:rsidRPr="00B87A11">
        <w:rPr>
          <w:rFonts w:ascii="Times New Roman" w:hAnsi="Times New Roman" w:cs="Times New Roman"/>
          <w:sz w:val="24"/>
        </w:rPr>
        <w:t>Although in the ris</w:t>
      </w:r>
      <w:r>
        <w:rPr>
          <w:rFonts w:ascii="Times New Roman" w:hAnsi="Times New Roman" w:cs="Times New Roman"/>
          <w:sz w:val="24"/>
        </w:rPr>
        <w:t>e, Islamic banking division’</w:t>
      </w:r>
      <w:r w:rsidRPr="00B87A11">
        <w:rPr>
          <w:rFonts w:ascii="Times New Roman" w:hAnsi="Times New Roman" w:cs="Times New Roman"/>
          <w:sz w:val="24"/>
        </w:rPr>
        <w:t>s contrib</w:t>
      </w:r>
      <w:r>
        <w:rPr>
          <w:rFonts w:ascii="Times New Roman" w:hAnsi="Times New Roman" w:cs="Times New Roman"/>
          <w:sz w:val="24"/>
        </w:rPr>
        <w:t xml:space="preserve">ution to </w:t>
      </w:r>
      <w:r w:rsidR="00144C2B">
        <w:rPr>
          <w:rFonts w:ascii="Times New Roman" w:hAnsi="Times New Roman" w:cs="Times New Roman"/>
          <w:sz w:val="24"/>
        </w:rPr>
        <w:t>Dhaka Bank</w:t>
      </w:r>
      <w:r>
        <w:rPr>
          <w:rFonts w:ascii="Times New Roman" w:hAnsi="Times New Roman" w:cs="Times New Roman"/>
          <w:sz w:val="24"/>
        </w:rPr>
        <w:t xml:space="preserve"> is not found to be </w:t>
      </w:r>
      <w:r w:rsidRPr="00B87A11">
        <w:rPr>
          <w:rFonts w:ascii="Times New Roman" w:hAnsi="Times New Roman" w:cs="Times New Roman"/>
          <w:sz w:val="24"/>
        </w:rPr>
        <w:t>significant yet.</w:t>
      </w:r>
      <w:r w:rsidR="00144C2B">
        <w:rPr>
          <w:rFonts w:ascii="Times New Roman" w:hAnsi="Times New Roman" w:cs="Times New Roman"/>
          <w:sz w:val="24"/>
        </w:rPr>
        <w:t xml:space="preserve"> </w:t>
      </w:r>
      <w:r w:rsidR="002149C9">
        <w:rPr>
          <w:rFonts w:ascii="Times New Roman" w:hAnsi="Times New Roman" w:cs="Times New Roman"/>
          <w:sz w:val="24"/>
        </w:rPr>
        <w:t>The conclusion is that although the Islamic banking contribution is very negligible compared to the conventional activities, it is getting importance to expand the market.</w:t>
      </w:r>
    </w:p>
    <w:p w14:paraId="7C0BE564" w14:textId="77777777" w:rsidR="00EB212E" w:rsidRDefault="00EB212E" w:rsidP="00F0595D">
      <w:pPr>
        <w:spacing w:line="360" w:lineRule="auto"/>
        <w:jc w:val="both"/>
        <w:rPr>
          <w:rFonts w:ascii="Times New Roman" w:hAnsi="Times New Roman" w:cs="Times New Roman"/>
          <w:sz w:val="24"/>
        </w:rPr>
      </w:pPr>
    </w:p>
    <w:p w14:paraId="6F6C1806" w14:textId="77777777" w:rsidR="00EB212E" w:rsidRDefault="00EB212E" w:rsidP="00F0595D">
      <w:pPr>
        <w:spacing w:line="360" w:lineRule="auto"/>
        <w:jc w:val="both"/>
        <w:rPr>
          <w:rFonts w:ascii="Times New Roman" w:hAnsi="Times New Roman" w:cs="Times New Roman"/>
          <w:sz w:val="24"/>
        </w:rPr>
      </w:pPr>
    </w:p>
    <w:p w14:paraId="20E29132" w14:textId="77777777" w:rsidR="00F87D10" w:rsidRDefault="00F87D10" w:rsidP="00F0595D">
      <w:pPr>
        <w:spacing w:line="360" w:lineRule="auto"/>
        <w:jc w:val="both"/>
        <w:rPr>
          <w:rFonts w:ascii="Times New Roman" w:hAnsi="Times New Roman" w:cs="Times New Roman"/>
          <w:sz w:val="24"/>
        </w:rPr>
        <w:sectPr w:rsidR="00F87D10" w:rsidSect="006562C1">
          <w:headerReference w:type="default" r:id="rId9"/>
          <w:footerReference w:type="default" r:id="rId10"/>
          <w:pgSz w:w="12240" w:h="15840" w:code="1"/>
          <w:pgMar w:top="1440" w:right="1440" w:bottom="1440" w:left="1440" w:header="720" w:footer="720" w:gutter="0"/>
          <w:pgNumType w:fmt="upperRoman" w:start="1"/>
          <w:cols w:space="720"/>
          <w:docGrid w:linePitch="360"/>
        </w:sectPr>
      </w:pPr>
    </w:p>
    <w:p w14:paraId="2EE8FE1C" w14:textId="77777777" w:rsidR="003F38F0" w:rsidRDefault="003F38F0" w:rsidP="00F0595D">
      <w:pPr>
        <w:spacing w:line="360" w:lineRule="auto"/>
        <w:jc w:val="both"/>
        <w:rPr>
          <w:rFonts w:ascii="Times New Roman" w:hAnsi="Times New Roman" w:cs="Times New Roman"/>
          <w:sz w:val="24"/>
        </w:rPr>
      </w:pPr>
    </w:p>
    <w:p w14:paraId="3B6954EF" w14:textId="77777777" w:rsidR="00F87D10" w:rsidRDefault="006013B8" w:rsidP="006013B8">
      <w:pPr>
        <w:spacing w:line="360" w:lineRule="auto"/>
        <w:rPr>
          <w:rFonts w:ascii="Copperplate Gothic Bold" w:hAnsi="Copperplate Gothic Bold" w:cs="Times New Roman"/>
          <w:color w:val="000000" w:themeColor="text1"/>
          <w:sz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Copperplate Gothic Bold" w:hAnsi="Copperplate Gothic Bold" w:cs="Times New Roman"/>
          <w:color w:val="000000" w:themeColor="text1"/>
          <w:sz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52EC29B8" w14:textId="77777777" w:rsidR="00F87D10" w:rsidRDefault="00F87D10" w:rsidP="006013B8">
      <w:pPr>
        <w:spacing w:line="360" w:lineRule="auto"/>
        <w:rPr>
          <w:rFonts w:ascii="Copperplate Gothic Bold" w:hAnsi="Copperplate Gothic Bold" w:cs="Times New Roman"/>
          <w:color w:val="000000" w:themeColor="text1"/>
          <w:sz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90949F7" w14:textId="77777777" w:rsidR="00F87D10" w:rsidRDefault="00F87D10" w:rsidP="006013B8">
      <w:pPr>
        <w:spacing w:line="360" w:lineRule="auto"/>
        <w:rPr>
          <w:rFonts w:ascii="Copperplate Gothic Bold" w:hAnsi="Copperplate Gothic Bold" w:cs="Times New Roman"/>
          <w:color w:val="000000" w:themeColor="text1"/>
          <w:sz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4676592" w14:textId="760DCAC9" w:rsidR="006013B8" w:rsidRPr="003F0B6D" w:rsidRDefault="006013B8" w:rsidP="003F0B6D">
      <w:pPr>
        <w:pStyle w:val="Heading1"/>
        <w:jc w:val="center"/>
        <w:rPr>
          <w:rFonts w:ascii="Copperplate Gothic Bold" w:hAnsi="Copperplate Gothic Bold"/>
          <w:b/>
          <w:color w:val="000000" w:themeColor="text1"/>
          <w:sz w:val="72"/>
          <w:szCs w:val="72"/>
        </w:rPr>
      </w:pPr>
      <w:bookmarkStart w:id="12" w:name="_Toc96883956"/>
      <w:r w:rsidRPr="003F0B6D">
        <w:rPr>
          <w:rFonts w:ascii="Copperplate Gothic Bold" w:hAnsi="Copperplate Gothic Bold"/>
          <w:color w:val="000000" w:themeColor="text1"/>
          <w:sz w:val="72"/>
          <w:szCs w:val="72"/>
        </w:rPr>
        <w:t>Chapter</w:t>
      </w:r>
      <w:bookmarkEnd w:id="12"/>
    </w:p>
    <w:p w14:paraId="0DB0478B" w14:textId="77777777" w:rsidR="006013B8" w:rsidRPr="00B43E58" w:rsidRDefault="006013B8" w:rsidP="006013B8">
      <w:pPr>
        <w:spacing w:line="360" w:lineRule="auto"/>
        <w:jc w:val="center"/>
        <w:rPr>
          <w:rFonts w:ascii="Copperplate Gothic Bold" w:hAnsi="Copperplate Gothic Bold" w:cs="Times New Roman"/>
          <w:b/>
          <w:sz w:val="24"/>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r w:rsidRPr="00B43E58">
        <w:rPr>
          <w:rFonts w:ascii="Copperplate Gothic Bold" w:hAnsi="Copperplate Gothic Bold" w:cs="Times New Roman"/>
          <w:b/>
          <w:sz w:val="72"/>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Introduction</w:t>
      </w:r>
    </w:p>
    <w:p w14:paraId="3EB54722" w14:textId="77777777" w:rsidR="003F38F0" w:rsidRDefault="003F38F0" w:rsidP="00F0595D">
      <w:pPr>
        <w:spacing w:line="360" w:lineRule="auto"/>
        <w:jc w:val="both"/>
        <w:rPr>
          <w:rFonts w:ascii="Times New Roman" w:hAnsi="Times New Roman" w:cs="Times New Roman"/>
          <w:sz w:val="24"/>
        </w:rPr>
      </w:pPr>
    </w:p>
    <w:p w14:paraId="4B76C090" w14:textId="77777777" w:rsidR="003F38F0" w:rsidRDefault="003F38F0" w:rsidP="00F0595D">
      <w:pPr>
        <w:spacing w:line="360" w:lineRule="auto"/>
        <w:jc w:val="both"/>
        <w:rPr>
          <w:rFonts w:ascii="Times New Roman" w:hAnsi="Times New Roman" w:cs="Times New Roman"/>
          <w:sz w:val="24"/>
        </w:rPr>
      </w:pPr>
    </w:p>
    <w:p w14:paraId="25C62CA8" w14:textId="77777777" w:rsidR="00557275" w:rsidRDefault="00557275" w:rsidP="00F0595D">
      <w:pPr>
        <w:spacing w:line="360" w:lineRule="auto"/>
        <w:jc w:val="both"/>
        <w:rPr>
          <w:rFonts w:ascii="Times New Roman" w:hAnsi="Times New Roman" w:cs="Times New Roman"/>
          <w:sz w:val="24"/>
        </w:rPr>
      </w:pPr>
    </w:p>
    <w:p w14:paraId="3EABE26D" w14:textId="77777777" w:rsidR="006013B8" w:rsidRDefault="006013B8" w:rsidP="00F0595D">
      <w:pPr>
        <w:spacing w:line="360" w:lineRule="auto"/>
        <w:jc w:val="both"/>
        <w:rPr>
          <w:rFonts w:ascii="Times New Roman" w:hAnsi="Times New Roman" w:cs="Times New Roman"/>
          <w:sz w:val="24"/>
        </w:rPr>
      </w:pPr>
    </w:p>
    <w:p w14:paraId="631A4EAE" w14:textId="77777777" w:rsidR="006013B8" w:rsidRDefault="006013B8" w:rsidP="00F0595D">
      <w:pPr>
        <w:spacing w:line="360" w:lineRule="auto"/>
        <w:jc w:val="both"/>
        <w:rPr>
          <w:rFonts w:ascii="Times New Roman" w:hAnsi="Times New Roman" w:cs="Times New Roman"/>
          <w:sz w:val="24"/>
        </w:rPr>
      </w:pPr>
    </w:p>
    <w:p w14:paraId="03495650" w14:textId="77777777" w:rsidR="006013B8" w:rsidRDefault="006013B8" w:rsidP="00F0595D">
      <w:pPr>
        <w:spacing w:line="360" w:lineRule="auto"/>
        <w:jc w:val="both"/>
        <w:rPr>
          <w:rFonts w:ascii="Times New Roman" w:hAnsi="Times New Roman" w:cs="Times New Roman"/>
          <w:sz w:val="24"/>
        </w:rPr>
      </w:pPr>
    </w:p>
    <w:p w14:paraId="2F80DA29" w14:textId="77777777" w:rsidR="006013B8" w:rsidRDefault="006013B8" w:rsidP="00F0595D">
      <w:pPr>
        <w:spacing w:line="360" w:lineRule="auto"/>
        <w:jc w:val="both"/>
        <w:rPr>
          <w:rFonts w:ascii="Times New Roman" w:hAnsi="Times New Roman" w:cs="Times New Roman"/>
          <w:sz w:val="24"/>
        </w:rPr>
      </w:pPr>
    </w:p>
    <w:p w14:paraId="7D3E18FB" w14:textId="65559EF7" w:rsidR="006013B8" w:rsidRDefault="006013B8" w:rsidP="00F0595D">
      <w:pPr>
        <w:spacing w:line="360" w:lineRule="auto"/>
        <w:jc w:val="both"/>
        <w:rPr>
          <w:rFonts w:ascii="Times New Roman" w:hAnsi="Times New Roman" w:cs="Times New Roman"/>
          <w:sz w:val="24"/>
        </w:rPr>
      </w:pPr>
    </w:p>
    <w:p w14:paraId="20C0472B" w14:textId="77777777" w:rsidR="006562C1" w:rsidRDefault="006562C1" w:rsidP="00F0595D">
      <w:pPr>
        <w:spacing w:line="360" w:lineRule="auto"/>
        <w:jc w:val="both"/>
        <w:rPr>
          <w:rFonts w:ascii="Times New Roman" w:hAnsi="Times New Roman" w:cs="Times New Roman"/>
          <w:sz w:val="24"/>
        </w:rPr>
      </w:pPr>
    </w:p>
    <w:p w14:paraId="52514DF8" w14:textId="77777777" w:rsidR="00EB212E" w:rsidRDefault="00EB212E" w:rsidP="00F0595D">
      <w:pPr>
        <w:spacing w:line="360" w:lineRule="auto"/>
        <w:jc w:val="both"/>
        <w:rPr>
          <w:rFonts w:ascii="Times New Roman" w:hAnsi="Times New Roman" w:cs="Times New Roman"/>
          <w:sz w:val="24"/>
        </w:rPr>
      </w:pPr>
    </w:p>
    <w:p w14:paraId="1428F571" w14:textId="77777777" w:rsidR="00EB212E" w:rsidRDefault="00EB212E" w:rsidP="00F0595D">
      <w:pPr>
        <w:spacing w:line="360" w:lineRule="auto"/>
        <w:jc w:val="both"/>
        <w:rPr>
          <w:rFonts w:ascii="Times New Roman" w:hAnsi="Times New Roman" w:cs="Times New Roman"/>
          <w:sz w:val="24"/>
        </w:rPr>
      </w:pPr>
    </w:p>
    <w:p w14:paraId="025CBB6F" w14:textId="1C54D26F" w:rsidR="00D17DA3" w:rsidRDefault="00D17DA3" w:rsidP="003F0B6D">
      <w:pPr>
        <w:pStyle w:val="Heading2"/>
        <w:rPr>
          <w:rFonts w:ascii="Times New Roman" w:hAnsi="Times New Roman" w:cs="Times New Roman"/>
          <w:b/>
          <w:bCs/>
          <w:color w:val="000000" w:themeColor="text1"/>
        </w:rPr>
      </w:pPr>
      <w:bookmarkStart w:id="13" w:name="_Toc96883957"/>
      <w:r w:rsidRPr="003F0B6D">
        <w:rPr>
          <w:rFonts w:ascii="Times New Roman" w:hAnsi="Times New Roman" w:cs="Times New Roman"/>
          <w:b/>
          <w:bCs/>
          <w:color w:val="000000" w:themeColor="text1"/>
        </w:rPr>
        <w:lastRenderedPageBreak/>
        <w:t>Origin of the report</w:t>
      </w:r>
      <w:bookmarkEnd w:id="13"/>
    </w:p>
    <w:p w14:paraId="7D19B5AD" w14:textId="77777777" w:rsidR="003F0B6D" w:rsidRPr="003F0B6D" w:rsidRDefault="003F0B6D" w:rsidP="003F0B6D"/>
    <w:p w14:paraId="3A8F3A76" w14:textId="3400BFBB" w:rsidR="00AE4090" w:rsidRPr="00D17DA3" w:rsidRDefault="00AE4090" w:rsidP="00D17DA3">
      <w:pPr>
        <w:spacing w:line="360" w:lineRule="auto"/>
        <w:jc w:val="both"/>
        <w:rPr>
          <w:rFonts w:ascii="Times New Roman" w:hAnsi="Times New Roman" w:cs="Times New Roman"/>
          <w:sz w:val="24"/>
        </w:rPr>
      </w:pPr>
      <w:r w:rsidRPr="00240A88">
        <w:rPr>
          <w:rFonts w:ascii="Times New Roman" w:hAnsi="Times New Roman" w:cs="Times New Roman"/>
          <w:sz w:val="24"/>
        </w:rPr>
        <w:t>Each student of BBA Program must work part-time in three month program with an organization to participate during a method of various activities.</w:t>
      </w:r>
      <w:r>
        <w:rPr>
          <w:rFonts w:ascii="Times New Roman" w:hAnsi="Times New Roman" w:cs="Times New Roman"/>
          <w:sz w:val="24"/>
        </w:rPr>
        <w:t xml:space="preserve"> As it is an important segment of BBA</w:t>
      </w:r>
      <w:r w:rsidRPr="00240A88">
        <w:rPr>
          <w:rFonts w:ascii="Times New Roman" w:hAnsi="Times New Roman" w:cs="Times New Roman"/>
          <w:sz w:val="24"/>
        </w:rPr>
        <w:t xml:space="preserve"> program </w:t>
      </w:r>
      <w:r>
        <w:rPr>
          <w:rFonts w:ascii="Times New Roman" w:hAnsi="Times New Roman" w:cs="Times New Roman"/>
          <w:sz w:val="24"/>
        </w:rPr>
        <w:t>it is necessary</w:t>
      </w:r>
      <w:r w:rsidRPr="00240A88">
        <w:rPr>
          <w:rFonts w:ascii="Times New Roman" w:hAnsi="Times New Roman" w:cs="Times New Roman"/>
          <w:sz w:val="24"/>
        </w:rPr>
        <w:t xml:space="preserve"> to </w:t>
      </w:r>
      <w:r>
        <w:rPr>
          <w:rFonts w:ascii="Times New Roman" w:hAnsi="Times New Roman" w:cs="Times New Roman"/>
          <w:sz w:val="24"/>
        </w:rPr>
        <w:t>gather</w:t>
      </w:r>
      <w:r w:rsidRPr="00240A88">
        <w:rPr>
          <w:rFonts w:ascii="Times New Roman" w:hAnsi="Times New Roman" w:cs="Times New Roman"/>
          <w:sz w:val="24"/>
        </w:rPr>
        <w:t xml:space="preserve"> knowledge and </w:t>
      </w:r>
      <w:r>
        <w:rPr>
          <w:rFonts w:ascii="Times New Roman" w:hAnsi="Times New Roman" w:cs="Times New Roman"/>
          <w:sz w:val="24"/>
        </w:rPr>
        <w:t>real</w:t>
      </w:r>
      <w:r w:rsidRPr="00240A88">
        <w:rPr>
          <w:rFonts w:ascii="Times New Roman" w:hAnsi="Times New Roman" w:cs="Times New Roman"/>
          <w:sz w:val="24"/>
        </w:rPr>
        <w:t xml:space="preserve"> experience for submitting the report. </w:t>
      </w:r>
      <w:r>
        <w:rPr>
          <w:rFonts w:ascii="Times New Roman" w:hAnsi="Times New Roman" w:cs="Times New Roman"/>
          <w:sz w:val="24"/>
        </w:rPr>
        <w:t>I was suggested by my</w:t>
      </w:r>
      <w:r w:rsidRPr="00240A88">
        <w:rPr>
          <w:rFonts w:ascii="Times New Roman" w:hAnsi="Times New Roman" w:cs="Times New Roman"/>
          <w:sz w:val="24"/>
        </w:rPr>
        <w:t xml:space="preserve"> supervisor, </w:t>
      </w:r>
      <w:r>
        <w:rPr>
          <w:rFonts w:ascii="Times New Roman" w:hAnsi="Times New Roman" w:cs="Times New Roman"/>
          <w:sz w:val="24"/>
        </w:rPr>
        <w:t>Muhammad Enamul Ha</w:t>
      </w:r>
      <w:r w:rsidRPr="00D17DA3">
        <w:rPr>
          <w:rFonts w:ascii="Times New Roman" w:hAnsi="Times New Roman" w:cs="Times New Roman"/>
          <w:sz w:val="24"/>
        </w:rPr>
        <w:t xml:space="preserve">que </w:t>
      </w:r>
      <w:r>
        <w:rPr>
          <w:rFonts w:ascii="Times New Roman" w:hAnsi="Times New Roman" w:cs="Times New Roman"/>
          <w:sz w:val="24"/>
        </w:rPr>
        <w:t xml:space="preserve">to go for report. By this </w:t>
      </w:r>
      <w:r w:rsidRPr="00240A88">
        <w:rPr>
          <w:rFonts w:ascii="Times New Roman" w:hAnsi="Times New Roman" w:cs="Times New Roman"/>
          <w:sz w:val="24"/>
        </w:rPr>
        <w:t xml:space="preserve">report other students </w:t>
      </w:r>
      <w:r>
        <w:rPr>
          <w:rFonts w:ascii="Times New Roman" w:hAnsi="Times New Roman" w:cs="Times New Roman"/>
          <w:sz w:val="24"/>
        </w:rPr>
        <w:t xml:space="preserve">will be encouraged to </w:t>
      </w:r>
      <w:r w:rsidRPr="00240A88">
        <w:rPr>
          <w:rFonts w:ascii="Times New Roman" w:hAnsi="Times New Roman" w:cs="Times New Roman"/>
          <w:sz w:val="24"/>
        </w:rPr>
        <w:t>grasp the industry of Bangladesh</w:t>
      </w:r>
      <w:r>
        <w:rPr>
          <w:rFonts w:ascii="Times New Roman" w:hAnsi="Times New Roman" w:cs="Times New Roman"/>
          <w:sz w:val="24"/>
        </w:rPr>
        <w:t>.</w:t>
      </w:r>
      <w:r w:rsidRPr="00240A88">
        <w:rPr>
          <w:rFonts w:ascii="Times New Roman" w:hAnsi="Times New Roman" w:cs="Times New Roman"/>
          <w:sz w:val="24"/>
        </w:rPr>
        <w:t xml:space="preserve"> </w:t>
      </w:r>
      <w:r>
        <w:rPr>
          <w:rFonts w:ascii="Times New Roman" w:hAnsi="Times New Roman" w:cs="Times New Roman"/>
          <w:sz w:val="24"/>
        </w:rPr>
        <w:t>Moreover, it’ll</w:t>
      </w:r>
      <w:r w:rsidRPr="00240A88">
        <w:rPr>
          <w:rFonts w:ascii="Times New Roman" w:hAnsi="Times New Roman" w:cs="Times New Roman"/>
          <w:sz w:val="24"/>
        </w:rPr>
        <w:t xml:space="preserve"> </w:t>
      </w:r>
      <w:r>
        <w:rPr>
          <w:rFonts w:ascii="Times New Roman" w:hAnsi="Times New Roman" w:cs="Times New Roman"/>
          <w:sz w:val="24"/>
        </w:rPr>
        <w:t xml:space="preserve">also </w:t>
      </w:r>
      <w:r w:rsidRPr="00240A88">
        <w:rPr>
          <w:rFonts w:ascii="Times New Roman" w:hAnsi="Times New Roman" w:cs="Times New Roman"/>
          <w:sz w:val="24"/>
        </w:rPr>
        <w:t>help others to know the numerous services of D</w:t>
      </w:r>
      <w:r>
        <w:rPr>
          <w:rFonts w:ascii="Times New Roman" w:hAnsi="Times New Roman" w:cs="Times New Roman"/>
          <w:sz w:val="24"/>
        </w:rPr>
        <w:t xml:space="preserve">haka </w:t>
      </w:r>
      <w:r w:rsidRPr="00240A88">
        <w:rPr>
          <w:rFonts w:ascii="Times New Roman" w:hAnsi="Times New Roman" w:cs="Times New Roman"/>
          <w:sz w:val="24"/>
        </w:rPr>
        <w:t>B</w:t>
      </w:r>
      <w:r>
        <w:rPr>
          <w:rFonts w:ascii="Times New Roman" w:hAnsi="Times New Roman" w:cs="Times New Roman"/>
          <w:sz w:val="24"/>
        </w:rPr>
        <w:t xml:space="preserve">ank </w:t>
      </w:r>
      <w:r w:rsidRPr="00240A88">
        <w:rPr>
          <w:rFonts w:ascii="Times New Roman" w:hAnsi="Times New Roman" w:cs="Times New Roman"/>
          <w:sz w:val="24"/>
        </w:rPr>
        <w:t>L</w:t>
      </w:r>
      <w:r>
        <w:rPr>
          <w:rFonts w:ascii="Times New Roman" w:hAnsi="Times New Roman" w:cs="Times New Roman"/>
          <w:sz w:val="24"/>
        </w:rPr>
        <w:t>imited</w:t>
      </w:r>
      <w:r w:rsidR="00C63956">
        <w:rPr>
          <w:rFonts w:ascii="Times New Roman" w:hAnsi="Times New Roman" w:cs="Times New Roman"/>
          <w:sz w:val="24"/>
        </w:rPr>
        <w:t>.</w:t>
      </w:r>
    </w:p>
    <w:p w14:paraId="7A1AECEB" w14:textId="77777777" w:rsidR="00DE5B3D" w:rsidRDefault="00DE5B3D" w:rsidP="00DE5B3D">
      <w:pPr>
        <w:spacing w:line="360" w:lineRule="auto"/>
        <w:jc w:val="both"/>
        <w:rPr>
          <w:rFonts w:ascii="Times New Roman" w:hAnsi="Times New Roman" w:cs="Times New Roman"/>
          <w:b/>
          <w:bCs/>
          <w:color w:val="000000" w:themeColor="text1"/>
          <w:sz w:val="28"/>
        </w:rPr>
      </w:pPr>
    </w:p>
    <w:p w14:paraId="77D6D8A5" w14:textId="5E5BA761" w:rsidR="00D17DA3" w:rsidRDefault="00DE5B3D" w:rsidP="003F0B6D">
      <w:pPr>
        <w:pStyle w:val="Heading2"/>
        <w:rPr>
          <w:rFonts w:ascii="Times New Roman" w:hAnsi="Times New Roman" w:cs="Times New Roman"/>
          <w:b/>
          <w:bCs/>
          <w:color w:val="000000" w:themeColor="text1"/>
        </w:rPr>
      </w:pPr>
      <w:bookmarkStart w:id="14" w:name="_Toc96883958"/>
      <w:r w:rsidRPr="003F0B6D">
        <w:rPr>
          <w:rFonts w:ascii="Times New Roman" w:hAnsi="Times New Roman" w:cs="Times New Roman"/>
          <w:b/>
          <w:bCs/>
          <w:color w:val="000000" w:themeColor="text1"/>
        </w:rPr>
        <w:t>Objectives of the Report:</w:t>
      </w:r>
      <w:bookmarkEnd w:id="14"/>
    </w:p>
    <w:p w14:paraId="7D31260D" w14:textId="77777777" w:rsidR="003F0B6D" w:rsidRPr="003F0B6D" w:rsidRDefault="003F0B6D" w:rsidP="003F0B6D"/>
    <w:p w14:paraId="08422FE6" w14:textId="2A4FD100" w:rsidR="00AE4090" w:rsidRDefault="00144C2B" w:rsidP="00AE4090">
      <w:pPr>
        <w:spacing w:line="360" w:lineRule="auto"/>
        <w:jc w:val="both"/>
        <w:rPr>
          <w:rFonts w:ascii="Times New Roman" w:hAnsi="Times New Roman" w:cs="Times New Roman"/>
          <w:sz w:val="24"/>
        </w:rPr>
      </w:pPr>
      <w:r>
        <w:rPr>
          <w:rFonts w:ascii="Times New Roman" w:hAnsi="Times New Roman" w:cs="Times New Roman"/>
          <w:sz w:val="24"/>
        </w:rPr>
        <w:t>The prime objective of the report is to analyze the Islamic Banking activities of Dhaka Bank limited. The other objectives are:</w:t>
      </w:r>
    </w:p>
    <w:p w14:paraId="6730B413" w14:textId="5453903A" w:rsidR="00AE4090" w:rsidRPr="00144C2B" w:rsidRDefault="00144C2B" w:rsidP="00144C2B">
      <w:pPr>
        <w:spacing w:after="200" w:line="360" w:lineRule="auto"/>
        <w:jc w:val="both"/>
        <w:rPr>
          <w:rFonts w:ascii="Times New Roman" w:hAnsi="Times New Roman" w:cs="Times New Roman"/>
          <w:sz w:val="24"/>
        </w:rPr>
      </w:pPr>
      <w:r>
        <w:rPr>
          <w:rFonts w:ascii="Times New Roman" w:hAnsi="Times New Roman" w:cs="Times New Roman"/>
          <w:sz w:val="24"/>
        </w:rPr>
        <w:t xml:space="preserve">  </w:t>
      </w:r>
    </w:p>
    <w:p w14:paraId="52792221" w14:textId="77777777" w:rsidR="00AE4090" w:rsidRPr="00240A88" w:rsidRDefault="00AE4090" w:rsidP="00AE4090">
      <w:pPr>
        <w:pStyle w:val="ListParagraph"/>
        <w:numPr>
          <w:ilvl w:val="0"/>
          <w:numId w:val="27"/>
        </w:numPr>
        <w:spacing w:after="200" w:line="360" w:lineRule="auto"/>
        <w:jc w:val="both"/>
        <w:rPr>
          <w:rFonts w:ascii="Times New Roman" w:hAnsi="Times New Roman" w:cs="Times New Roman"/>
          <w:sz w:val="24"/>
        </w:rPr>
      </w:pPr>
      <w:r>
        <w:rPr>
          <w:rFonts w:ascii="Times New Roman" w:hAnsi="Times New Roman" w:cs="Times New Roman"/>
          <w:sz w:val="24"/>
        </w:rPr>
        <w:t>B</w:t>
      </w:r>
      <w:r w:rsidRPr="00240A88">
        <w:rPr>
          <w:rFonts w:ascii="Times New Roman" w:hAnsi="Times New Roman" w:cs="Times New Roman"/>
          <w:sz w:val="24"/>
        </w:rPr>
        <w:t>ear</w:t>
      </w:r>
      <w:r>
        <w:rPr>
          <w:rFonts w:ascii="Times New Roman" w:hAnsi="Times New Roman" w:cs="Times New Roman"/>
          <w:sz w:val="24"/>
        </w:rPr>
        <w:t>ing in mind with how working environment actually works.</w:t>
      </w:r>
    </w:p>
    <w:p w14:paraId="0C1F350B" w14:textId="77777777" w:rsidR="00AE4090" w:rsidRPr="00240A88" w:rsidRDefault="00AE4090" w:rsidP="00AE4090">
      <w:pPr>
        <w:pStyle w:val="ListParagraph"/>
        <w:numPr>
          <w:ilvl w:val="0"/>
          <w:numId w:val="27"/>
        </w:numPr>
        <w:spacing w:after="200" w:line="360" w:lineRule="auto"/>
        <w:jc w:val="both"/>
        <w:rPr>
          <w:rFonts w:ascii="Times New Roman" w:hAnsi="Times New Roman" w:cs="Times New Roman"/>
          <w:sz w:val="24"/>
        </w:rPr>
      </w:pPr>
      <w:r>
        <w:rPr>
          <w:rFonts w:ascii="Times New Roman" w:hAnsi="Times New Roman" w:cs="Times New Roman"/>
          <w:sz w:val="24"/>
        </w:rPr>
        <w:t>K</w:t>
      </w:r>
      <w:r w:rsidRPr="00240A88">
        <w:rPr>
          <w:rFonts w:ascii="Times New Roman" w:hAnsi="Times New Roman" w:cs="Times New Roman"/>
          <w:sz w:val="24"/>
        </w:rPr>
        <w:t>now</w:t>
      </w:r>
      <w:r>
        <w:rPr>
          <w:rFonts w:ascii="Times New Roman" w:hAnsi="Times New Roman" w:cs="Times New Roman"/>
          <w:sz w:val="24"/>
        </w:rPr>
        <w:t>ing</w:t>
      </w:r>
      <w:r w:rsidRPr="00240A88">
        <w:rPr>
          <w:rFonts w:ascii="Times New Roman" w:hAnsi="Times New Roman" w:cs="Times New Roman"/>
          <w:sz w:val="24"/>
        </w:rPr>
        <w:t xml:space="preserve"> the operational activities of </w:t>
      </w:r>
      <w:r>
        <w:rPr>
          <w:rFonts w:ascii="Times New Roman" w:hAnsi="Times New Roman" w:cs="Times New Roman"/>
          <w:sz w:val="24"/>
        </w:rPr>
        <w:t xml:space="preserve">general </w:t>
      </w:r>
      <w:r w:rsidRPr="00240A88">
        <w:rPr>
          <w:rFonts w:ascii="Times New Roman" w:hAnsi="Times New Roman" w:cs="Times New Roman"/>
          <w:sz w:val="24"/>
        </w:rPr>
        <w:t>bank</w:t>
      </w:r>
      <w:r>
        <w:rPr>
          <w:rFonts w:ascii="Times New Roman" w:hAnsi="Times New Roman" w:cs="Times New Roman"/>
          <w:sz w:val="24"/>
        </w:rPr>
        <w:t>ing</w:t>
      </w:r>
      <w:r w:rsidRPr="00240A88">
        <w:rPr>
          <w:rFonts w:ascii="Times New Roman" w:hAnsi="Times New Roman" w:cs="Times New Roman"/>
          <w:sz w:val="24"/>
        </w:rPr>
        <w:t>.</w:t>
      </w:r>
    </w:p>
    <w:p w14:paraId="24428D70" w14:textId="77777777" w:rsidR="00AE4090" w:rsidRDefault="00AE4090" w:rsidP="00AE4090">
      <w:pPr>
        <w:pStyle w:val="ListParagraph"/>
        <w:numPr>
          <w:ilvl w:val="0"/>
          <w:numId w:val="27"/>
        </w:numPr>
        <w:spacing w:after="200" w:line="360" w:lineRule="auto"/>
        <w:jc w:val="both"/>
        <w:rPr>
          <w:rFonts w:ascii="Times New Roman" w:hAnsi="Times New Roman" w:cs="Times New Roman"/>
          <w:sz w:val="24"/>
        </w:rPr>
      </w:pPr>
      <w:r>
        <w:rPr>
          <w:rFonts w:ascii="Times New Roman" w:hAnsi="Times New Roman" w:cs="Times New Roman"/>
          <w:sz w:val="24"/>
        </w:rPr>
        <w:t>Applying the</w:t>
      </w:r>
      <w:r w:rsidRPr="00240A88">
        <w:rPr>
          <w:rFonts w:ascii="Times New Roman" w:hAnsi="Times New Roman" w:cs="Times New Roman"/>
          <w:sz w:val="24"/>
        </w:rPr>
        <w:t xml:space="preserve"> </w:t>
      </w:r>
      <w:r>
        <w:rPr>
          <w:rFonts w:ascii="Times New Roman" w:hAnsi="Times New Roman" w:cs="Times New Roman"/>
          <w:sz w:val="24"/>
        </w:rPr>
        <w:t>practical phenomena</w:t>
      </w:r>
      <w:r w:rsidRPr="00240A88">
        <w:rPr>
          <w:rFonts w:ascii="Times New Roman" w:hAnsi="Times New Roman" w:cs="Times New Roman"/>
          <w:sz w:val="24"/>
        </w:rPr>
        <w:t xml:space="preserve"> &amp; experience</w:t>
      </w:r>
      <w:r>
        <w:rPr>
          <w:rFonts w:ascii="Times New Roman" w:hAnsi="Times New Roman" w:cs="Times New Roman"/>
          <w:sz w:val="24"/>
        </w:rPr>
        <w:t>s</w:t>
      </w:r>
      <w:r w:rsidRPr="00240A88">
        <w:rPr>
          <w:rFonts w:ascii="Times New Roman" w:hAnsi="Times New Roman" w:cs="Times New Roman"/>
          <w:sz w:val="24"/>
        </w:rPr>
        <w:t xml:space="preserve"> within the</w:t>
      </w:r>
      <w:r>
        <w:rPr>
          <w:rFonts w:ascii="Times New Roman" w:hAnsi="Times New Roman" w:cs="Times New Roman"/>
          <w:sz w:val="24"/>
        </w:rPr>
        <w:t xml:space="preserve"> required sector.</w:t>
      </w:r>
    </w:p>
    <w:p w14:paraId="2838BC22" w14:textId="77777777" w:rsidR="00AE4090" w:rsidRPr="00A43C96" w:rsidRDefault="00AE4090" w:rsidP="00AE4090">
      <w:pPr>
        <w:pStyle w:val="ListParagraph"/>
        <w:numPr>
          <w:ilvl w:val="0"/>
          <w:numId w:val="27"/>
        </w:numPr>
        <w:spacing w:after="200" w:line="360" w:lineRule="auto"/>
        <w:jc w:val="both"/>
        <w:rPr>
          <w:rFonts w:ascii="Times New Roman" w:hAnsi="Times New Roman" w:cs="Times New Roman"/>
          <w:sz w:val="24"/>
        </w:rPr>
      </w:pPr>
      <w:r>
        <w:rPr>
          <w:rFonts w:ascii="Times New Roman" w:hAnsi="Times New Roman" w:cs="Times New Roman"/>
          <w:sz w:val="24"/>
        </w:rPr>
        <w:t xml:space="preserve">Learning </w:t>
      </w:r>
      <w:r w:rsidRPr="00A43C96">
        <w:rPr>
          <w:rFonts w:ascii="Times New Roman" w:hAnsi="Times New Roman" w:cs="Times New Roman"/>
          <w:sz w:val="24"/>
        </w:rPr>
        <w:t>the actual problems of c</w:t>
      </w:r>
      <w:r>
        <w:rPr>
          <w:rFonts w:ascii="Times New Roman" w:hAnsi="Times New Roman" w:cs="Times New Roman"/>
          <w:sz w:val="24"/>
        </w:rPr>
        <w:t>lients of general banking</w:t>
      </w:r>
      <w:r w:rsidRPr="00A43C96">
        <w:rPr>
          <w:rFonts w:ascii="Times New Roman" w:hAnsi="Times New Roman" w:cs="Times New Roman"/>
          <w:sz w:val="24"/>
        </w:rPr>
        <w:t>.</w:t>
      </w:r>
    </w:p>
    <w:p w14:paraId="5A32594D" w14:textId="64B32E53" w:rsidR="00B43E58" w:rsidRDefault="00AE4090" w:rsidP="00AE4090">
      <w:pPr>
        <w:pStyle w:val="ListParagraph"/>
        <w:numPr>
          <w:ilvl w:val="0"/>
          <w:numId w:val="27"/>
        </w:numPr>
        <w:spacing w:after="200" w:line="360" w:lineRule="auto"/>
        <w:jc w:val="both"/>
        <w:rPr>
          <w:rFonts w:ascii="Times New Roman" w:hAnsi="Times New Roman" w:cs="Times New Roman"/>
          <w:sz w:val="24"/>
        </w:rPr>
      </w:pPr>
      <w:r>
        <w:rPr>
          <w:rFonts w:ascii="Times New Roman" w:hAnsi="Times New Roman" w:cs="Times New Roman"/>
          <w:sz w:val="24"/>
        </w:rPr>
        <w:t>Giving</w:t>
      </w:r>
      <w:r w:rsidRPr="00A43C96">
        <w:rPr>
          <w:rFonts w:ascii="Times New Roman" w:hAnsi="Times New Roman" w:cs="Times New Roman"/>
          <w:sz w:val="24"/>
        </w:rPr>
        <w:t xml:space="preserve"> the recommendation and feedback as per findings.</w:t>
      </w:r>
    </w:p>
    <w:p w14:paraId="5C6D1910" w14:textId="14CD5AA7" w:rsidR="003F0B6D" w:rsidRDefault="003F0B6D" w:rsidP="003F0B6D">
      <w:pPr>
        <w:spacing w:after="200" w:line="360" w:lineRule="auto"/>
        <w:jc w:val="both"/>
        <w:rPr>
          <w:rFonts w:ascii="Times New Roman" w:hAnsi="Times New Roman" w:cs="Times New Roman"/>
          <w:sz w:val="24"/>
        </w:rPr>
      </w:pPr>
    </w:p>
    <w:p w14:paraId="251B6CBF" w14:textId="77777777" w:rsidR="003F0B6D" w:rsidRPr="003F0B6D" w:rsidRDefault="003F0B6D" w:rsidP="003F0B6D">
      <w:pPr>
        <w:spacing w:after="200" w:line="360" w:lineRule="auto"/>
        <w:jc w:val="both"/>
        <w:rPr>
          <w:rFonts w:ascii="Times New Roman" w:hAnsi="Times New Roman" w:cs="Times New Roman"/>
          <w:sz w:val="24"/>
        </w:rPr>
      </w:pPr>
    </w:p>
    <w:p w14:paraId="5898D32F" w14:textId="77777777" w:rsidR="00AE4090" w:rsidRPr="000D6087" w:rsidRDefault="00AE4090" w:rsidP="00AE4090">
      <w:pPr>
        <w:pStyle w:val="Heading2"/>
        <w:rPr>
          <w:rFonts w:ascii="Times New Roman" w:hAnsi="Times New Roman" w:cs="Times New Roman"/>
          <w:b/>
          <w:bCs/>
          <w:color w:val="000000" w:themeColor="text1"/>
        </w:rPr>
      </w:pPr>
      <w:bookmarkStart w:id="15" w:name="_Toc95836704"/>
      <w:bookmarkStart w:id="16" w:name="_Toc96883959"/>
      <w:r w:rsidRPr="000D6087">
        <w:rPr>
          <w:rFonts w:ascii="Times New Roman" w:hAnsi="Times New Roman" w:cs="Times New Roman"/>
          <w:b/>
          <w:bCs/>
          <w:color w:val="000000" w:themeColor="text1"/>
        </w:rPr>
        <w:t>Methodology of the Report:</w:t>
      </w:r>
      <w:bookmarkEnd w:id="15"/>
      <w:bookmarkEnd w:id="16"/>
    </w:p>
    <w:p w14:paraId="79EAA7B5" w14:textId="77777777" w:rsidR="00AE4090" w:rsidRPr="000D6087" w:rsidRDefault="00AE4090" w:rsidP="00AE4090"/>
    <w:p w14:paraId="3A30D1B3" w14:textId="77777777" w:rsidR="00AE4090" w:rsidRPr="00FD510B" w:rsidRDefault="00AE4090" w:rsidP="00AE4090">
      <w:pPr>
        <w:spacing w:line="360" w:lineRule="auto"/>
        <w:jc w:val="both"/>
        <w:rPr>
          <w:rFonts w:ascii="Times New Roman" w:hAnsi="Times New Roman" w:cs="Times New Roman"/>
          <w:sz w:val="24"/>
        </w:rPr>
      </w:pPr>
      <w:r>
        <w:rPr>
          <w:rFonts w:ascii="Times New Roman" w:hAnsi="Times New Roman" w:cs="Times New Roman"/>
          <w:sz w:val="24"/>
        </w:rPr>
        <w:t>I have</w:t>
      </w:r>
      <w:r w:rsidRPr="004F2099">
        <w:rPr>
          <w:rFonts w:ascii="Times New Roman" w:hAnsi="Times New Roman" w:cs="Times New Roman"/>
          <w:sz w:val="24"/>
        </w:rPr>
        <w:t xml:space="preserve"> collected some data from website and annual report of </w:t>
      </w:r>
      <w:r>
        <w:rPr>
          <w:rFonts w:ascii="Times New Roman" w:hAnsi="Times New Roman" w:cs="Times New Roman"/>
          <w:sz w:val="24"/>
        </w:rPr>
        <w:t>Dhaka Bank Limited</w:t>
      </w:r>
      <w:r w:rsidRPr="004F2099">
        <w:rPr>
          <w:rFonts w:ascii="Times New Roman" w:hAnsi="Times New Roman" w:cs="Times New Roman"/>
          <w:sz w:val="24"/>
        </w:rPr>
        <w:t>.</w:t>
      </w:r>
      <w:r>
        <w:rPr>
          <w:rFonts w:ascii="Times New Roman" w:hAnsi="Times New Roman" w:cs="Times New Roman"/>
          <w:sz w:val="24"/>
        </w:rPr>
        <w:t xml:space="preserve"> </w:t>
      </w:r>
      <w:r w:rsidRPr="009701B9">
        <w:rPr>
          <w:rFonts w:ascii="Times New Roman" w:hAnsi="Times New Roman" w:cs="Times New Roman"/>
          <w:sz w:val="24"/>
        </w:rPr>
        <w:t>I’ve got also express by my practical knowledge and observation. I’ve got followed specific methodology to form the report successful.</w:t>
      </w:r>
    </w:p>
    <w:p w14:paraId="7DE99F1C" w14:textId="77777777" w:rsidR="00AE4090" w:rsidRPr="00476ECE" w:rsidRDefault="00AE4090" w:rsidP="00AE4090">
      <w:pPr>
        <w:spacing w:line="360" w:lineRule="auto"/>
        <w:jc w:val="both"/>
        <w:rPr>
          <w:rFonts w:ascii="Times New Roman" w:hAnsi="Times New Roman" w:cs="Times New Roman"/>
          <w:b/>
          <w:sz w:val="24"/>
        </w:rPr>
      </w:pPr>
      <w:r>
        <w:rPr>
          <w:rFonts w:ascii="Times New Roman" w:hAnsi="Times New Roman" w:cs="Times New Roman"/>
          <w:b/>
          <w:sz w:val="24"/>
        </w:rPr>
        <w:t xml:space="preserve">i)  </w:t>
      </w:r>
      <w:r w:rsidRPr="00476ECE">
        <w:rPr>
          <w:rFonts w:ascii="Times New Roman" w:hAnsi="Times New Roman" w:cs="Times New Roman"/>
          <w:b/>
          <w:sz w:val="24"/>
        </w:rPr>
        <w:t>Primary Sources:</w:t>
      </w:r>
    </w:p>
    <w:p w14:paraId="0689E245" w14:textId="77777777" w:rsidR="00AE4090" w:rsidRPr="00341CB6" w:rsidRDefault="00AE4090" w:rsidP="00AE4090">
      <w:pPr>
        <w:pStyle w:val="ListParagraph"/>
        <w:numPr>
          <w:ilvl w:val="0"/>
          <w:numId w:val="24"/>
        </w:numPr>
        <w:spacing w:after="200" w:line="360" w:lineRule="auto"/>
        <w:jc w:val="both"/>
        <w:rPr>
          <w:rFonts w:ascii="Times New Roman" w:hAnsi="Times New Roman" w:cs="Times New Roman"/>
          <w:sz w:val="24"/>
        </w:rPr>
      </w:pPr>
      <w:r w:rsidRPr="00341CB6">
        <w:rPr>
          <w:rFonts w:ascii="Times New Roman" w:hAnsi="Times New Roman" w:cs="Times New Roman"/>
          <w:sz w:val="24"/>
        </w:rPr>
        <w:t>Practical observation of the activities.</w:t>
      </w:r>
    </w:p>
    <w:p w14:paraId="72BA3686" w14:textId="77777777" w:rsidR="00AE4090" w:rsidRPr="00341CB6" w:rsidRDefault="00AE4090" w:rsidP="00AE4090">
      <w:pPr>
        <w:pStyle w:val="ListParagraph"/>
        <w:numPr>
          <w:ilvl w:val="0"/>
          <w:numId w:val="24"/>
        </w:numPr>
        <w:spacing w:after="200" w:line="360" w:lineRule="auto"/>
        <w:jc w:val="both"/>
        <w:rPr>
          <w:rFonts w:ascii="Times New Roman" w:hAnsi="Times New Roman" w:cs="Times New Roman"/>
          <w:sz w:val="24"/>
        </w:rPr>
      </w:pPr>
      <w:r w:rsidRPr="00341CB6">
        <w:rPr>
          <w:rFonts w:ascii="Times New Roman" w:hAnsi="Times New Roman" w:cs="Times New Roman"/>
          <w:sz w:val="24"/>
        </w:rPr>
        <w:t>Practical work on general banking activities.</w:t>
      </w:r>
    </w:p>
    <w:p w14:paraId="6CCA9B21" w14:textId="77777777" w:rsidR="00AE4090" w:rsidRPr="00341CB6" w:rsidRDefault="00AE4090" w:rsidP="00AE4090">
      <w:pPr>
        <w:pStyle w:val="ListParagraph"/>
        <w:numPr>
          <w:ilvl w:val="0"/>
          <w:numId w:val="24"/>
        </w:numPr>
        <w:spacing w:after="200" w:line="360" w:lineRule="auto"/>
        <w:jc w:val="both"/>
        <w:rPr>
          <w:rFonts w:ascii="Times New Roman" w:hAnsi="Times New Roman" w:cs="Times New Roman"/>
          <w:sz w:val="24"/>
        </w:rPr>
      </w:pPr>
      <w:r w:rsidRPr="00341CB6">
        <w:rPr>
          <w:rFonts w:ascii="Times New Roman" w:hAnsi="Times New Roman" w:cs="Times New Roman"/>
          <w:sz w:val="24"/>
        </w:rPr>
        <w:t>Personal discussion about the works with the co-workers.</w:t>
      </w:r>
    </w:p>
    <w:p w14:paraId="33AE22EC" w14:textId="77777777" w:rsidR="00AE4090" w:rsidRPr="00341CB6" w:rsidRDefault="00AE4090" w:rsidP="00AE4090">
      <w:pPr>
        <w:pStyle w:val="ListParagraph"/>
        <w:numPr>
          <w:ilvl w:val="0"/>
          <w:numId w:val="24"/>
        </w:numPr>
        <w:spacing w:after="200" w:line="360" w:lineRule="auto"/>
        <w:jc w:val="both"/>
        <w:rPr>
          <w:rFonts w:ascii="Times New Roman" w:hAnsi="Times New Roman" w:cs="Times New Roman"/>
          <w:sz w:val="24"/>
        </w:rPr>
      </w:pPr>
      <w:r>
        <w:rPr>
          <w:rFonts w:ascii="Times New Roman" w:hAnsi="Times New Roman" w:cs="Times New Roman"/>
          <w:sz w:val="24"/>
        </w:rPr>
        <w:lastRenderedPageBreak/>
        <w:t>Practical experience by managing</w:t>
      </w:r>
      <w:r w:rsidRPr="00341CB6">
        <w:rPr>
          <w:rFonts w:ascii="Times New Roman" w:hAnsi="Times New Roman" w:cs="Times New Roman"/>
          <w:sz w:val="24"/>
        </w:rPr>
        <w:t xml:space="preserve"> customer segment.</w:t>
      </w:r>
    </w:p>
    <w:p w14:paraId="3A7E7ACC" w14:textId="77777777" w:rsidR="00AE4090" w:rsidRPr="00DE1D4F" w:rsidRDefault="00AE4090" w:rsidP="00AE4090">
      <w:pPr>
        <w:spacing w:line="360" w:lineRule="auto"/>
        <w:jc w:val="both"/>
        <w:rPr>
          <w:rFonts w:ascii="Times New Roman" w:hAnsi="Times New Roman" w:cs="Times New Roman"/>
          <w:b/>
          <w:sz w:val="24"/>
        </w:rPr>
      </w:pPr>
      <w:r>
        <w:rPr>
          <w:rFonts w:ascii="Times New Roman" w:hAnsi="Times New Roman" w:cs="Times New Roman"/>
          <w:b/>
          <w:sz w:val="24"/>
        </w:rPr>
        <w:t xml:space="preserve">  ii) </w:t>
      </w:r>
      <w:r w:rsidRPr="00DE1D4F">
        <w:rPr>
          <w:rFonts w:ascii="Times New Roman" w:hAnsi="Times New Roman" w:cs="Times New Roman"/>
          <w:b/>
          <w:sz w:val="24"/>
        </w:rPr>
        <w:t>Secondary Sources:</w:t>
      </w:r>
    </w:p>
    <w:p w14:paraId="2139AD64" w14:textId="77777777" w:rsidR="00AE4090" w:rsidRPr="00341CB6" w:rsidRDefault="00AE4090" w:rsidP="00AE4090">
      <w:pPr>
        <w:pStyle w:val="ListParagraph"/>
        <w:numPr>
          <w:ilvl w:val="0"/>
          <w:numId w:val="25"/>
        </w:numPr>
        <w:spacing w:after="200" w:line="360" w:lineRule="auto"/>
        <w:jc w:val="both"/>
        <w:rPr>
          <w:rFonts w:ascii="Times New Roman" w:hAnsi="Times New Roman" w:cs="Times New Roman"/>
          <w:sz w:val="24"/>
        </w:rPr>
      </w:pPr>
      <w:r w:rsidRPr="00341CB6">
        <w:rPr>
          <w:rFonts w:ascii="Times New Roman" w:hAnsi="Times New Roman" w:cs="Times New Roman"/>
          <w:sz w:val="24"/>
        </w:rPr>
        <w:t>Corporate portal of DBL.</w:t>
      </w:r>
    </w:p>
    <w:p w14:paraId="3CBDA188" w14:textId="77777777" w:rsidR="00AE4090" w:rsidRPr="00341CB6" w:rsidRDefault="00AE4090" w:rsidP="00AE4090">
      <w:pPr>
        <w:pStyle w:val="ListParagraph"/>
        <w:numPr>
          <w:ilvl w:val="0"/>
          <w:numId w:val="25"/>
        </w:numPr>
        <w:spacing w:after="200" w:line="360" w:lineRule="auto"/>
        <w:jc w:val="both"/>
        <w:rPr>
          <w:rFonts w:ascii="Times New Roman" w:hAnsi="Times New Roman" w:cs="Times New Roman"/>
          <w:sz w:val="24"/>
        </w:rPr>
      </w:pPr>
      <w:r w:rsidRPr="00341CB6">
        <w:rPr>
          <w:rFonts w:ascii="Times New Roman" w:hAnsi="Times New Roman" w:cs="Times New Roman"/>
          <w:sz w:val="24"/>
        </w:rPr>
        <w:t>Daily Dairy.</w:t>
      </w:r>
    </w:p>
    <w:p w14:paraId="51EAADD4" w14:textId="77777777" w:rsidR="00AE4090" w:rsidRPr="00341CB6" w:rsidRDefault="00AE4090" w:rsidP="00AE4090">
      <w:pPr>
        <w:pStyle w:val="ListParagraph"/>
        <w:numPr>
          <w:ilvl w:val="0"/>
          <w:numId w:val="25"/>
        </w:numPr>
        <w:spacing w:after="200" w:line="360" w:lineRule="auto"/>
        <w:jc w:val="both"/>
        <w:rPr>
          <w:rFonts w:ascii="Times New Roman" w:hAnsi="Times New Roman" w:cs="Times New Roman"/>
          <w:sz w:val="24"/>
        </w:rPr>
      </w:pPr>
      <w:r w:rsidRPr="00341CB6">
        <w:rPr>
          <w:rFonts w:ascii="Times New Roman" w:hAnsi="Times New Roman" w:cs="Times New Roman"/>
          <w:sz w:val="24"/>
        </w:rPr>
        <w:t>Bangladesh Bank economic review.</w:t>
      </w:r>
    </w:p>
    <w:p w14:paraId="331B8C89" w14:textId="77777777" w:rsidR="00AE4090" w:rsidRPr="00341CB6" w:rsidRDefault="00AE4090" w:rsidP="00AE4090">
      <w:pPr>
        <w:pStyle w:val="ListParagraph"/>
        <w:numPr>
          <w:ilvl w:val="0"/>
          <w:numId w:val="25"/>
        </w:numPr>
        <w:spacing w:after="200" w:line="360" w:lineRule="auto"/>
        <w:jc w:val="both"/>
        <w:rPr>
          <w:rFonts w:ascii="Times New Roman" w:hAnsi="Times New Roman" w:cs="Times New Roman"/>
          <w:sz w:val="24"/>
        </w:rPr>
      </w:pPr>
      <w:r w:rsidRPr="00341CB6">
        <w:rPr>
          <w:rFonts w:ascii="Times New Roman" w:hAnsi="Times New Roman" w:cs="Times New Roman"/>
          <w:sz w:val="24"/>
        </w:rPr>
        <w:t>Annual reports of DBL.</w:t>
      </w:r>
    </w:p>
    <w:p w14:paraId="42EB3A89" w14:textId="77777777" w:rsidR="00AE4090" w:rsidRPr="00341CB6" w:rsidRDefault="00AE4090" w:rsidP="00AE4090">
      <w:pPr>
        <w:pStyle w:val="ListParagraph"/>
        <w:numPr>
          <w:ilvl w:val="0"/>
          <w:numId w:val="25"/>
        </w:numPr>
        <w:spacing w:after="200" w:line="360" w:lineRule="auto"/>
        <w:jc w:val="both"/>
        <w:rPr>
          <w:rFonts w:ascii="Times New Roman" w:hAnsi="Times New Roman" w:cs="Times New Roman"/>
          <w:sz w:val="24"/>
        </w:rPr>
      </w:pPr>
      <w:r w:rsidRPr="00341CB6">
        <w:rPr>
          <w:rFonts w:ascii="Times New Roman" w:hAnsi="Times New Roman" w:cs="Times New Roman"/>
          <w:sz w:val="24"/>
        </w:rPr>
        <w:t>File &amp; documents of the bank.</w:t>
      </w:r>
    </w:p>
    <w:p w14:paraId="553180A5" w14:textId="77777777" w:rsidR="00AE4090" w:rsidRPr="00341CB6" w:rsidRDefault="00AE4090" w:rsidP="00AE4090">
      <w:pPr>
        <w:pStyle w:val="ListParagraph"/>
        <w:numPr>
          <w:ilvl w:val="0"/>
          <w:numId w:val="25"/>
        </w:numPr>
        <w:spacing w:after="200" w:line="360" w:lineRule="auto"/>
        <w:jc w:val="both"/>
        <w:rPr>
          <w:rFonts w:ascii="Times New Roman" w:hAnsi="Times New Roman" w:cs="Times New Roman"/>
          <w:sz w:val="24"/>
        </w:rPr>
      </w:pPr>
      <w:r w:rsidRPr="00341CB6">
        <w:rPr>
          <w:rFonts w:ascii="Times New Roman" w:hAnsi="Times New Roman" w:cs="Times New Roman"/>
          <w:sz w:val="24"/>
        </w:rPr>
        <w:t>Official website of DBL.</w:t>
      </w:r>
    </w:p>
    <w:p w14:paraId="672122D7" w14:textId="77777777" w:rsidR="00AE4090" w:rsidRPr="00341CB6" w:rsidRDefault="00AE4090" w:rsidP="00AE4090">
      <w:pPr>
        <w:pStyle w:val="ListParagraph"/>
        <w:numPr>
          <w:ilvl w:val="0"/>
          <w:numId w:val="25"/>
        </w:numPr>
        <w:spacing w:after="200" w:line="360" w:lineRule="auto"/>
        <w:jc w:val="both"/>
        <w:rPr>
          <w:rFonts w:ascii="Times New Roman" w:hAnsi="Times New Roman" w:cs="Times New Roman"/>
          <w:sz w:val="24"/>
        </w:rPr>
      </w:pPr>
      <w:r w:rsidRPr="00341CB6">
        <w:rPr>
          <w:rFonts w:ascii="Times New Roman" w:hAnsi="Times New Roman" w:cs="Times New Roman"/>
          <w:sz w:val="24"/>
        </w:rPr>
        <w:t>Different paper works.</w:t>
      </w:r>
    </w:p>
    <w:p w14:paraId="7D427755" w14:textId="77777777" w:rsidR="00AE4090" w:rsidRPr="00341CB6" w:rsidRDefault="00AE4090" w:rsidP="00AE4090">
      <w:pPr>
        <w:pStyle w:val="ListParagraph"/>
        <w:numPr>
          <w:ilvl w:val="0"/>
          <w:numId w:val="25"/>
        </w:numPr>
        <w:spacing w:after="200" w:line="360" w:lineRule="auto"/>
        <w:jc w:val="both"/>
        <w:rPr>
          <w:rFonts w:ascii="Times New Roman" w:hAnsi="Times New Roman" w:cs="Times New Roman"/>
          <w:sz w:val="24"/>
        </w:rPr>
      </w:pPr>
      <w:r w:rsidRPr="00341CB6">
        <w:rPr>
          <w:rFonts w:ascii="Times New Roman" w:hAnsi="Times New Roman" w:cs="Times New Roman"/>
          <w:sz w:val="24"/>
        </w:rPr>
        <w:t xml:space="preserve">Forms </w:t>
      </w:r>
      <w:r>
        <w:rPr>
          <w:rFonts w:ascii="Times New Roman" w:hAnsi="Times New Roman" w:cs="Times New Roman"/>
          <w:sz w:val="24"/>
        </w:rPr>
        <w:t>associated with</w:t>
      </w:r>
      <w:r w:rsidRPr="00341CB6">
        <w:rPr>
          <w:rFonts w:ascii="Times New Roman" w:hAnsi="Times New Roman" w:cs="Times New Roman"/>
          <w:sz w:val="24"/>
        </w:rPr>
        <w:t xml:space="preserve"> account opening, closing, cheque book, debit &amp; credit card, loan file.</w:t>
      </w:r>
    </w:p>
    <w:p w14:paraId="79E8E0ED" w14:textId="77777777" w:rsidR="00AE4090" w:rsidRPr="00DE1D4F" w:rsidRDefault="00AE4090" w:rsidP="00AE4090">
      <w:pPr>
        <w:pStyle w:val="ListParagraph"/>
        <w:spacing w:line="360" w:lineRule="auto"/>
        <w:jc w:val="both"/>
        <w:rPr>
          <w:rFonts w:ascii="Times New Roman" w:hAnsi="Times New Roman" w:cs="Times New Roman"/>
          <w:sz w:val="24"/>
        </w:rPr>
      </w:pPr>
    </w:p>
    <w:p w14:paraId="7609D769" w14:textId="77777777" w:rsidR="00AE4090" w:rsidRDefault="00AE4090" w:rsidP="00AE4090">
      <w:pPr>
        <w:pStyle w:val="Heading2"/>
        <w:rPr>
          <w:rFonts w:ascii="Times New Roman" w:hAnsi="Times New Roman" w:cs="Times New Roman"/>
          <w:b/>
          <w:bCs/>
          <w:color w:val="000000" w:themeColor="text1"/>
        </w:rPr>
      </w:pPr>
      <w:bookmarkStart w:id="17" w:name="_Toc95836705"/>
      <w:bookmarkStart w:id="18" w:name="_Toc96883960"/>
      <w:r w:rsidRPr="000D6087">
        <w:rPr>
          <w:rFonts w:ascii="Times New Roman" w:hAnsi="Times New Roman" w:cs="Times New Roman"/>
          <w:b/>
          <w:bCs/>
          <w:color w:val="000000" w:themeColor="text1"/>
        </w:rPr>
        <w:t>Limitations of the Study:</w:t>
      </w:r>
      <w:bookmarkEnd w:id="17"/>
      <w:bookmarkEnd w:id="18"/>
    </w:p>
    <w:p w14:paraId="7299C5F6" w14:textId="77777777" w:rsidR="00AE4090" w:rsidRPr="000D6087" w:rsidRDefault="00AE4090" w:rsidP="00AE4090"/>
    <w:p w14:paraId="104C6116" w14:textId="77777777" w:rsidR="00AE4090" w:rsidRPr="00341CB6" w:rsidRDefault="00AE4090" w:rsidP="00AE4090">
      <w:pPr>
        <w:pStyle w:val="ListParagraph"/>
        <w:numPr>
          <w:ilvl w:val="0"/>
          <w:numId w:val="26"/>
        </w:numPr>
        <w:spacing w:after="200" w:line="360" w:lineRule="auto"/>
        <w:jc w:val="both"/>
        <w:rPr>
          <w:rFonts w:ascii="Times New Roman" w:hAnsi="Times New Roman" w:cs="Times New Roman"/>
          <w:sz w:val="24"/>
        </w:rPr>
      </w:pPr>
      <w:r>
        <w:rPr>
          <w:rFonts w:ascii="Times New Roman" w:hAnsi="Times New Roman" w:cs="Times New Roman"/>
          <w:sz w:val="24"/>
        </w:rPr>
        <w:t>3 months isn’</w:t>
      </w:r>
      <w:r w:rsidRPr="00341CB6">
        <w:rPr>
          <w:rFonts w:ascii="Times New Roman" w:hAnsi="Times New Roman" w:cs="Times New Roman"/>
          <w:sz w:val="24"/>
        </w:rPr>
        <w:t xml:space="preserve">t sufficient to </w:t>
      </w:r>
      <w:r>
        <w:rPr>
          <w:rFonts w:ascii="Times New Roman" w:hAnsi="Times New Roman" w:cs="Times New Roman"/>
          <w:sz w:val="24"/>
        </w:rPr>
        <w:t>induce over</w:t>
      </w:r>
      <w:r w:rsidRPr="00341CB6">
        <w:rPr>
          <w:rFonts w:ascii="Times New Roman" w:hAnsi="Times New Roman" w:cs="Times New Roman"/>
          <w:sz w:val="24"/>
        </w:rPr>
        <w:t xml:space="preserve"> everything </w:t>
      </w:r>
      <w:r>
        <w:rPr>
          <w:rFonts w:ascii="Times New Roman" w:hAnsi="Times New Roman" w:cs="Times New Roman"/>
          <w:sz w:val="24"/>
        </w:rPr>
        <w:t>directly.</w:t>
      </w:r>
    </w:p>
    <w:p w14:paraId="5D354010" w14:textId="77777777" w:rsidR="00AE4090" w:rsidRPr="00341CB6" w:rsidRDefault="00AE4090" w:rsidP="00AE4090">
      <w:pPr>
        <w:pStyle w:val="ListParagraph"/>
        <w:numPr>
          <w:ilvl w:val="0"/>
          <w:numId w:val="26"/>
        </w:numPr>
        <w:spacing w:after="200" w:line="360" w:lineRule="auto"/>
        <w:jc w:val="both"/>
        <w:rPr>
          <w:rFonts w:ascii="Times New Roman" w:hAnsi="Times New Roman" w:cs="Times New Roman"/>
          <w:sz w:val="24"/>
        </w:rPr>
      </w:pPr>
      <w:r w:rsidRPr="00341CB6">
        <w:rPr>
          <w:rFonts w:ascii="Times New Roman" w:hAnsi="Times New Roman" w:cs="Times New Roman"/>
          <w:sz w:val="24"/>
        </w:rPr>
        <w:t>Instance and funds restraints.</w:t>
      </w:r>
    </w:p>
    <w:p w14:paraId="5EE7930E" w14:textId="77777777" w:rsidR="00AE4090" w:rsidRPr="00341CB6" w:rsidRDefault="00AE4090" w:rsidP="00AE4090">
      <w:pPr>
        <w:pStyle w:val="ListParagraph"/>
        <w:numPr>
          <w:ilvl w:val="0"/>
          <w:numId w:val="26"/>
        </w:numPr>
        <w:spacing w:after="200" w:line="360" w:lineRule="auto"/>
        <w:jc w:val="both"/>
        <w:rPr>
          <w:rFonts w:ascii="Times New Roman" w:hAnsi="Times New Roman" w:cs="Times New Roman"/>
          <w:sz w:val="24"/>
        </w:rPr>
      </w:pPr>
      <w:r w:rsidRPr="00341CB6">
        <w:rPr>
          <w:rFonts w:ascii="Times New Roman" w:hAnsi="Times New Roman" w:cs="Times New Roman"/>
          <w:sz w:val="24"/>
        </w:rPr>
        <w:t xml:space="preserve">Information shortage </w:t>
      </w:r>
      <w:r>
        <w:rPr>
          <w:rFonts w:ascii="Times New Roman" w:hAnsi="Times New Roman" w:cs="Times New Roman"/>
          <w:sz w:val="24"/>
        </w:rPr>
        <w:t>because of</w:t>
      </w:r>
      <w:r w:rsidRPr="00341CB6">
        <w:rPr>
          <w:rFonts w:ascii="Times New Roman" w:hAnsi="Times New Roman" w:cs="Times New Roman"/>
          <w:sz w:val="24"/>
        </w:rPr>
        <w:t xml:space="preserve"> privacy of the bank.</w:t>
      </w:r>
    </w:p>
    <w:p w14:paraId="750179D7" w14:textId="77777777" w:rsidR="00AE4090" w:rsidRPr="00341CB6" w:rsidRDefault="00AE4090" w:rsidP="00AE4090">
      <w:pPr>
        <w:pStyle w:val="ListParagraph"/>
        <w:numPr>
          <w:ilvl w:val="0"/>
          <w:numId w:val="26"/>
        </w:numPr>
        <w:spacing w:after="200" w:line="360" w:lineRule="auto"/>
        <w:jc w:val="both"/>
        <w:rPr>
          <w:rFonts w:ascii="Times New Roman" w:hAnsi="Times New Roman" w:cs="Times New Roman"/>
          <w:sz w:val="24"/>
        </w:rPr>
      </w:pPr>
      <w:r w:rsidRPr="00341CB6">
        <w:rPr>
          <w:rFonts w:ascii="Times New Roman" w:hAnsi="Times New Roman" w:cs="Times New Roman"/>
          <w:sz w:val="24"/>
        </w:rPr>
        <w:t>Repre</w:t>
      </w:r>
      <w:r>
        <w:rPr>
          <w:rFonts w:ascii="Times New Roman" w:hAnsi="Times New Roman" w:cs="Times New Roman"/>
          <w:sz w:val="24"/>
        </w:rPr>
        <w:t>sen</w:t>
      </w:r>
      <w:r w:rsidRPr="00341CB6">
        <w:rPr>
          <w:rFonts w:ascii="Times New Roman" w:hAnsi="Times New Roman" w:cs="Times New Roman"/>
          <w:sz w:val="24"/>
        </w:rPr>
        <w:t xml:space="preserve">tatives were too busy with their </w:t>
      </w:r>
      <w:r>
        <w:rPr>
          <w:rFonts w:ascii="Times New Roman" w:hAnsi="Times New Roman" w:cs="Times New Roman"/>
          <w:sz w:val="24"/>
        </w:rPr>
        <w:t>regular schedule</w:t>
      </w:r>
      <w:r w:rsidRPr="00341CB6">
        <w:rPr>
          <w:rFonts w:ascii="Times New Roman" w:hAnsi="Times New Roman" w:cs="Times New Roman"/>
          <w:sz w:val="24"/>
        </w:rPr>
        <w:t xml:space="preserve"> to </w:t>
      </w:r>
      <w:r>
        <w:rPr>
          <w:rFonts w:ascii="Times New Roman" w:hAnsi="Times New Roman" w:cs="Times New Roman"/>
          <w:sz w:val="24"/>
        </w:rPr>
        <w:t>supply</w:t>
      </w:r>
      <w:r w:rsidRPr="00341CB6">
        <w:rPr>
          <w:rFonts w:ascii="Times New Roman" w:hAnsi="Times New Roman" w:cs="Times New Roman"/>
          <w:sz w:val="24"/>
        </w:rPr>
        <w:t xml:space="preserve"> </w:t>
      </w:r>
      <w:r>
        <w:rPr>
          <w:rFonts w:ascii="Times New Roman" w:hAnsi="Times New Roman" w:cs="Times New Roman"/>
          <w:sz w:val="24"/>
        </w:rPr>
        <w:t>me more information in details.</w:t>
      </w:r>
    </w:p>
    <w:p w14:paraId="54AC33AD" w14:textId="77777777" w:rsidR="00D17DA3" w:rsidRDefault="00D17DA3" w:rsidP="00F0595D">
      <w:pPr>
        <w:spacing w:line="360" w:lineRule="auto"/>
        <w:jc w:val="both"/>
        <w:rPr>
          <w:rFonts w:ascii="Times New Roman" w:hAnsi="Times New Roman" w:cs="Times New Roman"/>
          <w:sz w:val="24"/>
        </w:rPr>
      </w:pPr>
    </w:p>
    <w:p w14:paraId="6D475660" w14:textId="77777777" w:rsidR="00D17DA3" w:rsidRDefault="00D17DA3" w:rsidP="00F0595D">
      <w:pPr>
        <w:spacing w:line="360" w:lineRule="auto"/>
        <w:jc w:val="both"/>
        <w:rPr>
          <w:rFonts w:ascii="Times New Roman" w:hAnsi="Times New Roman" w:cs="Times New Roman"/>
          <w:sz w:val="24"/>
        </w:rPr>
      </w:pPr>
    </w:p>
    <w:p w14:paraId="64C99B9B" w14:textId="77777777" w:rsidR="00D17DA3" w:rsidRDefault="00D17DA3" w:rsidP="00F0595D">
      <w:pPr>
        <w:spacing w:line="360" w:lineRule="auto"/>
        <w:jc w:val="both"/>
        <w:rPr>
          <w:rFonts w:ascii="Times New Roman" w:hAnsi="Times New Roman" w:cs="Times New Roman"/>
          <w:sz w:val="24"/>
        </w:rPr>
      </w:pPr>
    </w:p>
    <w:p w14:paraId="25637788" w14:textId="77777777" w:rsidR="00D17DA3" w:rsidRDefault="00D17DA3" w:rsidP="00F0595D">
      <w:pPr>
        <w:spacing w:line="360" w:lineRule="auto"/>
        <w:jc w:val="both"/>
        <w:rPr>
          <w:rFonts w:ascii="Times New Roman" w:hAnsi="Times New Roman" w:cs="Times New Roman"/>
          <w:sz w:val="24"/>
        </w:rPr>
      </w:pPr>
    </w:p>
    <w:p w14:paraId="73ED574C" w14:textId="77777777" w:rsidR="0068007A" w:rsidRDefault="0068007A" w:rsidP="00F0595D">
      <w:pPr>
        <w:spacing w:line="360" w:lineRule="auto"/>
        <w:jc w:val="both"/>
        <w:rPr>
          <w:rFonts w:ascii="Times New Roman" w:hAnsi="Times New Roman" w:cs="Times New Roman"/>
          <w:sz w:val="24"/>
        </w:rPr>
      </w:pPr>
    </w:p>
    <w:p w14:paraId="733AF5F8" w14:textId="77777777" w:rsidR="0068007A" w:rsidRDefault="0068007A" w:rsidP="00F0595D">
      <w:pPr>
        <w:spacing w:line="360" w:lineRule="auto"/>
        <w:jc w:val="both"/>
        <w:rPr>
          <w:rFonts w:ascii="Times New Roman" w:hAnsi="Times New Roman" w:cs="Times New Roman"/>
          <w:sz w:val="24"/>
        </w:rPr>
      </w:pPr>
    </w:p>
    <w:p w14:paraId="37FB1292" w14:textId="77777777" w:rsidR="0068007A" w:rsidRDefault="0068007A" w:rsidP="00F0595D">
      <w:pPr>
        <w:spacing w:line="360" w:lineRule="auto"/>
        <w:jc w:val="both"/>
        <w:rPr>
          <w:rFonts w:ascii="Times New Roman" w:hAnsi="Times New Roman" w:cs="Times New Roman"/>
          <w:sz w:val="24"/>
        </w:rPr>
      </w:pPr>
    </w:p>
    <w:p w14:paraId="36043F09" w14:textId="77777777" w:rsidR="0068007A" w:rsidRDefault="0068007A" w:rsidP="00F0595D">
      <w:pPr>
        <w:spacing w:line="360" w:lineRule="auto"/>
        <w:jc w:val="both"/>
        <w:rPr>
          <w:rFonts w:ascii="Times New Roman" w:hAnsi="Times New Roman" w:cs="Times New Roman"/>
          <w:sz w:val="24"/>
        </w:rPr>
      </w:pPr>
    </w:p>
    <w:p w14:paraId="5BF3077F" w14:textId="77777777" w:rsidR="0068007A" w:rsidRDefault="0068007A" w:rsidP="00F0595D">
      <w:pPr>
        <w:spacing w:line="360" w:lineRule="auto"/>
        <w:jc w:val="both"/>
        <w:rPr>
          <w:rFonts w:ascii="Times New Roman" w:hAnsi="Times New Roman" w:cs="Times New Roman"/>
          <w:sz w:val="24"/>
        </w:rPr>
      </w:pPr>
    </w:p>
    <w:p w14:paraId="15737B11" w14:textId="77777777" w:rsidR="006013B8" w:rsidRDefault="006013B8" w:rsidP="0095363A">
      <w:pPr>
        <w:spacing w:line="360" w:lineRule="auto"/>
        <w:rPr>
          <w:rFonts w:ascii="Times New Roman" w:hAnsi="Times New Roman" w:cs="Times New Roman"/>
          <w:sz w:val="24"/>
        </w:rPr>
      </w:pPr>
    </w:p>
    <w:p w14:paraId="0A44EC2F" w14:textId="77777777" w:rsidR="006013B8" w:rsidRDefault="006013B8" w:rsidP="006013B8">
      <w:pPr>
        <w:spacing w:line="360" w:lineRule="auto"/>
        <w:jc w:val="center"/>
        <w:rPr>
          <w:rFonts w:ascii="Times New Roman" w:hAnsi="Times New Roman" w:cs="Times New Roman"/>
          <w:sz w:val="24"/>
        </w:rPr>
      </w:pPr>
    </w:p>
    <w:p w14:paraId="1125729C" w14:textId="77777777" w:rsidR="006013B8" w:rsidRDefault="006013B8" w:rsidP="006013B8">
      <w:pPr>
        <w:spacing w:line="360" w:lineRule="auto"/>
        <w:jc w:val="center"/>
        <w:rPr>
          <w:rFonts w:ascii="Times New Roman" w:hAnsi="Times New Roman" w:cs="Times New Roman"/>
          <w:sz w:val="24"/>
        </w:rPr>
      </w:pPr>
    </w:p>
    <w:p w14:paraId="64AA929A" w14:textId="77777777" w:rsidR="006013B8" w:rsidRDefault="006013B8" w:rsidP="006013B8">
      <w:pPr>
        <w:spacing w:line="360" w:lineRule="auto"/>
        <w:jc w:val="center"/>
        <w:rPr>
          <w:rFonts w:ascii="Times New Roman" w:hAnsi="Times New Roman" w:cs="Times New Roman"/>
          <w:sz w:val="24"/>
        </w:rPr>
      </w:pPr>
    </w:p>
    <w:p w14:paraId="7EC7062B" w14:textId="3279B182" w:rsidR="006013B8" w:rsidRDefault="006013B8" w:rsidP="003F0B6D">
      <w:pPr>
        <w:pStyle w:val="Heading1"/>
        <w:jc w:val="center"/>
        <w:rPr>
          <w:b/>
          <w:bCs/>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19" w:name="_Toc96883961"/>
      <w:r w:rsidRPr="003F0B6D">
        <w:rPr>
          <w:b/>
          <w:bCs/>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Chapter</w:t>
      </w:r>
      <w:bookmarkEnd w:id="19"/>
    </w:p>
    <w:p w14:paraId="13A0017D" w14:textId="77777777" w:rsidR="00C63956" w:rsidRPr="00C63956" w:rsidRDefault="00C63956" w:rsidP="00C63956"/>
    <w:p w14:paraId="344492DD" w14:textId="77777777" w:rsidR="006013B8" w:rsidRPr="00B43E58" w:rsidRDefault="006013B8" w:rsidP="006013B8">
      <w:pPr>
        <w:spacing w:line="360" w:lineRule="auto"/>
        <w:jc w:val="center"/>
        <w:rPr>
          <w:rFonts w:ascii="Copperplate Gothic Bold" w:hAnsi="Copperplate Gothic Bold" w:cs="Times New Roman"/>
          <w:b/>
          <w:sz w:val="72"/>
          <w:szCs w:val="72"/>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r w:rsidRPr="00B43E58">
        <w:rPr>
          <w:rFonts w:ascii="Copperplate Gothic Bold" w:hAnsi="Copperplate Gothic Bold" w:cs="Times New Roman"/>
          <w:b/>
          <w:sz w:val="72"/>
          <w:szCs w:val="72"/>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Company Overview</w:t>
      </w:r>
    </w:p>
    <w:p w14:paraId="45C2E9D9" w14:textId="77777777" w:rsidR="0068007A" w:rsidRDefault="0068007A" w:rsidP="00F0595D">
      <w:pPr>
        <w:spacing w:line="360" w:lineRule="auto"/>
        <w:jc w:val="both"/>
        <w:rPr>
          <w:rFonts w:ascii="Times New Roman" w:hAnsi="Times New Roman" w:cs="Times New Roman"/>
          <w:sz w:val="24"/>
        </w:rPr>
      </w:pPr>
    </w:p>
    <w:p w14:paraId="61920132" w14:textId="77777777" w:rsidR="0068007A" w:rsidRDefault="0068007A" w:rsidP="00F0595D">
      <w:pPr>
        <w:spacing w:line="360" w:lineRule="auto"/>
        <w:jc w:val="both"/>
        <w:rPr>
          <w:rFonts w:ascii="Times New Roman" w:hAnsi="Times New Roman" w:cs="Times New Roman"/>
          <w:sz w:val="24"/>
        </w:rPr>
      </w:pPr>
    </w:p>
    <w:p w14:paraId="3944D36D" w14:textId="77777777" w:rsidR="0068007A" w:rsidRDefault="0068007A" w:rsidP="00F0595D">
      <w:pPr>
        <w:spacing w:line="360" w:lineRule="auto"/>
        <w:jc w:val="both"/>
        <w:rPr>
          <w:rFonts w:ascii="Times New Roman" w:hAnsi="Times New Roman" w:cs="Times New Roman"/>
          <w:sz w:val="24"/>
        </w:rPr>
      </w:pPr>
    </w:p>
    <w:p w14:paraId="206FC488" w14:textId="019BA1EB" w:rsidR="0068007A" w:rsidRDefault="0068007A" w:rsidP="00F0595D">
      <w:pPr>
        <w:spacing w:line="360" w:lineRule="auto"/>
        <w:jc w:val="both"/>
        <w:rPr>
          <w:rFonts w:ascii="Times New Roman" w:hAnsi="Times New Roman" w:cs="Times New Roman"/>
          <w:sz w:val="24"/>
        </w:rPr>
      </w:pPr>
    </w:p>
    <w:p w14:paraId="4A9F781B" w14:textId="62CF8571" w:rsidR="003F0B6D" w:rsidRDefault="003F0B6D" w:rsidP="00F0595D">
      <w:pPr>
        <w:spacing w:line="360" w:lineRule="auto"/>
        <w:jc w:val="both"/>
        <w:rPr>
          <w:rFonts w:ascii="Times New Roman" w:hAnsi="Times New Roman" w:cs="Times New Roman"/>
          <w:sz w:val="24"/>
        </w:rPr>
      </w:pPr>
    </w:p>
    <w:p w14:paraId="4E3F18FD" w14:textId="65AE930D" w:rsidR="003F0B6D" w:rsidRDefault="003F0B6D" w:rsidP="00F0595D">
      <w:pPr>
        <w:spacing w:line="360" w:lineRule="auto"/>
        <w:jc w:val="both"/>
        <w:rPr>
          <w:rFonts w:ascii="Times New Roman" w:hAnsi="Times New Roman" w:cs="Times New Roman"/>
          <w:sz w:val="24"/>
        </w:rPr>
      </w:pPr>
    </w:p>
    <w:p w14:paraId="754C3E33" w14:textId="08FB1AA0" w:rsidR="003F0B6D" w:rsidRDefault="003F0B6D" w:rsidP="00F0595D">
      <w:pPr>
        <w:spacing w:line="360" w:lineRule="auto"/>
        <w:jc w:val="both"/>
        <w:rPr>
          <w:rFonts w:ascii="Times New Roman" w:hAnsi="Times New Roman" w:cs="Times New Roman"/>
          <w:sz w:val="24"/>
        </w:rPr>
      </w:pPr>
    </w:p>
    <w:p w14:paraId="2439156A" w14:textId="77777777" w:rsidR="003F0B6D" w:rsidRDefault="003F0B6D" w:rsidP="00F0595D">
      <w:pPr>
        <w:spacing w:line="360" w:lineRule="auto"/>
        <w:jc w:val="both"/>
        <w:rPr>
          <w:rFonts w:ascii="Times New Roman" w:hAnsi="Times New Roman" w:cs="Times New Roman"/>
          <w:sz w:val="24"/>
        </w:rPr>
      </w:pPr>
    </w:p>
    <w:p w14:paraId="7AD35744" w14:textId="77777777" w:rsidR="0068007A" w:rsidRDefault="0068007A" w:rsidP="00F0595D">
      <w:pPr>
        <w:spacing w:line="360" w:lineRule="auto"/>
        <w:jc w:val="both"/>
        <w:rPr>
          <w:rFonts w:ascii="Times New Roman" w:hAnsi="Times New Roman" w:cs="Times New Roman"/>
          <w:sz w:val="24"/>
        </w:rPr>
      </w:pPr>
    </w:p>
    <w:p w14:paraId="18C7BEF2" w14:textId="77777777" w:rsidR="00AE4090" w:rsidRDefault="00AE4090" w:rsidP="00F0595D">
      <w:pPr>
        <w:spacing w:line="360" w:lineRule="auto"/>
        <w:jc w:val="both"/>
        <w:rPr>
          <w:rFonts w:ascii="Times New Roman" w:hAnsi="Times New Roman" w:cs="Times New Roman"/>
          <w:sz w:val="24"/>
        </w:rPr>
      </w:pPr>
    </w:p>
    <w:p w14:paraId="4ED6CD19" w14:textId="77777777" w:rsidR="00C63956" w:rsidRDefault="00C63956" w:rsidP="00F0595D">
      <w:pPr>
        <w:spacing w:line="360" w:lineRule="auto"/>
        <w:jc w:val="both"/>
        <w:rPr>
          <w:rFonts w:ascii="Times New Roman" w:hAnsi="Times New Roman" w:cs="Times New Roman"/>
          <w:sz w:val="24"/>
        </w:rPr>
      </w:pPr>
    </w:p>
    <w:p w14:paraId="21871093" w14:textId="77777777" w:rsidR="00C63956" w:rsidRDefault="00C63956" w:rsidP="00F0595D">
      <w:pPr>
        <w:spacing w:line="360" w:lineRule="auto"/>
        <w:jc w:val="both"/>
        <w:rPr>
          <w:rFonts w:ascii="Times New Roman" w:hAnsi="Times New Roman" w:cs="Times New Roman"/>
          <w:sz w:val="24"/>
        </w:rPr>
      </w:pPr>
    </w:p>
    <w:p w14:paraId="55939EBC" w14:textId="77777777" w:rsidR="00C63956" w:rsidRDefault="00C63956" w:rsidP="00F0595D">
      <w:pPr>
        <w:spacing w:line="360" w:lineRule="auto"/>
        <w:jc w:val="both"/>
        <w:rPr>
          <w:rFonts w:ascii="Times New Roman" w:hAnsi="Times New Roman" w:cs="Times New Roman"/>
          <w:sz w:val="24"/>
        </w:rPr>
      </w:pPr>
    </w:p>
    <w:p w14:paraId="1B3D6924" w14:textId="77777777" w:rsidR="00C63956" w:rsidRDefault="00C63956" w:rsidP="00F0595D">
      <w:pPr>
        <w:spacing w:line="360" w:lineRule="auto"/>
        <w:jc w:val="both"/>
        <w:rPr>
          <w:rFonts w:ascii="Times New Roman" w:hAnsi="Times New Roman" w:cs="Times New Roman"/>
          <w:sz w:val="24"/>
        </w:rPr>
      </w:pPr>
    </w:p>
    <w:p w14:paraId="1DF75190" w14:textId="77777777" w:rsidR="00C63956" w:rsidRDefault="00C63956" w:rsidP="00F0595D">
      <w:pPr>
        <w:spacing w:line="360" w:lineRule="auto"/>
        <w:jc w:val="both"/>
        <w:rPr>
          <w:rFonts w:ascii="Times New Roman" w:hAnsi="Times New Roman" w:cs="Times New Roman"/>
          <w:sz w:val="24"/>
        </w:rPr>
      </w:pPr>
    </w:p>
    <w:p w14:paraId="41F50B7A" w14:textId="597BA73D" w:rsidR="0068007A" w:rsidRPr="003F0B6D" w:rsidRDefault="0068007A" w:rsidP="003F0B6D">
      <w:pPr>
        <w:pStyle w:val="Heading2"/>
        <w:rPr>
          <w:rFonts w:ascii="Times New Roman" w:hAnsi="Times New Roman" w:cs="Times New Roman"/>
          <w:b/>
          <w:bCs/>
          <w:color w:val="000000" w:themeColor="text1"/>
        </w:rPr>
      </w:pPr>
      <w:bookmarkStart w:id="20" w:name="_Toc96883962"/>
      <w:r w:rsidRPr="003F0B6D">
        <w:rPr>
          <w:rFonts w:ascii="Times New Roman" w:hAnsi="Times New Roman" w:cs="Times New Roman"/>
          <w:b/>
          <w:bCs/>
          <w:color w:val="000000" w:themeColor="text1"/>
        </w:rPr>
        <w:lastRenderedPageBreak/>
        <w:t>Profile of Dhaka Bank Limited</w:t>
      </w:r>
      <w:bookmarkEnd w:id="20"/>
    </w:p>
    <w:p w14:paraId="70C61EAF" w14:textId="77777777" w:rsidR="0068007A" w:rsidRDefault="0068007A" w:rsidP="00F0595D">
      <w:pPr>
        <w:spacing w:line="360" w:lineRule="auto"/>
        <w:jc w:val="both"/>
        <w:rPr>
          <w:rFonts w:ascii="Times New Roman" w:hAnsi="Times New Roman" w:cs="Times New Roman"/>
          <w:sz w:val="24"/>
        </w:rPr>
      </w:pPr>
    </w:p>
    <w:p w14:paraId="7B9417D5" w14:textId="647F3D60" w:rsidR="00AE4090" w:rsidRDefault="00AE4090" w:rsidP="00AE4090">
      <w:pPr>
        <w:spacing w:line="360" w:lineRule="auto"/>
        <w:jc w:val="both"/>
        <w:rPr>
          <w:rFonts w:ascii="Times New Roman" w:hAnsi="Times New Roman" w:cs="Times New Roman"/>
          <w:sz w:val="24"/>
        </w:rPr>
      </w:pPr>
      <w:r w:rsidRPr="005F524C">
        <w:rPr>
          <w:rFonts w:ascii="Times New Roman" w:hAnsi="Times New Roman" w:cs="Times New Roman"/>
          <w:sz w:val="24"/>
        </w:rPr>
        <w:t>Dhaka Bank Limited is a</w:t>
      </w:r>
      <w:r w:rsidR="00C63956">
        <w:rPr>
          <w:rFonts w:ascii="Times New Roman" w:hAnsi="Times New Roman" w:cs="Times New Roman"/>
          <w:sz w:val="24"/>
        </w:rPr>
        <w:t xml:space="preserve"> not only a</w:t>
      </w:r>
      <w:r w:rsidRPr="005F524C">
        <w:rPr>
          <w:rFonts w:ascii="Times New Roman" w:hAnsi="Times New Roman" w:cs="Times New Roman"/>
          <w:sz w:val="24"/>
        </w:rPr>
        <w:t xml:space="preserve"> </w:t>
      </w:r>
      <w:r>
        <w:rPr>
          <w:rFonts w:ascii="Times New Roman" w:hAnsi="Times New Roman" w:cs="Times New Roman"/>
          <w:sz w:val="24"/>
        </w:rPr>
        <w:t>scheduled</w:t>
      </w:r>
      <w:r w:rsidRPr="005F524C">
        <w:rPr>
          <w:rFonts w:ascii="Times New Roman" w:hAnsi="Times New Roman" w:cs="Times New Roman"/>
          <w:sz w:val="24"/>
        </w:rPr>
        <w:t xml:space="preserve"> commercial bank </w:t>
      </w:r>
      <w:r w:rsidR="00C63956">
        <w:rPr>
          <w:rFonts w:ascii="Times New Roman" w:hAnsi="Times New Roman" w:cs="Times New Roman"/>
          <w:sz w:val="24"/>
        </w:rPr>
        <w:t>but also a reputed private bank</w:t>
      </w:r>
      <w:r>
        <w:rPr>
          <w:rFonts w:ascii="Times New Roman" w:hAnsi="Times New Roman" w:cs="Times New Roman"/>
          <w:sz w:val="24"/>
        </w:rPr>
        <w:t xml:space="preserve"> in banking industry</w:t>
      </w:r>
      <w:r w:rsidR="00C63956">
        <w:rPr>
          <w:rFonts w:ascii="Times New Roman" w:hAnsi="Times New Roman" w:cs="Times New Roman"/>
          <w:sz w:val="24"/>
        </w:rPr>
        <w:t xml:space="preserve"> of Bangladesh</w:t>
      </w:r>
      <w:r>
        <w:rPr>
          <w:rFonts w:ascii="Times New Roman" w:hAnsi="Times New Roman" w:cs="Times New Roman"/>
          <w:sz w:val="24"/>
        </w:rPr>
        <w:t xml:space="preserve">. </w:t>
      </w:r>
      <w:r w:rsidR="00C63956">
        <w:rPr>
          <w:rFonts w:ascii="Times New Roman" w:hAnsi="Times New Roman" w:cs="Times New Roman"/>
          <w:sz w:val="24"/>
        </w:rPr>
        <w:t xml:space="preserve">The head office of this bank is located in </w:t>
      </w:r>
      <w:r>
        <w:rPr>
          <w:rFonts w:ascii="Times New Roman" w:hAnsi="Times New Roman" w:cs="Times New Roman"/>
          <w:sz w:val="24"/>
        </w:rPr>
        <w:t xml:space="preserve">Gulshan-1, </w:t>
      </w:r>
      <w:r w:rsidRPr="005F524C">
        <w:rPr>
          <w:rFonts w:ascii="Times New Roman" w:hAnsi="Times New Roman" w:cs="Times New Roman"/>
          <w:sz w:val="24"/>
        </w:rPr>
        <w:t xml:space="preserve">Dhaka. </w:t>
      </w:r>
      <w:r w:rsidR="00C63956">
        <w:rPr>
          <w:rFonts w:ascii="Times New Roman" w:hAnsi="Times New Roman" w:cs="Times New Roman"/>
          <w:sz w:val="24"/>
        </w:rPr>
        <w:t xml:space="preserve">Across the country the bank has currently launched </w:t>
      </w:r>
      <w:r w:rsidR="00C63956" w:rsidRPr="005F524C">
        <w:rPr>
          <w:rFonts w:ascii="Times New Roman" w:hAnsi="Times New Roman" w:cs="Times New Roman"/>
          <w:sz w:val="24"/>
        </w:rPr>
        <w:t>109</w:t>
      </w:r>
      <w:r w:rsidRPr="005F524C">
        <w:rPr>
          <w:rFonts w:ascii="Times New Roman" w:hAnsi="Times New Roman" w:cs="Times New Roman"/>
          <w:sz w:val="24"/>
        </w:rPr>
        <w:t xml:space="preserve"> branches a</w:t>
      </w:r>
      <w:r>
        <w:rPr>
          <w:rFonts w:ascii="Times New Roman" w:hAnsi="Times New Roman" w:cs="Times New Roman"/>
          <w:sz w:val="24"/>
        </w:rPr>
        <w:t>nd 3 SME Service Centres &amp; 21 Sub-branches</w:t>
      </w:r>
      <w:r w:rsidR="00C63956">
        <w:rPr>
          <w:rFonts w:ascii="Times New Roman" w:hAnsi="Times New Roman" w:cs="Times New Roman"/>
          <w:sz w:val="24"/>
        </w:rPr>
        <w:t>.</w:t>
      </w:r>
      <w:r w:rsidRPr="005F524C">
        <w:rPr>
          <w:rFonts w:ascii="Times New Roman" w:hAnsi="Times New Roman" w:cs="Times New Roman"/>
          <w:sz w:val="24"/>
        </w:rPr>
        <w:t xml:space="preserve"> </w:t>
      </w:r>
      <w:r w:rsidR="00C63956">
        <w:rPr>
          <w:rFonts w:ascii="Times New Roman" w:hAnsi="Times New Roman" w:cs="Times New Roman"/>
          <w:sz w:val="24"/>
        </w:rPr>
        <w:t>The founding chairman of the bank was Mirza Abbas and current chairman of the Dhaka Bank Limited is Abdul Hai Sraker. Basically the bank is dealing with various types of banking products and services.</w:t>
      </w:r>
    </w:p>
    <w:p w14:paraId="7A85765D" w14:textId="77777777" w:rsidR="003F0B6D" w:rsidRPr="00FD510B" w:rsidRDefault="003F0B6D" w:rsidP="00144C2B">
      <w:pPr>
        <w:spacing w:line="360" w:lineRule="auto"/>
        <w:rPr>
          <w:rFonts w:ascii="Times New Roman" w:hAnsi="Times New Roman" w:cs="Times New Roman"/>
          <w:b/>
          <w:sz w:val="24"/>
        </w:rPr>
      </w:pPr>
    </w:p>
    <w:p w14:paraId="1C595C78" w14:textId="12C1D640" w:rsidR="00AE4090" w:rsidRPr="000D6087" w:rsidRDefault="00AE4090" w:rsidP="00AE4090">
      <w:pPr>
        <w:pStyle w:val="Heading2"/>
        <w:rPr>
          <w:rFonts w:ascii="Times New Roman" w:hAnsi="Times New Roman" w:cs="Times New Roman"/>
        </w:rPr>
      </w:pPr>
      <w:bookmarkStart w:id="21" w:name="_Toc95836709"/>
      <w:bookmarkStart w:id="22" w:name="_Toc96883963"/>
      <w:r w:rsidRPr="000D6087">
        <w:rPr>
          <w:rFonts w:ascii="Times New Roman" w:hAnsi="Times New Roman" w:cs="Times New Roman"/>
          <w:b/>
          <w:bCs/>
          <w:color w:val="000000" w:themeColor="text1"/>
        </w:rPr>
        <w:t>History</w:t>
      </w:r>
      <w:r w:rsidR="00C63956">
        <w:rPr>
          <w:rFonts w:ascii="Times New Roman" w:hAnsi="Times New Roman" w:cs="Times New Roman"/>
          <w:b/>
          <w:bCs/>
          <w:color w:val="000000" w:themeColor="text1"/>
        </w:rPr>
        <w:t xml:space="preserve"> of </w:t>
      </w:r>
      <w:r w:rsidR="00C63956" w:rsidRPr="000D6087">
        <w:rPr>
          <w:rFonts w:ascii="Times New Roman" w:hAnsi="Times New Roman" w:cs="Times New Roman"/>
          <w:b/>
          <w:bCs/>
          <w:color w:val="000000" w:themeColor="text1"/>
        </w:rPr>
        <w:t>Dhaka Bank Limited</w:t>
      </w:r>
      <w:r w:rsidRPr="000D6087">
        <w:rPr>
          <w:rFonts w:ascii="Times New Roman" w:hAnsi="Times New Roman" w:cs="Times New Roman"/>
        </w:rPr>
        <w:t>:</w:t>
      </w:r>
      <w:bookmarkEnd w:id="21"/>
      <w:bookmarkEnd w:id="22"/>
    </w:p>
    <w:p w14:paraId="2B3D3A78" w14:textId="77777777" w:rsidR="00AE4090" w:rsidRPr="000F6C2A" w:rsidRDefault="00AE4090" w:rsidP="00AE4090"/>
    <w:p w14:paraId="66F8CB68" w14:textId="7736EBAC" w:rsidR="00AE4090" w:rsidRDefault="00AE4090" w:rsidP="00AE4090">
      <w:pPr>
        <w:spacing w:line="360" w:lineRule="auto"/>
        <w:jc w:val="both"/>
        <w:rPr>
          <w:rFonts w:ascii="Times New Roman" w:hAnsi="Times New Roman" w:cs="Times New Roman"/>
          <w:sz w:val="24"/>
        </w:rPr>
      </w:pPr>
      <w:r w:rsidRPr="00330E18">
        <w:rPr>
          <w:rFonts w:ascii="Times New Roman" w:hAnsi="Times New Roman" w:cs="Times New Roman"/>
          <w:sz w:val="24"/>
        </w:rPr>
        <w:t>Dhaka Bank</w:t>
      </w:r>
      <w:r w:rsidR="00C63956">
        <w:rPr>
          <w:rFonts w:ascii="Times New Roman" w:hAnsi="Times New Roman" w:cs="Times New Roman"/>
          <w:sz w:val="24"/>
        </w:rPr>
        <w:t xml:space="preserve"> Limited</w:t>
      </w:r>
      <w:r w:rsidRPr="00330E18">
        <w:rPr>
          <w:rFonts w:ascii="Times New Roman" w:hAnsi="Times New Roman" w:cs="Times New Roman"/>
          <w:sz w:val="24"/>
        </w:rPr>
        <w:t xml:space="preserve"> was incorporated </w:t>
      </w:r>
      <w:r w:rsidR="00C63956">
        <w:rPr>
          <w:rFonts w:ascii="Times New Roman" w:hAnsi="Times New Roman" w:cs="Times New Roman"/>
          <w:sz w:val="24"/>
        </w:rPr>
        <w:t xml:space="preserve">its journey </w:t>
      </w:r>
      <w:r w:rsidRPr="00330E18">
        <w:rPr>
          <w:rFonts w:ascii="Times New Roman" w:hAnsi="Times New Roman" w:cs="Times New Roman"/>
          <w:sz w:val="24"/>
        </w:rPr>
        <w:t>as a P</w:t>
      </w:r>
      <w:r>
        <w:rPr>
          <w:rFonts w:ascii="Times New Roman" w:hAnsi="Times New Roman" w:cs="Times New Roman"/>
          <w:sz w:val="24"/>
        </w:rPr>
        <w:t>rivate</w:t>
      </w:r>
      <w:r w:rsidRPr="00330E18">
        <w:rPr>
          <w:rFonts w:ascii="Times New Roman" w:hAnsi="Times New Roman" w:cs="Times New Roman"/>
          <w:sz w:val="24"/>
        </w:rPr>
        <w:t xml:space="preserve"> </w:t>
      </w:r>
      <w:r>
        <w:rPr>
          <w:rFonts w:ascii="Times New Roman" w:hAnsi="Times New Roman" w:cs="Times New Roman"/>
          <w:sz w:val="24"/>
        </w:rPr>
        <w:t xml:space="preserve">Ltd. on April 6, 1995 under </w:t>
      </w:r>
      <w:r w:rsidR="00C63956">
        <w:rPr>
          <w:rFonts w:ascii="Times New Roman" w:hAnsi="Times New Roman" w:cs="Times New Roman"/>
          <w:sz w:val="24"/>
        </w:rPr>
        <w:t xml:space="preserve">the </w:t>
      </w:r>
      <w:r w:rsidRPr="00330E18">
        <w:rPr>
          <w:rFonts w:ascii="Times New Roman" w:hAnsi="Times New Roman" w:cs="Times New Roman"/>
          <w:sz w:val="24"/>
        </w:rPr>
        <w:t xml:space="preserve">Companies Act, 1994. </w:t>
      </w:r>
      <w:r w:rsidR="00C63956">
        <w:rPr>
          <w:rFonts w:ascii="Times New Roman" w:hAnsi="Times New Roman" w:cs="Times New Roman"/>
          <w:sz w:val="24"/>
        </w:rPr>
        <w:t>The bank</w:t>
      </w:r>
      <w:r w:rsidRPr="00330E18">
        <w:rPr>
          <w:rFonts w:ascii="Times New Roman" w:hAnsi="Times New Roman" w:cs="Times New Roman"/>
          <w:sz w:val="24"/>
        </w:rPr>
        <w:t xml:space="preserve"> </w:t>
      </w:r>
      <w:r w:rsidR="00C63956">
        <w:rPr>
          <w:rFonts w:ascii="Times New Roman" w:hAnsi="Times New Roman" w:cs="Times New Roman"/>
          <w:sz w:val="24"/>
        </w:rPr>
        <w:t>introduced its</w:t>
      </w:r>
      <w:r w:rsidRPr="00330E18">
        <w:rPr>
          <w:rFonts w:ascii="Times New Roman" w:hAnsi="Times New Roman" w:cs="Times New Roman"/>
          <w:sz w:val="24"/>
        </w:rPr>
        <w:t xml:space="preserve"> banking operations on July 5, 1995.</w:t>
      </w:r>
      <w:r>
        <w:rPr>
          <w:rFonts w:ascii="Times New Roman" w:hAnsi="Times New Roman" w:cs="Times New Roman"/>
          <w:sz w:val="24"/>
        </w:rPr>
        <w:t xml:space="preserve"> </w:t>
      </w:r>
      <w:r w:rsidR="00C63956">
        <w:rPr>
          <w:rFonts w:ascii="Times New Roman" w:hAnsi="Times New Roman" w:cs="Times New Roman"/>
          <w:sz w:val="24"/>
        </w:rPr>
        <w:t xml:space="preserve">For strengthen in financial </w:t>
      </w:r>
      <w:r>
        <w:rPr>
          <w:rFonts w:ascii="Times New Roman" w:hAnsi="Times New Roman" w:cs="Times New Roman"/>
          <w:sz w:val="24"/>
        </w:rPr>
        <w:t>and operational craftsmanship marking</w:t>
      </w:r>
      <w:r w:rsidR="00696051">
        <w:rPr>
          <w:rFonts w:ascii="Times New Roman" w:hAnsi="Times New Roman" w:cs="Times New Roman"/>
          <w:sz w:val="24"/>
        </w:rPr>
        <w:t xml:space="preserve"> Dhaka Bank Limited has stood out</w:t>
      </w:r>
      <w:r>
        <w:rPr>
          <w:rFonts w:ascii="Times New Roman" w:hAnsi="Times New Roman" w:cs="Times New Roman"/>
          <w:sz w:val="24"/>
        </w:rPr>
        <w:t xml:space="preserve"> its position </w:t>
      </w:r>
      <w:r w:rsidR="00696051">
        <w:rPr>
          <w:rFonts w:ascii="Times New Roman" w:hAnsi="Times New Roman" w:cs="Times New Roman"/>
          <w:sz w:val="24"/>
        </w:rPr>
        <w:t>as</w:t>
      </w:r>
      <w:r>
        <w:rPr>
          <w:rFonts w:ascii="Times New Roman" w:hAnsi="Times New Roman" w:cs="Times New Roman"/>
          <w:sz w:val="24"/>
        </w:rPr>
        <w:t xml:space="preserve"> the potential market player all told core areas of banking within the country. </w:t>
      </w:r>
      <w:r w:rsidR="00696051">
        <w:rPr>
          <w:rFonts w:ascii="Times New Roman" w:hAnsi="Times New Roman" w:cs="Times New Roman"/>
          <w:sz w:val="24"/>
        </w:rPr>
        <w:t>In the year of 2000 it was listed by DSE &amp; CSE</w:t>
      </w:r>
      <w:r>
        <w:rPr>
          <w:rFonts w:ascii="Times New Roman" w:hAnsi="Times New Roman" w:cs="Times New Roman"/>
          <w:sz w:val="24"/>
        </w:rPr>
        <w:t xml:space="preserve">. As on </w:t>
      </w:r>
      <w:r w:rsidR="00696051">
        <w:rPr>
          <w:rFonts w:ascii="Times New Roman" w:hAnsi="Times New Roman" w:cs="Times New Roman"/>
          <w:sz w:val="24"/>
        </w:rPr>
        <w:t>February 2022</w:t>
      </w:r>
      <w:r>
        <w:rPr>
          <w:rFonts w:ascii="Times New Roman" w:hAnsi="Times New Roman" w:cs="Times New Roman"/>
          <w:sz w:val="24"/>
        </w:rPr>
        <w:t xml:space="preserve">, </w:t>
      </w:r>
      <w:r w:rsidR="00696051">
        <w:rPr>
          <w:rFonts w:ascii="Times New Roman" w:hAnsi="Times New Roman" w:cs="Times New Roman"/>
          <w:sz w:val="24"/>
        </w:rPr>
        <w:t xml:space="preserve">the bank has </w:t>
      </w:r>
      <w:r>
        <w:rPr>
          <w:rFonts w:ascii="Times New Roman" w:hAnsi="Times New Roman" w:cs="Times New Roman"/>
          <w:sz w:val="24"/>
        </w:rPr>
        <w:t xml:space="preserve">made its </w:t>
      </w:r>
      <w:r w:rsidR="00990B33">
        <w:rPr>
          <w:rFonts w:ascii="Times New Roman" w:hAnsi="Times New Roman" w:cs="Times New Roman"/>
          <w:sz w:val="24"/>
        </w:rPr>
        <w:t xml:space="preserve">energetic level-headedness </w:t>
      </w:r>
      <w:r>
        <w:rPr>
          <w:rFonts w:ascii="Times New Roman" w:hAnsi="Times New Roman" w:cs="Times New Roman"/>
          <w:sz w:val="24"/>
        </w:rPr>
        <w:t xml:space="preserve">at 109 Branches, 21 Sub- </w:t>
      </w:r>
      <w:r w:rsidR="00696051">
        <w:rPr>
          <w:rFonts w:ascii="Times New Roman" w:hAnsi="Times New Roman" w:cs="Times New Roman"/>
          <w:sz w:val="24"/>
        </w:rPr>
        <w:t>Branches, 3 SME Service Centres with</w:t>
      </w:r>
      <w:r>
        <w:rPr>
          <w:rFonts w:ascii="Times New Roman" w:hAnsi="Times New Roman" w:cs="Times New Roman"/>
          <w:sz w:val="24"/>
        </w:rPr>
        <w:t xml:space="preserve"> 68 ATMs, 20 ADM, 1 Customer Service Centre and a pair of Offshore Banking Units across the country.</w:t>
      </w:r>
    </w:p>
    <w:p w14:paraId="71A04F5C" w14:textId="77777777" w:rsidR="00AE4090" w:rsidRDefault="00AE4090" w:rsidP="00AE4090">
      <w:pPr>
        <w:spacing w:line="360" w:lineRule="auto"/>
        <w:jc w:val="both"/>
        <w:rPr>
          <w:rFonts w:ascii="Times New Roman" w:hAnsi="Times New Roman" w:cs="Times New Roman"/>
          <w:sz w:val="24"/>
        </w:rPr>
      </w:pPr>
    </w:p>
    <w:p w14:paraId="3721E3CC" w14:textId="6E2E7841" w:rsidR="0092151C" w:rsidRDefault="00AE4090" w:rsidP="0092151C">
      <w:pPr>
        <w:pStyle w:val="Heading2"/>
        <w:rPr>
          <w:rFonts w:ascii="Times New Roman" w:hAnsi="Times New Roman" w:cs="Times New Roman"/>
          <w:b/>
          <w:bCs/>
          <w:color w:val="000000" w:themeColor="text1"/>
        </w:rPr>
      </w:pPr>
      <w:bookmarkStart w:id="23" w:name="_Toc95836710"/>
      <w:bookmarkStart w:id="24" w:name="_Toc96883964"/>
      <w:r w:rsidRPr="000D6087">
        <w:rPr>
          <w:rFonts w:ascii="Times New Roman" w:hAnsi="Times New Roman" w:cs="Times New Roman"/>
          <w:b/>
          <w:bCs/>
          <w:color w:val="000000" w:themeColor="text1"/>
        </w:rPr>
        <w:t>Mission</w:t>
      </w:r>
      <w:bookmarkEnd w:id="23"/>
      <w:r w:rsidR="0092151C">
        <w:rPr>
          <w:rFonts w:ascii="Times New Roman" w:hAnsi="Times New Roman" w:cs="Times New Roman"/>
          <w:b/>
          <w:bCs/>
          <w:color w:val="000000" w:themeColor="text1"/>
        </w:rPr>
        <w:t xml:space="preserve"> </w:t>
      </w:r>
      <w:bookmarkStart w:id="25" w:name="_Toc95836711"/>
      <w:r w:rsidR="0092151C">
        <w:rPr>
          <w:rFonts w:ascii="Times New Roman" w:hAnsi="Times New Roman" w:cs="Times New Roman"/>
          <w:b/>
          <w:bCs/>
          <w:color w:val="000000" w:themeColor="text1"/>
        </w:rPr>
        <w:t xml:space="preserve">&amp; </w:t>
      </w:r>
      <w:r w:rsidR="0092151C" w:rsidRPr="000D6087">
        <w:rPr>
          <w:rFonts w:ascii="Times New Roman" w:hAnsi="Times New Roman" w:cs="Times New Roman"/>
          <w:b/>
          <w:bCs/>
          <w:color w:val="000000" w:themeColor="text1"/>
        </w:rPr>
        <w:t>Vision</w:t>
      </w:r>
      <w:bookmarkEnd w:id="24"/>
      <w:bookmarkEnd w:id="25"/>
      <w:r w:rsidR="0092151C" w:rsidRPr="000D6087">
        <w:rPr>
          <w:rFonts w:ascii="Times New Roman" w:hAnsi="Times New Roman" w:cs="Times New Roman"/>
          <w:b/>
          <w:bCs/>
          <w:color w:val="000000" w:themeColor="text1"/>
        </w:rPr>
        <w:t xml:space="preserve"> </w:t>
      </w:r>
    </w:p>
    <w:p w14:paraId="2E1182EB" w14:textId="16D4720D" w:rsidR="00AE4090" w:rsidRDefault="00AE4090" w:rsidP="0092151C">
      <w:pPr>
        <w:pStyle w:val="Heading2"/>
        <w:numPr>
          <w:ilvl w:val="0"/>
          <w:numId w:val="0"/>
        </w:numPr>
        <w:ind w:left="576"/>
        <w:rPr>
          <w:rFonts w:ascii="Times New Roman" w:hAnsi="Times New Roman" w:cs="Times New Roman"/>
          <w:b/>
          <w:bCs/>
          <w:color w:val="000000" w:themeColor="text1"/>
        </w:rPr>
      </w:pPr>
    </w:p>
    <w:p w14:paraId="70D84D01" w14:textId="77777777" w:rsidR="00AE4090" w:rsidRPr="000D6087" w:rsidRDefault="00AE4090" w:rsidP="00AE4090"/>
    <w:p w14:paraId="350F2530" w14:textId="6DB1D90B" w:rsidR="00AE4090" w:rsidRDefault="0092151C" w:rsidP="00AE4090">
      <w:pPr>
        <w:spacing w:line="360" w:lineRule="auto"/>
        <w:jc w:val="both"/>
        <w:rPr>
          <w:rFonts w:ascii="Times New Roman" w:hAnsi="Times New Roman" w:cs="Times New Roman"/>
          <w:sz w:val="24"/>
        </w:rPr>
      </w:pPr>
      <w:r>
        <w:rPr>
          <w:rFonts w:ascii="Times New Roman" w:hAnsi="Times New Roman" w:cs="Times New Roman"/>
          <w:sz w:val="24"/>
        </w:rPr>
        <w:t>DBL’s mission is likely to</w:t>
      </w:r>
      <w:r w:rsidR="00AE4090" w:rsidRPr="00103636">
        <w:rPr>
          <w:rFonts w:ascii="Times New Roman" w:hAnsi="Times New Roman" w:cs="Times New Roman"/>
          <w:sz w:val="24"/>
        </w:rPr>
        <w:t xml:space="preserve"> be </w:t>
      </w:r>
      <w:r>
        <w:rPr>
          <w:rFonts w:ascii="Times New Roman" w:hAnsi="Times New Roman" w:cs="Times New Roman"/>
          <w:sz w:val="24"/>
        </w:rPr>
        <w:t>one of the leading</w:t>
      </w:r>
      <w:r w:rsidR="00AE4090" w:rsidRPr="00103636">
        <w:rPr>
          <w:rFonts w:ascii="Times New Roman" w:hAnsi="Times New Roman" w:cs="Times New Roman"/>
          <w:sz w:val="24"/>
        </w:rPr>
        <w:t xml:space="preserve"> institution</w:t>
      </w:r>
      <w:r>
        <w:rPr>
          <w:rFonts w:ascii="Times New Roman" w:hAnsi="Times New Roman" w:cs="Times New Roman"/>
          <w:sz w:val="24"/>
        </w:rPr>
        <w:t>s</w:t>
      </w:r>
      <w:r w:rsidR="00AE4090" w:rsidRPr="00103636">
        <w:rPr>
          <w:rFonts w:ascii="Times New Roman" w:hAnsi="Times New Roman" w:cs="Times New Roman"/>
          <w:sz w:val="24"/>
        </w:rPr>
        <w:t xml:space="preserve"> </w:t>
      </w:r>
      <w:r w:rsidR="00AE4090">
        <w:rPr>
          <w:rFonts w:ascii="Times New Roman" w:hAnsi="Times New Roman" w:cs="Times New Roman"/>
          <w:sz w:val="24"/>
        </w:rPr>
        <w:t>with</w:t>
      </w:r>
      <w:r w:rsidR="00AE4090" w:rsidRPr="00103636">
        <w:rPr>
          <w:rFonts w:ascii="Times New Roman" w:hAnsi="Times New Roman" w:cs="Times New Roman"/>
          <w:sz w:val="24"/>
        </w:rPr>
        <w:t>in the</w:t>
      </w:r>
      <w:r w:rsidR="00AE4090">
        <w:rPr>
          <w:rFonts w:ascii="Times New Roman" w:hAnsi="Times New Roman" w:cs="Times New Roman"/>
          <w:sz w:val="24"/>
        </w:rPr>
        <w:t xml:space="preserve"> country </w:t>
      </w:r>
      <w:r>
        <w:rPr>
          <w:rFonts w:ascii="Times New Roman" w:hAnsi="Times New Roman" w:cs="Times New Roman"/>
          <w:sz w:val="24"/>
        </w:rPr>
        <w:t xml:space="preserve">which will </w:t>
      </w:r>
      <w:r w:rsidR="00AE4090">
        <w:rPr>
          <w:rFonts w:ascii="Times New Roman" w:hAnsi="Times New Roman" w:cs="Times New Roman"/>
          <w:sz w:val="24"/>
        </w:rPr>
        <w:t>provid</w:t>
      </w:r>
      <w:r>
        <w:rPr>
          <w:rFonts w:ascii="Times New Roman" w:hAnsi="Times New Roman" w:cs="Times New Roman"/>
          <w:sz w:val="24"/>
        </w:rPr>
        <w:t>e the</w:t>
      </w:r>
      <w:r w:rsidR="00AE4090">
        <w:rPr>
          <w:rFonts w:ascii="Times New Roman" w:hAnsi="Times New Roman" w:cs="Times New Roman"/>
          <w:sz w:val="24"/>
        </w:rPr>
        <w:t xml:space="preserve"> top</w:t>
      </w:r>
      <w:r>
        <w:rPr>
          <w:rFonts w:ascii="Times New Roman" w:hAnsi="Times New Roman" w:cs="Times New Roman"/>
          <w:sz w:val="24"/>
        </w:rPr>
        <w:t xml:space="preserve"> best</w:t>
      </w:r>
      <w:r w:rsidR="00AE4090">
        <w:rPr>
          <w:rFonts w:ascii="Times New Roman" w:hAnsi="Times New Roman" w:cs="Times New Roman"/>
          <w:sz w:val="24"/>
        </w:rPr>
        <w:t xml:space="preserve"> quality </w:t>
      </w:r>
      <w:r w:rsidR="00AE4090" w:rsidRPr="00103636">
        <w:rPr>
          <w:rFonts w:ascii="Times New Roman" w:hAnsi="Times New Roman" w:cs="Times New Roman"/>
          <w:sz w:val="24"/>
        </w:rPr>
        <w:t xml:space="preserve">products and services </w:t>
      </w:r>
      <w:r>
        <w:rPr>
          <w:rFonts w:ascii="Times New Roman" w:hAnsi="Times New Roman" w:cs="Times New Roman"/>
          <w:sz w:val="24"/>
        </w:rPr>
        <w:t>supported</w:t>
      </w:r>
      <w:r w:rsidR="00AE4090" w:rsidRPr="00103636">
        <w:rPr>
          <w:rFonts w:ascii="Times New Roman" w:hAnsi="Times New Roman" w:cs="Times New Roman"/>
          <w:sz w:val="24"/>
        </w:rPr>
        <w:t xml:space="preserve"> by </w:t>
      </w:r>
      <w:r>
        <w:rPr>
          <w:rFonts w:ascii="Times New Roman" w:hAnsi="Times New Roman" w:cs="Times New Roman"/>
          <w:sz w:val="24"/>
        </w:rPr>
        <w:t xml:space="preserve">the </w:t>
      </w:r>
      <w:r w:rsidR="00AE4090" w:rsidRPr="00103636">
        <w:rPr>
          <w:rFonts w:ascii="Times New Roman" w:hAnsi="Times New Roman" w:cs="Times New Roman"/>
          <w:sz w:val="24"/>
        </w:rPr>
        <w:t>latest technology</w:t>
      </w:r>
      <w:r>
        <w:rPr>
          <w:rFonts w:ascii="Times New Roman" w:hAnsi="Times New Roman" w:cs="Times New Roman"/>
          <w:sz w:val="24"/>
        </w:rPr>
        <w:t xml:space="preserve"> along with the members of highly skilled and motivated personnel in the bank to produce </w:t>
      </w:r>
      <w:r w:rsidRPr="00103636">
        <w:rPr>
          <w:rFonts w:ascii="Times New Roman" w:hAnsi="Times New Roman" w:cs="Times New Roman"/>
          <w:sz w:val="24"/>
        </w:rPr>
        <w:t>Excellence in Banking.</w:t>
      </w:r>
      <w:r>
        <w:rPr>
          <w:rFonts w:ascii="Times New Roman" w:hAnsi="Times New Roman" w:cs="Times New Roman"/>
          <w:sz w:val="24"/>
        </w:rPr>
        <w:t xml:space="preserve"> </w:t>
      </w:r>
    </w:p>
    <w:p w14:paraId="59D82843" w14:textId="77777777" w:rsidR="00AE4090" w:rsidRPr="000D6087" w:rsidRDefault="00AE4090" w:rsidP="00AE4090"/>
    <w:p w14:paraId="548D746C" w14:textId="6F4B0C9E" w:rsidR="00AE4090" w:rsidRDefault="00874081" w:rsidP="00AE4090">
      <w:pPr>
        <w:spacing w:line="360" w:lineRule="auto"/>
        <w:jc w:val="both"/>
        <w:rPr>
          <w:rFonts w:ascii="Times New Roman" w:hAnsi="Times New Roman" w:cs="Times New Roman"/>
          <w:sz w:val="24"/>
        </w:rPr>
      </w:pPr>
      <w:r>
        <w:rPr>
          <w:rFonts w:ascii="Times New Roman" w:hAnsi="Times New Roman" w:cs="Times New Roman"/>
          <w:sz w:val="24"/>
        </w:rPr>
        <w:t>The vision of DBL is to make sure to give a flexible service to the clients that will create each banking transactions and services a wonderful experience to them.</w:t>
      </w:r>
      <w:r w:rsidRPr="00103636">
        <w:rPr>
          <w:rFonts w:ascii="Times New Roman" w:hAnsi="Times New Roman" w:cs="Times New Roman"/>
          <w:sz w:val="24"/>
        </w:rPr>
        <w:t xml:space="preserve"> </w:t>
      </w:r>
      <w:r>
        <w:rPr>
          <w:rFonts w:ascii="Times New Roman" w:hAnsi="Times New Roman" w:cs="Times New Roman"/>
          <w:sz w:val="24"/>
        </w:rPr>
        <w:t>The aim of the bank is</w:t>
      </w:r>
      <w:r w:rsidR="00AE4090" w:rsidRPr="00103636">
        <w:rPr>
          <w:rFonts w:ascii="Times New Roman" w:hAnsi="Times New Roman" w:cs="Times New Roman"/>
          <w:sz w:val="24"/>
        </w:rPr>
        <w:t xml:space="preserve"> to</w:t>
      </w:r>
      <w:r>
        <w:rPr>
          <w:rFonts w:ascii="Times New Roman" w:hAnsi="Times New Roman" w:cs="Times New Roman"/>
          <w:sz w:val="24"/>
        </w:rPr>
        <w:t xml:space="preserve"> give the best services to its </w:t>
      </w:r>
      <w:r w:rsidR="006E7A21">
        <w:rPr>
          <w:rFonts w:ascii="Times New Roman" w:hAnsi="Times New Roman" w:cs="Times New Roman"/>
          <w:sz w:val="24"/>
        </w:rPr>
        <w:t>customers’ throughout accurate</w:t>
      </w:r>
      <w:r w:rsidR="00AE4090">
        <w:rPr>
          <w:rFonts w:ascii="Times New Roman" w:hAnsi="Times New Roman" w:cs="Times New Roman"/>
          <w:sz w:val="24"/>
        </w:rPr>
        <w:t xml:space="preserve">, </w:t>
      </w:r>
      <w:r w:rsidR="00AE4090" w:rsidRPr="00103636">
        <w:rPr>
          <w:rFonts w:ascii="Times New Roman" w:hAnsi="Times New Roman" w:cs="Times New Roman"/>
          <w:sz w:val="24"/>
        </w:rPr>
        <w:t>reliab</w:t>
      </w:r>
      <w:r w:rsidR="006E7A21">
        <w:rPr>
          <w:rFonts w:ascii="Times New Roman" w:hAnsi="Times New Roman" w:cs="Times New Roman"/>
          <w:sz w:val="24"/>
        </w:rPr>
        <w:t>le</w:t>
      </w:r>
      <w:r w:rsidR="00AE4090" w:rsidRPr="00103636">
        <w:rPr>
          <w:rFonts w:ascii="Times New Roman" w:hAnsi="Times New Roman" w:cs="Times New Roman"/>
          <w:sz w:val="24"/>
        </w:rPr>
        <w:t xml:space="preserve">, timely deliver, </w:t>
      </w:r>
      <w:r w:rsidR="00AE4090">
        <w:rPr>
          <w:rFonts w:ascii="Times New Roman" w:hAnsi="Times New Roman" w:cs="Times New Roman"/>
          <w:sz w:val="24"/>
        </w:rPr>
        <w:t>innovative</w:t>
      </w:r>
      <w:r w:rsidR="00AE4090" w:rsidRPr="00103636">
        <w:rPr>
          <w:rFonts w:ascii="Times New Roman" w:hAnsi="Times New Roman" w:cs="Times New Roman"/>
          <w:sz w:val="24"/>
        </w:rPr>
        <w:t xml:space="preserve"> </w:t>
      </w:r>
      <w:r w:rsidR="00AE4090" w:rsidRPr="00103636">
        <w:rPr>
          <w:rFonts w:ascii="Times New Roman" w:hAnsi="Times New Roman" w:cs="Times New Roman"/>
          <w:sz w:val="24"/>
        </w:rPr>
        <w:lastRenderedPageBreak/>
        <w:t xml:space="preserve">technology and </w:t>
      </w:r>
      <w:r w:rsidR="006E7A21">
        <w:rPr>
          <w:rFonts w:ascii="Times New Roman" w:hAnsi="Times New Roman" w:cs="Times New Roman"/>
          <w:sz w:val="24"/>
        </w:rPr>
        <w:t xml:space="preserve">customized </w:t>
      </w:r>
      <w:r w:rsidR="00AE4090">
        <w:rPr>
          <w:rFonts w:ascii="Times New Roman" w:hAnsi="Times New Roman" w:cs="Times New Roman"/>
          <w:sz w:val="24"/>
        </w:rPr>
        <w:t xml:space="preserve">solution </w:t>
      </w:r>
      <w:r w:rsidR="006E7A21">
        <w:rPr>
          <w:rFonts w:ascii="Times New Roman" w:hAnsi="Times New Roman" w:cs="Times New Roman"/>
          <w:sz w:val="24"/>
        </w:rPr>
        <w:t xml:space="preserve">not only for the need of business but also for </w:t>
      </w:r>
      <w:r w:rsidR="00AE4090" w:rsidRPr="00103636">
        <w:rPr>
          <w:rFonts w:ascii="Times New Roman" w:hAnsi="Times New Roman" w:cs="Times New Roman"/>
          <w:sz w:val="24"/>
        </w:rPr>
        <w:t xml:space="preserve">global reach in trade and commerce </w:t>
      </w:r>
      <w:r w:rsidR="00990B33">
        <w:rPr>
          <w:rFonts w:ascii="Times New Roman" w:hAnsi="Times New Roman" w:cs="Times New Roman"/>
          <w:sz w:val="24"/>
        </w:rPr>
        <w:t xml:space="preserve">along with its high </w:t>
      </w:r>
      <w:r w:rsidR="0005392F">
        <w:rPr>
          <w:rFonts w:ascii="Times New Roman" w:hAnsi="Times New Roman" w:cs="Times New Roman"/>
          <w:sz w:val="24"/>
        </w:rPr>
        <w:t xml:space="preserve">return </w:t>
      </w:r>
      <w:r w:rsidR="00990B33">
        <w:rPr>
          <w:rFonts w:ascii="Times New Roman" w:hAnsi="Times New Roman" w:cs="Times New Roman"/>
          <w:sz w:val="24"/>
        </w:rPr>
        <w:t>on investments.</w:t>
      </w:r>
    </w:p>
    <w:p w14:paraId="51B82428" w14:textId="77777777" w:rsidR="00AE4090" w:rsidRDefault="00AE4090" w:rsidP="00AE4090">
      <w:pPr>
        <w:spacing w:line="360" w:lineRule="auto"/>
        <w:jc w:val="both"/>
        <w:rPr>
          <w:rFonts w:ascii="Times New Roman" w:hAnsi="Times New Roman" w:cs="Times New Roman"/>
          <w:b/>
          <w:sz w:val="32"/>
        </w:rPr>
      </w:pPr>
    </w:p>
    <w:p w14:paraId="204FF2F7" w14:textId="77777777" w:rsidR="00AE4090" w:rsidRDefault="00AE4090" w:rsidP="00AE4090">
      <w:pPr>
        <w:pStyle w:val="Heading2"/>
        <w:rPr>
          <w:rFonts w:ascii="Times New Roman" w:hAnsi="Times New Roman" w:cs="Times New Roman"/>
          <w:b/>
          <w:bCs/>
          <w:color w:val="000000" w:themeColor="text1"/>
        </w:rPr>
      </w:pPr>
      <w:bookmarkStart w:id="26" w:name="_Toc95836712"/>
      <w:bookmarkStart w:id="27" w:name="_Toc96883965"/>
      <w:r w:rsidRPr="000D6087">
        <w:rPr>
          <w:rFonts w:ascii="Times New Roman" w:hAnsi="Times New Roman" w:cs="Times New Roman"/>
          <w:b/>
          <w:bCs/>
          <w:color w:val="000000" w:themeColor="text1"/>
        </w:rPr>
        <w:t>Objectives</w:t>
      </w:r>
      <w:bookmarkEnd w:id="26"/>
      <w:bookmarkEnd w:id="27"/>
    </w:p>
    <w:p w14:paraId="3628BECE" w14:textId="77777777" w:rsidR="00AE4090" w:rsidRPr="000D6087" w:rsidRDefault="00AE4090" w:rsidP="00AE4090"/>
    <w:p w14:paraId="542CACD7" w14:textId="77777777" w:rsidR="00AE4090" w:rsidRPr="002E0606" w:rsidRDefault="00AE4090" w:rsidP="00AE4090">
      <w:pPr>
        <w:spacing w:line="360" w:lineRule="auto"/>
        <w:jc w:val="both"/>
        <w:rPr>
          <w:rFonts w:ascii="Times New Roman" w:hAnsi="Times New Roman" w:cs="Times New Roman"/>
          <w:sz w:val="24"/>
        </w:rPr>
      </w:pPr>
      <w:r w:rsidRPr="002E0606">
        <w:rPr>
          <w:rFonts w:ascii="Times New Roman" w:hAnsi="Times New Roman" w:cs="Times New Roman"/>
          <w:sz w:val="24"/>
        </w:rPr>
        <w:t xml:space="preserve">Some Objectives </w:t>
      </w:r>
      <w:r>
        <w:rPr>
          <w:rFonts w:ascii="Times New Roman" w:hAnsi="Times New Roman" w:cs="Times New Roman"/>
          <w:sz w:val="24"/>
        </w:rPr>
        <w:t xml:space="preserve">of DBL </w:t>
      </w:r>
      <w:r w:rsidRPr="002E0606">
        <w:rPr>
          <w:rFonts w:ascii="Times New Roman" w:hAnsi="Times New Roman" w:cs="Times New Roman"/>
          <w:sz w:val="24"/>
        </w:rPr>
        <w:t>are as follows:</w:t>
      </w:r>
    </w:p>
    <w:p w14:paraId="50EFA34C" w14:textId="77777777" w:rsidR="00AE4090" w:rsidRPr="008011F5" w:rsidRDefault="00AE4090" w:rsidP="00AE4090">
      <w:pPr>
        <w:pStyle w:val="ListParagraph"/>
        <w:numPr>
          <w:ilvl w:val="0"/>
          <w:numId w:val="17"/>
        </w:numPr>
        <w:spacing w:after="200" w:line="360" w:lineRule="auto"/>
        <w:jc w:val="both"/>
        <w:rPr>
          <w:rFonts w:ascii="Times New Roman" w:hAnsi="Times New Roman" w:cs="Times New Roman"/>
          <w:sz w:val="24"/>
        </w:rPr>
      </w:pPr>
      <w:r w:rsidRPr="008011F5">
        <w:rPr>
          <w:rFonts w:ascii="Times New Roman" w:hAnsi="Times New Roman" w:cs="Times New Roman"/>
          <w:sz w:val="24"/>
        </w:rPr>
        <w:t xml:space="preserve">DBL’s objectives are to conduct transparent and </w:t>
      </w:r>
      <w:r>
        <w:rPr>
          <w:rFonts w:ascii="Times New Roman" w:hAnsi="Times New Roman" w:cs="Times New Roman"/>
          <w:sz w:val="24"/>
        </w:rPr>
        <w:t>top</w:t>
      </w:r>
      <w:r w:rsidRPr="008011F5">
        <w:rPr>
          <w:rFonts w:ascii="Times New Roman" w:hAnsi="Times New Roman" w:cs="Times New Roman"/>
          <w:sz w:val="24"/>
        </w:rPr>
        <w:t xml:space="preserve"> quality business operation </w:t>
      </w:r>
      <w:r>
        <w:rPr>
          <w:rFonts w:ascii="Times New Roman" w:hAnsi="Times New Roman" w:cs="Times New Roman"/>
          <w:sz w:val="24"/>
        </w:rPr>
        <w:t>supported</w:t>
      </w:r>
      <w:r w:rsidRPr="008011F5">
        <w:rPr>
          <w:rFonts w:ascii="Times New Roman" w:hAnsi="Times New Roman" w:cs="Times New Roman"/>
          <w:sz w:val="24"/>
        </w:rPr>
        <w:t xml:space="preserve"> market mechanism within the legal and social framework spelt in their mission and reflected in vision.</w:t>
      </w:r>
    </w:p>
    <w:p w14:paraId="145889BB" w14:textId="77777777" w:rsidR="00AE4090" w:rsidRPr="008011F5" w:rsidRDefault="00AE4090" w:rsidP="00AE4090">
      <w:pPr>
        <w:pStyle w:val="ListParagraph"/>
        <w:numPr>
          <w:ilvl w:val="0"/>
          <w:numId w:val="17"/>
        </w:numPr>
        <w:spacing w:after="200" w:line="360" w:lineRule="auto"/>
        <w:jc w:val="both"/>
        <w:rPr>
          <w:rFonts w:ascii="Times New Roman" w:hAnsi="Times New Roman" w:cs="Times New Roman"/>
          <w:sz w:val="24"/>
        </w:rPr>
      </w:pPr>
      <w:r w:rsidRPr="008011F5">
        <w:rPr>
          <w:rFonts w:ascii="Times New Roman" w:hAnsi="Times New Roman" w:cs="Times New Roman"/>
          <w:sz w:val="24"/>
        </w:rPr>
        <w:t xml:space="preserve">Their greatest concerns are customers to </w:t>
      </w:r>
      <w:r>
        <w:rPr>
          <w:rFonts w:ascii="Times New Roman" w:hAnsi="Times New Roman" w:cs="Times New Roman"/>
          <w:sz w:val="24"/>
        </w:rPr>
        <w:t>supply</w:t>
      </w:r>
      <w:r w:rsidRPr="008011F5">
        <w:rPr>
          <w:rFonts w:ascii="Times New Roman" w:hAnsi="Times New Roman" w:cs="Times New Roman"/>
          <w:sz w:val="24"/>
        </w:rPr>
        <w:t xml:space="preserve"> them continually efficient, innovative and </w:t>
      </w:r>
      <w:r>
        <w:rPr>
          <w:rFonts w:ascii="Times New Roman" w:hAnsi="Times New Roman" w:cs="Times New Roman"/>
          <w:sz w:val="24"/>
        </w:rPr>
        <w:t>prime</w:t>
      </w:r>
      <w:r w:rsidRPr="008011F5">
        <w:rPr>
          <w:rFonts w:ascii="Times New Roman" w:hAnsi="Times New Roman" w:cs="Times New Roman"/>
          <w:sz w:val="24"/>
        </w:rPr>
        <w:t xml:space="preserve"> quality products with excellent delivery system.</w:t>
      </w:r>
    </w:p>
    <w:p w14:paraId="23A88CB9" w14:textId="77777777" w:rsidR="00AE4090" w:rsidRPr="008011F5" w:rsidRDefault="00AE4090" w:rsidP="00AE4090">
      <w:pPr>
        <w:pStyle w:val="ListParagraph"/>
        <w:numPr>
          <w:ilvl w:val="0"/>
          <w:numId w:val="17"/>
        </w:numPr>
        <w:spacing w:after="200" w:line="360" w:lineRule="auto"/>
        <w:jc w:val="both"/>
        <w:rPr>
          <w:rFonts w:ascii="Times New Roman" w:hAnsi="Times New Roman" w:cs="Times New Roman"/>
          <w:sz w:val="24"/>
        </w:rPr>
      </w:pPr>
      <w:r w:rsidRPr="008011F5">
        <w:rPr>
          <w:rFonts w:ascii="Times New Roman" w:hAnsi="Times New Roman" w:cs="Times New Roman"/>
          <w:sz w:val="24"/>
        </w:rPr>
        <w:t>DBL’s employees are their backbone. They promote their wellbeing through attractive compensation package, promoting staff morale through training, development and career planning.</w:t>
      </w:r>
    </w:p>
    <w:p w14:paraId="142B5B1E" w14:textId="77777777" w:rsidR="00AE4090" w:rsidRDefault="00AE4090" w:rsidP="00AE4090">
      <w:pPr>
        <w:pStyle w:val="ListParagraph"/>
        <w:numPr>
          <w:ilvl w:val="0"/>
          <w:numId w:val="17"/>
        </w:numPr>
        <w:spacing w:after="200" w:line="360" w:lineRule="auto"/>
        <w:jc w:val="both"/>
        <w:rPr>
          <w:rFonts w:ascii="Times New Roman" w:hAnsi="Times New Roman" w:cs="Times New Roman"/>
          <w:sz w:val="24"/>
        </w:rPr>
      </w:pPr>
      <w:r w:rsidRPr="008011F5">
        <w:rPr>
          <w:rFonts w:ascii="Times New Roman" w:hAnsi="Times New Roman" w:cs="Times New Roman"/>
          <w:sz w:val="24"/>
        </w:rPr>
        <w:t xml:space="preserve">They are cautious about environment and climatic change and dutiful to </w:t>
      </w:r>
      <w:r>
        <w:rPr>
          <w:rFonts w:ascii="Times New Roman" w:hAnsi="Times New Roman" w:cs="Times New Roman"/>
          <w:sz w:val="24"/>
        </w:rPr>
        <w:t>form</w:t>
      </w:r>
      <w:r w:rsidRPr="008011F5">
        <w:rPr>
          <w:rFonts w:ascii="Times New Roman" w:hAnsi="Times New Roman" w:cs="Times New Roman"/>
          <w:sz w:val="24"/>
        </w:rPr>
        <w:t xml:space="preserve"> their homeland a green and clean soil.</w:t>
      </w:r>
    </w:p>
    <w:p w14:paraId="5E53536E" w14:textId="77777777" w:rsidR="00AE4090" w:rsidRDefault="00AE4090" w:rsidP="00AE4090">
      <w:pPr>
        <w:spacing w:line="360" w:lineRule="auto"/>
        <w:jc w:val="both"/>
        <w:rPr>
          <w:rFonts w:ascii="Times New Roman" w:hAnsi="Times New Roman" w:cs="Times New Roman"/>
          <w:b/>
          <w:sz w:val="32"/>
        </w:rPr>
      </w:pPr>
    </w:p>
    <w:p w14:paraId="3DB49261" w14:textId="77777777" w:rsidR="00AE4090" w:rsidRPr="000D6087" w:rsidRDefault="00AE4090" w:rsidP="00AE4090">
      <w:pPr>
        <w:pStyle w:val="Heading2"/>
        <w:rPr>
          <w:rFonts w:ascii="Times New Roman" w:hAnsi="Times New Roman" w:cs="Times New Roman"/>
          <w:b/>
          <w:bCs/>
          <w:color w:val="000000" w:themeColor="text1"/>
        </w:rPr>
      </w:pPr>
      <w:bookmarkStart w:id="28" w:name="_Toc95836714"/>
      <w:bookmarkStart w:id="29" w:name="_Toc96883966"/>
      <w:r w:rsidRPr="000D6087">
        <w:rPr>
          <w:rFonts w:ascii="Times New Roman" w:hAnsi="Times New Roman" w:cs="Times New Roman"/>
          <w:b/>
          <w:bCs/>
          <w:color w:val="000000" w:themeColor="text1"/>
        </w:rPr>
        <w:t>Facilities</w:t>
      </w:r>
      <w:bookmarkEnd w:id="28"/>
      <w:bookmarkEnd w:id="29"/>
    </w:p>
    <w:p w14:paraId="536070E6" w14:textId="77777777" w:rsidR="00AE4090" w:rsidRPr="000F6C2A" w:rsidRDefault="00AE4090" w:rsidP="00AE4090"/>
    <w:p w14:paraId="3445BBCA" w14:textId="0177F9DB" w:rsidR="00AE4090" w:rsidRPr="0005392F" w:rsidRDefault="00AE4090" w:rsidP="0005392F">
      <w:pPr>
        <w:spacing w:line="360" w:lineRule="auto"/>
        <w:jc w:val="both"/>
        <w:rPr>
          <w:rFonts w:ascii="Times New Roman" w:hAnsi="Times New Roman" w:cs="Times New Roman"/>
          <w:sz w:val="24"/>
        </w:rPr>
      </w:pPr>
      <w:r w:rsidRPr="00EE5596">
        <w:rPr>
          <w:rFonts w:ascii="Times New Roman" w:hAnsi="Times New Roman" w:cs="Times New Roman"/>
          <w:sz w:val="24"/>
        </w:rPr>
        <w:t xml:space="preserve">Dhaka bank has </w:t>
      </w:r>
      <w:r w:rsidR="00787388">
        <w:rPr>
          <w:rFonts w:ascii="Times New Roman" w:hAnsi="Times New Roman" w:cs="Times New Roman"/>
          <w:sz w:val="24"/>
        </w:rPr>
        <w:t xml:space="preserve">well decorated </w:t>
      </w:r>
      <w:r w:rsidR="00787388" w:rsidRPr="00EE5596">
        <w:rPr>
          <w:rFonts w:ascii="Times New Roman" w:hAnsi="Times New Roman" w:cs="Times New Roman"/>
          <w:sz w:val="24"/>
        </w:rPr>
        <w:t>infrastruc</w:t>
      </w:r>
      <w:r w:rsidR="00787388">
        <w:rPr>
          <w:rFonts w:ascii="Times New Roman" w:hAnsi="Times New Roman" w:cs="Times New Roman"/>
          <w:sz w:val="24"/>
        </w:rPr>
        <w:t>tures</w:t>
      </w:r>
      <w:r w:rsidR="00787388" w:rsidRPr="00EE5596">
        <w:rPr>
          <w:rFonts w:ascii="Times New Roman" w:hAnsi="Times New Roman" w:cs="Times New Roman"/>
          <w:sz w:val="24"/>
        </w:rPr>
        <w:t xml:space="preserve"> </w:t>
      </w:r>
      <w:r w:rsidR="00787388">
        <w:rPr>
          <w:rFonts w:ascii="Times New Roman" w:hAnsi="Times New Roman" w:cs="Times New Roman"/>
          <w:sz w:val="24"/>
        </w:rPr>
        <w:t xml:space="preserve">along with </w:t>
      </w:r>
      <w:r w:rsidRPr="00EE5596">
        <w:rPr>
          <w:rFonts w:ascii="Times New Roman" w:hAnsi="Times New Roman" w:cs="Times New Roman"/>
          <w:sz w:val="24"/>
        </w:rPr>
        <w:t>well-equipped facilities</w:t>
      </w:r>
      <w:r w:rsidR="00787388">
        <w:rPr>
          <w:rFonts w:ascii="Times New Roman" w:hAnsi="Times New Roman" w:cs="Times New Roman"/>
          <w:sz w:val="24"/>
        </w:rPr>
        <w:t xml:space="preserve"> </w:t>
      </w:r>
      <w:r w:rsidR="00787388" w:rsidRPr="00EE5596">
        <w:rPr>
          <w:rFonts w:ascii="Times New Roman" w:hAnsi="Times New Roman" w:cs="Times New Roman"/>
          <w:sz w:val="24"/>
        </w:rPr>
        <w:t>branches</w:t>
      </w:r>
      <w:r w:rsidR="00787388">
        <w:rPr>
          <w:rFonts w:ascii="Times New Roman" w:hAnsi="Times New Roman" w:cs="Times New Roman"/>
          <w:sz w:val="24"/>
        </w:rPr>
        <w:t xml:space="preserve">. </w:t>
      </w:r>
      <w:r w:rsidR="0005392F">
        <w:rPr>
          <w:rFonts w:ascii="Times New Roman" w:hAnsi="Times New Roman" w:cs="Times New Roman"/>
          <w:sz w:val="24"/>
        </w:rPr>
        <w:t>Major facilities</w:t>
      </w:r>
      <w:r w:rsidR="00787388">
        <w:rPr>
          <w:rFonts w:ascii="Times New Roman" w:hAnsi="Times New Roman" w:cs="Times New Roman"/>
          <w:sz w:val="24"/>
        </w:rPr>
        <w:t xml:space="preserve"> of the banking sector</w:t>
      </w:r>
      <w:r w:rsidR="0005392F">
        <w:rPr>
          <w:rFonts w:ascii="Times New Roman" w:hAnsi="Times New Roman" w:cs="Times New Roman"/>
          <w:sz w:val="24"/>
        </w:rPr>
        <w:t xml:space="preserve"> include </w:t>
      </w:r>
      <w:r w:rsidRPr="0005392F">
        <w:rPr>
          <w:rFonts w:ascii="Times New Roman" w:hAnsi="Times New Roman" w:cs="Times New Roman"/>
          <w:sz w:val="24"/>
        </w:rPr>
        <w:t>Core banking industry</w:t>
      </w:r>
      <w:r w:rsidR="0005392F">
        <w:rPr>
          <w:rFonts w:ascii="Times New Roman" w:hAnsi="Times New Roman" w:cs="Times New Roman"/>
          <w:sz w:val="24"/>
        </w:rPr>
        <w:t xml:space="preserve">, </w:t>
      </w:r>
      <w:r w:rsidRPr="0005392F">
        <w:rPr>
          <w:rFonts w:ascii="Times New Roman" w:hAnsi="Times New Roman" w:cs="Times New Roman"/>
          <w:sz w:val="24"/>
        </w:rPr>
        <w:t>ATMs</w:t>
      </w:r>
      <w:r w:rsidR="0005392F">
        <w:rPr>
          <w:rFonts w:ascii="Times New Roman" w:hAnsi="Times New Roman" w:cs="Times New Roman"/>
          <w:sz w:val="24"/>
        </w:rPr>
        <w:t xml:space="preserve">, </w:t>
      </w:r>
      <w:r w:rsidRPr="0005392F">
        <w:rPr>
          <w:rFonts w:ascii="Times New Roman" w:hAnsi="Times New Roman" w:cs="Times New Roman"/>
          <w:sz w:val="24"/>
        </w:rPr>
        <w:t>Internet and mobile banking</w:t>
      </w:r>
      <w:r w:rsidR="0005392F">
        <w:rPr>
          <w:rFonts w:ascii="Times New Roman" w:hAnsi="Times New Roman" w:cs="Times New Roman"/>
          <w:sz w:val="24"/>
        </w:rPr>
        <w:t xml:space="preserve">, </w:t>
      </w:r>
      <w:r w:rsidRPr="0005392F">
        <w:rPr>
          <w:rFonts w:ascii="Times New Roman" w:hAnsi="Times New Roman" w:cs="Times New Roman"/>
          <w:sz w:val="24"/>
        </w:rPr>
        <w:t>Training Institute</w:t>
      </w:r>
      <w:r w:rsidR="0005392F">
        <w:rPr>
          <w:rFonts w:ascii="Times New Roman" w:hAnsi="Times New Roman" w:cs="Times New Roman"/>
          <w:sz w:val="24"/>
        </w:rPr>
        <w:t xml:space="preserve">, </w:t>
      </w:r>
      <w:r w:rsidRPr="0005392F">
        <w:rPr>
          <w:rFonts w:ascii="Times New Roman" w:hAnsi="Times New Roman" w:cs="Times New Roman"/>
          <w:sz w:val="24"/>
        </w:rPr>
        <w:t>Dhaka Bank GO</w:t>
      </w:r>
      <w:r w:rsidR="0005392F">
        <w:rPr>
          <w:rFonts w:ascii="Times New Roman" w:hAnsi="Times New Roman" w:cs="Times New Roman"/>
          <w:sz w:val="24"/>
        </w:rPr>
        <w:t xml:space="preserve">, </w:t>
      </w:r>
      <w:r w:rsidRPr="0005392F">
        <w:rPr>
          <w:rFonts w:ascii="Times New Roman" w:hAnsi="Times New Roman" w:cs="Times New Roman"/>
          <w:sz w:val="24"/>
        </w:rPr>
        <w:t>Dhaka Bank C-solution</w:t>
      </w:r>
      <w:r w:rsidR="0005392F">
        <w:rPr>
          <w:rFonts w:ascii="Times New Roman" w:hAnsi="Times New Roman" w:cs="Times New Roman"/>
          <w:sz w:val="24"/>
        </w:rPr>
        <w:t xml:space="preserve">, </w:t>
      </w:r>
      <w:r w:rsidRPr="0005392F">
        <w:rPr>
          <w:rFonts w:ascii="Times New Roman" w:hAnsi="Times New Roman" w:cs="Times New Roman"/>
          <w:sz w:val="24"/>
        </w:rPr>
        <w:t>i-Samadhan (For SME Customer)</w:t>
      </w:r>
      <w:r w:rsidR="0005392F">
        <w:rPr>
          <w:rFonts w:ascii="Times New Roman" w:hAnsi="Times New Roman" w:cs="Times New Roman"/>
          <w:sz w:val="24"/>
        </w:rPr>
        <w:t xml:space="preserve">, </w:t>
      </w:r>
      <w:r w:rsidRPr="0005392F">
        <w:rPr>
          <w:rFonts w:ascii="Times New Roman" w:hAnsi="Times New Roman" w:cs="Times New Roman"/>
          <w:sz w:val="24"/>
        </w:rPr>
        <w:t>Bills to Cash (Supply Chain Finance)</w:t>
      </w:r>
      <w:r w:rsidR="0005392F">
        <w:rPr>
          <w:rFonts w:ascii="Times New Roman" w:hAnsi="Times New Roman" w:cs="Times New Roman"/>
          <w:sz w:val="24"/>
        </w:rPr>
        <w:t xml:space="preserve">, </w:t>
      </w:r>
      <w:r w:rsidRPr="0005392F">
        <w:rPr>
          <w:rFonts w:ascii="Times New Roman" w:hAnsi="Times New Roman" w:cs="Times New Roman"/>
          <w:sz w:val="24"/>
        </w:rPr>
        <w:t>Same Day Decision (For DBL Branches) DBL Hierarchy</w:t>
      </w:r>
      <w:r w:rsidR="00787388">
        <w:rPr>
          <w:rFonts w:ascii="Times New Roman" w:hAnsi="Times New Roman" w:cs="Times New Roman"/>
          <w:sz w:val="24"/>
        </w:rPr>
        <w:t>.</w:t>
      </w:r>
    </w:p>
    <w:p w14:paraId="7241F4AB" w14:textId="77777777" w:rsidR="00AE4090" w:rsidRDefault="00AE4090" w:rsidP="00AE4090">
      <w:pPr>
        <w:spacing w:line="360" w:lineRule="auto"/>
        <w:jc w:val="both"/>
        <w:rPr>
          <w:rFonts w:ascii="Times New Roman" w:hAnsi="Times New Roman" w:cs="Times New Roman"/>
          <w:sz w:val="24"/>
        </w:rPr>
      </w:pPr>
    </w:p>
    <w:p w14:paraId="67543E7A" w14:textId="77777777" w:rsidR="00AE4090" w:rsidRPr="000D6087" w:rsidRDefault="00AE4090" w:rsidP="00AE4090">
      <w:pPr>
        <w:pStyle w:val="Heading2"/>
        <w:rPr>
          <w:rFonts w:ascii="Times New Roman" w:hAnsi="Times New Roman" w:cs="Times New Roman"/>
          <w:b/>
          <w:bCs/>
          <w:color w:val="000000" w:themeColor="text1"/>
        </w:rPr>
      </w:pPr>
      <w:bookmarkStart w:id="30" w:name="_Toc95836715"/>
      <w:bookmarkStart w:id="31" w:name="_Toc96883967"/>
      <w:r w:rsidRPr="000D6087">
        <w:rPr>
          <w:rFonts w:ascii="Times New Roman" w:hAnsi="Times New Roman" w:cs="Times New Roman"/>
          <w:b/>
          <w:bCs/>
          <w:color w:val="000000" w:themeColor="text1"/>
        </w:rPr>
        <w:t>Various Functions</w:t>
      </w:r>
      <w:bookmarkEnd w:id="30"/>
      <w:bookmarkEnd w:id="31"/>
    </w:p>
    <w:p w14:paraId="25EDBFFD" w14:textId="77777777" w:rsidR="00AE4090" w:rsidRPr="000F6C2A" w:rsidRDefault="00AE4090" w:rsidP="00AE4090"/>
    <w:p w14:paraId="2CEB1571" w14:textId="71B091CA" w:rsidR="00AE4090" w:rsidRPr="00E04DC0" w:rsidRDefault="00787388" w:rsidP="00AE4090">
      <w:pPr>
        <w:spacing w:line="360" w:lineRule="auto"/>
        <w:jc w:val="both"/>
        <w:rPr>
          <w:rFonts w:ascii="Times New Roman" w:hAnsi="Times New Roman" w:cs="Times New Roman"/>
          <w:sz w:val="24"/>
        </w:rPr>
      </w:pPr>
      <w:r>
        <w:rPr>
          <w:rFonts w:ascii="Times New Roman" w:hAnsi="Times New Roman" w:cs="Times New Roman"/>
          <w:sz w:val="24"/>
        </w:rPr>
        <w:t>A bank</w:t>
      </w:r>
      <w:r w:rsidR="00AE4090" w:rsidRPr="00E04DC0">
        <w:rPr>
          <w:rFonts w:ascii="Times New Roman" w:hAnsi="Times New Roman" w:cs="Times New Roman"/>
          <w:sz w:val="24"/>
        </w:rPr>
        <w:t xml:space="preserve"> </w:t>
      </w:r>
      <w:r>
        <w:rPr>
          <w:rFonts w:ascii="Times New Roman" w:hAnsi="Times New Roman" w:cs="Times New Roman"/>
          <w:sz w:val="24"/>
        </w:rPr>
        <w:t>has to</w:t>
      </w:r>
      <w:r w:rsidR="00AE4090" w:rsidRPr="00E04DC0">
        <w:rPr>
          <w:rFonts w:ascii="Times New Roman" w:hAnsi="Times New Roman" w:cs="Times New Roman"/>
          <w:sz w:val="24"/>
        </w:rPr>
        <w:t xml:space="preserve"> perform many functions for </w:t>
      </w:r>
      <w:r>
        <w:rPr>
          <w:rFonts w:ascii="Times New Roman" w:hAnsi="Times New Roman" w:cs="Times New Roman"/>
          <w:sz w:val="24"/>
        </w:rPr>
        <w:t>smoothly and efficiently run its business</w:t>
      </w:r>
      <w:r w:rsidR="00AE4090">
        <w:rPr>
          <w:rFonts w:ascii="Times New Roman" w:hAnsi="Times New Roman" w:cs="Times New Roman"/>
          <w:sz w:val="24"/>
        </w:rPr>
        <w:t xml:space="preserve">. </w:t>
      </w:r>
      <w:r>
        <w:rPr>
          <w:rFonts w:ascii="Times New Roman" w:hAnsi="Times New Roman" w:cs="Times New Roman"/>
          <w:sz w:val="24"/>
        </w:rPr>
        <w:t>DBL is also doing the same for making its business successful. Functions that follow by DBL are-</w:t>
      </w:r>
    </w:p>
    <w:p w14:paraId="51A2634C" w14:textId="4F52047F" w:rsidR="00AE4090" w:rsidRPr="00464DAF" w:rsidRDefault="00EF726B" w:rsidP="00AE4090">
      <w:pPr>
        <w:pStyle w:val="ListParagraph"/>
        <w:numPr>
          <w:ilvl w:val="0"/>
          <w:numId w:val="19"/>
        </w:numPr>
        <w:spacing w:after="200" w:line="480" w:lineRule="auto"/>
        <w:jc w:val="both"/>
        <w:rPr>
          <w:rFonts w:ascii="Times New Roman" w:hAnsi="Times New Roman" w:cs="Times New Roman"/>
          <w:sz w:val="24"/>
        </w:rPr>
      </w:pPr>
      <w:r>
        <w:rPr>
          <w:rFonts w:ascii="Times New Roman" w:hAnsi="Times New Roman" w:cs="Times New Roman"/>
          <w:sz w:val="24"/>
        </w:rPr>
        <w:lastRenderedPageBreak/>
        <w:t>Main function of the bank</w:t>
      </w:r>
      <w:r w:rsidR="00AE4090">
        <w:rPr>
          <w:rFonts w:ascii="Times New Roman" w:hAnsi="Times New Roman" w:cs="Times New Roman"/>
          <w:sz w:val="24"/>
        </w:rPr>
        <w:t xml:space="preserve"> is </w:t>
      </w:r>
      <w:r>
        <w:rPr>
          <w:rFonts w:ascii="Times New Roman" w:hAnsi="Times New Roman" w:cs="Times New Roman"/>
          <w:sz w:val="24"/>
        </w:rPr>
        <w:t>to take</w:t>
      </w:r>
      <w:r w:rsidR="00AE4090">
        <w:rPr>
          <w:rFonts w:ascii="Times New Roman" w:hAnsi="Times New Roman" w:cs="Times New Roman"/>
          <w:sz w:val="24"/>
        </w:rPr>
        <w:t xml:space="preserve"> deposits and disbursing loans fr</w:t>
      </w:r>
      <w:r>
        <w:rPr>
          <w:rFonts w:ascii="Times New Roman" w:hAnsi="Times New Roman" w:cs="Times New Roman"/>
          <w:sz w:val="24"/>
        </w:rPr>
        <w:t xml:space="preserve">om different segmented clients by </w:t>
      </w:r>
      <w:r w:rsidR="00AE4090">
        <w:rPr>
          <w:rFonts w:ascii="Times New Roman" w:hAnsi="Times New Roman" w:cs="Times New Roman"/>
          <w:sz w:val="24"/>
        </w:rPr>
        <w:t>different accounts.</w:t>
      </w:r>
    </w:p>
    <w:p w14:paraId="5DC82CE1" w14:textId="4C9F96E2" w:rsidR="00AE4090" w:rsidRPr="008011F5" w:rsidRDefault="00EF726B" w:rsidP="00AE4090">
      <w:pPr>
        <w:pStyle w:val="ListParagraph"/>
        <w:numPr>
          <w:ilvl w:val="0"/>
          <w:numId w:val="19"/>
        </w:numPr>
        <w:spacing w:after="200" w:line="480" w:lineRule="auto"/>
        <w:jc w:val="both"/>
        <w:rPr>
          <w:rFonts w:ascii="Times New Roman" w:hAnsi="Times New Roman" w:cs="Times New Roman"/>
          <w:sz w:val="24"/>
        </w:rPr>
      </w:pPr>
      <w:r>
        <w:rPr>
          <w:rFonts w:ascii="Times New Roman" w:hAnsi="Times New Roman" w:cs="Times New Roman"/>
          <w:sz w:val="24"/>
        </w:rPr>
        <w:t>L</w:t>
      </w:r>
      <w:r w:rsidR="00AE4090" w:rsidRPr="008011F5">
        <w:rPr>
          <w:rFonts w:ascii="Times New Roman" w:hAnsi="Times New Roman" w:cs="Times New Roman"/>
          <w:sz w:val="24"/>
        </w:rPr>
        <w:t xml:space="preserve">oans on </w:t>
      </w:r>
      <w:r w:rsidR="00AE4090">
        <w:rPr>
          <w:rFonts w:ascii="Times New Roman" w:hAnsi="Times New Roman" w:cs="Times New Roman"/>
          <w:sz w:val="24"/>
        </w:rPr>
        <w:t>simple</w:t>
      </w:r>
      <w:r>
        <w:rPr>
          <w:rFonts w:ascii="Times New Roman" w:hAnsi="Times New Roman" w:cs="Times New Roman"/>
          <w:sz w:val="24"/>
        </w:rPr>
        <w:t xml:space="preserve"> terms and conditions is proceeded by DBL.</w:t>
      </w:r>
    </w:p>
    <w:p w14:paraId="636E9E82" w14:textId="3E378672" w:rsidR="00AE4090" w:rsidRPr="008011F5" w:rsidRDefault="00EF726B" w:rsidP="00AE4090">
      <w:pPr>
        <w:pStyle w:val="ListParagraph"/>
        <w:numPr>
          <w:ilvl w:val="0"/>
          <w:numId w:val="19"/>
        </w:numPr>
        <w:spacing w:after="200" w:line="480" w:lineRule="auto"/>
        <w:jc w:val="both"/>
        <w:rPr>
          <w:rFonts w:ascii="Times New Roman" w:hAnsi="Times New Roman" w:cs="Times New Roman"/>
          <w:sz w:val="24"/>
        </w:rPr>
      </w:pPr>
      <w:r>
        <w:rPr>
          <w:rFonts w:ascii="Times New Roman" w:hAnsi="Times New Roman" w:cs="Times New Roman"/>
          <w:sz w:val="24"/>
        </w:rPr>
        <w:t>L</w:t>
      </w:r>
      <w:r w:rsidR="00AE4090" w:rsidRPr="008011F5">
        <w:rPr>
          <w:rFonts w:ascii="Times New Roman" w:hAnsi="Times New Roman" w:cs="Times New Roman"/>
          <w:sz w:val="24"/>
        </w:rPr>
        <w:t>oan deposit</w:t>
      </w:r>
      <w:r w:rsidR="00AE4090">
        <w:rPr>
          <w:rFonts w:ascii="Times New Roman" w:hAnsi="Times New Roman" w:cs="Times New Roman"/>
          <w:sz w:val="24"/>
        </w:rPr>
        <w:t>s</w:t>
      </w:r>
      <w:r>
        <w:rPr>
          <w:rFonts w:ascii="Times New Roman" w:hAnsi="Times New Roman" w:cs="Times New Roman"/>
          <w:sz w:val="24"/>
        </w:rPr>
        <w:t xml:space="preserve"> are created by DBL.</w:t>
      </w:r>
    </w:p>
    <w:p w14:paraId="25C3DB36" w14:textId="61C76664" w:rsidR="00AE4090" w:rsidRPr="008011F5" w:rsidRDefault="00281FDD" w:rsidP="00AE4090">
      <w:pPr>
        <w:pStyle w:val="ListParagraph"/>
        <w:numPr>
          <w:ilvl w:val="0"/>
          <w:numId w:val="19"/>
        </w:numPr>
        <w:spacing w:after="200" w:line="480" w:lineRule="auto"/>
        <w:jc w:val="both"/>
        <w:rPr>
          <w:rFonts w:ascii="Times New Roman" w:hAnsi="Times New Roman" w:cs="Times New Roman"/>
          <w:sz w:val="24"/>
        </w:rPr>
      </w:pPr>
      <w:r>
        <w:rPr>
          <w:rFonts w:ascii="Times New Roman" w:hAnsi="Times New Roman" w:cs="Times New Roman"/>
          <w:sz w:val="24"/>
        </w:rPr>
        <w:t xml:space="preserve">Funds are investing </w:t>
      </w:r>
      <w:r w:rsidR="00AE4090" w:rsidRPr="008011F5">
        <w:rPr>
          <w:rFonts w:ascii="Times New Roman" w:hAnsi="Times New Roman" w:cs="Times New Roman"/>
          <w:sz w:val="24"/>
        </w:rPr>
        <w:t>into profitable sectors</w:t>
      </w:r>
      <w:r>
        <w:rPr>
          <w:rFonts w:ascii="Times New Roman" w:hAnsi="Times New Roman" w:cs="Times New Roman"/>
          <w:sz w:val="24"/>
        </w:rPr>
        <w:t xml:space="preserve"> by DBL</w:t>
      </w:r>
      <w:r w:rsidR="00AE4090" w:rsidRPr="008011F5">
        <w:rPr>
          <w:rFonts w:ascii="Times New Roman" w:hAnsi="Times New Roman" w:cs="Times New Roman"/>
          <w:sz w:val="24"/>
        </w:rPr>
        <w:t>.</w:t>
      </w:r>
    </w:p>
    <w:p w14:paraId="65BD755D" w14:textId="6F4A557F" w:rsidR="00AE4090" w:rsidRPr="008011F5" w:rsidRDefault="00281FDD" w:rsidP="00AE4090">
      <w:pPr>
        <w:pStyle w:val="ListParagraph"/>
        <w:numPr>
          <w:ilvl w:val="0"/>
          <w:numId w:val="19"/>
        </w:numPr>
        <w:spacing w:after="200" w:line="480" w:lineRule="auto"/>
        <w:jc w:val="both"/>
        <w:rPr>
          <w:rFonts w:ascii="Times New Roman" w:hAnsi="Times New Roman" w:cs="Times New Roman"/>
          <w:sz w:val="24"/>
        </w:rPr>
      </w:pPr>
      <w:r>
        <w:rPr>
          <w:rFonts w:ascii="Times New Roman" w:hAnsi="Times New Roman" w:cs="Times New Roman"/>
          <w:sz w:val="24"/>
        </w:rPr>
        <w:t>M</w:t>
      </w:r>
      <w:r w:rsidR="00AE4090" w:rsidRPr="008011F5">
        <w:rPr>
          <w:rFonts w:ascii="Times New Roman" w:hAnsi="Times New Roman" w:cs="Times New Roman"/>
          <w:sz w:val="24"/>
        </w:rPr>
        <w:t>oney</w:t>
      </w:r>
      <w:r>
        <w:rPr>
          <w:rFonts w:ascii="Times New Roman" w:hAnsi="Times New Roman" w:cs="Times New Roman"/>
          <w:sz w:val="24"/>
        </w:rPr>
        <w:t xml:space="preserve"> is transferring</w:t>
      </w:r>
      <w:r w:rsidR="00AE4090" w:rsidRPr="008011F5">
        <w:rPr>
          <w:rFonts w:ascii="Times New Roman" w:hAnsi="Times New Roman" w:cs="Times New Roman"/>
          <w:sz w:val="24"/>
        </w:rPr>
        <w:t xml:space="preserve"> by Demand Draft (DD), Pay Order (PO) and Telegraphic Transfer.</w:t>
      </w:r>
    </w:p>
    <w:p w14:paraId="304C6D51" w14:textId="47FAC544" w:rsidR="00AE4090" w:rsidRPr="008011F5" w:rsidRDefault="00281FDD" w:rsidP="00AE4090">
      <w:pPr>
        <w:pStyle w:val="ListParagraph"/>
        <w:numPr>
          <w:ilvl w:val="0"/>
          <w:numId w:val="19"/>
        </w:numPr>
        <w:spacing w:after="200" w:line="480" w:lineRule="auto"/>
        <w:jc w:val="both"/>
        <w:rPr>
          <w:rFonts w:ascii="Times New Roman" w:hAnsi="Times New Roman" w:cs="Times New Roman"/>
          <w:sz w:val="24"/>
        </w:rPr>
      </w:pPr>
      <w:r>
        <w:rPr>
          <w:rFonts w:ascii="Times New Roman" w:hAnsi="Times New Roman" w:cs="Times New Roman"/>
          <w:sz w:val="24"/>
        </w:rPr>
        <w:t>T</w:t>
      </w:r>
      <w:r w:rsidR="00AE4090" w:rsidRPr="008011F5">
        <w:rPr>
          <w:rFonts w:ascii="Times New Roman" w:hAnsi="Times New Roman" w:cs="Times New Roman"/>
          <w:sz w:val="24"/>
        </w:rPr>
        <w:t>ransaction of bill of exchange, cheque</w:t>
      </w:r>
      <w:r>
        <w:rPr>
          <w:rFonts w:ascii="Times New Roman" w:hAnsi="Times New Roman" w:cs="Times New Roman"/>
          <w:sz w:val="24"/>
        </w:rPr>
        <w:t>, etc. on behalf of the clients is doing by DBL.</w:t>
      </w:r>
    </w:p>
    <w:p w14:paraId="7F0A91EA" w14:textId="1E1CC165" w:rsidR="00AE4090" w:rsidRPr="006B3B6E" w:rsidRDefault="00D6090F" w:rsidP="00AE4090">
      <w:pPr>
        <w:pStyle w:val="ListParagraph"/>
        <w:numPr>
          <w:ilvl w:val="0"/>
          <w:numId w:val="19"/>
        </w:numPr>
        <w:spacing w:after="200" w:line="480" w:lineRule="auto"/>
        <w:jc w:val="both"/>
        <w:rPr>
          <w:rFonts w:ascii="Times New Roman" w:hAnsi="Times New Roman" w:cs="Times New Roman"/>
          <w:sz w:val="24"/>
        </w:rPr>
      </w:pPr>
      <w:r>
        <w:rPr>
          <w:rFonts w:ascii="Times New Roman" w:hAnsi="Times New Roman" w:cs="Times New Roman"/>
          <w:sz w:val="24"/>
        </w:rPr>
        <w:t>Letter of credit (LC) is issuing by the foreign exchange for assisting DBL.</w:t>
      </w:r>
    </w:p>
    <w:p w14:paraId="5ADCBE9B" w14:textId="77777777" w:rsidR="007B65F2" w:rsidRDefault="007B65F2" w:rsidP="007B65F2">
      <w:pPr>
        <w:spacing w:line="360" w:lineRule="auto"/>
        <w:jc w:val="both"/>
        <w:rPr>
          <w:rFonts w:ascii="Times New Roman" w:hAnsi="Times New Roman" w:cs="Times New Roman"/>
          <w:sz w:val="24"/>
        </w:rPr>
      </w:pPr>
    </w:p>
    <w:p w14:paraId="61891F2B" w14:textId="77777777" w:rsidR="007B65F2" w:rsidRDefault="007B65F2" w:rsidP="007B65F2">
      <w:pPr>
        <w:spacing w:line="360" w:lineRule="auto"/>
        <w:jc w:val="both"/>
        <w:rPr>
          <w:rFonts w:ascii="Times New Roman" w:hAnsi="Times New Roman" w:cs="Times New Roman"/>
          <w:sz w:val="24"/>
        </w:rPr>
      </w:pPr>
    </w:p>
    <w:p w14:paraId="647D8CCF" w14:textId="77777777" w:rsidR="007B65F2" w:rsidRDefault="007B65F2" w:rsidP="007B65F2">
      <w:pPr>
        <w:spacing w:line="360" w:lineRule="auto"/>
        <w:jc w:val="center"/>
        <w:rPr>
          <w:rFonts w:ascii="Times New Roman" w:hAnsi="Times New Roman" w:cs="Times New Roman"/>
          <w:sz w:val="96"/>
        </w:rPr>
      </w:pPr>
    </w:p>
    <w:p w14:paraId="2BA1C04F" w14:textId="77777777" w:rsidR="00AE4090" w:rsidRDefault="00AE4090" w:rsidP="006562C1">
      <w:pPr>
        <w:spacing w:line="360" w:lineRule="auto"/>
        <w:rPr>
          <w:rFonts w:ascii="Copperplate Gothic Bold" w:hAnsi="Copperplate Gothic Bold" w:cs="Times New Roman"/>
          <w:color w:val="000000" w:themeColor="text1"/>
          <w:sz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p>
    <w:p w14:paraId="4E4305E1" w14:textId="77777777" w:rsidR="00EF726B" w:rsidRDefault="00EF726B" w:rsidP="006562C1">
      <w:pPr>
        <w:spacing w:line="360" w:lineRule="auto"/>
        <w:rPr>
          <w:rFonts w:ascii="Copperplate Gothic Bold" w:hAnsi="Copperplate Gothic Bold" w:cs="Times New Roman"/>
          <w:color w:val="000000" w:themeColor="text1"/>
          <w:sz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p>
    <w:p w14:paraId="7C456CEA" w14:textId="77777777" w:rsidR="00EF726B" w:rsidRDefault="00EF726B" w:rsidP="006562C1">
      <w:pPr>
        <w:spacing w:line="360" w:lineRule="auto"/>
        <w:rPr>
          <w:rFonts w:ascii="Copperplate Gothic Bold" w:hAnsi="Copperplate Gothic Bold" w:cs="Times New Roman"/>
          <w:color w:val="000000" w:themeColor="text1"/>
          <w:sz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p>
    <w:p w14:paraId="0E704798" w14:textId="77777777" w:rsidR="00EF726B" w:rsidRDefault="00EF726B" w:rsidP="006562C1">
      <w:pPr>
        <w:spacing w:line="360" w:lineRule="auto"/>
        <w:rPr>
          <w:rFonts w:ascii="Copperplate Gothic Bold" w:hAnsi="Copperplate Gothic Bold" w:cs="Times New Roman"/>
          <w:color w:val="000000" w:themeColor="text1"/>
          <w:sz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p>
    <w:p w14:paraId="79B4F92E" w14:textId="77777777" w:rsidR="00EF726B" w:rsidRDefault="00EF726B" w:rsidP="006562C1">
      <w:pPr>
        <w:spacing w:line="360" w:lineRule="auto"/>
        <w:rPr>
          <w:rFonts w:ascii="Copperplate Gothic Bold" w:hAnsi="Copperplate Gothic Bold" w:cs="Times New Roman"/>
          <w:color w:val="000000" w:themeColor="text1"/>
          <w:sz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p>
    <w:p w14:paraId="04DA6AC8" w14:textId="31CAF3DD" w:rsidR="007B65F2" w:rsidRDefault="006013B8" w:rsidP="003F0B6D">
      <w:pPr>
        <w:pStyle w:val="Heading1"/>
        <w:jc w:val="center"/>
        <w:rPr>
          <w:b/>
          <w:bCs/>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32" w:name="_Toc96883968"/>
      <w:r w:rsidRPr="003F0B6D">
        <w:rPr>
          <w:b/>
          <w:bCs/>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Chapter</w:t>
      </w:r>
      <w:bookmarkEnd w:id="32"/>
    </w:p>
    <w:p w14:paraId="3ECF05CC" w14:textId="77777777" w:rsidR="00EF726B" w:rsidRDefault="00EF726B" w:rsidP="00EF726B"/>
    <w:p w14:paraId="271E3E26" w14:textId="77777777" w:rsidR="00EF726B" w:rsidRPr="00EF726B" w:rsidRDefault="00EF726B" w:rsidP="00EF726B"/>
    <w:p w14:paraId="7540307C" w14:textId="7D3E63E9" w:rsidR="0068007A" w:rsidRDefault="007B65F2" w:rsidP="006562C1">
      <w:pPr>
        <w:spacing w:line="360" w:lineRule="auto"/>
        <w:jc w:val="center"/>
        <w:rPr>
          <w:rFonts w:ascii="Times New Roman" w:hAnsi="Times New Roman" w:cs="Times New Roman"/>
          <w:b/>
          <w:sz w:val="96"/>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r w:rsidRPr="009A74A6">
        <w:rPr>
          <w:rFonts w:ascii="Times New Roman" w:hAnsi="Times New Roman" w:cs="Times New Roman"/>
          <w:b/>
          <w:sz w:val="96"/>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Islamic Banking Division of DBL</w:t>
      </w:r>
    </w:p>
    <w:p w14:paraId="5D8BE7C4" w14:textId="5B472970" w:rsidR="006562C1" w:rsidRDefault="006562C1" w:rsidP="006562C1">
      <w:pPr>
        <w:spacing w:line="360" w:lineRule="auto"/>
        <w:jc w:val="center"/>
        <w:rPr>
          <w:rFonts w:ascii="Times New Roman" w:hAnsi="Times New Roman" w:cs="Times New Roman"/>
          <w:b/>
          <w:sz w:val="96"/>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p>
    <w:p w14:paraId="540D825B" w14:textId="0479E5FC" w:rsidR="006562C1" w:rsidRDefault="006562C1" w:rsidP="006562C1">
      <w:pPr>
        <w:spacing w:line="360" w:lineRule="auto"/>
        <w:jc w:val="center"/>
        <w:rPr>
          <w:rFonts w:ascii="Times New Roman" w:hAnsi="Times New Roman" w:cs="Times New Roman"/>
          <w:b/>
          <w:sz w:val="96"/>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p>
    <w:p w14:paraId="53789C1C" w14:textId="5311B528" w:rsidR="006562C1" w:rsidRDefault="006562C1" w:rsidP="006562C1">
      <w:pPr>
        <w:spacing w:line="360" w:lineRule="auto"/>
        <w:jc w:val="center"/>
        <w:rPr>
          <w:rFonts w:ascii="Times New Roman" w:hAnsi="Times New Roman" w:cs="Times New Roman"/>
          <w:b/>
          <w:sz w:val="96"/>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p>
    <w:p w14:paraId="695F964C" w14:textId="77777777" w:rsidR="00144C2B" w:rsidRDefault="00144C2B" w:rsidP="006562C1">
      <w:pPr>
        <w:spacing w:line="360" w:lineRule="auto"/>
        <w:jc w:val="center"/>
        <w:rPr>
          <w:rFonts w:ascii="Times New Roman" w:hAnsi="Times New Roman" w:cs="Times New Roman"/>
          <w:b/>
          <w:sz w:val="96"/>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p>
    <w:p w14:paraId="5C9C9536" w14:textId="77777777" w:rsidR="000B6BB8" w:rsidRPr="000B6BB8" w:rsidRDefault="000B6BB8" w:rsidP="006562C1">
      <w:pPr>
        <w:spacing w:line="360" w:lineRule="auto"/>
        <w:jc w:val="center"/>
        <w:rPr>
          <w:rFonts w:ascii="Times New Roman" w:hAnsi="Times New Roman" w:cs="Times New Roman"/>
          <w:b/>
          <w:sz w:val="24"/>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p>
    <w:p w14:paraId="3A90F524" w14:textId="77777777" w:rsidR="00393DD0" w:rsidRDefault="00393DD0" w:rsidP="004407C4">
      <w:pPr>
        <w:pStyle w:val="Heading2"/>
        <w:rPr>
          <w:rFonts w:ascii="Times New Roman" w:hAnsi="Times New Roman" w:cs="Times New Roman"/>
          <w:b/>
          <w:bCs/>
          <w:color w:val="000000" w:themeColor="text1"/>
        </w:rPr>
      </w:pPr>
      <w:bookmarkStart w:id="33" w:name="_Toc96883969"/>
      <w:r w:rsidRPr="004407C4">
        <w:rPr>
          <w:rFonts w:ascii="Times New Roman" w:hAnsi="Times New Roman" w:cs="Times New Roman"/>
          <w:b/>
          <w:bCs/>
          <w:color w:val="000000" w:themeColor="text1"/>
        </w:rPr>
        <w:t>What is Islamic Banking</w:t>
      </w:r>
      <w:bookmarkEnd w:id="33"/>
    </w:p>
    <w:p w14:paraId="50295487" w14:textId="77777777" w:rsidR="000B6BB8" w:rsidRPr="000B6BB8" w:rsidRDefault="000B6BB8" w:rsidP="000B6BB8"/>
    <w:p w14:paraId="661935BA" w14:textId="77777777" w:rsidR="00323ED5" w:rsidRPr="00323ED5" w:rsidRDefault="00323ED5" w:rsidP="00323ED5">
      <w:pPr>
        <w:spacing w:line="360" w:lineRule="auto"/>
        <w:jc w:val="both"/>
        <w:rPr>
          <w:rFonts w:ascii="Times New Roman" w:hAnsi="Times New Roman" w:cs="Times New Roman"/>
          <w:sz w:val="24"/>
        </w:rPr>
      </w:pPr>
      <w:r w:rsidRPr="00323ED5">
        <w:rPr>
          <w:rFonts w:ascii="Times New Roman" w:hAnsi="Times New Roman" w:cs="Times New Roman"/>
          <w:sz w:val="24"/>
        </w:rPr>
        <w:t xml:space="preserve">In this modern era, I see Banking keeps a significant contributions in our economy considering GDP, GNP, and Per-Capita Income. As we know our country is Muslim concentrated country and making fixed interest is greatly forbidden. Generally A bank usually generates profit by lending fund in exchange for a certain interest and usually bears high cost of fund. For this reason banker-customers relationship may interact negatively. We can see that most of the Bangladeshi people are greatly promised about Islamic mechanism. They actually like to move according to holy Quran and Sunnah.  </w:t>
      </w:r>
    </w:p>
    <w:p w14:paraId="702EFDA1" w14:textId="77777777" w:rsidR="00393DD0" w:rsidRDefault="00323ED5" w:rsidP="00323ED5">
      <w:pPr>
        <w:spacing w:line="360" w:lineRule="auto"/>
        <w:jc w:val="both"/>
        <w:rPr>
          <w:rFonts w:ascii="Times New Roman" w:hAnsi="Times New Roman" w:cs="Times New Roman"/>
          <w:sz w:val="24"/>
        </w:rPr>
      </w:pPr>
      <w:r w:rsidRPr="00323ED5">
        <w:rPr>
          <w:rFonts w:ascii="Times New Roman" w:hAnsi="Times New Roman" w:cs="Times New Roman"/>
          <w:sz w:val="24"/>
        </w:rPr>
        <w:t>Here I can say that, Islamic banking is defined as the financial process where their status, rules-regulations, norms are executed as per shariah based. Studying Islamic banking I thought that the significant characteristic of Islamic banking is sharing same level of risks between investor and borrowers. In addition, Islamic Banking also contributes on poverty declination, tremendous growth of GDP and other elements which is related to our economy.</w:t>
      </w:r>
    </w:p>
    <w:p w14:paraId="55C4FA41" w14:textId="77777777" w:rsidR="00393DD0" w:rsidRPr="00393DD0" w:rsidRDefault="00393DD0" w:rsidP="007B65F2">
      <w:pPr>
        <w:spacing w:line="360" w:lineRule="auto"/>
        <w:jc w:val="both"/>
        <w:rPr>
          <w:rFonts w:ascii="Times New Roman" w:hAnsi="Times New Roman" w:cs="Times New Roman"/>
          <w:sz w:val="24"/>
        </w:rPr>
      </w:pPr>
    </w:p>
    <w:p w14:paraId="00C177B1" w14:textId="77777777" w:rsidR="00393DD0" w:rsidRDefault="00393DD0" w:rsidP="007B65F2">
      <w:pPr>
        <w:spacing w:line="360" w:lineRule="auto"/>
        <w:jc w:val="both"/>
        <w:rPr>
          <w:rFonts w:ascii="Times New Roman" w:hAnsi="Times New Roman" w:cs="Times New Roman"/>
          <w:b/>
          <w:sz w:val="24"/>
        </w:rPr>
      </w:pPr>
    </w:p>
    <w:p w14:paraId="1919803E" w14:textId="1469E306" w:rsidR="007B65F2" w:rsidRDefault="007B65F2" w:rsidP="004407C4">
      <w:pPr>
        <w:pStyle w:val="Heading2"/>
        <w:rPr>
          <w:rFonts w:ascii="Times New Roman" w:hAnsi="Times New Roman" w:cs="Times New Roman"/>
          <w:b/>
          <w:bCs/>
          <w:color w:val="000000" w:themeColor="text1"/>
        </w:rPr>
      </w:pPr>
      <w:bookmarkStart w:id="34" w:name="_Toc96883970"/>
      <w:r w:rsidRPr="004407C4">
        <w:rPr>
          <w:rFonts w:ascii="Times New Roman" w:hAnsi="Times New Roman" w:cs="Times New Roman"/>
          <w:b/>
          <w:bCs/>
          <w:color w:val="000000" w:themeColor="text1"/>
        </w:rPr>
        <w:t>Islamic Banking</w:t>
      </w:r>
      <w:r w:rsidR="00F320DB" w:rsidRPr="004407C4">
        <w:rPr>
          <w:rFonts w:ascii="Times New Roman" w:hAnsi="Times New Roman" w:cs="Times New Roman"/>
          <w:b/>
          <w:bCs/>
          <w:color w:val="000000" w:themeColor="text1"/>
        </w:rPr>
        <w:t xml:space="preserve"> in Dhaka Bank Limited</w:t>
      </w:r>
      <w:bookmarkEnd w:id="34"/>
      <w:r w:rsidRPr="004407C4">
        <w:rPr>
          <w:rFonts w:ascii="Times New Roman" w:hAnsi="Times New Roman" w:cs="Times New Roman"/>
          <w:b/>
          <w:bCs/>
          <w:color w:val="000000" w:themeColor="text1"/>
        </w:rPr>
        <w:t xml:space="preserve"> </w:t>
      </w:r>
    </w:p>
    <w:p w14:paraId="3626D420" w14:textId="77777777" w:rsidR="000B6BB8" w:rsidRPr="000B6BB8" w:rsidRDefault="000B6BB8" w:rsidP="000B6BB8"/>
    <w:p w14:paraId="0259942F" w14:textId="77777777" w:rsidR="003137F1" w:rsidRPr="003137F1" w:rsidRDefault="003137F1" w:rsidP="003137F1">
      <w:pPr>
        <w:spacing w:line="360" w:lineRule="auto"/>
        <w:jc w:val="both"/>
        <w:rPr>
          <w:rFonts w:ascii="Times New Roman" w:hAnsi="Times New Roman" w:cs="Times New Roman"/>
          <w:sz w:val="24"/>
        </w:rPr>
      </w:pPr>
      <w:r w:rsidRPr="003137F1">
        <w:rPr>
          <w:rFonts w:ascii="Times New Roman" w:hAnsi="Times New Roman" w:cs="Times New Roman"/>
          <w:sz w:val="24"/>
        </w:rPr>
        <w:t xml:space="preserve">Considering contemporary banking, it can be told that Dhaka Bank is a bank which establishes Shariah based activities. I think the procedure of Islamic banking and fund collection are being recognized to our Islamic minded people and being sustainable all over the world abundantly. With respect to economy, Islamic banking and Shariah based fund collection have already been proved that it covers 30% business volume regarding the whole banking business. To be truthful, now a days Shariah based banks are highly keeping contribution in corporate social responsibilities (CSR) as well which reflects the beauty of overall banking industry. </w:t>
      </w:r>
    </w:p>
    <w:p w14:paraId="41967CE5" w14:textId="77777777" w:rsidR="003137F1" w:rsidRPr="003137F1" w:rsidRDefault="003137F1" w:rsidP="003137F1">
      <w:pPr>
        <w:spacing w:line="360" w:lineRule="auto"/>
        <w:jc w:val="both"/>
        <w:rPr>
          <w:rFonts w:ascii="Times New Roman" w:hAnsi="Times New Roman" w:cs="Times New Roman"/>
          <w:sz w:val="24"/>
        </w:rPr>
      </w:pPr>
      <w:r w:rsidRPr="003137F1">
        <w:rPr>
          <w:rFonts w:ascii="Times New Roman" w:hAnsi="Times New Roman" w:cs="Times New Roman"/>
          <w:sz w:val="24"/>
        </w:rPr>
        <w:t>Now Islamic Banking &amp; collection of fund is well competent to meet the emerging demand of the people who are interested in Riba free banking and also eager to manage their assets by this holistic system.</w:t>
      </w:r>
    </w:p>
    <w:p w14:paraId="454226A9" w14:textId="77777777" w:rsidR="007B65F2" w:rsidRDefault="003137F1" w:rsidP="003137F1">
      <w:pPr>
        <w:spacing w:line="360" w:lineRule="auto"/>
        <w:jc w:val="both"/>
        <w:rPr>
          <w:rFonts w:ascii="Times New Roman" w:hAnsi="Times New Roman" w:cs="Times New Roman"/>
          <w:sz w:val="24"/>
        </w:rPr>
      </w:pPr>
      <w:r w:rsidRPr="003137F1">
        <w:rPr>
          <w:rFonts w:ascii="Times New Roman" w:hAnsi="Times New Roman" w:cs="Times New Roman"/>
          <w:sz w:val="24"/>
        </w:rPr>
        <w:t>Using corporate portal of Dhaka Bank lim</w:t>
      </w:r>
      <w:r>
        <w:rPr>
          <w:rFonts w:ascii="Times New Roman" w:hAnsi="Times New Roman" w:cs="Times New Roman"/>
          <w:sz w:val="24"/>
        </w:rPr>
        <w:t xml:space="preserve">ited I used to know that it is </w:t>
      </w:r>
      <w:r w:rsidRPr="003137F1">
        <w:rPr>
          <w:rFonts w:ascii="Times New Roman" w:hAnsi="Times New Roman" w:cs="Times New Roman"/>
          <w:sz w:val="24"/>
        </w:rPr>
        <w:t xml:space="preserve">providing Islamic Banking services through its two branches with adhere to the Islamic values &amp; Integrity. Their </w:t>
      </w:r>
      <w:r w:rsidRPr="003137F1">
        <w:rPr>
          <w:rFonts w:ascii="Times New Roman" w:hAnsi="Times New Roman" w:cs="Times New Roman"/>
          <w:sz w:val="24"/>
        </w:rPr>
        <w:lastRenderedPageBreak/>
        <w:t>first Islamic Banking Branch was in Motijheel which is called IBB (Islamic banking branch). It was opened on July 02, 2003 and second one is Islamic Banking Branch. Muradpur, Chittagong was opened on May 22, 2004.</w:t>
      </w:r>
    </w:p>
    <w:p w14:paraId="15D202CE" w14:textId="77777777" w:rsidR="003137F1" w:rsidRDefault="003137F1" w:rsidP="003137F1">
      <w:pPr>
        <w:spacing w:line="360" w:lineRule="auto"/>
        <w:jc w:val="both"/>
        <w:rPr>
          <w:rFonts w:ascii="Times New Roman" w:hAnsi="Times New Roman" w:cs="Times New Roman"/>
          <w:sz w:val="24"/>
        </w:rPr>
      </w:pPr>
    </w:p>
    <w:p w14:paraId="34C25168" w14:textId="317E4539" w:rsidR="007B65F2" w:rsidRPr="004407C4" w:rsidRDefault="00B01001" w:rsidP="004407C4">
      <w:pPr>
        <w:pStyle w:val="Heading2"/>
        <w:rPr>
          <w:rFonts w:ascii="Times New Roman" w:hAnsi="Times New Roman" w:cs="Times New Roman"/>
          <w:b/>
          <w:bCs/>
          <w:color w:val="000000" w:themeColor="text1"/>
        </w:rPr>
      </w:pPr>
      <w:bookmarkStart w:id="35" w:name="_Toc96883971"/>
      <w:r w:rsidRPr="004407C4">
        <w:rPr>
          <w:rFonts w:ascii="Times New Roman" w:hAnsi="Times New Roman" w:cs="Times New Roman"/>
          <w:b/>
          <w:bCs/>
          <w:color w:val="000000" w:themeColor="text1"/>
        </w:rPr>
        <w:t xml:space="preserve">Strategic </w:t>
      </w:r>
      <w:r w:rsidR="007B65F2" w:rsidRPr="004407C4">
        <w:rPr>
          <w:rFonts w:ascii="Times New Roman" w:hAnsi="Times New Roman" w:cs="Times New Roman"/>
          <w:b/>
          <w:bCs/>
          <w:color w:val="000000" w:themeColor="text1"/>
        </w:rPr>
        <w:t>Objectives of Islamic Banking operations</w:t>
      </w:r>
      <w:r w:rsidR="00993397" w:rsidRPr="004407C4">
        <w:rPr>
          <w:rFonts w:ascii="Times New Roman" w:hAnsi="Times New Roman" w:cs="Times New Roman"/>
          <w:b/>
          <w:bCs/>
          <w:color w:val="000000" w:themeColor="text1"/>
        </w:rPr>
        <w:t xml:space="preserve"> in DBL</w:t>
      </w:r>
      <w:bookmarkEnd w:id="35"/>
    </w:p>
    <w:p w14:paraId="1DB9E1F1" w14:textId="77777777" w:rsidR="007B65F2" w:rsidRPr="0006792E" w:rsidRDefault="0006792E" w:rsidP="007B65F2">
      <w:pPr>
        <w:numPr>
          <w:ilvl w:val="0"/>
          <w:numId w:val="1"/>
        </w:numPr>
        <w:spacing w:before="100" w:beforeAutospacing="1" w:after="100" w:afterAutospacing="1" w:line="360" w:lineRule="auto"/>
        <w:jc w:val="both"/>
        <w:rPr>
          <w:rFonts w:ascii="Times New Roman" w:eastAsia="Times New Roman" w:hAnsi="Times New Roman" w:cs="Times New Roman"/>
          <w:sz w:val="24"/>
          <w:szCs w:val="24"/>
        </w:rPr>
      </w:pPr>
      <w:r w:rsidRPr="0006792E">
        <w:rPr>
          <w:rFonts w:ascii="Times New Roman" w:eastAsia="Times New Roman" w:hAnsi="Times New Roman" w:cs="Times New Roman"/>
          <w:sz w:val="24"/>
          <w:szCs w:val="24"/>
        </w:rPr>
        <w:t xml:space="preserve">Equitable distribution of wealth will ensure the elimination </w:t>
      </w:r>
      <w:r>
        <w:rPr>
          <w:rFonts w:ascii="Times New Roman" w:eastAsia="Times New Roman" w:hAnsi="Times New Roman" w:cs="Times New Roman"/>
          <w:sz w:val="24"/>
          <w:szCs w:val="24"/>
        </w:rPr>
        <w:t xml:space="preserve">of </w:t>
      </w:r>
      <w:r w:rsidRPr="0006792E">
        <w:rPr>
          <w:rFonts w:ascii="Times New Roman" w:eastAsia="Times New Roman" w:hAnsi="Times New Roman" w:cs="Times New Roman"/>
          <w:sz w:val="24"/>
          <w:szCs w:val="24"/>
        </w:rPr>
        <w:t>oppression and disparity from the economic field.</w:t>
      </w:r>
    </w:p>
    <w:p w14:paraId="7F1DA83F" w14:textId="77777777" w:rsidR="007B65F2" w:rsidRPr="0006792E" w:rsidRDefault="0006792E" w:rsidP="007B65F2">
      <w:pPr>
        <w:numPr>
          <w:ilvl w:val="0"/>
          <w:numId w:val="1"/>
        </w:numPr>
        <w:spacing w:before="100" w:beforeAutospacing="1" w:after="100" w:afterAutospacing="1" w:line="360" w:lineRule="auto"/>
        <w:jc w:val="both"/>
        <w:rPr>
          <w:rFonts w:ascii="Times New Roman" w:eastAsia="Times New Roman" w:hAnsi="Times New Roman" w:cs="Times New Roman"/>
          <w:sz w:val="24"/>
          <w:szCs w:val="24"/>
        </w:rPr>
      </w:pPr>
      <w:r w:rsidRPr="0006792E">
        <w:rPr>
          <w:rFonts w:ascii="Times New Roman" w:eastAsia="Times New Roman" w:hAnsi="Times New Roman" w:cs="Times New Roman"/>
          <w:sz w:val="24"/>
          <w:szCs w:val="24"/>
        </w:rPr>
        <w:t>Justice and honesty should be established</w:t>
      </w:r>
      <w:r>
        <w:rPr>
          <w:rFonts w:ascii="Times New Roman" w:eastAsia="Times New Roman" w:hAnsi="Times New Roman" w:cs="Times New Roman"/>
          <w:sz w:val="24"/>
          <w:szCs w:val="24"/>
        </w:rPr>
        <w:t xml:space="preserve"> by this operation</w:t>
      </w:r>
      <w:r w:rsidR="007B65F2" w:rsidRPr="0006792E">
        <w:rPr>
          <w:rFonts w:ascii="Times New Roman" w:eastAsia="Times New Roman" w:hAnsi="Times New Roman" w:cs="Times New Roman"/>
          <w:sz w:val="24"/>
          <w:szCs w:val="24"/>
        </w:rPr>
        <w:t>.</w:t>
      </w:r>
    </w:p>
    <w:p w14:paraId="2FCC86F4" w14:textId="77777777" w:rsidR="0006792E" w:rsidRPr="0006792E" w:rsidRDefault="0006792E" w:rsidP="007B65F2">
      <w:pPr>
        <w:numPr>
          <w:ilvl w:val="0"/>
          <w:numId w:val="1"/>
        </w:numPr>
        <w:spacing w:before="100" w:beforeAutospacing="1" w:after="100" w:afterAutospacing="1" w:line="360" w:lineRule="auto"/>
        <w:jc w:val="both"/>
        <w:rPr>
          <w:rFonts w:ascii="Times New Roman" w:eastAsia="Times New Roman" w:hAnsi="Times New Roman" w:cs="Times New Roman"/>
          <w:sz w:val="24"/>
          <w:szCs w:val="24"/>
        </w:rPr>
      </w:pPr>
      <w:r w:rsidRPr="0006792E">
        <w:rPr>
          <w:rFonts w:ascii="Times New Roman" w:eastAsia="Times New Roman" w:hAnsi="Times New Roman" w:cs="Times New Roman"/>
          <w:sz w:val="24"/>
          <w:szCs w:val="24"/>
        </w:rPr>
        <w:t>Utilization of the idle assets for earning welfare is one of the major objectives.</w:t>
      </w:r>
    </w:p>
    <w:p w14:paraId="5462011A" w14:textId="77777777" w:rsidR="007B65F2" w:rsidRPr="002A0311" w:rsidRDefault="002A0311" w:rsidP="007B65F2">
      <w:pPr>
        <w:numPr>
          <w:ilvl w:val="0"/>
          <w:numId w:val="1"/>
        </w:numPr>
        <w:spacing w:before="100" w:beforeAutospacing="1" w:after="100" w:afterAutospacing="1" w:line="360" w:lineRule="auto"/>
        <w:jc w:val="both"/>
        <w:rPr>
          <w:rFonts w:ascii="Times New Roman" w:eastAsia="Times New Roman" w:hAnsi="Times New Roman" w:cs="Times New Roman"/>
          <w:sz w:val="24"/>
          <w:szCs w:val="24"/>
        </w:rPr>
      </w:pPr>
      <w:r w:rsidRPr="002A0311">
        <w:rPr>
          <w:rFonts w:ascii="Times New Roman" w:eastAsia="Times New Roman" w:hAnsi="Times New Roman" w:cs="Times New Roman"/>
          <w:sz w:val="24"/>
          <w:szCs w:val="24"/>
        </w:rPr>
        <w:t xml:space="preserve">For avoiding uncertainty from the society </w:t>
      </w:r>
      <w:r>
        <w:rPr>
          <w:rFonts w:ascii="Times New Roman" w:eastAsia="Times New Roman" w:hAnsi="Times New Roman" w:cs="Times New Roman"/>
          <w:sz w:val="24"/>
          <w:szCs w:val="24"/>
        </w:rPr>
        <w:t>this division</w:t>
      </w:r>
      <w:r w:rsidRPr="002A0311">
        <w:rPr>
          <w:rFonts w:ascii="Times New Roman" w:eastAsia="Times New Roman" w:hAnsi="Times New Roman" w:cs="Times New Roman"/>
          <w:sz w:val="24"/>
          <w:szCs w:val="24"/>
        </w:rPr>
        <w:t xml:space="preserve"> is investing with caring welfare of individuals.</w:t>
      </w:r>
    </w:p>
    <w:p w14:paraId="4ED120B4" w14:textId="77777777" w:rsidR="007B65F2" w:rsidRPr="00B13C57" w:rsidRDefault="00B13C57" w:rsidP="007B65F2">
      <w:pPr>
        <w:numPr>
          <w:ilvl w:val="0"/>
          <w:numId w:val="1"/>
        </w:numPr>
        <w:spacing w:before="100" w:beforeAutospacing="1" w:after="100" w:afterAutospacing="1" w:line="360" w:lineRule="auto"/>
        <w:jc w:val="both"/>
        <w:rPr>
          <w:rFonts w:ascii="Times New Roman" w:eastAsia="Times New Roman" w:hAnsi="Times New Roman" w:cs="Times New Roman"/>
          <w:sz w:val="24"/>
          <w:szCs w:val="24"/>
        </w:rPr>
      </w:pPr>
      <w:r w:rsidRPr="00B13C57">
        <w:rPr>
          <w:rFonts w:ascii="Times New Roman" w:eastAsia="Times New Roman" w:hAnsi="Times New Roman" w:cs="Times New Roman"/>
          <w:sz w:val="24"/>
          <w:szCs w:val="24"/>
        </w:rPr>
        <w:t>Rather than profit this division is prioritizing to the welfare and necessity of the society.</w:t>
      </w:r>
    </w:p>
    <w:p w14:paraId="47E08690" w14:textId="77777777" w:rsidR="007B65F2" w:rsidRPr="00D614C2" w:rsidRDefault="00323ED5" w:rsidP="007B65F2">
      <w:pPr>
        <w:numPr>
          <w:ilvl w:val="0"/>
          <w:numId w:val="1"/>
        </w:numPr>
        <w:spacing w:before="100" w:beforeAutospacing="1" w:after="100" w:afterAutospacing="1" w:line="360" w:lineRule="auto"/>
        <w:jc w:val="both"/>
        <w:rPr>
          <w:rFonts w:ascii="Times New Roman" w:eastAsia="Times New Roman" w:hAnsi="Times New Roman" w:cs="Times New Roman"/>
          <w:sz w:val="24"/>
          <w:szCs w:val="24"/>
        </w:rPr>
      </w:pPr>
      <w:r w:rsidRPr="00D614C2">
        <w:rPr>
          <w:rFonts w:ascii="Times New Roman" w:eastAsia="Times New Roman" w:hAnsi="Times New Roman" w:cs="Times New Roman"/>
          <w:sz w:val="24"/>
          <w:szCs w:val="24"/>
        </w:rPr>
        <w:t xml:space="preserve">This division is always concerned with the investment in those sectors which </w:t>
      </w:r>
      <w:r w:rsidR="00D614C2" w:rsidRPr="00D614C2">
        <w:rPr>
          <w:rFonts w:ascii="Times New Roman" w:eastAsia="Times New Roman" w:hAnsi="Times New Roman" w:cs="Times New Roman"/>
          <w:sz w:val="24"/>
          <w:szCs w:val="24"/>
        </w:rPr>
        <w:t>is comparatively least developed and fallen under deprived area including agriculture, industry and commerce.</w:t>
      </w:r>
    </w:p>
    <w:p w14:paraId="0B970EBE" w14:textId="77777777" w:rsidR="007B65F2" w:rsidRPr="004C2327" w:rsidRDefault="004C2327" w:rsidP="007B65F2">
      <w:pPr>
        <w:numPr>
          <w:ilvl w:val="0"/>
          <w:numId w:val="1"/>
        </w:numPr>
        <w:spacing w:before="100" w:beforeAutospacing="1" w:after="100" w:afterAutospacing="1" w:line="360" w:lineRule="auto"/>
        <w:jc w:val="both"/>
        <w:rPr>
          <w:rFonts w:ascii="Times New Roman" w:eastAsia="Times New Roman" w:hAnsi="Times New Roman" w:cs="Times New Roman"/>
          <w:sz w:val="24"/>
          <w:szCs w:val="24"/>
        </w:rPr>
      </w:pPr>
      <w:r w:rsidRPr="004C2327">
        <w:rPr>
          <w:rFonts w:ascii="Times New Roman" w:eastAsia="Times New Roman" w:hAnsi="Times New Roman" w:cs="Times New Roman"/>
          <w:sz w:val="24"/>
          <w:szCs w:val="24"/>
        </w:rPr>
        <w:t>For making the economic condition stable have to work.</w:t>
      </w:r>
    </w:p>
    <w:p w14:paraId="3D1D4CFD" w14:textId="77777777" w:rsidR="007B65F2" w:rsidRPr="00732D9A" w:rsidRDefault="00732D9A" w:rsidP="007B65F2">
      <w:pPr>
        <w:numPr>
          <w:ilvl w:val="0"/>
          <w:numId w:val="1"/>
        </w:numPr>
        <w:spacing w:before="100" w:beforeAutospacing="1" w:after="100" w:afterAutospacing="1" w:line="360" w:lineRule="auto"/>
        <w:jc w:val="both"/>
        <w:rPr>
          <w:rFonts w:ascii="Times New Roman" w:eastAsia="Times New Roman" w:hAnsi="Times New Roman" w:cs="Times New Roman"/>
          <w:sz w:val="24"/>
          <w:szCs w:val="24"/>
        </w:rPr>
      </w:pPr>
      <w:r w:rsidRPr="00732D9A">
        <w:rPr>
          <w:rFonts w:ascii="Times New Roman" w:eastAsia="Times New Roman" w:hAnsi="Times New Roman" w:cs="Times New Roman"/>
          <w:sz w:val="24"/>
          <w:szCs w:val="24"/>
        </w:rPr>
        <w:t>By making sure of appropriate utilization of HR and their wealth this division is trying to meet the basic needs and develop the human life status.</w:t>
      </w:r>
    </w:p>
    <w:p w14:paraId="281F6811" w14:textId="77777777" w:rsidR="007B65F2" w:rsidRPr="00732D9A" w:rsidRDefault="00732D9A" w:rsidP="007B65F2">
      <w:pPr>
        <w:numPr>
          <w:ilvl w:val="0"/>
          <w:numId w:val="1"/>
        </w:numPr>
        <w:spacing w:before="100" w:beforeAutospacing="1" w:after="100" w:afterAutospacing="1" w:line="360" w:lineRule="auto"/>
        <w:jc w:val="both"/>
        <w:rPr>
          <w:rFonts w:ascii="Times New Roman" w:eastAsia="Times New Roman" w:hAnsi="Times New Roman" w:cs="Times New Roman"/>
          <w:sz w:val="24"/>
          <w:szCs w:val="24"/>
        </w:rPr>
      </w:pPr>
      <w:r w:rsidRPr="00732D9A">
        <w:rPr>
          <w:rFonts w:ascii="Times New Roman" w:eastAsia="Times New Roman" w:hAnsi="Times New Roman" w:cs="Times New Roman"/>
          <w:sz w:val="24"/>
          <w:szCs w:val="24"/>
        </w:rPr>
        <w:t xml:space="preserve">For helping the Riba free products base </w:t>
      </w:r>
      <w:r w:rsidR="000C71BE" w:rsidRPr="00732D9A">
        <w:rPr>
          <w:rFonts w:ascii="Times New Roman" w:eastAsia="Times New Roman" w:hAnsi="Times New Roman" w:cs="Times New Roman"/>
          <w:sz w:val="24"/>
          <w:szCs w:val="24"/>
        </w:rPr>
        <w:t>transaction</w:t>
      </w:r>
      <w:r w:rsidRPr="00732D9A">
        <w:rPr>
          <w:rFonts w:ascii="Times New Roman" w:eastAsia="Times New Roman" w:hAnsi="Times New Roman" w:cs="Times New Roman"/>
          <w:sz w:val="24"/>
          <w:szCs w:val="24"/>
        </w:rPr>
        <w:t xml:space="preserve"> and legitimate the business along with the financial transaction.</w:t>
      </w:r>
    </w:p>
    <w:p w14:paraId="57E82C11" w14:textId="77777777" w:rsidR="007B65F2" w:rsidRPr="000C71BE" w:rsidRDefault="000C71BE" w:rsidP="007B65F2">
      <w:pPr>
        <w:numPr>
          <w:ilvl w:val="0"/>
          <w:numId w:val="1"/>
        </w:numPr>
        <w:spacing w:before="100" w:beforeAutospacing="1" w:after="100" w:afterAutospacing="1" w:line="360" w:lineRule="auto"/>
        <w:jc w:val="both"/>
        <w:rPr>
          <w:rFonts w:ascii="Times New Roman" w:eastAsia="Times New Roman" w:hAnsi="Times New Roman" w:cs="Times New Roman"/>
          <w:sz w:val="24"/>
          <w:szCs w:val="24"/>
        </w:rPr>
      </w:pPr>
      <w:r w:rsidRPr="000C71BE">
        <w:rPr>
          <w:rFonts w:ascii="Times New Roman" w:eastAsia="Times New Roman" w:hAnsi="Times New Roman" w:cs="Times New Roman"/>
          <w:sz w:val="24"/>
          <w:szCs w:val="24"/>
        </w:rPr>
        <w:t>For balancing the society’s development.</w:t>
      </w:r>
    </w:p>
    <w:p w14:paraId="00EF647E" w14:textId="77777777" w:rsidR="007B65F2" w:rsidRPr="000C71BE" w:rsidRDefault="000C71BE" w:rsidP="007B65F2">
      <w:pPr>
        <w:numPr>
          <w:ilvl w:val="0"/>
          <w:numId w:val="1"/>
        </w:numPr>
        <w:spacing w:before="100" w:beforeAutospacing="1" w:after="100" w:afterAutospacing="1" w:line="360" w:lineRule="auto"/>
        <w:jc w:val="both"/>
        <w:rPr>
          <w:rFonts w:ascii="Times New Roman" w:eastAsia="Times New Roman" w:hAnsi="Times New Roman" w:cs="Times New Roman"/>
          <w:sz w:val="24"/>
          <w:szCs w:val="24"/>
        </w:rPr>
      </w:pPr>
      <w:r w:rsidRPr="000C71BE">
        <w:rPr>
          <w:rFonts w:ascii="Times New Roman" w:eastAsia="Times New Roman" w:hAnsi="Times New Roman" w:cs="Times New Roman"/>
          <w:sz w:val="24"/>
          <w:szCs w:val="24"/>
        </w:rPr>
        <w:t>Creating rapidness in the economy and engaging in big and small capital in business.</w:t>
      </w:r>
    </w:p>
    <w:p w14:paraId="7AEEE0DB" w14:textId="77777777" w:rsidR="007B65F2" w:rsidRPr="00E83AA0" w:rsidRDefault="00E83AA0" w:rsidP="007B65F2">
      <w:pPr>
        <w:numPr>
          <w:ilvl w:val="0"/>
          <w:numId w:val="1"/>
        </w:numPr>
        <w:spacing w:before="100" w:beforeAutospacing="1" w:after="100" w:afterAutospacing="1" w:line="360" w:lineRule="auto"/>
        <w:jc w:val="both"/>
        <w:rPr>
          <w:rFonts w:ascii="Times New Roman" w:eastAsia="Times New Roman" w:hAnsi="Times New Roman" w:cs="Times New Roman"/>
          <w:sz w:val="24"/>
          <w:szCs w:val="24"/>
        </w:rPr>
      </w:pPr>
      <w:r w:rsidRPr="00E83AA0">
        <w:rPr>
          <w:rFonts w:ascii="Times New Roman" w:eastAsia="Times New Roman" w:hAnsi="Times New Roman" w:cs="Times New Roman"/>
          <w:sz w:val="24"/>
          <w:szCs w:val="24"/>
        </w:rPr>
        <w:t>It is trying to create different commodities derivatives considering the modern economic demands.</w:t>
      </w:r>
    </w:p>
    <w:p w14:paraId="39351C69" w14:textId="77777777" w:rsidR="00BB3480" w:rsidRPr="00613598" w:rsidRDefault="00613598" w:rsidP="00BB3480">
      <w:pPr>
        <w:numPr>
          <w:ilvl w:val="0"/>
          <w:numId w:val="1"/>
        </w:numPr>
        <w:spacing w:before="100" w:beforeAutospacing="1" w:after="100" w:afterAutospacing="1" w:line="360" w:lineRule="auto"/>
        <w:jc w:val="both"/>
        <w:rPr>
          <w:rFonts w:ascii="Times New Roman" w:eastAsia="Times New Roman" w:hAnsi="Times New Roman" w:cs="Times New Roman"/>
          <w:sz w:val="24"/>
          <w:szCs w:val="24"/>
        </w:rPr>
      </w:pPr>
      <w:r w:rsidRPr="00613598">
        <w:rPr>
          <w:rFonts w:ascii="Times New Roman" w:eastAsia="Times New Roman" w:hAnsi="Times New Roman" w:cs="Times New Roman"/>
          <w:sz w:val="24"/>
          <w:szCs w:val="24"/>
        </w:rPr>
        <w:t>For developing and improving the life status of poor people with caring considering their quality is main source for the society.</w:t>
      </w:r>
      <w:r w:rsidR="007B65F2" w:rsidRPr="00613598">
        <w:rPr>
          <w:rFonts w:ascii="Times New Roman" w:eastAsia="Times New Roman" w:hAnsi="Times New Roman" w:cs="Times New Roman"/>
          <w:sz w:val="24"/>
          <w:szCs w:val="24"/>
        </w:rPr>
        <w:t xml:space="preserve"> </w:t>
      </w:r>
    </w:p>
    <w:p w14:paraId="458FA7E9" w14:textId="77777777" w:rsidR="007B65F2" w:rsidRPr="00BB3480" w:rsidRDefault="00BB3480" w:rsidP="007B65F2">
      <w:pPr>
        <w:numPr>
          <w:ilvl w:val="0"/>
          <w:numId w:val="1"/>
        </w:numPr>
        <w:spacing w:before="100" w:beforeAutospacing="1" w:after="100" w:afterAutospacing="1" w:line="360" w:lineRule="auto"/>
        <w:jc w:val="both"/>
        <w:rPr>
          <w:rFonts w:ascii="Times New Roman" w:eastAsia="Times New Roman" w:hAnsi="Times New Roman" w:cs="Times New Roman"/>
          <w:sz w:val="24"/>
          <w:szCs w:val="24"/>
        </w:rPr>
      </w:pPr>
      <w:r w:rsidRPr="00BB3480">
        <w:rPr>
          <w:rFonts w:ascii="Times New Roman" w:eastAsia="Times New Roman" w:hAnsi="Times New Roman" w:cs="Times New Roman"/>
          <w:sz w:val="24"/>
          <w:szCs w:val="24"/>
        </w:rPr>
        <w:t xml:space="preserve">It is playing the role for decreasing the poverty from the society. </w:t>
      </w:r>
    </w:p>
    <w:p w14:paraId="33295F3A" w14:textId="4BBD2C96" w:rsidR="0068007A" w:rsidRDefault="0068007A" w:rsidP="00F0595D">
      <w:pPr>
        <w:spacing w:line="360" w:lineRule="auto"/>
        <w:jc w:val="both"/>
        <w:rPr>
          <w:rFonts w:ascii="Times New Roman" w:hAnsi="Times New Roman" w:cs="Times New Roman"/>
          <w:sz w:val="24"/>
        </w:rPr>
      </w:pPr>
    </w:p>
    <w:p w14:paraId="33644502" w14:textId="77777777" w:rsidR="004407C4" w:rsidRDefault="004407C4" w:rsidP="00F0595D">
      <w:pPr>
        <w:spacing w:line="360" w:lineRule="auto"/>
        <w:jc w:val="both"/>
        <w:rPr>
          <w:rFonts w:ascii="Times New Roman" w:hAnsi="Times New Roman" w:cs="Times New Roman"/>
          <w:sz w:val="24"/>
        </w:rPr>
      </w:pPr>
    </w:p>
    <w:p w14:paraId="5536F5C8" w14:textId="63BC5560" w:rsidR="005E3F3F" w:rsidRDefault="005E3F3F" w:rsidP="004407C4">
      <w:pPr>
        <w:pStyle w:val="Heading2"/>
        <w:rPr>
          <w:rFonts w:ascii="Times New Roman" w:hAnsi="Times New Roman" w:cs="Times New Roman"/>
          <w:b/>
          <w:bCs/>
          <w:color w:val="000000" w:themeColor="text1"/>
        </w:rPr>
      </w:pPr>
      <w:bookmarkStart w:id="36" w:name="_Toc96883972"/>
      <w:r w:rsidRPr="004407C4">
        <w:rPr>
          <w:rFonts w:ascii="Times New Roman" w:hAnsi="Times New Roman" w:cs="Times New Roman"/>
          <w:b/>
          <w:bCs/>
          <w:color w:val="000000" w:themeColor="text1"/>
        </w:rPr>
        <w:t>Activities of Islamic Banking Division</w:t>
      </w:r>
      <w:bookmarkEnd w:id="36"/>
    </w:p>
    <w:p w14:paraId="0AA4A7F8" w14:textId="77777777" w:rsidR="000B6BB8" w:rsidRPr="000B6BB8" w:rsidRDefault="000B6BB8" w:rsidP="000B6BB8"/>
    <w:p w14:paraId="387FDEF6" w14:textId="77777777" w:rsidR="005E3F3F" w:rsidRPr="00732841" w:rsidRDefault="00732841" w:rsidP="005E3F3F">
      <w:pPr>
        <w:pStyle w:val="ListParagraph"/>
        <w:numPr>
          <w:ilvl w:val="0"/>
          <w:numId w:val="12"/>
        </w:numPr>
        <w:spacing w:line="360" w:lineRule="auto"/>
        <w:jc w:val="both"/>
        <w:rPr>
          <w:rFonts w:ascii="Times New Roman" w:hAnsi="Times New Roman" w:cs="Times New Roman"/>
          <w:sz w:val="24"/>
        </w:rPr>
      </w:pPr>
      <w:r>
        <w:rPr>
          <w:rFonts w:ascii="Times New Roman" w:hAnsi="Times New Roman" w:cs="Times New Roman"/>
          <w:sz w:val="24"/>
        </w:rPr>
        <w:lastRenderedPageBreak/>
        <w:t>Islamic banking activities included f</w:t>
      </w:r>
      <w:r w:rsidR="005E3F3F" w:rsidRPr="00732841">
        <w:rPr>
          <w:rFonts w:ascii="Times New Roman" w:hAnsi="Times New Roman" w:cs="Times New Roman"/>
          <w:sz w:val="24"/>
        </w:rPr>
        <w:t xml:space="preserve">arming </w:t>
      </w:r>
      <w:r>
        <w:rPr>
          <w:rFonts w:ascii="Times New Roman" w:hAnsi="Times New Roman" w:cs="Times New Roman"/>
          <w:sz w:val="24"/>
        </w:rPr>
        <w:t xml:space="preserve">the </w:t>
      </w:r>
      <w:r w:rsidR="005E3F3F" w:rsidRPr="00732841">
        <w:rPr>
          <w:rFonts w:ascii="Times New Roman" w:hAnsi="Times New Roman" w:cs="Times New Roman"/>
          <w:sz w:val="24"/>
        </w:rPr>
        <w:t>Isl</w:t>
      </w:r>
      <w:r>
        <w:rPr>
          <w:rFonts w:ascii="Times New Roman" w:hAnsi="Times New Roman" w:cs="Times New Roman"/>
          <w:sz w:val="24"/>
        </w:rPr>
        <w:t>amic Banking rules, regulations, their guidelines along with their implementation.</w:t>
      </w:r>
    </w:p>
    <w:p w14:paraId="1C994D06" w14:textId="77777777" w:rsidR="0047724E" w:rsidRPr="00732841" w:rsidRDefault="007C5AF1" w:rsidP="005E3F3F">
      <w:pPr>
        <w:pStyle w:val="ListParagraph"/>
        <w:numPr>
          <w:ilvl w:val="0"/>
          <w:numId w:val="12"/>
        </w:numPr>
        <w:spacing w:line="360" w:lineRule="auto"/>
        <w:jc w:val="both"/>
        <w:rPr>
          <w:rFonts w:ascii="Times New Roman" w:hAnsi="Times New Roman" w:cs="Times New Roman"/>
          <w:sz w:val="24"/>
        </w:rPr>
      </w:pPr>
      <w:r>
        <w:rPr>
          <w:rFonts w:ascii="Times New Roman" w:hAnsi="Times New Roman" w:cs="Times New Roman"/>
          <w:sz w:val="24"/>
        </w:rPr>
        <w:t>This division is maintaining co-relation</w:t>
      </w:r>
      <w:r w:rsidR="0047724E" w:rsidRPr="00732841">
        <w:rPr>
          <w:rFonts w:ascii="Times New Roman" w:hAnsi="Times New Roman" w:cs="Times New Roman"/>
          <w:sz w:val="24"/>
        </w:rPr>
        <w:t xml:space="preserve"> </w:t>
      </w:r>
      <w:r>
        <w:rPr>
          <w:rFonts w:ascii="Times New Roman" w:hAnsi="Times New Roman" w:cs="Times New Roman"/>
          <w:sz w:val="24"/>
        </w:rPr>
        <w:t>among</w:t>
      </w:r>
      <w:r w:rsidR="0047724E" w:rsidRPr="00732841">
        <w:rPr>
          <w:rFonts w:ascii="Times New Roman" w:hAnsi="Times New Roman" w:cs="Times New Roman"/>
          <w:sz w:val="24"/>
        </w:rPr>
        <w:t xml:space="preserve"> the Shariah Supervisory Committee </w:t>
      </w:r>
      <w:r>
        <w:rPr>
          <w:rFonts w:ascii="Times New Roman" w:hAnsi="Times New Roman" w:cs="Times New Roman"/>
          <w:sz w:val="24"/>
        </w:rPr>
        <w:t>&amp;</w:t>
      </w:r>
      <w:r w:rsidR="0047724E" w:rsidRPr="00732841">
        <w:rPr>
          <w:rFonts w:ascii="Times New Roman" w:hAnsi="Times New Roman" w:cs="Times New Roman"/>
          <w:sz w:val="24"/>
        </w:rPr>
        <w:t xml:space="preserve"> other </w:t>
      </w:r>
      <w:r>
        <w:rPr>
          <w:rFonts w:ascii="Times New Roman" w:hAnsi="Times New Roman" w:cs="Times New Roman"/>
          <w:sz w:val="24"/>
        </w:rPr>
        <w:t>banking divisions.</w:t>
      </w:r>
    </w:p>
    <w:p w14:paraId="402CA7DC" w14:textId="77777777" w:rsidR="007C5AF1" w:rsidRDefault="007C5AF1" w:rsidP="00301D44">
      <w:pPr>
        <w:pStyle w:val="ListParagraph"/>
        <w:numPr>
          <w:ilvl w:val="0"/>
          <w:numId w:val="12"/>
        </w:numPr>
        <w:spacing w:line="360" w:lineRule="auto"/>
        <w:jc w:val="both"/>
        <w:rPr>
          <w:rFonts w:ascii="Times New Roman" w:hAnsi="Times New Roman" w:cs="Times New Roman"/>
          <w:sz w:val="24"/>
        </w:rPr>
      </w:pPr>
      <w:r w:rsidRPr="007C5AF1">
        <w:rPr>
          <w:rFonts w:ascii="Times New Roman" w:hAnsi="Times New Roman" w:cs="Times New Roman"/>
          <w:sz w:val="24"/>
        </w:rPr>
        <w:t>It is doing a meeting with</w:t>
      </w:r>
      <w:r w:rsidR="0047724E" w:rsidRPr="007C5AF1">
        <w:rPr>
          <w:rFonts w:ascii="Times New Roman" w:hAnsi="Times New Roman" w:cs="Times New Roman"/>
          <w:sz w:val="24"/>
        </w:rPr>
        <w:t xml:space="preserve"> Shariah Supervisory Committee meeting </w:t>
      </w:r>
      <w:r w:rsidRPr="007C5AF1">
        <w:rPr>
          <w:rFonts w:ascii="Times New Roman" w:hAnsi="Times New Roman" w:cs="Times New Roman"/>
          <w:sz w:val="24"/>
        </w:rPr>
        <w:t xml:space="preserve">one time in a quarter. Different types of issues based on Shariah are mentioned, discussed </w:t>
      </w:r>
      <w:r w:rsidR="0047724E" w:rsidRPr="007C5AF1">
        <w:rPr>
          <w:rFonts w:ascii="Times New Roman" w:hAnsi="Times New Roman" w:cs="Times New Roman"/>
          <w:sz w:val="24"/>
        </w:rPr>
        <w:t>and</w:t>
      </w:r>
      <w:r w:rsidRPr="007C5AF1">
        <w:rPr>
          <w:rFonts w:ascii="Times New Roman" w:hAnsi="Times New Roman" w:cs="Times New Roman"/>
          <w:sz w:val="24"/>
        </w:rPr>
        <w:t xml:space="preserve"> solved here.</w:t>
      </w:r>
      <w:r w:rsidR="0047724E" w:rsidRPr="007C5AF1">
        <w:rPr>
          <w:rFonts w:ascii="Times New Roman" w:hAnsi="Times New Roman" w:cs="Times New Roman"/>
          <w:sz w:val="24"/>
        </w:rPr>
        <w:t xml:space="preserve"> </w:t>
      </w:r>
    </w:p>
    <w:p w14:paraId="0C30841B" w14:textId="77777777" w:rsidR="0047724E" w:rsidRPr="00732841" w:rsidRDefault="00D47A04" w:rsidP="0047724E">
      <w:pPr>
        <w:pStyle w:val="ListParagraph"/>
        <w:numPr>
          <w:ilvl w:val="0"/>
          <w:numId w:val="12"/>
        </w:numPr>
        <w:spacing w:line="360" w:lineRule="auto"/>
        <w:jc w:val="both"/>
        <w:rPr>
          <w:rFonts w:ascii="Times New Roman" w:hAnsi="Times New Roman" w:cs="Times New Roman"/>
          <w:sz w:val="24"/>
        </w:rPr>
      </w:pPr>
      <w:r>
        <w:rPr>
          <w:rFonts w:ascii="Times New Roman" w:hAnsi="Times New Roman" w:cs="Times New Roman"/>
          <w:sz w:val="24"/>
        </w:rPr>
        <w:t xml:space="preserve">Under </w:t>
      </w:r>
      <w:r w:rsidR="0047724E" w:rsidRPr="00732841">
        <w:rPr>
          <w:rFonts w:ascii="Times New Roman" w:hAnsi="Times New Roman" w:cs="Times New Roman"/>
          <w:sz w:val="24"/>
        </w:rPr>
        <w:t>Islamic Banking Branch</w:t>
      </w:r>
      <w:r>
        <w:rPr>
          <w:rFonts w:ascii="Times New Roman" w:hAnsi="Times New Roman" w:cs="Times New Roman"/>
          <w:sz w:val="24"/>
        </w:rPr>
        <w:t xml:space="preserve"> this division gives the training to the staffs.</w:t>
      </w:r>
      <w:r w:rsidR="0047724E" w:rsidRPr="00732841">
        <w:rPr>
          <w:rFonts w:ascii="Times New Roman" w:hAnsi="Times New Roman" w:cs="Times New Roman"/>
          <w:sz w:val="24"/>
        </w:rPr>
        <w:t>.</w:t>
      </w:r>
    </w:p>
    <w:p w14:paraId="3C48C9D7" w14:textId="77777777" w:rsidR="0047724E" w:rsidRPr="00732841" w:rsidRDefault="00D47A04" w:rsidP="0047724E">
      <w:pPr>
        <w:pStyle w:val="ListParagraph"/>
        <w:numPr>
          <w:ilvl w:val="0"/>
          <w:numId w:val="12"/>
        </w:numPr>
        <w:spacing w:line="360" w:lineRule="auto"/>
        <w:jc w:val="both"/>
        <w:rPr>
          <w:rFonts w:ascii="Times New Roman" w:hAnsi="Times New Roman" w:cs="Times New Roman"/>
          <w:sz w:val="24"/>
        </w:rPr>
      </w:pPr>
      <w:r>
        <w:rPr>
          <w:rFonts w:ascii="Times New Roman" w:hAnsi="Times New Roman" w:cs="Times New Roman"/>
          <w:sz w:val="24"/>
        </w:rPr>
        <w:t>As per Central Bank the necessary documents and statements are submitted by this division.</w:t>
      </w:r>
    </w:p>
    <w:p w14:paraId="4F740243" w14:textId="77777777" w:rsidR="00D47A04" w:rsidRDefault="00D47A04" w:rsidP="0047724E">
      <w:pPr>
        <w:pStyle w:val="ListParagraph"/>
        <w:numPr>
          <w:ilvl w:val="0"/>
          <w:numId w:val="12"/>
        </w:numPr>
        <w:spacing w:line="360" w:lineRule="auto"/>
        <w:jc w:val="both"/>
        <w:rPr>
          <w:rFonts w:ascii="Times New Roman" w:hAnsi="Times New Roman" w:cs="Times New Roman"/>
          <w:sz w:val="24"/>
        </w:rPr>
      </w:pPr>
      <w:r>
        <w:rPr>
          <w:rFonts w:ascii="Times New Roman" w:hAnsi="Times New Roman" w:cs="Times New Roman"/>
          <w:sz w:val="24"/>
        </w:rPr>
        <w:t xml:space="preserve">Whenever </w:t>
      </w:r>
      <w:r w:rsidR="0047724E" w:rsidRPr="00732841">
        <w:rPr>
          <w:rFonts w:ascii="Times New Roman" w:hAnsi="Times New Roman" w:cs="Times New Roman"/>
          <w:sz w:val="24"/>
        </w:rPr>
        <w:t xml:space="preserve">Central Bank </w:t>
      </w:r>
      <w:r>
        <w:rPr>
          <w:rFonts w:ascii="Times New Roman" w:hAnsi="Times New Roman" w:cs="Times New Roman"/>
          <w:sz w:val="24"/>
        </w:rPr>
        <w:t>wants assign it with compliance of various responsibilities.</w:t>
      </w:r>
    </w:p>
    <w:p w14:paraId="3087B748" w14:textId="77777777" w:rsidR="004F203B" w:rsidRDefault="004F203B" w:rsidP="00301D44">
      <w:pPr>
        <w:pStyle w:val="ListParagraph"/>
        <w:numPr>
          <w:ilvl w:val="0"/>
          <w:numId w:val="12"/>
        </w:numPr>
        <w:spacing w:line="360" w:lineRule="auto"/>
        <w:jc w:val="both"/>
        <w:rPr>
          <w:rFonts w:ascii="Times New Roman" w:hAnsi="Times New Roman" w:cs="Times New Roman"/>
          <w:sz w:val="24"/>
        </w:rPr>
      </w:pPr>
      <w:r w:rsidRPr="004F203B">
        <w:rPr>
          <w:rFonts w:ascii="Times New Roman" w:hAnsi="Times New Roman" w:cs="Times New Roman"/>
          <w:sz w:val="24"/>
        </w:rPr>
        <w:t>Islamic banking division needs to supervise its Islamic Treasury Function.</w:t>
      </w:r>
      <w:r w:rsidR="00D47A04" w:rsidRPr="004F203B">
        <w:rPr>
          <w:rFonts w:ascii="Times New Roman" w:hAnsi="Times New Roman" w:cs="Times New Roman"/>
          <w:sz w:val="24"/>
        </w:rPr>
        <w:t xml:space="preserve"> </w:t>
      </w:r>
    </w:p>
    <w:p w14:paraId="618F110F" w14:textId="77777777" w:rsidR="0047724E" w:rsidRPr="004F203B" w:rsidRDefault="00F405DE" w:rsidP="00301D44">
      <w:pPr>
        <w:pStyle w:val="ListParagraph"/>
        <w:numPr>
          <w:ilvl w:val="0"/>
          <w:numId w:val="12"/>
        </w:numPr>
        <w:spacing w:line="360" w:lineRule="auto"/>
        <w:jc w:val="both"/>
        <w:rPr>
          <w:rFonts w:ascii="Times New Roman" w:hAnsi="Times New Roman" w:cs="Times New Roman"/>
          <w:sz w:val="24"/>
        </w:rPr>
      </w:pPr>
      <w:r>
        <w:rPr>
          <w:rFonts w:ascii="Times New Roman" w:hAnsi="Times New Roman" w:cs="Times New Roman"/>
          <w:sz w:val="24"/>
        </w:rPr>
        <w:t>As per this division has to conduct Shariah Audit</w:t>
      </w:r>
      <w:r w:rsidR="0047724E" w:rsidRPr="004F203B">
        <w:rPr>
          <w:rFonts w:ascii="Times New Roman" w:hAnsi="Times New Roman" w:cs="Times New Roman"/>
          <w:sz w:val="24"/>
        </w:rPr>
        <w:t xml:space="preserve"> of the Islamic Banking Branches.</w:t>
      </w:r>
    </w:p>
    <w:p w14:paraId="488E465D" w14:textId="77777777" w:rsidR="0047724E" w:rsidRPr="00732841" w:rsidRDefault="0047724E" w:rsidP="0047724E">
      <w:pPr>
        <w:pStyle w:val="ListParagraph"/>
        <w:numPr>
          <w:ilvl w:val="0"/>
          <w:numId w:val="12"/>
        </w:numPr>
        <w:spacing w:line="360" w:lineRule="auto"/>
        <w:jc w:val="both"/>
        <w:rPr>
          <w:rFonts w:ascii="Times New Roman" w:hAnsi="Times New Roman" w:cs="Times New Roman"/>
          <w:sz w:val="24"/>
        </w:rPr>
      </w:pPr>
      <w:r w:rsidRPr="00732841">
        <w:rPr>
          <w:rFonts w:ascii="Times New Roman" w:hAnsi="Times New Roman" w:cs="Times New Roman"/>
          <w:sz w:val="24"/>
        </w:rPr>
        <w:t>Islamic Mudaraba deposit products namely “Tawfeer Mudaraba Savings Bond Account-TMSBA</w:t>
      </w:r>
      <w:r w:rsidR="00F405DE">
        <w:rPr>
          <w:rFonts w:ascii="Times New Roman" w:hAnsi="Times New Roman" w:cs="Times New Roman"/>
          <w:sz w:val="24"/>
        </w:rPr>
        <w:t xml:space="preserve"> has to highly look up and monitor by this division.</w:t>
      </w:r>
    </w:p>
    <w:p w14:paraId="152E366E" w14:textId="77777777" w:rsidR="0047724E" w:rsidRPr="00732841" w:rsidRDefault="0059541E" w:rsidP="0047724E">
      <w:pPr>
        <w:pStyle w:val="ListParagraph"/>
        <w:numPr>
          <w:ilvl w:val="0"/>
          <w:numId w:val="12"/>
        </w:numPr>
        <w:spacing w:line="360" w:lineRule="auto"/>
        <w:jc w:val="both"/>
        <w:rPr>
          <w:rFonts w:ascii="Times New Roman" w:hAnsi="Times New Roman" w:cs="Times New Roman"/>
          <w:sz w:val="24"/>
        </w:rPr>
      </w:pPr>
      <w:r>
        <w:rPr>
          <w:rFonts w:ascii="Times New Roman" w:hAnsi="Times New Roman" w:cs="Times New Roman"/>
          <w:sz w:val="24"/>
        </w:rPr>
        <w:t>At the year ending period has to determine the final rates which comes against provisional rates of different Mudaraba deposits Accounts.</w:t>
      </w:r>
    </w:p>
    <w:p w14:paraId="28EAC8DE" w14:textId="77777777" w:rsidR="0068007A" w:rsidRDefault="0068007A" w:rsidP="00F0595D">
      <w:pPr>
        <w:spacing w:line="360" w:lineRule="auto"/>
        <w:jc w:val="both"/>
        <w:rPr>
          <w:rFonts w:ascii="Times New Roman" w:hAnsi="Times New Roman" w:cs="Times New Roman"/>
          <w:sz w:val="24"/>
        </w:rPr>
      </w:pPr>
    </w:p>
    <w:p w14:paraId="5228BB3F" w14:textId="77777777" w:rsidR="0068007A" w:rsidRDefault="0068007A" w:rsidP="00F0595D">
      <w:pPr>
        <w:spacing w:line="360" w:lineRule="auto"/>
        <w:jc w:val="both"/>
        <w:rPr>
          <w:rFonts w:ascii="Times New Roman" w:hAnsi="Times New Roman" w:cs="Times New Roman"/>
          <w:sz w:val="24"/>
        </w:rPr>
      </w:pPr>
    </w:p>
    <w:p w14:paraId="7FA44E7A" w14:textId="66A2EF23" w:rsidR="00411C20" w:rsidRDefault="00411C20" w:rsidP="004407C4">
      <w:pPr>
        <w:pStyle w:val="Heading2"/>
        <w:rPr>
          <w:rFonts w:ascii="Times New Roman" w:hAnsi="Times New Roman" w:cs="Times New Roman"/>
          <w:b/>
          <w:bCs/>
          <w:color w:val="000000" w:themeColor="text1"/>
        </w:rPr>
      </w:pPr>
      <w:bookmarkStart w:id="37" w:name="_Toc96883973"/>
      <w:r w:rsidRPr="004407C4">
        <w:rPr>
          <w:rFonts w:ascii="Times New Roman" w:hAnsi="Times New Roman" w:cs="Times New Roman"/>
          <w:b/>
          <w:bCs/>
          <w:color w:val="000000" w:themeColor="text1"/>
        </w:rPr>
        <w:t>Islamic Banking Products</w:t>
      </w:r>
      <w:bookmarkEnd w:id="37"/>
    </w:p>
    <w:p w14:paraId="69CC8E7D" w14:textId="77777777" w:rsidR="000B6BB8" w:rsidRPr="000B6BB8" w:rsidRDefault="000B6BB8" w:rsidP="000B6BB8"/>
    <w:p w14:paraId="5D63A26B" w14:textId="77777777" w:rsidR="0068007A" w:rsidRDefault="00411C20" w:rsidP="00F0595D">
      <w:pPr>
        <w:spacing w:line="360" w:lineRule="auto"/>
        <w:jc w:val="both"/>
        <w:rPr>
          <w:rFonts w:ascii="Times New Roman" w:hAnsi="Times New Roman" w:cs="Times New Roman"/>
          <w:sz w:val="24"/>
        </w:rPr>
      </w:pPr>
      <w:r>
        <w:rPr>
          <w:rFonts w:ascii="Times New Roman" w:hAnsi="Times New Roman" w:cs="Times New Roman"/>
          <w:sz w:val="24"/>
        </w:rPr>
        <w:t>Dhaka Bank has been maintain following deposit products under Al Wadeeah &amp; Mudaraba principle of Islamic Shariah under Islamic banking operations:</w:t>
      </w:r>
    </w:p>
    <w:p w14:paraId="3A443E87" w14:textId="77777777" w:rsidR="000B6BB8" w:rsidRDefault="000B6BB8" w:rsidP="00F0595D">
      <w:pPr>
        <w:spacing w:line="360" w:lineRule="auto"/>
        <w:jc w:val="both"/>
        <w:rPr>
          <w:rFonts w:ascii="Times New Roman" w:hAnsi="Times New Roman" w:cs="Times New Roman"/>
          <w:sz w:val="24"/>
        </w:rPr>
      </w:pPr>
    </w:p>
    <w:p w14:paraId="525AC5B3" w14:textId="229CF537" w:rsidR="0068007A" w:rsidRDefault="00411C20" w:rsidP="004407C4">
      <w:pPr>
        <w:pStyle w:val="Heading3"/>
        <w:rPr>
          <w:rFonts w:ascii="Times New Roman" w:hAnsi="Times New Roman" w:cs="Times New Roman"/>
          <w:b/>
          <w:bCs/>
          <w:color w:val="000000" w:themeColor="text1"/>
        </w:rPr>
      </w:pPr>
      <w:bookmarkStart w:id="38" w:name="_Toc96883974"/>
      <w:r w:rsidRPr="004407C4">
        <w:rPr>
          <w:rFonts w:ascii="Times New Roman" w:hAnsi="Times New Roman" w:cs="Times New Roman"/>
          <w:b/>
          <w:bCs/>
          <w:color w:val="000000" w:themeColor="text1"/>
        </w:rPr>
        <w:t>Deposit Products:</w:t>
      </w:r>
      <w:bookmarkEnd w:id="38"/>
    </w:p>
    <w:p w14:paraId="4ABFC70E" w14:textId="77777777" w:rsidR="000B6BB8" w:rsidRPr="000B6BB8" w:rsidRDefault="000B6BB8" w:rsidP="000B6BB8"/>
    <w:p w14:paraId="7F5F5444" w14:textId="77777777" w:rsidR="00411C20" w:rsidRDefault="00411C20" w:rsidP="00411C20">
      <w:pPr>
        <w:pStyle w:val="ListParagraph"/>
        <w:numPr>
          <w:ilvl w:val="0"/>
          <w:numId w:val="13"/>
        </w:numPr>
        <w:spacing w:line="360" w:lineRule="auto"/>
        <w:jc w:val="both"/>
        <w:rPr>
          <w:rFonts w:ascii="Times New Roman" w:hAnsi="Times New Roman" w:cs="Times New Roman"/>
          <w:sz w:val="24"/>
        </w:rPr>
      </w:pPr>
      <w:r>
        <w:rPr>
          <w:rFonts w:ascii="Times New Roman" w:hAnsi="Times New Roman" w:cs="Times New Roman"/>
          <w:sz w:val="24"/>
        </w:rPr>
        <w:t>Al-Wadeeah Current Account</w:t>
      </w:r>
    </w:p>
    <w:p w14:paraId="0730B8A8" w14:textId="77777777" w:rsidR="00411C20" w:rsidRDefault="00411C20" w:rsidP="00411C20">
      <w:pPr>
        <w:pStyle w:val="ListParagraph"/>
        <w:numPr>
          <w:ilvl w:val="0"/>
          <w:numId w:val="13"/>
        </w:numPr>
        <w:spacing w:line="360" w:lineRule="auto"/>
        <w:jc w:val="both"/>
        <w:rPr>
          <w:rFonts w:ascii="Times New Roman" w:hAnsi="Times New Roman" w:cs="Times New Roman"/>
          <w:sz w:val="24"/>
        </w:rPr>
      </w:pPr>
      <w:r>
        <w:rPr>
          <w:rFonts w:ascii="Times New Roman" w:hAnsi="Times New Roman" w:cs="Times New Roman"/>
          <w:sz w:val="24"/>
        </w:rPr>
        <w:t>Mudaraba Savings Account</w:t>
      </w:r>
    </w:p>
    <w:p w14:paraId="7328B38F" w14:textId="77777777" w:rsidR="00411C20" w:rsidRDefault="00411C20" w:rsidP="00411C20">
      <w:pPr>
        <w:pStyle w:val="ListParagraph"/>
        <w:numPr>
          <w:ilvl w:val="0"/>
          <w:numId w:val="13"/>
        </w:numPr>
        <w:spacing w:line="360" w:lineRule="auto"/>
        <w:jc w:val="both"/>
        <w:rPr>
          <w:rFonts w:ascii="Times New Roman" w:hAnsi="Times New Roman" w:cs="Times New Roman"/>
          <w:sz w:val="24"/>
        </w:rPr>
      </w:pPr>
      <w:r>
        <w:rPr>
          <w:rFonts w:ascii="Times New Roman" w:hAnsi="Times New Roman" w:cs="Times New Roman"/>
          <w:sz w:val="24"/>
        </w:rPr>
        <w:t>Mudaraba Term Deposit Account</w:t>
      </w:r>
    </w:p>
    <w:p w14:paraId="7B7D6D6E" w14:textId="77777777" w:rsidR="00411C20" w:rsidRDefault="00411C20" w:rsidP="00411C20">
      <w:pPr>
        <w:pStyle w:val="ListParagraph"/>
        <w:numPr>
          <w:ilvl w:val="0"/>
          <w:numId w:val="13"/>
        </w:numPr>
        <w:spacing w:line="360" w:lineRule="auto"/>
        <w:jc w:val="both"/>
        <w:rPr>
          <w:rFonts w:ascii="Times New Roman" w:hAnsi="Times New Roman" w:cs="Times New Roman"/>
          <w:sz w:val="24"/>
        </w:rPr>
      </w:pPr>
      <w:r>
        <w:rPr>
          <w:rFonts w:ascii="Times New Roman" w:hAnsi="Times New Roman" w:cs="Times New Roman"/>
          <w:sz w:val="24"/>
        </w:rPr>
        <w:t>Mudaraba Special Notice Deposit Account</w:t>
      </w:r>
    </w:p>
    <w:p w14:paraId="15DC182A" w14:textId="77777777" w:rsidR="00411C20" w:rsidRDefault="00C258DA" w:rsidP="00411C20">
      <w:pPr>
        <w:pStyle w:val="ListParagraph"/>
        <w:numPr>
          <w:ilvl w:val="0"/>
          <w:numId w:val="13"/>
        </w:numPr>
        <w:spacing w:line="360" w:lineRule="auto"/>
        <w:jc w:val="both"/>
        <w:rPr>
          <w:rFonts w:ascii="Times New Roman" w:hAnsi="Times New Roman" w:cs="Times New Roman"/>
          <w:sz w:val="24"/>
        </w:rPr>
      </w:pPr>
      <w:r>
        <w:rPr>
          <w:rFonts w:ascii="Times New Roman" w:hAnsi="Times New Roman" w:cs="Times New Roman"/>
          <w:sz w:val="24"/>
        </w:rPr>
        <w:t>Mudaraba Pension Scheme Account</w:t>
      </w:r>
    </w:p>
    <w:p w14:paraId="3797B8D5" w14:textId="77777777" w:rsidR="00C258DA" w:rsidRDefault="00C258DA" w:rsidP="00411C20">
      <w:pPr>
        <w:pStyle w:val="ListParagraph"/>
        <w:numPr>
          <w:ilvl w:val="0"/>
          <w:numId w:val="13"/>
        </w:numPr>
        <w:spacing w:line="360" w:lineRule="auto"/>
        <w:jc w:val="both"/>
        <w:rPr>
          <w:rFonts w:ascii="Times New Roman" w:hAnsi="Times New Roman" w:cs="Times New Roman"/>
          <w:sz w:val="24"/>
        </w:rPr>
      </w:pPr>
      <w:r>
        <w:rPr>
          <w:rFonts w:ascii="Times New Roman" w:hAnsi="Times New Roman" w:cs="Times New Roman"/>
          <w:sz w:val="24"/>
        </w:rPr>
        <w:t>Mudaraba Special Deposit Scheme Account</w:t>
      </w:r>
    </w:p>
    <w:p w14:paraId="529A9859" w14:textId="77777777" w:rsidR="00C258DA" w:rsidRDefault="00C258DA" w:rsidP="00411C20">
      <w:pPr>
        <w:pStyle w:val="ListParagraph"/>
        <w:numPr>
          <w:ilvl w:val="0"/>
          <w:numId w:val="13"/>
        </w:numPr>
        <w:spacing w:line="360" w:lineRule="auto"/>
        <w:jc w:val="both"/>
        <w:rPr>
          <w:rFonts w:ascii="Times New Roman" w:hAnsi="Times New Roman" w:cs="Times New Roman"/>
          <w:sz w:val="24"/>
        </w:rPr>
      </w:pPr>
      <w:r>
        <w:rPr>
          <w:rFonts w:ascii="Times New Roman" w:hAnsi="Times New Roman" w:cs="Times New Roman"/>
          <w:sz w:val="24"/>
        </w:rPr>
        <w:lastRenderedPageBreak/>
        <w:t>Mudaraba Foreign Currency Deposit Account</w:t>
      </w:r>
    </w:p>
    <w:p w14:paraId="0FD3676D" w14:textId="77777777" w:rsidR="00C258DA" w:rsidRDefault="00635A30" w:rsidP="00411C20">
      <w:pPr>
        <w:pStyle w:val="ListParagraph"/>
        <w:numPr>
          <w:ilvl w:val="0"/>
          <w:numId w:val="13"/>
        </w:numPr>
        <w:spacing w:line="360" w:lineRule="auto"/>
        <w:jc w:val="both"/>
        <w:rPr>
          <w:rFonts w:ascii="Times New Roman" w:hAnsi="Times New Roman" w:cs="Times New Roman"/>
          <w:sz w:val="24"/>
        </w:rPr>
      </w:pPr>
      <w:r>
        <w:rPr>
          <w:rFonts w:ascii="Times New Roman" w:hAnsi="Times New Roman" w:cs="Times New Roman"/>
          <w:sz w:val="24"/>
        </w:rPr>
        <w:t>Tawfeer Mu</w:t>
      </w:r>
      <w:r w:rsidR="00C258DA">
        <w:rPr>
          <w:rFonts w:ascii="Times New Roman" w:hAnsi="Times New Roman" w:cs="Times New Roman"/>
          <w:sz w:val="24"/>
        </w:rPr>
        <w:t>dar</w:t>
      </w:r>
      <w:r>
        <w:rPr>
          <w:rFonts w:ascii="Times New Roman" w:hAnsi="Times New Roman" w:cs="Times New Roman"/>
          <w:sz w:val="24"/>
        </w:rPr>
        <w:t>a</w:t>
      </w:r>
      <w:r w:rsidR="00C258DA">
        <w:rPr>
          <w:rFonts w:ascii="Times New Roman" w:hAnsi="Times New Roman" w:cs="Times New Roman"/>
          <w:sz w:val="24"/>
        </w:rPr>
        <w:t>ba Deposit Pension Scheme (T-MDPS)</w:t>
      </w:r>
    </w:p>
    <w:p w14:paraId="3C3372F3" w14:textId="77777777" w:rsidR="00C258DA" w:rsidRDefault="00C258DA" w:rsidP="00411C20">
      <w:pPr>
        <w:pStyle w:val="ListParagraph"/>
        <w:numPr>
          <w:ilvl w:val="0"/>
          <w:numId w:val="13"/>
        </w:numPr>
        <w:spacing w:line="360" w:lineRule="auto"/>
        <w:jc w:val="both"/>
        <w:rPr>
          <w:rFonts w:ascii="Times New Roman" w:hAnsi="Times New Roman" w:cs="Times New Roman"/>
          <w:sz w:val="24"/>
        </w:rPr>
      </w:pPr>
      <w:r>
        <w:rPr>
          <w:rFonts w:ascii="Times New Roman" w:hAnsi="Times New Roman" w:cs="Times New Roman"/>
          <w:sz w:val="24"/>
        </w:rPr>
        <w:t>Tawfeer Mudaraba Savings Bond Account (T-MSBA)</w:t>
      </w:r>
    </w:p>
    <w:p w14:paraId="1CCDB084" w14:textId="77777777" w:rsidR="00C258DA" w:rsidRDefault="00C258DA" w:rsidP="00411C20">
      <w:pPr>
        <w:pStyle w:val="ListParagraph"/>
        <w:numPr>
          <w:ilvl w:val="0"/>
          <w:numId w:val="13"/>
        </w:numPr>
        <w:spacing w:line="360" w:lineRule="auto"/>
        <w:jc w:val="both"/>
        <w:rPr>
          <w:rFonts w:ascii="Times New Roman" w:hAnsi="Times New Roman" w:cs="Times New Roman"/>
          <w:sz w:val="24"/>
        </w:rPr>
      </w:pPr>
      <w:r>
        <w:rPr>
          <w:rFonts w:ascii="Times New Roman" w:hAnsi="Times New Roman" w:cs="Times New Roman"/>
          <w:sz w:val="24"/>
        </w:rPr>
        <w:t>Tawfeer Mudaraba Foreign Remittance Account (T-MFRA)</w:t>
      </w:r>
    </w:p>
    <w:p w14:paraId="19F9826F" w14:textId="77777777" w:rsidR="00C258DA" w:rsidRDefault="00C258DA" w:rsidP="00411C20">
      <w:pPr>
        <w:pStyle w:val="ListParagraph"/>
        <w:numPr>
          <w:ilvl w:val="0"/>
          <w:numId w:val="13"/>
        </w:numPr>
        <w:spacing w:line="360" w:lineRule="auto"/>
        <w:jc w:val="both"/>
        <w:rPr>
          <w:rFonts w:ascii="Times New Roman" w:hAnsi="Times New Roman" w:cs="Times New Roman"/>
          <w:sz w:val="24"/>
        </w:rPr>
      </w:pPr>
      <w:r>
        <w:rPr>
          <w:rFonts w:ascii="Times New Roman" w:hAnsi="Times New Roman" w:cs="Times New Roman"/>
          <w:sz w:val="24"/>
        </w:rPr>
        <w:t>Mudaraba Gold Deposit Account</w:t>
      </w:r>
    </w:p>
    <w:p w14:paraId="140DA4EF" w14:textId="77777777" w:rsidR="00635A30" w:rsidRDefault="00635A30" w:rsidP="00411C20">
      <w:pPr>
        <w:pStyle w:val="ListParagraph"/>
        <w:numPr>
          <w:ilvl w:val="0"/>
          <w:numId w:val="13"/>
        </w:numPr>
        <w:spacing w:line="360" w:lineRule="auto"/>
        <w:jc w:val="both"/>
        <w:rPr>
          <w:rFonts w:ascii="Times New Roman" w:hAnsi="Times New Roman" w:cs="Times New Roman"/>
          <w:sz w:val="24"/>
        </w:rPr>
      </w:pPr>
      <w:r>
        <w:rPr>
          <w:rFonts w:ascii="Times New Roman" w:hAnsi="Times New Roman" w:cs="Times New Roman"/>
          <w:sz w:val="24"/>
        </w:rPr>
        <w:t>Mudaraba Platinum Deposit Account</w:t>
      </w:r>
    </w:p>
    <w:p w14:paraId="6A7D18AC" w14:textId="77777777" w:rsidR="00635A30" w:rsidRDefault="00635A30" w:rsidP="00411C20">
      <w:pPr>
        <w:pStyle w:val="ListParagraph"/>
        <w:numPr>
          <w:ilvl w:val="0"/>
          <w:numId w:val="13"/>
        </w:numPr>
        <w:spacing w:line="360" w:lineRule="auto"/>
        <w:jc w:val="both"/>
        <w:rPr>
          <w:rFonts w:ascii="Times New Roman" w:hAnsi="Times New Roman" w:cs="Times New Roman"/>
          <w:sz w:val="24"/>
        </w:rPr>
      </w:pPr>
      <w:r>
        <w:rPr>
          <w:rFonts w:ascii="Times New Roman" w:hAnsi="Times New Roman" w:cs="Times New Roman"/>
          <w:sz w:val="24"/>
        </w:rPr>
        <w:t>Mudaraba Silver Deposit Account</w:t>
      </w:r>
    </w:p>
    <w:p w14:paraId="5C2872FF" w14:textId="77777777" w:rsidR="00635A30" w:rsidRDefault="00635A30" w:rsidP="00411C20">
      <w:pPr>
        <w:pStyle w:val="ListParagraph"/>
        <w:numPr>
          <w:ilvl w:val="0"/>
          <w:numId w:val="13"/>
        </w:numPr>
        <w:spacing w:line="360" w:lineRule="auto"/>
        <w:jc w:val="both"/>
        <w:rPr>
          <w:rFonts w:ascii="Times New Roman" w:hAnsi="Times New Roman" w:cs="Times New Roman"/>
          <w:sz w:val="24"/>
        </w:rPr>
      </w:pPr>
      <w:r>
        <w:rPr>
          <w:rFonts w:ascii="Times New Roman" w:hAnsi="Times New Roman" w:cs="Times New Roman"/>
          <w:sz w:val="24"/>
        </w:rPr>
        <w:t>Mudaraba Residence Foreign Currency Account</w:t>
      </w:r>
    </w:p>
    <w:p w14:paraId="16D08BC9" w14:textId="77777777" w:rsidR="00635A30" w:rsidRDefault="00635A30" w:rsidP="00411C20">
      <w:pPr>
        <w:pStyle w:val="ListParagraph"/>
        <w:numPr>
          <w:ilvl w:val="0"/>
          <w:numId w:val="13"/>
        </w:numPr>
        <w:spacing w:line="360" w:lineRule="auto"/>
        <w:jc w:val="both"/>
        <w:rPr>
          <w:rFonts w:ascii="Times New Roman" w:hAnsi="Times New Roman" w:cs="Times New Roman"/>
          <w:sz w:val="24"/>
        </w:rPr>
      </w:pPr>
      <w:r>
        <w:rPr>
          <w:rFonts w:ascii="Times New Roman" w:hAnsi="Times New Roman" w:cs="Times New Roman"/>
          <w:sz w:val="24"/>
        </w:rPr>
        <w:t>Mudaraba Ratib (Salary) Account</w:t>
      </w:r>
    </w:p>
    <w:p w14:paraId="598F6E1E" w14:textId="77777777" w:rsidR="00635A30" w:rsidRDefault="00635A30" w:rsidP="00411C20">
      <w:pPr>
        <w:pStyle w:val="ListParagraph"/>
        <w:numPr>
          <w:ilvl w:val="0"/>
          <w:numId w:val="13"/>
        </w:numPr>
        <w:spacing w:line="360" w:lineRule="auto"/>
        <w:jc w:val="both"/>
        <w:rPr>
          <w:rFonts w:ascii="Times New Roman" w:hAnsi="Times New Roman" w:cs="Times New Roman"/>
          <w:sz w:val="24"/>
        </w:rPr>
      </w:pPr>
      <w:r>
        <w:rPr>
          <w:rFonts w:ascii="Times New Roman" w:hAnsi="Times New Roman" w:cs="Times New Roman"/>
          <w:sz w:val="24"/>
        </w:rPr>
        <w:t>Mudaraba Wafq Cash Individual Account</w:t>
      </w:r>
    </w:p>
    <w:p w14:paraId="6E805567" w14:textId="77777777" w:rsidR="00635A30" w:rsidRDefault="00635A30" w:rsidP="00411C20">
      <w:pPr>
        <w:pStyle w:val="ListParagraph"/>
        <w:numPr>
          <w:ilvl w:val="0"/>
          <w:numId w:val="13"/>
        </w:numPr>
        <w:spacing w:line="360" w:lineRule="auto"/>
        <w:jc w:val="both"/>
        <w:rPr>
          <w:rFonts w:ascii="Times New Roman" w:hAnsi="Times New Roman" w:cs="Times New Roman"/>
          <w:sz w:val="24"/>
        </w:rPr>
      </w:pPr>
      <w:r>
        <w:rPr>
          <w:rFonts w:ascii="Times New Roman" w:hAnsi="Times New Roman" w:cs="Times New Roman"/>
          <w:sz w:val="24"/>
        </w:rPr>
        <w:t>Mudaraba Wafq Cash General Account</w:t>
      </w:r>
    </w:p>
    <w:p w14:paraId="4C594ED2" w14:textId="77777777" w:rsidR="0068007A" w:rsidRDefault="0068007A" w:rsidP="00F0595D">
      <w:pPr>
        <w:spacing w:line="360" w:lineRule="auto"/>
        <w:jc w:val="both"/>
        <w:rPr>
          <w:rFonts w:ascii="Times New Roman" w:hAnsi="Times New Roman" w:cs="Times New Roman"/>
          <w:sz w:val="24"/>
        </w:rPr>
      </w:pPr>
    </w:p>
    <w:p w14:paraId="1931B89D" w14:textId="733C3065" w:rsidR="00B01001" w:rsidRDefault="00B01001" w:rsidP="004407C4">
      <w:pPr>
        <w:pStyle w:val="Heading3"/>
        <w:rPr>
          <w:rFonts w:ascii="Times New Roman" w:hAnsi="Times New Roman" w:cs="Times New Roman"/>
          <w:b/>
          <w:bCs/>
          <w:color w:val="000000" w:themeColor="text1"/>
        </w:rPr>
      </w:pPr>
      <w:bookmarkStart w:id="39" w:name="_Toc96883975"/>
      <w:r w:rsidRPr="004407C4">
        <w:rPr>
          <w:rFonts w:ascii="Times New Roman" w:hAnsi="Times New Roman" w:cs="Times New Roman"/>
          <w:b/>
          <w:bCs/>
          <w:color w:val="000000" w:themeColor="text1"/>
        </w:rPr>
        <w:t>Investment Products:</w:t>
      </w:r>
      <w:bookmarkEnd w:id="39"/>
    </w:p>
    <w:p w14:paraId="01879DDD" w14:textId="77777777" w:rsidR="000B6BB8" w:rsidRPr="000B6BB8" w:rsidRDefault="000B6BB8" w:rsidP="000B6BB8"/>
    <w:p w14:paraId="23842F36" w14:textId="77777777" w:rsidR="00B01001" w:rsidRDefault="00B01001" w:rsidP="00B01001">
      <w:pPr>
        <w:pStyle w:val="ListParagraph"/>
        <w:numPr>
          <w:ilvl w:val="0"/>
          <w:numId w:val="14"/>
        </w:numPr>
        <w:spacing w:line="360" w:lineRule="auto"/>
        <w:jc w:val="both"/>
        <w:rPr>
          <w:rFonts w:ascii="Times New Roman" w:hAnsi="Times New Roman" w:cs="Times New Roman"/>
          <w:sz w:val="24"/>
        </w:rPr>
      </w:pPr>
      <w:r>
        <w:rPr>
          <w:rFonts w:ascii="Times New Roman" w:hAnsi="Times New Roman" w:cs="Times New Roman"/>
          <w:sz w:val="24"/>
        </w:rPr>
        <w:t>Mur</w:t>
      </w:r>
      <w:r w:rsidR="009143C0">
        <w:rPr>
          <w:rFonts w:ascii="Times New Roman" w:hAnsi="Times New Roman" w:cs="Times New Roman"/>
          <w:sz w:val="24"/>
        </w:rPr>
        <w:t>abah</w:t>
      </w:r>
      <w:r>
        <w:rPr>
          <w:rFonts w:ascii="Times New Roman" w:hAnsi="Times New Roman" w:cs="Times New Roman"/>
          <w:sz w:val="24"/>
        </w:rPr>
        <w:t>a Purchase Order</w:t>
      </w:r>
    </w:p>
    <w:p w14:paraId="2113EBBB" w14:textId="77777777" w:rsidR="00B01001" w:rsidRDefault="00B01001" w:rsidP="00B01001">
      <w:pPr>
        <w:pStyle w:val="ListParagraph"/>
        <w:numPr>
          <w:ilvl w:val="0"/>
          <w:numId w:val="14"/>
        </w:numPr>
        <w:spacing w:line="360" w:lineRule="auto"/>
        <w:jc w:val="both"/>
        <w:rPr>
          <w:rFonts w:ascii="Times New Roman" w:hAnsi="Times New Roman" w:cs="Times New Roman"/>
          <w:sz w:val="24"/>
        </w:rPr>
      </w:pPr>
      <w:r>
        <w:rPr>
          <w:rFonts w:ascii="Times New Roman" w:hAnsi="Times New Roman" w:cs="Times New Roman"/>
          <w:sz w:val="24"/>
        </w:rPr>
        <w:t>Bai-Muazzal Industrial</w:t>
      </w:r>
    </w:p>
    <w:p w14:paraId="144738DB" w14:textId="77777777" w:rsidR="00B01001" w:rsidRDefault="00B01001" w:rsidP="00B01001">
      <w:pPr>
        <w:pStyle w:val="ListParagraph"/>
        <w:numPr>
          <w:ilvl w:val="0"/>
          <w:numId w:val="14"/>
        </w:numPr>
        <w:spacing w:line="360" w:lineRule="auto"/>
        <w:jc w:val="both"/>
        <w:rPr>
          <w:rFonts w:ascii="Times New Roman" w:hAnsi="Times New Roman" w:cs="Times New Roman"/>
          <w:sz w:val="24"/>
        </w:rPr>
      </w:pPr>
      <w:r>
        <w:rPr>
          <w:rFonts w:ascii="Times New Roman" w:hAnsi="Times New Roman" w:cs="Times New Roman"/>
          <w:sz w:val="24"/>
        </w:rPr>
        <w:t>Bai-Muazzal Others</w:t>
      </w:r>
    </w:p>
    <w:p w14:paraId="0B5CEDD2" w14:textId="77777777" w:rsidR="00B01001" w:rsidRDefault="00B01001" w:rsidP="00B01001">
      <w:pPr>
        <w:pStyle w:val="ListParagraph"/>
        <w:numPr>
          <w:ilvl w:val="0"/>
          <w:numId w:val="14"/>
        </w:numPr>
        <w:spacing w:line="360" w:lineRule="auto"/>
        <w:jc w:val="both"/>
        <w:rPr>
          <w:rFonts w:ascii="Times New Roman" w:hAnsi="Times New Roman" w:cs="Times New Roman"/>
          <w:sz w:val="24"/>
        </w:rPr>
      </w:pPr>
      <w:r>
        <w:rPr>
          <w:rFonts w:ascii="Times New Roman" w:hAnsi="Times New Roman" w:cs="Times New Roman"/>
          <w:sz w:val="24"/>
        </w:rPr>
        <w:t>Murabaha Post Import Receipt</w:t>
      </w:r>
    </w:p>
    <w:p w14:paraId="071C56FA" w14:textId="77777777" w:rsidR="00B01001" w:rsidRDefault="00B01001" w:rsidP="00B01001">
      <w:pPr>
        <w:pStyle w:val="ListParagraph"/>
        <w:numPr>
          <w:ilvl w:val="0"/>
          <w:numId w:val="14"/>
        </w:numPr>
        <w:spacing w:line="360" w:lineRule="auto"/>
        <w:jc w:val="both"/>
        <w:rPr>
          <w:rFonts w:ascii="Times New Roman" w:hAnsi="Times New Roman" w:cs="Times New Roman"/>
          <w:sz w:val="24"/>
        </w:rPr>
      </w:pPr>
      <w:r>
        <w:rPr>
          <w:rFonts w:ascii="Times New Roman" w:hAnsi="Times New Roman" w:cs="Times New Roman"/>
          <w:sz w:val="24"/>
        </w:rPr>
        <w:t>Murabaha Term Finance Industrial</w:t>
      </w:r>
    </w:p>
    <w:p w14:paraId="65416572" w14:textId="77777777" w:rsidR="00B01001" w:rsidRDefault="00B01001" w:rsidP="00B01001">
      <w:pPr>
        <w:pStyle w:val="ListParagraph"/>
        <w:numPr>
          <w:ilvl w:val="0"/>
          <w:numId w:val="14"/>
        </w:numPr>
        <w:spacing w:line="360" w:lineRule="auto"/>
        <w:jc w:val="both"/>
        <w:rPr>
          <w:rFonts w:ascii="Times New Roman" w:hAnsi="Times New Roman" w:cs="Times New Roman"/>
          <w:sz w:val="24"/>
        </w:rPr>
      </w:pPr>
      <w:r>
        <w:rPr>
          <w:rFonts w:ascii="Times New Roman" w:hAnsi="Times New Roman" w:cs="Times New Roman"/>
          <w:sz w:val="24"/>
        </w:rPr>
        <w:t>Murabaha Term Finance Others</w:t>
      </w:r>
    </w:p>
    <w:p w14:paraId="18DDC233" w14:textId="77777777" w:rsidR="00B01001" w:rsidRDefault="00B01001" w:rsidP="00B01001">
      <w:pPr>
        <w:pStyle w:val="ListParagraph"/>
        <w:numPr>
          <w:ilvl w:val="0"/>
          <w:numId w:val="14"/>
        </w:numPr>
        <w:spacing w:line="360" w:lineRule="auto"/>
        <w:jc w:val="both"/>
        <w:rPr>
          <w:rFonts w:ascii="Times New Roman" w:hAnsi="Times New Roman" w:cs="Times New Roman"/>
          <w:sz w:val="24"/>
        </w:rPr>
      </w:pPr>
      <w:r>
        <w:rPr>
          <w:rFonts w:ascii="Times New Roman" w:hAnsi="Times New Roman" w:cs="Times New Roman"/>
          <w:sz w:val="24"/>
        </w:rPr>
        <w:t>Hire Purchase Shirkatul Meelk</w:t>
      </w:r>
    </w:p>
    <w:p w14:paraId="0E6FD4B4" w14:textId="77777777" w:rsidR="00B01001" w:rsidRDefault="00B01001" w:rsidP="00B01001">
      <w:pPr>
        <w:pStyle w:val="ListParagraph"/>
        <w:numPr>
          <w:ilvl w:val="0"/>
          <w:numId w:val="14"/>
        </w:numPr>
        <w:spacing w:line="360" w:lineRule="auto"/>
        <w:jc w:val="both"/>
        <w:rPr>
          <w:rFonts w:ascii="Times New Roman" w:hAnsi="Times New Roman" w:cs="Times New Roman"/>
          <w:sz w:val="24"/>
        </w:rPr>
      </w:pPr>
      <w:r>
        <w:rPr>
          <w:rFonts w:ascii="Times New Roman" w:hAnsi="Times New Roman" w:cs="Times New Roman"/>
          <w:sz w:val="24"/>
        </w:rPr>
        <w:t>Ijarah Transport</w:t>
      </w:r>
    </w:p>
    <w:p w14:paraId="733FBD60" w14:textId="77777777" w:rsidR="00B01001" w:rsidRDefault="00B01001" w:rsidP="00B01001">
      <w:pPr>
        <w:pStyle w:val="ListParagraph"/>
        <w:numPr>
          <w:ilvl w:val="0"/>
          <w:numId w:val="14"/>
        </w:numPr>
        <w:spacing w:line="360" w:lineRule="auto"/>
        <w:jc w:val="both"/>
        <w:rPr>
          <w:rFonts w:ascii="Times New Roman" w:hAnsi="Times New Roman" w:cs="Times New Roman"/>
          <w:sz w:val="24"/>
        </w:rPr>
      </w:pPr>
      <w:r>
        <w:rPr>
          <w:rFonts w:ascii="Times New Roman" w:hAnsi="Times New Roman" w:cs="Times New Roman"/>
          <w:sz w:val="24"/>
        </w:rPr>
        <w:t xml:space="preserve">Ijarah Machinery &amp; </w:t>
      </w:r>
      <w:r w:rsidR="009143C0">
        <w:rPr>
          <w:rFonts w:ascii="Times New Roman" w:hAnsi="Times New Roman" w:cs="Times New Roman"/>
          <w:sz w:val="24"/>
        </w:rPr>
        <w:t>Equipment</w:t>
      </w:r>
    </w:p>
    <w:p w14:paraId="6F5110B8" w14:textId="77777777" w:rsidR="00B214F6" w:rsidRDefault="00B214F6" w:rsidP="00B214F6">
      <w:pPr>
        <w:spacing w:line="360" w:lineRule="auto"/>
        <w:jc w:val="both"/>
        <w:rPr>
          <w:rFonts w:ascii="Times New Roman" w:hAnsi="Times New Roman" w:cs="Times New Roman"/>
          <w:sz w:val="24"/>
        </w:rPr>
      </w:pPr>
    </w:p>
    <w:p w14:paraId="13FB64FF" w14:textId="1AD33709" w:rsidR="008E3666" w:rsidRDefault="00416E58" w:rsidP="004407C4">
      <w:pPr>
        <w:pStyle w:val="Heading2"/>
        <w:rPr>
          <w:rFonts w:ascii="Times New Roman" w:hAnsi="Times New Roman" w:cs="Times New Roman"/>
          <w:b/>
          <w:bCs/>
          <w:color w:val="000000" w:themeColor="text1"/>
          <w:sz w:val="24"/>
        </w:rPr>
      </w:pPr>
      <w:bookmarkStart w:id="40" w:name="_Toc96883976"/>
      <w:r w:rsidRPr="004407C4">
        <w:rPr>
          <w:rFonts w:ascii="Times New Roman" w:hAnsi="Times New Roman" w:cs="Times New Roman"/>
          <w:b/>
          <w:bCs/>
          <w:color w:val="000000" w:themeColor="text1"/>
        </w:rPr>
        <w:t>Contributions</w:t>
      </w:r>
      <w:r w:rsidR="008E3666" w:rsidRPr="004407C4">
        <w:rPr>
          <w:rFonts w:ascii="Times New Roman" w:hAnsi="Times New Roman" w:cs="Times New Roman"/>
          <w:b/>
          <w:bCs/>
          <w:color w:val="000000" w:themeColor="text1"/>
        </w:rPr>
        <w:t xml:space="preserve"> </w:t>
      </w:r>
      <w:r w:rsidR="00E61610" w:rsidRPr="004407C4">
        <w:rPr>
          <w:rFonts w:ascii="Times New Roman" w:hAnsi="Times New Roman" w:cs="Times New Roman"/>
          <w:b/>
          <w:bCs/>
          <w:color w:val="000000" w:themeColor="text1"/>
        </w:rPr>
        <w:t>of Deposit sector</w:t>
      </w:r>
      <w:bookmarkEnd w:id="40"/>
      <w:r w:rsidR="00E61610" w:rsidRPr="004407C4">
        <w:rPr>
          <w:rFonts w:ascii="Times New Roman" w:hAnsi="Times New Roman" w:cs="Times New Roman"/>
          <w:b/>
          <w:bCs/>
          <w:color w:val="000000" w:themeColor="text1"/>
          <w:sz w:val="24"/>
        </w:rPr>
        <w:t xml:space="preserve"> </w:t>
      </w:r>
    </w:p>
    <w:p w14:paraId="1490CB17" w14:textId="77777777" w:rsidR="00E32838" w:rsidRPr="00E32838" w:rsidRDefault="00E32838" w:rsidP="00E32838"/>
    <w:p w14:paraId="7372CE52" w14:textId="48FAEC18" w:rsidR="0003638C" w:rsidRDefault="008E3666" w:rsidP="00F62973">
      <w:pPr>
        <w:spacing w:line="360" w:lineRule="auto"/>
        <w:jc w:val="both"/>
        <w:rPr>
          <w:rFonts w:ascii="Times New Roman" w:hAnsi="Times New Roman" w:cs="Times New Roman"/>
          <w:sz w:val="24"/>
        </w:rPr>
      </w:pPr>
      <w:r>
        <w:rPr>
          <w:rFonts w:ascii="Times New Roman" w:hAnsi="Times New Roman" w:cs="Times New Roman"/>
          <w:sz w:val="24"/>
        </w:rPr>
        <w:t xml:space="preserve">In this sector we can notice that there are some </w:t>
      </w:r>
      <w:r w:rsidR="00E61610">
        <w:rPr>
          <w:rFonts w:ascii="Times New Roman" w:hAnsi="Times New Roman" w:cs="Times New Roman"/>
          <w:sz w:val="24"/>
        </w:rPr>
        <w:t xml:space="preserve">deposited products </w:t>
      </w:r>
      <w:r>
        <w:rPr>
          <w:rFonts w:ascii="Times New Roman" w:hAnsi="Times New Roman" w:cs="Times New Roman"/>
          <w:sz w:val="24"/>
        </w:rPr>
        <w:t xml:space="preserve">from which </w:t>
      </w:r>
      <w:r w:rsidR="00B14727">
        <w:rPr>
          <w:rFonts w:ascii="Times New Roman" w:hAnsi="Times New Roman" w:cs="Times New Roman"/>
          <w:sz w:val="24"/>
        </w:rPr>
        <w:t xml:space="preserve">Islamic banking </w:t>
      </w:r>
      <w:r>
        <w:rPr>
          <w:rFonts w:ascii="Times New Roman" w:hAnsi="Times New Roman" w:cs="Times New Roman"/>
          <w:sz w:val="24"/>
        </w:rPr>
        <w:t xml:space="preserve">generating </w:t>
      </w:r>
      <w:r w:rsidR="00B14727">
        <w:rPr>
          <w:rFonts w:ascii="Times New Roman" w:hAnsi="Times New Roman" w:cs="Times New Roman"/>
          <w:sz w:val="24"/>
        </w:rPr>
        <w:t xml:space="preserve">the profits </w:t>
      </w:r>
      <w:r w:rsidR="00E61610">
        <w:rPr>
          <w:rFonts w:ascii="Times New Roman" w:hAnsi="Times New Roman" w:cs="Times New Roman"/>
          <w:sz w:val="24"/>
        </w:rPr>
        <w:t>over the year</w:t>
      </w:r>
      <w:r>
        <w:rPr>
          <w:rFonts w:ascii="Times New Roman" w:hAnsi="Times New Roman" w:cs="Times New Roman"/>
          <w:sz w:val="24"/>
        </w:rPr>
        <w:t>.</w:t>
      </w:r>
      <w:r w:rsidR="00E61610">
        <w:rPr>
          <w:rFonts w:ascii="Times New Roman" w:hAnsi="Times New Roman" w:cs="Times New Roman"/>
          <w:sz w:val="24"/>
        </w:rPr>
        <w:t xml:space="preserve"> If we deeply look at the deposited sector we can see that there are Current accounts &amp; other accounts, bills payable, savings bank deposits and term deposits available from which Islamic banking generating profit over the year. Islamic banking division is basically dealing with these deposited products. They take deposits from the customers in various forms and charges the interest rate from which it is generating the profit. </w:t>
      </w:r>
      <w:r w:rsidR="00437C69">
        <w:rPr>
          <w:rFonts w:ascii="Times New Roman" w:hAnsi="Times New Roman" w:cs="Times New Roman"/>
          <w:sz w:val="24"/>
        </w:rPr>
        <w:lastRenderedPageBreak/>
        <w:t xml:space="preserve">As we know </w:t>
      </w:r>
      <w:r w:rsidR="00437C69" w:rsidRPr="00437C69">
        <w:rPr>
          <w:rFonts w:ascii="Times New Roman" w:hAnsi="Times New Roman" w:cs="Times New Roman"/>
          <w:sz w:val="24"/>
        </w:rPr>
        <w:t>deposits cost the bank less money and more stable</w:t>
      </w:r>
      <w:r w:rsidR="00437C69">
        <w:rPr>
          <w:rFonts w:ascii="Times New Roman" w:hAnsi="Times New Roman" w:cs="Times New Roman"/>
          <w:sz w:val="24"/>
        </w:rPr>
        <w:t xml:space="preserve">. </w:t>
      </w:r>
      <w:r w:rsidR="00B3605D">
        <w:rPr>
          <w:rFonts w:ascii="Times New Roman" w:hAnsi="Times New Roman" w:cs="Times New Roman"/>
          <w:sz w:val="24"/>
        </w:rPr>
        <w:t xml:space="preserve">From the deposited amount the bank can collect it and invested it to another sector can gain profit by this. </w:t>
      </w:r>
      <w:r w:rsidR="00E61610">
        <w:rPr>
          <w:rFonts w:ascii="Times New Roman" w:hAnsi="Times New Roman" w:cs="Times New Roman"/>
          <w:sz w:val="24"/>
        </w:rPr>
        <w:t>In the below section we can get to see the contribution of deposited sector</w:t>
      </w:r>
      <w:r w:rsidR="00FE605A">
        <w:rPr>
          <w:rFonts w:ascii="Times New Roman" w:hAnsi="Times New Roman" w:cs="Times New Roman"/>
          <w:sz w:val="24"/>
        </w:rPr>
        <w:t>s</w:t>
      </w:r>
      <w:r w:rsidR="00E61610">
        <w:rPr>
          <w:rFonts w:ascii="Times New Roman" w:hAnsi="Times New Roman" w:cs="Times New Roman"/>
          <w:sz w:val="24"/>
        </w:rPr>
        <w:t xml:space="preserve"> to the Islamic banking </w:t>
      </w:r>
      <w:r w:rsidR="00FE605A">
        <w:rPr>
          <w:rFonts w:ascii="Times New Roman" w:hAnsi="Times New Roman" w:cs="Times New Roman"/>
          <w:sz w:val="24"/>
        </w:rPr>
        <w:t>over the year.</w:t>
      </w:r>
    </w:p>
    <w:p w14:paraId="307DE06E" w14:textId="77777777" w:rsidR="00FE605A" w:rsidRDefault="00FE605A" w:rsidP="008E3666">
      <w:pPr>
        <w:rPr>
          <w:rFonts w:ascii="Times New Roman" w:hAnsi="Times New Roman" w:cs="Times New Roman"/>
          <w:sz w:val="24"/>
        </w:rPr>
      </w:pPr>
    </w:p>
    <w:p w14:paraId="6817991A" w14:textId="77777777" w:rsidR="0068007A" w:rsidRDefault="0068007A" w:rsidP="00F0595D">
      <w:pPr>
        <w:spacing w:line="360" w:lineRule="auto"/>
        <w:jc w:val="both"/>
        <w:rPr>
          <w:rFonts w:ascii="Times New Roman" w:hAnsi="Times New Roman" w:cs="Times New Roman"/>
          <w:sz w:val="24"/>
        </w:rPr>
      </w:pPr>
    </w:p>
    <w:p w14:paraId="6C595CAD" w14:textId="2657CA2B" w:rsidR="00B14727" w:rsidRDefault="004407C4" w:rsidP="004407C4">
      <w:pPr>
        <w:pStyle w:val="Heading2"/>
        <w:rPr>
          <w:rFonts w:ascii="Times New Roman" w:hAnsi="Times New Roman" w:cs="Times New Roman"/>
          <w:b/>
          <w:bCs/>
          <w:color w:val="000000" w:themeColor="text1"/>
        </w:rPr>
      </w:pPr>
      <w:bookmarkStart w:id="41" w:name="_Toc96883977"/>
      <w:r w:rsidRPr="004407C4">
        <w:rPr>
          <w:rFonts w:ascii="Times New Roman" w:hAnsi="Times New Roman" w:cs="Times New Roman"/>
          <w:b/>
          <w:bCs/>
          <w:color w:val="000000" w:themeColor="text1"/>
        </w:rPr>
        <w:t>C</w:t>
      </w:r>
      <w:r w:rsidR="00416E58" w:rsidRPr="004407C4">
        <w:rPr>
          <w:rFonts w:ascii="Times New Roman" w:hAnsi="Times New Roman" w:cs="Times New Roman"/>
          <w:b/>
          <w:bCs/>
          <w:color w:val="000000" w:themeColor="text1"/>
        </w:rPr>
        <w:t>ontributions</w:t>
      </w:r>
      <w:r w:rsidR="00B14727" w:rsidRPr="004407C4">
        <w:rPr>
          <w:rFonts w:ascii="Times New Roman" w:hAnsi="Times New Roman" w:cs="Times New Roman"/>
          <w:b/>
          <w:bCs/>
          <w:color w:val="000000" w:themeColor="text1"/>
        </w:rPr>
        <w:t xml:space="preserve"> of Investment sector</w:t>
      </w:r>
      <w:bookmarkEnd w:id="41"/>
    </w:p>
    <w:p w14:paraId="720B0E39" w14:textId="77777777" w:rsidR="00E32838" w:rsidRPr="00E32838" w:rsidRDefault="00E32838" w:rsidP="00E32838"/>
    <w:p w14:paraId="68442EFE" w14:textId="671F9DBA" w:rsidR="004B4638" w:rsidRDefault="00B14727" w:rsidP="00F0595D">
      <w:pPr>
        <w:spacing w:line="360" w:lineRule="auto"/>
        <w:jc w:val="both"/>
        <w:rPr>
          <w:rFonts w:ascii="Times New Roman" w:hAnsi="Times New Roman" w:cs="Times New Roman"/>
          <w:sz w:val="24"/>
        </w:rPr>
      </w:pPr>
      <w:r>
        <w:rPr>
          <w:rFonts w:ascii="Times New Roman" w:hAnsi="Times New Roman" w:cs="Times New Roman"/>
          <w:sz w:val="24"/>
        </w:rPr>
        <w:t xml:space="preserve">In investment sector we can find that the </w:t>
      </w:r>
      <w:r w:rsidR="000730A5">
        <w:rPr>
          <w:rFonts w:ascii="Times New Roman" w:hAnsi="Times New Roman" w:cs="Times New Roman"/>
          <w:sz w:val="24"/>
        </w:rPr>
        <w:t>division</w:t>
      </w:r>
      <w:r>
        <w:rPr>
          <w:rFonts w:ascii="Times New Roman" w:hAnsi="Times New Roman" w:cs="Times New Roman"/>
          <w:sz w:val="24"/>
        </w:rPr>
        <w:t xml:space="preserve"> is investing its money to the various sectors through Islamic banking. Islamic banking division is investing its money to the government </w:t>
      </w:r>
      <w:r w:rsidR="00E32838">
        <w:rPr>
          <w:rFonts w:ascii="Times New Roman" w:hAnsi="Times New Roman" w:cs="Times New Roman"/>
          <w:sz w:val="24"/>
        </w:rPr>
        <w:t>investment</w:t>
      </w:r>
      <w:r>
        <w:rPr>
          <w:rFonts w:ascii="Times New Roman" w:hAnsi="Times New Roman" w:cs="Times New Roman"/>
          <w:sz w:val="24"/>
        </w:rPr>
        <w:t xml:space="preserve"> and to the non-government investments. In non-government investments, it is investing through </w:t>
      </w:r>
      <w:r w:rsidRPr="00B14727">
        <w:rPr>
          <w:rFonts w:ascii="Times New Roman" w:hAnsi="Times New Roman" w:cs="Times New Roman"/>
          <w:sz w:val="24"/>
        </w:rPr>
        <w:t>Loans</w:t>
      </w:r>
      <w:r>
        <w:rPr>
          <w:rFonts w:ascii="Times New Roman" w:hAnsi="Times New Roman" w:cs="Times New Roman"/>
          <w:sz w:val="24"/>
        </w:rPr>
        <w:t xml:space="preserve">, Cash Credits, Overdrafts and </w:t>
      </w:r>
      <w:r w:rsidRPr="00B14727">
        <w:rPr>
          <w:rFonts w:ascii="Times New Roman" w:hAnsi="Times New Roman" w:cs="Times New Roman"/>
          <w:sz w:val="24"/>
        </w:rPr>
        <w:t>Bills purchased and discounted</w:t>
      </w:r>
      <w:r>
        <w:rPr>
          <w:rFonts w:ascii="Times New Roman" w:hAnsi="Times New Roman" w:cs="Times New Roman"/>
          <w:sz w:val="24"/>
        </w:rPr>
        <w:t xml:space="preserve">. </w:t>
      </w:r>
      <w:r w:rsidR="00507E25">
        <w:rPr>
          <w:rFonts w:ascii="Times New Roman" w:hAnsi="Times New Roman" w:cs="Times New Roman"/>
          <w:sz w:val="24"/>
        </w:rPr>
        <w:t xml:space="preserve">Investing means giving or lending the money to the mass people and business. From investment we can get return. The return is coming from these investment like interest charges on it. </w:t>
      </w:r>
      <w:r w:rsidR="0039126E">
        <w:rPr>
          <w:rFonts w:ascii="Times New Roman" w:hAnsi="Times New Roman" w:cs="Times New Roman"/>
          <w:sz w:val="24"/>
        </w:rPr>
        <w:t xml:space="preserve">It is investing its money like giving </w:t>
      </w:r>
      <w:r w:rsidR="00507E25" w:rsidRPr="0039126E">
        <w:rPr>
          <w:rFonts w:ascii="Times New Roman" w:hAnsi="Times New Roman" w:cs="Times New Roman"/>
          <w:b/>
          <w:i/>
          <w:sz w:val="24"/>
        </w:rPr>
        <w:t>Loans on the basis of significant concentration</w:t>
      </w:r>
      <w:r w:rsidR="0039126E" w:rsidRPr="0039126E">
        <w:rPr>
          <w:rFonts w:ascii="Times New Roman" w:hAnsi="Times New Roman" w:cs="Times New Roman"/>
          <w:b/>
          <w:i/>
          <w:sz w:val="24"/>
        </w:rPr>
        <w:t>,</w:t>
      </w:r>
      <w:r w:rsidR="0039126E" w:rsidRPr="0039126E">
        <w:rPr>
          <w:b/>
          <w:i/>
        </w:rPr>
        <w:t xml:space="preserve"> </w:t>
      </w:r>
      <w:r w:rsidR="0039126E" w:rsidRPr="0039126E">
        <w:rPr>
          <w:rFonts w:ascii="Times New Roman" w:hAnsi="Times New Roman" w:cs="Times New Roman"/>
          <w:b/>
          <w:i/>
          <w:sz w:val="24"/>
        </w:rPr>
        <w:t>Industry-wise loans, advances and lease/investments,</w:t>
      </w:r>
      <w:r w:rsidR="0039126E" w:rsidRPr="0039126E">
        <w:rPr>
          <w:b/>
          <w:i/>
        </w:rPr>
        <w:t xml:space="preserve"> </w:t>
      </w:r>
      <w:r w:rsidR="0039126E" w:rsidRPr="0039126E">
        <w:rPr>
          <w:rFonts w:ascii="Times New Roman" w:hAnsi="Times New Roman" w:cs="Times New Roman"/>
          <w:b/>
          <w:i/>
          <w:sz w:val="24"/>
        </w:rPr>
        <w:t>Sector-wise loans, advances and lease/investments,</w:t>
      </w:r>
      <w:r w:rsidR="0039126E" w:rsidRPr="0039126E">
        <w:rPr>
          <w:b/>
          <w:i/>
        </w:rPr>
        <w:t xml:space="preserve"> </w:t>
      </w:r>
      <w:r w:rsidR="0039126E" w:rsidRPr="0039126E">
        <w:rPr>
          <w:rFonts w:ascii="Times New Roman" w:hAnsi="Times New Roman" w:cs="Times New Roman"/>
          <w:b/>
          <w:i/>
          <w:sz w:val="24"/>
        </w:rPr>
        <w:t>Securities against loans including bills purchased &amp; discounted</w:t>
      </w:r>
      <w:r w:rsidR="0039126E">
        <w:rPr>
          <w:rFonts w:ascii="Times New Roman" w:hAnsi="Times New Roman" w:cs="Times New Roman"/>
          <w:sz w:val="24"/>
        </w:rPr>
        <w:t>. From investing to these sectors Islamic banking division is generating the profit over the year.</w:t>
      </w:r>
      <w:r w:rsidR="0041372B">
        <w:rPr>
          <w:rFonts w:ascii="Times New Roman" w:hAnsi="Times New Roman" w:cs="Times New Roman"/>
          <w:sz w:val="24"/>
        </w:rPr>
        <w:t xml:space="preserve"> From higher ROI a business can usually determine its profitability </w:t>
      </w:r>
      <w:r w:rsidR="007E1E11">
        <w:rPr>
          <w:rFonts w:ascii="Times New Roman" w:hAnsi="Times New Roman" w:cs="Times New Roman"/>
          <w:sz w:val="24"/>
        </w:rPr>
        <w:t>and it will help further to</w:t>
      </w:r>
      <w:r w:rsidR="000B6BB8">
        <w:rPr>
          <w:rFonts w:ascii="Times New Roman" w:hAnsi="Times New Roman" w:cs="Times New Roman"/>
          <w:sz w:val="24"/>
        </w:rPr>
        <w:t xml:space="preserve"> </w:t>
      </w:r>
      <w:r w:rsidR="00AA50C2">
        <w:rPr>
          <w:rFonts w:ascii="Times New Roman" w:hAnsi="Times New Roman" w:cs="Times New Roman"/>
          <w:sz w:val="24"/>
        </w:rPr>
        <w:t>take bigger business decisions.</w:t>
      </w:r>
    </w:p>
    <w:p w14:paraId="1ACBA4E9" w14:textId="77777777" w:rsidR="004B4638" w:rsidRDefault="004B4638" w:rsidP="00F0595D">
      <w:pPr>
        <w:spacing w:line="360" w:lineRule="auto"/>
        <w:jc w:val="both"/>
        <w:rPr>
          <w:rFonts w:ascii="Times New Roman" w:hAnsi="Times New Roman" w:cs="Times New Roman"/>
          <w:sz w:val="24"/>
        </w:rPr>
      </w:pPr>
    </w:p>
    <w:p w14:paraId="3854C259" w14:textId="77777777" w:rsidR="000B6BB8" w:rsidRDefault="000B6BB8" w:rsidP="00F0595D">
      <w:pPr>
        <w:spacing w:line="360" w:lineRule="auto"/>
        <w:jc w:val="both"/>
        <w:rPr>
          <w:rFonts w:ascii="Times New Roman" w:hAnsi="Times New Roman" w:cs="Times New Roman"/>
          <w:sz w:val="24"/>
        </w:rPr>
      </w:pPr>
    </w:p>
    <w:p w14:paraId="118241EF" w14:textId="100491AF" w:rsidR="0068007A" w:rsidRPr="004407C4" w:rsidRDefault="00416E58" w:rsidP="004407C4">
      <w:pPr>
        <w:pStyle w:val="Heading2"/>
        <w:rPr>
          <w:rFonts w:ascii="Times New Roman" w:hAnsi="Times New Roman" w:cs="Times New Roman"/>
          <w:b/>
          <w:bCs/>
          <w:color w:val="000000" w:themeColor="text1"/>
        </w:rPr>
      </w:pPr>
      <w:bookmarkStart w:id="42" w:name="_Toc96883978"/>
      <w:r w:rsidRPr="004407C4">
        <w:rPr>
          <w:rFonts w:ascii="Times New Roman" w:hAnsi="Times New Roman" w:cs="Times New Roman"/>
          <w:b/>
          <w:bCs/>
          <w:color w:val="000000" w:themeColor="text1"/>
        </w:rPr>
        <w:t>Analysis the Contribution of Investment &amp; Deposit sectors</w:t>
      </w:r>
      <w:bookmarkEnd w:id="42"/>
    </w:p>
    <w:p w14:paraId="4D2825A5" w14:textId="77777777" w:rsidR="00416E58" w:rsidRDefault="00416E58" w:rsidP="00F0595D">
      <w:pPr>
        <w:spacing w:line="360" w:lineRule="auto"/>
        <w:jc w:val="both"/>
        <w:rPr>
          <w:rFonts w:ascii="Times New Roman" w:hAnsi="Times New Roman" w:cs="Times New Roman"/>
          <w:sz w:val="24"/>
        </w:rPr>
      </w:pPr>
    </w:p>
    <w:p w14:paraId="18391125" w14:textId="77777777" w:rsidR="00416E58" w:rsidRDefault="00416E58" w:rsidP="00416E58">
      <w:pPr>
        <w:rPr>
          <w:rFonts w:ascii="Times New Roman" w:hAnsi="Times New Roman" w:cs="Times New Roman"/>
          <w:sz w:val="24"/>
        </w:rPr>
      </w:pPr>
      <w:r>
        <w:rPr>
          <w:rFonts w:ascii="Times New Roman" w:hAnsi="Times New Roman" w:cs="Times New Roman"/>
          <w:sz w:val="24"/>
        </w:rPr>
        <w:t>In the analysis of Islamic Banking activities we focus on two major sectors –</w:t>
      </w:r>
    </w:p>
    <w:p w14:paraId="605388FD" w14:textId="77777777" w:rsidR="00416E58" w:rsidRDefault="00416E58" w:rsidP="00416E58">
      <w:pPr>
        <w:pStyle w:val="ListParagraph"/>
        <w:numPr>
          <w:ilvl w:val="0"/>
          <w:numId w:val="15"/>
        </w:numPr>
        <w:rPr>
          <w:rFonts w:ascii="Times New Roman" w:hAnsi="Times New Roman" w:cs="Times New Roman"/>
          <w:sz w:val="24"/>
        </w:rPr>
      </w:pPr>
      <w:r w:rsidRPr="00F97157">
        <w:rPr>
          <w:rFonts w:ascii="Times New Roman" w:hAnsi="Times New Roman" w:cs="Times New Roman"/>
          <w:sz w:val="24"/>
        </w:rPr>
        <w:t xml:space="preserve">The Investment Sector </w:t>
      </w:r>
    </w:p>
    <w:p w14:paraId="7FBB35DC" w14:textId="77777777" w:rsidR="00416E58" w:rsidRPr="00F97157" w:rsidRDefault="00416E58" w:rsidP="00416E58">
      <w:pPr>
        <w:pStyle w:val="ListParagraph"/>
        <w:rPr>
          <w:rFonts w:ascii="Times New Roman" w:hAnsi="Times New Roman" w:cs="Times New Roman"/>
          <w:sz w:val="24"/>
        </w:rPr>
      </w:pPr>
    </w:p>
    <w:p w14:paraId="4C0E44F6" w14:textId="77777777" w:rsidR="00416E58" w:rsidRDefault="00416E58" w:rsidP="00416E58">
      <w:pPr>
        <w:pStyle w:val="ListParagraph"/>
        <w:numPr>
          <w:ilvl w:val="0"/>
          <w:numId w:val="15"/>
        </w:numPr>
        <w:rPr>
          <w:rFonts w:ascii="Times New Roman" w:hAnsi="Times New Roman" w:cs="Times New Roman"/>
          <w:sz w:val="24"/>
        </w:rPr>
      </w:pPr>
      <w:r w:rsidRPr="00F97157">
        <w:rPr>
          <w:rFonts w:ascii="Times New Roman" w:hAnsi="Times New Roman" w:cs="Times New Roman"/>
          <w:sz w:val="24"/>
        </w:rPr>
        <w:t>The Deposit Sector</w:t>
      </w:r>
    </w:p>
    <w:p w14:paraId="5A787DF0" w14:textId="77777777" w:rsidR="00416E58" w:rsidRPr="00F97157" w:rsidRDefault="00416E58" w:rsidP="00416E58">
      <w:pPr>
        <w:pStyle w:val="ListParagraph"/>
        <w:rPr>
          <w:rFonts w:ascii="Times New Roman" w:hAnsi="Times New Roman" w:cs="Times New Roman"/>
          <w:sz w:val="24"/>
        </w:rPr>
      </w:pPr>
    </w:p>
    <w:p w14:paraId="5B844198" w14:textId="7E654EFF" w:rsidR="00416E58" w:rsidRDefault="00416E58" w:rsidP="004407C4">
      <w:pPr>
        <w:pStyle w:val="Heading3"/>
        <w:rPr>
          <w:rFonts w:ascii="Times New Roman" w:hAnsi="Times New Roman" w:cs="Times New Roman"/>
          <w:b/>
          <w:bCs/>
          <w:color w:val="000000" w:themeColor="text1"/>
        </w:rPr>
      </w:pPr>
      <w:bookmarkStart w:id="43" w:name="_Toc96883979"/>
      <w:r w:rsidRPr="004407C4">
        <w:rPr>
          <w:rFonts w:ascii="Times New Roman" w:hAnsi="Times New Roman" w:cs="Times New Roman"/>
          <w:b/>
          <w:bCs/>
          <w:color w:val="000000" w:themeColor="text1"/>
        </w:rPr>
        <w:t>Investment Sector</w:t>
      </w:r>
      <w:bookmarkEnd w:id="43"/>
    </w:p>
    <w:p w14:paraId="59C14FAE" w14:textId="77777777" w:rsidR="00B54E89" w:rsidRPr="00B54E89" w:rsidRDefault="00B54E89" w:rsidP="00B54E89"/>
    <w:p w14:paraId="7BD54326" w14:textId="77777777" w:rsidR="00431B9D" w:rsidRDefault="00416E58" w:rsidP="00CA36A9">
      <w:pPr>
        <w:spacing w:line="360" w:lineRule="auto"/>
        <w:jc w:val="both"/>
        <w:rPr>
          <w:rFonts w:ascii="Times New Roman" w:hAnsi="Times New Roman" w:cs="Times New Roman"/>
          <w:sz w:val="24"/>
        </w:rPr>
      </w:pPr>
      <w:r>
        <w:rPr>
          <w:rFonts w:ascii="Times New Roman" w:hAnsi="Times New Roman" w:cs="Times New Roman"/>
          <w:sz w:val="24"/>
        </w:rPr>
        <w:lastRenderedPageBreak/>
        <w:t>In investment sector we can see that there</w:t>
      </w:r>
      <w:r w:rsidR="00431B9D">
        <w:rPr>
          <w:rFonts w:ascii="Times New Roman" w:hAnsi="Times New Roman" w:cs="Times New Roman"/>
          <w:sz w:val="24"/>
        </w:rPr>
        <w:t xml:space="preserve"> are two investing sectors- Government investing &amp; non-government investing sector.</w:t>
      </w:r>
    </w:p>
    <w:p w14:paraId="3F7E0E54" w14:textId="77777777" w:rsidR="00416E58" w:rsidRDefault="00416E58" w:rsidP="00CA36A9">
      <w:pPr>
        <w:spacing w:line="360" w:lineRule="auto"/>
        <w:jc w:val="both"/>
        <w:rPr>
          <w:rFonts w:ascii="Times New Roman" w:hAnsi="Times New Roman" w:cs="Times New Roman"/>
          <w:sz w:val="24"/>
        </w:rPr>
      </w:pPr>
      <w:r>
        <w:rPr>
          <w:rFonts w:ascii="Times New Roman" w:hAnsi="Times New Roman" w:cs="Times New Roman"/>
          <w:sz w:val="24"/>
        </w:rPr>
        <w:t xml:space="preserve"> </w:t>
      </w:r>
      <w:r w:rsidR="001F6B0C">
        <w:rPr>
          <w:rFonts w:ascii="Times New Roman" w:hAnsi="Times New Roman" w:cs="Times New Roman"/>
          <w:sz w:val="24"/>
        </w:rPr>
        <w:t>If we look at the government investing sector we can get to know that</w:t>
      </w:r>
      <w:r>
        <w:rPr>
          <w:rFonts w:ascii="Times New Roman" w:hAnsi="Times New Roman" w:cs="Times New Roman"/>
          <w:sz w:val="24"/>
        </w:rPr>
        <w:t xml:space="preserve"> </w:t>
      </w:r>
      <w:r w:rsidR="001F6B0C">
        <w:rPr>
          <w:rFonts w:ascii="Times New Roman" w:hAnsi="Times New Roman" w:cs="Times New Roman"/>
          <w:sz w:val="24"/>
        </w:rPr>
        <w:t xml:space="preserve">from </w:t>
      </w:r>
      <w:r>
        <w:rPr>
          <w:rFonts w:ascii="Times New Roman" w:hAnsi="Times New Roman" w:cs="Times New Roman"/>
          <w:sz w:val="24"/>
        </w:rPr>
        <w:t xml:space="preserve">2017 </w:t>
      </w:r>
      <w:r w:rsidR="001F6B0C">
        <w:rPr>
          <w:rFonts w:ascii="Times New Roman" w:hAnsi="Times New Roman" w:cs="Times New Roman"/>
          <w:sz w:val="24"/>
        </w:rPr>
        <w:t>to 2020</w:t>
      </w:r>
      <w:r>
        <w:rPr>
          <w:rFonts w:ascii="Times New Roman" w:hAnsi="Times New Roman" w:cs="Times New Roman"/>
          <w:sz w:val="24"/>
        </w:rPr>
        <w:t xml:space="preserve"> </w:t>
      </w:r>
      <w:r w:rsidR="001F6B0C">
        <w:rPr>
          <w:rFonts w:ascii="Times New Roman" w:hAnsi="Times New Roman" w:cs="Times New Roman"/>
          <w:sz w:val="24"/>
        </w:rPr>
        <w:t xml:space="preserve">Islamic banking division investing its 100% investment to the </w:t>
      </w:r>
      <w:r>
        <w:rPr>
          <w:rFonts w:ascii="Times New Roman" w:hAnsi="Times New Roman" w:cs="Times New Roman"/>
          <w:sz w:val="24"/>
        </w:rPr>
        <w:t xml:space="preserve">government securities </w:t>
      </w:r>
      <w:r w:rsidR="001F6B0C">
        <w:rPr>
          <w:rFonts w:ascii="Times New Roman" w:hAnsi="Times New Roman" w:cs="Times New Roman"/>
          <w:sz w:val="24"/>
        </w:rPr>
        <w:t>which was determined by the authority and from this investment this division benefited a lot and generated profit by the return of this investment which helped the division to think for more large investments.</w:t>
      </w:r>
    </w:p>
    <w:p w14:paraId="61F87A5D" w14:textId="77777777" w:rsidR="00416E58" w:rsidRDefault="001F6B0C" w:rsidP="00CA36A9">
      <w:pPr>
        <w:spacing w:line="360" w:lineRule="auto"/>
        <w:jc w:val="both"/>
        <w:rPr>
          <w:rFonts w:ascii="Times New Roman" w:hAnsi="Times New Roman" w:cs="Times New Roman"/>
          <w:sz w:val="24"/>
        </w:rPr>
      </w:pPr>
      <w:r>
        <w:rPr>
          <w:rFonts w:ascii="Times New Roman" w:hAnsi="Times New Roman" w:cs="Times New Roman"/>
          <w:sz w:val="24"/>
        </w:rPr>
        <w:t xml:space="preserve">Non-government </w:t>
      </w:r>
      <w:r w:rsidR="00416E58">
        <w:rPr>
          <w:rFonts w:ascii="Times New Roman" w:hAnsi="Times New Roman" w:cs="Times New Roman"/>
          <w:sz w:val="24"/>
        </w:rPr>
        <w:t xml:space="preserve">Investment </w:t>
      </w:r>
      <w:r>
        <w:rPr>
          <w:rFonts w:ascii="Times New Roman" w:hAnsi="Times New Roman" w:cs="Times New Roman"/>
          <w:sz w:val="24"/>
        </w:rPr>
        <w:t>sector</w:t>
      </w:r>
      <w:r w:rsidR="00416E58">
        <w:rPr>
          <w:rFonts w:ascii="Times New Roman" w:hAnsi="Times New Roman" w:cs="Times New Roman"/>
          <w:sz w:val="24"/>
        </w:rPr>
        <w:t xml:space="preserve"> consists of two parts-</w:t>
      </w:r>
    </w:p>
    <w:p w14:paraId="147B376D" w14:textId="77777777" w:rsidR="00416E58" w:rsidRDefault="00416E58" w:rsidP="00CA36A9">
      <w:pPr>
        <w:pStyle w:val="ListParagraph"/>
        <w:numPr>
          <w:ilvl w:val="0"/>
          <w:numId w:val="16"/>
        </w:numPr>
        <w:spacing w:line="360" w:lineRule="auto"/>
        <w:jc w:val="both"/>
        <w:rPr>
          <w:rFonts w:ascii="Times New Roman" w:hAnsi="Times New Roman" w:cs="Times New Roman"/>
          <w:sz w:val="24"/>
        </w:rPr>
      </w:pPr>
      <w:r>
        <w:rPr>
          <w:rFonts w:ascii="Times New Roman" w:hAnsi="Times New Roman" w:cs="Times New Roman"/>
          <w:sz w:val="24"/>
        </w:rPr>
        <w:t>Loans, Cash Credits, Overdrafts etc.</w:t>
      </w:r>
    </w:p>
    <w:p w14:paraId="174EE0C8" w14:textId="335D4FB3" w:rsidR="00E32838" w:rsidRPr="000B6BB8" w:rsidRDefault="00416E58" w:rsidP="009B7E3F">
      <w:pPr>
        <w:pStyle w:val="ListParagraph"/>
        <w:numPr>
          <w:ilvl w:val="0"/>
          <w:numId w:val="16"/>
        </w:numPr>
        <w:spacing w:line="360" w:lineRule="auto"/>
        <w:jc w:val="both"/>
        <w:rPr>
          <w:rFonts w:ascii="Times New Roman" w:hAnsi="Times New Roman" w:cs="Times New Roman"/>
          <w:sz w:val="24"/>
        </w:rPr>
      </w:pPr>
      <w:r>
        <w:rPr>
          <w:rFonts w:ascii="Times New Roman" w:hAnsi="Times New Roman" w:cs="Times New Roman"/>
          <w:sz w:val="24"/>
        </w:rPr>
        <w:t>Bills purchased and discounted.</w:t>
      </w:r>
    </w:p>
    <w:tbl>
      <w:tblPr>
        <w:tblStyle w:val="GridTable4-Accent3"/>
        <w:tblpPr w:leftFromText="180" w:rightFromText="180" w:vertAnchor="text" w:horzAnchor="margin" w:tblpY="157"/>
        <w:tblW w:w="9497" w:type="dxa"/>
        <w:tblLook w:val="04A0" w:firstRow="1" w:lastRow="0" w:firstColumn="1" w:lastColumn="0" w:noHBand="0" w:noVBand="1"/>
      </w:tblPr>
      <w:tblGrid>
        <w:gridCol w:w="4306"/>
        <w:gridCol w:w="1439"/>
        <w:gridCol w:w="1259"/>
        <w:gridCol w:w="1285"/>
        <w:gridCol w:w="1208"/>
      </w:tblGrid>
      <w:tr w:rsidR="00590E21" w:rsidRPr="009B7E3F" w14:paraId="48436E22" w14:textId="77777777" w:rsidTr="00590E21">
        <w:trPr>
          <w:cnfStyle w:val="100000000000" w:firstRow="1" w:lastRow="0" w:firstColumn="0" w:lastColumn="0" w:oddVBand="0" w:evenVBand="0" w:oddHBand="0" w:evenHBand="0" w:firstRowFirstColumn="0" w:firstRowLastColumn="0" w:lastRowFirstColumn="0" w:lastRowLastColumn="0"/>
          <w:trHeight w:val="253"/>
        </w:trPr>
        <w:tc>
          <w:tcPr>
            <w:cnfStyle w:val="001000000000" w:firstRow="0" w:lastRow="0" w:firstColumn="1" w:lastColumn="0" w:oddVBand="0" w:evenVBand="0" w:oddHBand="0" w:evenHBand="0" w:firstRowFirstColumn="0" w:firstRowLastColumn="0" w:lastRowFirstColumn="0" w:lastRowLastColumn="0"/>
            <w:tcW w:w="4306" w:type="dxa"/>
            <w:noWrap/>
            <w:hideMark/>
          </w:tcPr>
          <w:p w14:paraId="14DC2620" w14:textId="77777777" w:rsidR="00590E21" w:rsidRPr="009B7E3F" w:rsidRDefault="00590E21" w:rsidP="00590E21">
            <w:pPr>
              <w:jc w:val="center"/>
              <w:rPr>
                <w:rFonts w:ascii="Calibri" w:eastAsia="Times New Roman" w:hAnsi="Calibri" w:cs="Calibri"/>
                <w:b w:val="0"/>
                <w:bCs w:val="0"/>
                <w:color w:val="000000"/>
                <w:sz w:val="20"/>
                <w:szCs w:val="24"/>
                <w:lang w:val="en-GB" w:eastAsia="en-GB"/>
              </w:rPr>
            </w:pPr>
            <w:r w:rsidRPr="009B7E3F">
              <w:rPr>
                <w:rFonts w:ascii="Calibri" w:eastAsia="Times New Roman" w:hAnsi="Calibri" w:cs="Calibri"/>
                <w:color w:val="000000"/>
                <w:sz w:val="20"/>
                <w:szCs w:val="24"/>
                <w:lang w:val="en-GB" w:eastAsia="en-GB"/>
              </w:rPr>
              <w:t>Particulars</w:t>
            </w:r>
          </w:p>
        </w:tc>
        <w:tc>
          <w:tcPr>
            <w:tcW w:w="1439" w:type="dxa"/>
            <w:noWrap/>
            <w:hideMark/>
          </w:tcPr>
          <w:p w14:paraId="5CAF53D8" w14:textId="77777777" w:rsidR="00590E21" w:rsidRPr="009B7E3F" w:rsidRDefault="00590E21" w:rsidP="00590E21">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sz w:val="20"/>
                <w:szCs w:val="24"/>
                <w:lang w:val="en-GB" w:eastAsia="en-GB"/>
              </w:rPr>
            </w:pPr>
            <w:r w:rsidRPr="009B7E3F">
              <w:rPr>
                <w:rFonts w:ascii="Calibri" w:eastAsia="Times New Roman" w:hAnsi="Calibri" w:cs="Calibri"/>
                <w:color w:val="000000"/>
                <w:sz w:val="20"/>
                <w:szCs w:val="24"/>
                <w:lang w:val="en-GB" w:eastAsia="en-GB"/>
              </w:rPr>
              <w:t>2017</w:t>
            </w:r>
          </w:p>
        </w:tc>
        <w:tc>
          <w:tcPr>
            <w:tcW w:w="1259" w:type="dxa"/>
            <w:noWrap/>
            <w:hideMark/>
          </w:tcPr>
          <w:p w14:paraId="4D30647A" w14:textId="77777777" w:rsidR="00590E21" w:rsidRPr="009B7E3F" w:rsidRDefault="00590E21" w:rsidP="00590E21">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sz w:val="20"/>
                <w:szCs w:val="24"/>
                <w:lang w:val="en-GB" w:eastAsia="en-GB"/>
              </w:rPr>
            </w:pPr>
            <w:r w:rsidRPr="009B7E3F">
              <w:rPr>
                <w:rFonts w:ascii="Calibri" w:eastAsia="Times New Roman" w:hAnsi="Calibri" w:cs="Calibri"/>
                <w:color w:val="000000"/>
                <w:sz w:val="20"/>
                <w:szCs w:val="24"/>
                <w:lang w:val="en-GB" w:eastAsia="en-GB"/>
              </w:rPr>
              <w:t>2018</w:t>
            </w:r>
          </w:p>
        </w:tc>
        <w:tc>
          <w:tcPr>
            <w:tcW w:w="1285" w:type="dxa"/>
            <w:noWrap/>
            <w:hideMark/>
          </w:tcPr>
          <w:p w14:paraId="548B8272" w14:textId="77777777" w:rsidR="00590E21" w:rsidRPr="009B7E3F" w:rsidRDefault="00590E21" w:rsidP="00590E21">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sz w:val="20"/>
                <w:szCs w:val="24"/>
                <w:lang w:val="en-GB" w:eastAsia="en-GB"/>
              </w:rPr>
            </w:pPr>
            <w:r w:rsidRPr="009B7E3F">
              <w:rPr>
                <w:rFonts w:ascii="Calibri" w:eastAsia="Times New Roman" w:hAnsi="Calibri" w:cs="Calibri"/>
                <w:color w:val="000000"/>
                <w:sz w:val="20"/>
                <w:szCs w:val="24"/>
                <w:lang w:val="en-GB" w:eastAsia="en-GB"/>
              </w:rPr>
              <w:t>2019</w:t>
            </w:r>
          </w:p>
        </w:tc>
        <w:tc>
          <w:tcPr>
            <w:tcW w:w="1208" w:type="dxa"/>
            <w:noWrap/>
            <w:hideMark/>
          </w:tcPr>
          <w:p w14:paraId="07183F5C" w14:textId="77777777" w:rsidR="00590E21" w:rsidRPr="009B7E3F" w:rsidRDefault="00590E21" w:rsidP="00590E21">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sz w:val="20"/>
                <w:szCs w:val="24"/>
                <w:lang w:val="en-GB" w:eastAsia="en-GB"/>
              </w:rPr>
            </w:pPr>
            <w:r w:rsidRPr="009B7E3F">
              <w:rPr>
                <w:rFonts w:ascii="Calibri" w:eastAsia="Times New Roman" w:hAnsi="Calibri" w:cs="Calibri"/>
                <w:color w:val="000000"/>
                <w:sz w:val="20"/>
                <w:szCs w:val="24"/>
                <w:lang w:val="en-GB" w:eastAsia="en-GB"/>
              </w:rPr>
              <w:t>2020</w:t>
            </w:r>
          </w:p>
        </w:tc>
      </w:tr>
      <w:tr w:rsidR="00590E21" w:rsidRPr="009B7E3F" w14:paraId="6C36E30D" w14:textId="77777777" w:rsidTr="00590E2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306" w:type="dxa"/>
            <w:noWrap/>
            <w:hideMark/>
          </w:tcPr>
          <w:p w14:paraId="5DE4F3A7" w14:textId="77777777" w:rsidR="00590E21" w:rsidRPr="00144C2B" w:rsidRDefault="00590E21" w:rsidP="00590E21">
            <w:pPr>
              <w:rPr>
                <w:rFonts w:ascii="Times New Roman" w:eastAsia="Times New Roman" w:hAnsi="Times New Roman" w:cs="Times New Roman"/>
                <w:b w:val="0"/>
                <w:bCs w:val="0"/>
                <w:color w:val="000000"/>
                <w:sz w:val="20"/>
                <w:szCs w:val="28"/>
                <w:lang w:val="en-GB" w:eastAsia="en-GB"/>
              </w:rPr>
            </w:pPr>
            <w:r w:rsidRPr="00144C2B">
              <w:rPr>
                <w:rFonts w:ascii="Times New Roman" w:eastAsia="Times New Roman" w:hAnsi="Times New Roman" w:cs="Times New Roman"/>
                <w:color w:val="000000"/>
                <w:sz w:val="20"/>
                <w:szCs w:val="28"/>
                <w:lang w:val="en-GB" w:eastAsia="en-GB"/>
              </w:rPr>
              <w:t>Investment in securities:</w:t>
            </w:r>
          </w:p>
        </w:tc>
        <w:tc>
          <w:tcPr>
            <w:tcW w:w="1439" w:type="dxa"/>
            <w:noWrap/>
            <w:hideMark/>
          </w:tcPr>
          <w:p w14:paraId="33643DB0" w14:textId="77777777" w:rsidR="00590E21" w:rsidRPr="009B7E3F" w:rsidRDefault="00590E21" w:rsidP="00590E2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2060"/>
                <w:sz w:val="20"/>
                <w:szCs w:val="24"/>
                <w:lang w:val="en-GB" w:eastAsia="en-GB"/>
              </w:rPr>
            </w:pPr>
            <w:r w:rsidRPr="009B7E3F">
              <w:rPr>
                <w:rFonts w:ascii="Calibri" w:eastAsia="Times New Roman" w:hAnsi="Calibri" w:cs="Calibri"/>
                <w:b/>
                <w:bCs/>
                <w:color w:val="002060"/>
                <w:sz w:val="20"/>
                <w:szCs w:val="24"/>
                <w:lang w:val="en-GB" w:eastAsia="en-GB"/>
              </w:rPr>
              <w:t> </w:t>
            </w:r>
          </w:p>
        </w:tc>
        <w:tc>
          <w:tcPr>
            <w:tcW w:w="1259" w:type="dxa"/>
            <w:noWrap/>
            <w:hideMark/>
          </w:tcPr>
          <w:p w14:paraId="279F519F" w14:textId="77777777" w:rsidR="00590E21" w:rsidRPr="009B7E3F" w:rsidRDefault="00590E21" w:rsidP="00590E2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2060"/>
                <w:sz w:val="20"/>
                <w:szCs w:val="24"/>
                <w:lang w:val="en-GB" w:eastAsia="en-GB"/>
              </w:rPr>
            </w:pPr>
            <w:r w:rsidRPr="009B7E3F">
              <w:rPr>
                <w:rFonts w:ascii="Calibri" w:eastAsia="Times New Roman" w:hAnsi="Calibri" w:cs="Calibri"/>
                <w:b/>
                <w:bCs/>
                <w:color w:val="002060"/>
                <w:sz w:val="20"/>
                <w:szCs w:val="24"/>
                <w:lang w:val="en-GB" w:eastAsia="en-GB"/>
              </w:rPr>
              <w:t> </w:t>
            </w:r>
          </w:p>
        </w:tc>
        <w:tc>
          <w:tcPr>
            <w:tcW w:w="1285" w:type="dxa"/>
            <w:noWrap/>
            <w:hideMark/>
          </w:tcPr>
          <w:p w14:paraId="260AFB95" w14:textId="77777777" w:rsidR="00590E21" w:rsidRPr="009B7E3F" w:rsidRDefault="00590E21" w:rsidP="00590E2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2060"/>
                <w:sz w:val="20"/>
                <w:szCs w:val="24"/>
                <w:lang w:val="en-GB" w:eastAsia="en-GB"/>
              </w:rPr>
            </w:pPr>
            <w:r w:rsidRPr="009B7E3F">
              <w:rPr>
                <w:rFonts w:ascii="Calibri" w:eastAsia="Times New Roman" w:hAnsi="Calibri" w:cs="Calibri"/>
                <w:b/>
                <w:bCs/>
                <w:color w:val="002060"/>
                <w:sz w:val="20"/>
                <w:szCs w:val="24"/>
                <w:lang w:val="en-GB" w:eastAsia="en-GB"/>
              </w:rPr>
              <w:t> </w:t>
            </w:r>
          </w:p>
        </w:tc>
        <w:tc>
          <w:tcPr>
            <w:tcW w:w="1208" w:type="dxa"/>
            <w:noWrap/>
            <w:hideMark/>
          </w:tcPr>
          <w:p w14:paraId="0E624D29" w14:textId="77777777" w:rsidR="00590E21" w:rsidRPr="009B7E3F" w:rsidRDefault="00590E21" w:rsidP="00590E2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2060"/>
                <w:sz w:val="20"/>
                <w:szCs w:val="24"/>
                <w:lang w:val="en-GB" w:eastAsia="en-GB"/>
              </w:rPr>
            </w:pPr>
            <w:r w:rsidRPr="009B7E3F">
              <w:rPr>
                <w:rFonts w:ascii="Calibri" w:eastAsia="Times New Roman" w:hAnsi="Calibri" w:cs="Calibri"/>
                <w:b/>
                <w:bCs/>
                <w:color w:val="002060"/>
                <w:sz w:val="20"/>
                <w:szCs w:val="24"/>
                <w:lang w:val="en-GB" w:eastAsia="en-GB"/>
              </w:rPr>
              <w:t> </w:t>
            </w:r>
          </w:p>
        </w:tc>
      </w:tr>
      <w:tr w:rsidR="00590E21" w:rsidRPr="009B7E3F" w14:paraId="2295517F" w14:textId="77777777" w:rsidTr="00590E21">
        <w:trPr>
          <w:trHeight w:val="241"/>
        </w:trPr>
        <w:tc>
          <w:tcPr>
            <w:cnfStyle w:val="001000000000" w:firstRow="0" w:lastRow="0" w:firstColumn="1" w:lastColumn="0" w:oddVBand="0" w:evenVBand="0" w:oddHBand="0" w:evenHBand="0" w:firstRowFirstColumn="0" w:firstRowLastColumn="0" w:lastRowFirstColumn="0" w:lastRowLastColumn="0"/>
            <w:tcW w:w="4306" w:type="dxa"/>
            <w:noWrap/>
            <w:hideMark/>
          </w:tcPr>
          <w:p w14:paraId="10B15CAA" w14:textId="77777777" w:rsidR="00590E21" w:rsidRPr="00144C2B" w:rsidRDefault="00590E21" w:rsidP="00590E21">
            <w:pPr>
              <w:rPr>
                <w:rFonts w:ascii="Times New Roman" w:eastAsia="Times New Roman" w:hAnsi="Times New Roman" w:cs="Times New Roman"/>
                <w:color w:val="000000"/>
                <w:sz w:val="20"/>
                <w:szCs w:val="24"/>
                <w:lang w:val="en-GB" w:eastAsia="en-GB"/>
              </w:rPr>
            </w:pPr>
            <w:r w:rsidRPr="00144C2B">
              <w:rPr>
                <w:rFonts w:ascii="Times New Roman" w:eastAsia="Times New Roman" w:hAnsi="Times New Roman" w:cs="Times New Roman"/>
                <w:color w:val="000000"/>
                <w:sz w:val="20"/>
                <w:szCs w:val="24"/>
                <w:lang w:val="en-GB" w:eastAsia="en-GB"/>
              </w:rPr>
              <w:t xml:space="preserve">Government </w:t>
            </w:r>
            <w:r w:rsidRPr="00144C2B">
              <w:rPr>
                <w:rFonts w:ascii="Times New Roman" w:eastAsia="Times New Roman" w:hAnsi="Times New Roman" w:cs="Times New Roman"/>
                <w:i/>
                <w:iCs/>
                <w:color w:val="000000"/>
                <w:sz w:val="20"/>
                <w:szCs w:val="24"/>
                <w:lang w:val="en-GB" w:eastAsia="en-GB"/>
              </w:rPr>
              <w:t>to Investment in securities</w:t>
            </w:r>
          </w:p>
        </w:tc>
        <w:tc>
          <w:tcPr>
            <w:tcW w:w="1439" w:type="dxa"/>
            <w:noWrap/>
            <w:hideMark/>
          </w:tcPr>
          <w:p w14:paraId="7F3CB1CE" w14:textId="77777777" w:rsidR="00590E21" w:rsidRPr="009B7E3F" w:rsidRDefault="00590E21" w:rsidP="00590E21">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2060"/>
                <w:sz w:val="20"/>
                <w:szCs w:val="24"/>
                <w:lang w:val="en-GB" w:eastAsia="en-GB"/>
              </w:rPr>
            </w:pPr>
            <w:r w:rsidRPr="009B7E3F">
              <w:rPr>
                <w:rFonts w:ascii="Calibri" w:eastAsia="Times New Roman" w:hAnsi="Calibri" w:cs="Calibri"/>
                <w:b/>
                <w:bCs/>
                <w:color w:val="002060"/>
                <w:sz w:val="20"/>
                <w:szCs w:val="24"/>
                <w:lang w:val="en-GB" w:eastAsia="en-GB"/>
              </w:rPr>
              <w:t>-</w:t>
            </w:r>
          </w:p>
        </w:tc>
        <w:tc>
          <w:tcPr>
            <w:tcW w:w="1259" w:type="dxa"/>
            <w:noWrap/>
            <w:hideMark/>
          </w:tcPr>
          <w:p w14:paraId="567E3A0C" w14:textId="77777777" w:rsidR="00590E21" w:rsidRPr="009B7E3F" w:rsidRDefault="00590E21" w:rsidP="00590E21">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2060"/>
                <w:sz w:val="20"/>
                <w:szCs w:val="24"/>
                <w:lang w:val="en-GB" w:eastAsia="en-GB"/>
              </w:rPr>
            </w:pPr>
            <w:r w:rsidRPr="009B7E3F">
              <w:rPr>
                <w:rFonts w:ascii="Calibri" w:eastAsia="Times New Roman" w:hAnsi="Calibri" w:cs="Calibri"/>
                <w:b/>
                <w:bCs/>
                <w:color w:val="002060"/>
                <w:sz w:val="20"/>
                <w:szCs w:val="24"/>
                <w:lang w:val="en-GB" w:eastAsia="en-GB"/>
              </w:rPr>
              <w:t>-</w:t>
            </w:r>
          </w:p>
        </w:tc>
        <w:tc>
          <w:tcPr>
            <w:tcW w:w="1285" w:type="dxa"/>
            <w:noWrap/>
            <w:hideMark/>
          </w:tcPr>
          <w:p w14:paraId="4385D545" w14:textId="77777777" w:rsidR="00590E21" w:rsidRPr="009B7E3F" w:rsidRDefault="00590E21" w:rsidP="00590E2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2060"/>
                <w:sz w:val="20"/>
                <w:szCs w:val="24"/>
                <w:lang w:val="en-GB" w:eastAsia="en-GB"/>
              </w:rPr>
            </w:pPr>
            <w:r w:rsidRPr="009B7E3F">
              <w:rPr>
                <w:rFonts w:ascii="Calibri" w:eastAsia="Times New Roman" w:hAnsi="Calibri" w:cs="Calibri"/>
                <w:b/>
                <w:bCs/>
                <w:color w:val="002060"/>
                <w:sz w:val="20"/>
                <w:szCs w:val="24"/>
                <w:lang w:val="en-GB" w:eastAsia="en-GB"/>
              </w:rPr>
              <w:t>100%</w:t>
            </w:r>
          </w:p>
        </w:tc>
        <w:tc>
          <w:tcPr>
            <w:tcW w:w="1208" w:type="dxa"/>
            <w:noWrap/>
            <w:hideMark/>
          </w:tcPr>
          <w:p w14:paraId="00539C06" w14:textId="77777777" w:rsidR="00590E21" w:rsidRPr="009B7E3F" w:rsidRDefault="00590E21" w:rsidP="00590E2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2060"/>
                <w:sz w:val="20"/>
                <w:szCs w:val="24"/>
                <w:lang w:val="en-GB" w:eastAsia="en-GB"/>
              </w:rPr>
            </w:pPr>
            <w:r w:rsidRPr="009B7E3F">
              <w:rPr>
                <w:rFonts w:ascii="Calibri" w:eastAsia="Times New Roman" w:hAnsi="Calibri" w:cs="Calibri"/>
                <w:b/>
                <w:bCs/>
                <w:color w:val="002060"/>
                <w:sz w:val="20"/>
                <w:szCs w:val="24"/>
                <w:lang w:val="en-GB" w:eastAsia="en-GB"/>
              </w:rPr>
              <w:t>100%</w:t>
            </w:r>
          </w:p>
        </w:tc>
      </w:tr>
      <w:tr w:rsidR="00590E21" w:rsidRPr="009B7E3F" w14:paraId="567500DC" w14:textId="77777777" w:rsidTr="00590E21">
        <w:trPr>
          <w:cnfStyle w:val="000000100000" w:firstRow="0" w:lastRow="0" w:firstColumn="0" w:lastColumn="0" w:oddVBand="0" w:evenVBand="0" w:oddHBand="1" w:evenHBand="0" w:firstRowFirstColumn="0" w:firstRowLastColumn="0" w:lastRowFirstColumn="0" w:lastRowLastColumn="0"/>
          <w:trHeight w:val="241"/>
        </w:trPr>
        <w:tc>
          <w:tcPr>
            <w:cnfStyle w:val="001000000000" w:firstRow="0" w:lastRow="0" w:firstColumn="1" w:lastColumn="0" w:oddVBand="0" w:evenVBand="0" w:oddHBand="0" w:evenHBand="0" w:firstRowFirstColumn="0" w:firstRowLastColumn="0" w:lastRowFirstColumn="0" w:lastRowLastColumn="0"/>
            <w:tcW w:w="4306" w:type="dxa"/>
            <w:noWrap/>
            <w:hideMark/>
          </w:tcPr>
          <w:p w14:paraId="55643B45" w14:textId="77777777" w:rsidR="00590E21" w:rsidRPr="00144C2B" w:rsidRDefault="00590E21" w:rsidP="00590E21">
            <w:pPr>
              <w:rPr>
                <w:rFonts w:ascii="Times New Roman" w:eastAsia="Times New Roman" w:hAnsi="Times New Roman" w:cs="Times New Roman"/>
                <w:color w:val="000000"/>
                <w:sz w:val="20"/>
                <w:lang w:val="en-GB" w:eastAsia="en-GB"/>
              </w:rPr>
            </w:pPr>
            <w:r w:rsidRPr="00144C2B">
              <w:rPr>
                <w:rFonts w:ascii="Times New Roman" w:eastAsia="Times New Roman" w:hAnsi="Times New Roman" w:cs="Times New Roman"/>
                <w:color w:val="000000"/>
                <w:sz w:val="20"/>
                <w:lang w:val="en-GB" w:eastAsia="en-GB"/>
              </w:rPr>
              <w:t> </w:t>
            </w:r>
          </w:p>
        </w:tc>
        <w:tc>
          <w:tcPr>
            <w:tcW w:w="1439" w:type="dxa"/>
            <w:noWrap/>
            <w:hideMark/>
          </w:tcPr>
          <w:p w14:paraId="0142AEE5" w14:textId="77777777" w:rsidR="00590E21" w:rsidRPr="009B7E3F" w:rsidRDefault="00590E21" w:rsidP="00590E2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2060"/>
                <w:sz w:val="20"/>
                <w:szCs w:val="24"/>
                <w:lang w:val="en-GB" w:eastAsia="en-GB"/>
              </w:rPr>
            </w:pPr>
            <w:r w:rsidRPr="009B7E3F">
              <w:rPr>
                <w:rFonts w:ascii="Calibri" w:eastAsia="Times New Roman" w:hAnsi="Calibri" w:cs="Calibri"/>
                <w:b/>
                <w:bCs/>
                <w:color w:val="002060"/>
                <w:sz w:val="20"/>
                <w:szCs w:val="24"/>
                <w:lang w:val="en-GB" w:eastAsia="en-GB"/>
              </w:rPr>
              <w:t> </w:t>
            </w:r>
          </w:p>
        </w:tc>
        <w:tc>
          <w:tcPr>
            <w:tcW w:w="1259" w:type="dxa"/>
            <w:noWrap/>
            <w:hideMark/>
          </w:tcPr>
          <w:p w14:paraId="763C3F16" w14:textId="77777777" w:rsidR="00590E21" w:rsidRPr="009B7E3F" w:rsidRDefault="00590E21" w:rsidP="00590E2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2060"/>
                <w:sz w:val="20"/>
                <w:szCs w:val="24"/>
                <w:lang w:val="en-GB" w:eastAsia="en-GB"/>
              </w:rPr>
            </w:pPr>
            <w:r w:rsidRPr="009B7E3F">
              <w:rPr>
                <w:rFonts w:ascii="Calibri" w:eastAsia="Times New Roman" w:hAnsi="Calibri" w:cs="Calibri"/>
                <w:b/>
                <w:bCs/>
                <w:color w:val="002060"/>
                <w:sz w:val="20"/>
                <w:szCs w:val="24"/>
                <w:lang w:val="en-GB" w:eastAsia="en-GB"/>
              </w:rPr>
              <w:t> </w:t>
            </w:r>
          </w:p>
        </w:tc>
        <w:tc>
          <w:tcPr>
            <w:tcW w:w="1285" w:type="dxa"/>
            <w:noWrap/>
            <w:hideMark/>
          </w:tcPr>
          <w:p w14:paraId="004D1C2B" w14:textId="77777777" w:rsidR="00590E21" w:rsidRPr="009B7E3F" w:rsidRDefault="00590E21" w:rsidP="00590E2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2060"/>
                <w:sz w:val="20"/>
                <w:szCs w:val="24"/>
                <w:lang w:val="en-GB" w:eastAsia="en-GB"/>
              </w:rPr>
            </w:pPr>
            <w:r w:rsidRPr="009B7E3F">
              <w:rPr>
                <w:rFonts w:ascii="Calibri" w:eastAsia="Times New Roman" w:hAnsi="Calibri" w:cs="Calibri"/>
                <w:b/>
                <w:bCs/>
                <w:color w:val="002060"/>
                <w:sz w:val="20"/>
                <w:szCs w:val="24"/>
                <w:lang w:val="en-GB" w:eastAsia="en-GB"/>
              </w:rPr>
              <w:t> </w:t>
            </w:r>
          </w:p>
        </w:tc>
        <w:tc>
          <w:tcPr>
            <w:tcW w:w="1208" w:type="dxa"/>
            <w:noWrap/>
            <w:hideMark/>
          </w:tcPr>
          <w:p w14:paraId="293E4F4D" w14:textId="77777777" w:rsidR="00590E21" w:rsidRPr="009B7E3F" w:rsidRDefault="00590E21" w:rsidP="00590E2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2060"/>
                <w:sz w:val="20"/>
                <w:szCs w:val="24"/>
                <w:lang w:val="en-GB" w:eastAsia="en-GB"/>
              </w:rPr>
            </w:pPr>
            <w:r w:rsidRPr="009B7E3F">
              <w:rPr>
                <w:rFonts w:ascii="Calibri" w:eastAsia="Times New Roman" w:hAnsi="Calibri" w:cs="Calibri"/>
                <w:b/>
                <w:bCs/>
                <w:color w:val="002060"/>
                <w:sz w:val="20"/>
                <w:szCs w:val="24"/>
                <w:lang w:val="en-GB" w:eastAsia="en-GB"/>
              </w:rPr>
              <w:t> </w:t>
            </w:r>
          </w:p>
        </w:tc>
      </w:tr>
      <w:tr w:rsidR="00590E21" w:rsidRPr="009B7E3F" w14:paraId="47D34328" w14:textId="77777777" w:rsidTr="00590E21">
        <w:trPr>
          <w:trHeight w:val="288"/>
        </w:trPr>
        <w:tc>
          <w:tcPr>
            <w:cnfStyle w:val="001000000000" w:firstRow="0" w:lastRow="0" w:firstColumn="1" w:lastColumn="0" w:oddVBand="0" w:evenVBand="0" w:oddHBand="0" w:evenHBand="0" w:firstRowFirstColumn="0" w:firstRowLastColumn="0" w:lastRowFirstColumn="0" w:lastRowLastColumn="0"/>
            <w:tcW w:w="4306" w:type="dxa"/>
            <w:noWrap/>
            <w:hideMark/>
          </w:tcPr>
          <w:p w14:paraId="61AECF83" w14:textId="77777777" w:rsidR="00590E21" w:rsidRPr="00144C2B" w:rsidRDefault="00590E21" w:rsidP="00590E21">
            <w:pPr>
              <w:rPr>
                <w:rFonts w:ascii="Times New Roman" w:eastAsia="Times New Roman" w:hAnsi="Times New Roman" w:cs="Times New Roman"/>
                <w:b w:val="0"/>
                <w:bCs w:val="0"/>
                <w:color w:val="000000"/>
                <w:sz w:val="20"/>
                <w:szCs w:val="28"/>
                <w:lang w:val="en-GB" w:eastAsia="en-GB"/>
              </w:rPr>
            </w:pPr>
            <w:r w:rsidRPr="00144C2B">
              <w:rPr>
                <w:rFonts w:ascii="Times New Roman" w:eastAsia="Times New Roman" w:hAnsi="Times New Roman" w:cs="Times New Roman"/>
                <w:color w:val="000000"/>
                <w:sz w:val="20"/>
                <w:szCs w:val="28"/>
                <w:lang w:val="en-GB" w:eastAsia="en-GB"/>
              </w:rPr>
              <w:t>Investments:</w:t>
            </w:r>
          </w:p>
        </w:tc>
        <w:tc>
          <w:tcPr>
            <w:tcW w:w="1439" w:type="dxa"/>
            <w:noWrap/>
            <w:hideMark/>
          </w:tcPr>
          <w:p w14:paraId="0A5BBB65" w14:textId="77777777" w:rsidR="00590E21" w:rsidRPr="009B7E3F" w:rsidRDefault="00590E21" w:rsidP="00590E2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2060"/>
                <w:sz w:val="20"/>
                <w:szCs w:val="24"/>
                <w:lang w:val="en-GB" w:eastAsia="en-GB"/>
              </w:rPr>
            </w:pPr>
            <w:r w:rsidRPr="009B7E3F">
              <w:rPr>
                <w:rFonts w:ascii="Calibri" w:eastAsia="Times New Roman" w:hAnsi="Calibri" w:cs="Calibri"/>
                <w:b/>
                <w:bCs/>
                <w:color w:val="002060"/>
                <w:sz w:val="20"/>
                <w:szCs w:val="24"/>
                <w:lang w:val="en-GB" w:eastAsia="en-GB"/>
              </w:rPr>
              <w:t> </w:t>
            </w:r>
          </w:p>
        </w:tc>
        <w:tc>
          <w:tcPr>
            <w:tcW w:w="1259" w:type="dxa"/>
            <w:noWrap/>
            <w:hideMark/>
          </w:tcPr>
          <w:p w14:paraId="7C30CD42" w14:textId="77777777" w:rsidR="00590E21" w:rsidRPr="009B7E3F" w:rsidRDefault="00590E21" w:rsidP="00590E2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2060"/>
                <w:sz w:val="20"/>
                <w:szCs w:val="24"/>
                <w:lang w:val="en-GB" w:eastAsia="en-GB"/>
              </w:rPr>
            </w:pPr>
            <w:r w:rsidRPr="009B7E3F">
              <w:rPr>
                <w:rFonts w:ascii="Calibri" w:eastAsia="Times New Roman" w:hAnsi="Calibri" w:cs="Calibri"/>
                <w:b/>
                <w:bCs/>
                <w:color w:val="002060"/>
                <w:sz w:val="20"/>
                <w:szCs w:val="24"/>
                <w:lang w:val="en-GB" w:eastAsia="en-GB"/>
              </w:rPr>
              <w:t> </w:t>
            </w:r>
          </w:p>
        </w:tc>
        <w:tc>
          <w:tcPr>
            <w:tcW w:w="1285" w:type="dxa"/>
            <w:noWrap/>
            <w:hideMark/>
          </w:tcPr>
          <w:p w14:paraId="773F4653" w14:textId="77777777" w:rsidR="00590E21" w:rsidRPr="009B7E3F" w:rsidRDefault="00590E21" w:rsidP="00590E2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2060"/>
                <w:sz w:val="20"/>
                <w:szCs w:val="24"/>
                <w:lang w:val="en-GB" w:eastAsia="en-GB"/>
              </w:rPr>
            </w:pPr>
            <w:r w:rsidRPr="009B7E3F">
              <w:rPr>
                <w:rFonts w:ascii="Calibri" w:eastAsia="Times New Roman" w:hAnsi="Calibri" w:cs="Calibri"/>
                <w:b/>
                <w:bCs/>
                <w:color w:val="002060"/>
                <w:sz w:val="20"/>
                <w:szCs w:val="24"/>
                <w:lang w:val="en-GB" w:eastAsia="en-GB"/>
              </w:rPr>
              <w:t> </w:t>
            </w:r>
          </w:p>
        </w:tc>
        <w:tc>
          <w:tcPr>
            <w:tcW w:w="1208" w:type="dxa"/>
            <w:noWrap/>
            <w:hideMark/>
          </w:tcPr>
          <w:p w14:paraId="5179C6FA" w14:textId="77777777" w:rsidR="00590E21" w:rsidRPr="009B7E3F" w:rsidRDefault="00590E21" w:rsidP="00590E2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2060"/>
                <w:sz w:val="20"/>
                <w:szCs w:val="24"/>
                <w:lang w:val="en-GB" w:eastAsia="en-GB"/>
              </w:rPr>
            </w:pPr>
            <w:r w:rsidRPr="009B7E3F">
              <w:rPr>
                <w:rFonts w:ascii="Calibri" w:eastAsia="Times New Roman" w:hAnsi="Calibri" w:cs="Calibri"/>
                <w:b/>
                <w:bCs/>
                <w:color w:val="002060"/>
                <w:sz w:val="20"/>
                <w:szCs w:val="24"/>
                <w:lang w:val="en-GB" w:eastAsia="en-GB"/>
              </w:rPr>
              <w:t> </w:t>
            </w:r>
          </w:p>
        </w:tc>
      </w:tr>
      <w:tr w:rsidR="00590E21" w:rsidRPr="009B7E3F" w14:paraId="65078004" w14:textId="77777777" w:rsidTr="00590E21">
        <w:trPr>
          <w:cnfStyle w:val="000000100000" w:firstRow="0" w:lastRow="0" w:firstColumn="0" w:lastColumn="0" w:oddVBand="0" w:evenVBand="0" w:oddHBand="1" w:evenHBand="0" w:firstRowFirstColumn="0" w:firstRowLastColumn="0" w:lastRowFirstColumn="0" w:lastRowLastColumn="0"/>
          <w:trHeight w:val="241"/>
        </w:trPr>
        <w:tc>
          <w:tcPr>
            <w:cnfStyle w:val="001000000000" w:firstRow="0" w:lastRow="0" w:firstColumn="1" w:lastColumn="0" w:oddVBand="0" w:evenVBand="0" w:oddHBand="0" w:evenHBand="0" w:firstRowFirstColumn="0" w:firstRowLastColumn="0" w:lastRowFirstColumn="0" w:lastRowLastColumn="0"/>
            <w:tcW w:w="4306" w:type="dxa"/>
            <w:noWrap/>
            <w:hideMark/>
          </w:tcPr>
          <w:p w14:paraId="0EC4234F" w14:textId="77777777" w:rsidR="00590E21" w:rsidRPr="00144C2B" w:rsidRDefault="00590E21" w:rsidP="00590E21">
            <w:pPr>
              <w:rPr>
                <w:rFonts w:ascii="Times New Roman" w:eastAsia="Times New Roman" w:hAnsi="Times New Roman" w:cs="Times New Roman"/>
                <w:b w:val="0"/>
                <w:bCs w:val="0"/>
                <w:i/>
                <w:iCs/>
                <w:color w:val="00B0F0"/>
                <w:sz w:val="20"/>
                <w:szCs w:val="24"/>
                <w:lang w:val="en-GB" w:eastAsia="en-GB"/>
              </w:rPr>
            </w:pPr>
            <w:r w:rsidRPr="00144C2B">
              <w:rPr>
                <w:rFonts w:ascii="Times New Roman" w:eastAsia="Times New Roman" w:hAnsi="Times New Roman" w:cs="Times New Roman"/>
                <w:i/>
                <w:iCs/>
                <w:color w:val="00B0F0"/>
                <w:sz w:val="20"/>
                <w:szCs w:val="24"/>
                <w:lang w:val="en-GB" w:eastAsia="en-GB"/>
              </w:rPr>
              <w:t xml:space="preserve">(a)Loans, Cash Credits, Overdrafts, etc./Investments </w:t>
            </w:r>
            <w:r w:rsidRPr="00144C2B">
              <w:rPr>
                <w:rFonts w:ascii="Times New Roman" w:eastAsia="Times New Roman" w:hAnsi="Times New Roman" w:cs="Times New Roman"/>
                <w:i/>
                <w:iCs/>
                <w:color w:val="000000"/>
                <w:sz w:val="20"/>
                <w:szCs w:val="24"/>
                <w:lang w:val="en-GB" w:eastAsia="en-GB"/>
              </w:rPr>
              <w:t>to Investment</w:t>
            </w:r>
          </w:p>
        </w:tc>
        <w:tc>
          <w:tcPr>
            <w:tcW w:w="1439" w:type="dxa"/>
            <w:noWrap/>
            <w:hideMark/>
          </w:tcPr>
          <w:p w14:paraId="158B5602" w14:textId="77777777" w:rsidR="00590E21" w:rsidRPr="009B7E3F" w:rsidRDefault="00590E21" w:rsidP="00590E2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2060"/>
                <w:sz w:val="20"/>
                <w:szCs w:val="24"/>
                <w:lang w:val="en-GB" w:eastAsia="en-GB"/>
              </w:rPr>
            </w:pPr>
            <w:r w:rsidRPr="009B7E3F">
              <w:rPr>
                <w:rFonts w:ascii="Calibri" w:eastAsia="Times New Roman" w:hAnsi="Calibri" w:cs="Calibri"/>
                <w:b/>
                <w:bCs/>
                <w:color w:val="002060"/>
                <w:sz w:val="20"/>
                <w:szCs w:val="24"/>
                <w:lang w:val="en-GB" w:eastAsia="en-GB"/>
              </w:rPr>
              <w:t>99%</w:t>
            </w:r>
          </w:p>
        </w:tc>
        <w:tc>
          <w:tcPr>
            <w:tcW w:w="1259" w:type="dxa"/>
            <w:noWrap/>
            <w:hideMark/>
          </w:tcPr>
          <w:p w14:paraId="1D6F4912" w14:textId="77777777" w:rsidR="00590E21" w:rsidRPr="009B7E3F" w:rsidRDefault="00590E21" w:rsidP="00590E2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2060"/>
                <w:sz w:val="20"/>
                <w:szCs w:val="24"/>
                <w:lang w:val="en-GB" w:eastAsia="en-GB"/>
              </w:rPr>
            </w:pPr>
            <w:r w:rsidRPr="009B7E3F">
              <w:rPr>
                <w:rFonts w:ascii="Calibri" w:eastAsia="Times New Roman" w:hAnsi="Calibri" w:cs="Calibri"/>
                <w:b/>
                <w:bCs/>
                <w:color w:val="002060"/>
                <w:sz w:val="20"/>
                <w:szCs w:val="24"/>
                <w:lang w:val="en-GB" w:eastAsia="en-GB"/>
              </w:rPr>
              <w:t>100%</w:t>
            </w:r>
          </w:p>
        </w:tc>
        <w:tc>
          <w:tcPr>
            <w:tcW w:w="1285" w:type="dxa"/>
            <w:noWrap/>
            <w:hideMark/>
          </w:tcPr>
          <w:p w14:paraId="5152EFCF" w14:textId="77777777" w:rsidR="00590E21" w:rsidRPr="009B7E3F" w:rsidRDefault="00590E21" w:rsidP="00590E2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2060"/>
                <w:sz w:val="20"/>
                <w:szCs w:val="24"/>
                <w:lang w:val="en-GB" w:eastAsia="en-GB"/>
              </w:rPr>
            </w:pPr>
            <w:r w:rsidRPr="009B7E3F">
              <w:rPr>
                <w:rFonts w:ascii="Calibri" w:eastAsia="Times New Roman" w:hAnsi="Calibri" w:cs="Calibri"/>
                <w:b/>
                <w:bCs/>
                <w:color w:val="002060"/>
                <w:sz w:val="20"/>
                <w:szCs w:val="24"/>
                <w:lang w:val="en-GB" w:eastAsia="en-GB"/>
              </w:rPr>
              <w:t>100%</w:t>
            </w:r>
          </w:p>
        </w:tc>
        <w:tc>
          <w:tcPr>
            <w:tcW w:w="1208" w:type="dxa"/>
            <w:noWrap/>
            <w:hideMark/>
          </w:tcPr>
          <w:p w14:paraId="75C6C1D8" w14:textId="77777777" w:rsidR="00590E21" w:rsidRPr="009B7E3F" w:rsidRDefault="00590E21" w:rsidP="00590E2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2060"/>
                <w:sz w:val="20"/>
                <w:szCs w:val="24"/>
                <w:lang w:val="en-GB" w:eastAsia="en-GB"/>
              </w:rPr>
            </w:pPr>
            <w:r w:rsidRPr="009B7E3F">
              <w:rPr>
                <w:rFonts w:ascii="Calibri" w:eastAsia="Times New Roman" w:hAnsi="Calibri" w:cs="Calibri"/>
                <w:b/>
                <w:bCs/>
                <w:color w:val="002060"/>
                <w:sz w:val="20"/>
                <w:szCs w:val="24"/>
                <w:lang w:val="en-GB" w:eastAsia="en-GB"/>
              </w:rPr>
              <w:t>100%</w:t>
            </w:r>
          </w:p>
        </w:tc>
      </w:tr>
      <w:tr w:rsidR="00590E21" w:rsidRPr="009B7E3F" w14:paraId="197FA7E9" w14:textId="77777777" w:rsidTr="00590E21">
        <w:trPr>
          <w:trHeight w:val="241"/>
        </w:trPr>
        <w:tc>
          <w:tcPr>
            <w:cnfStyle w:val="001000000000" w:firstRow="0" w:lastRow="0" w:firstColumn="1" w:lastColumn="0" w:oddVBand="0" w:evenVBand="0" w:oddHBand="0" w:evenHBand="0" w:firstRowFirstColumn="0" w:firstRowLastColumn="0" w:lastRowFirstColumn="0" w:lastRowLastColumn="0"/>
            <w:tcW w:w="4306" w:type="dxa"/>
            <w:noWrap/>
            <w:hideMark/>
          </w:tcPr>
          <w:p w14:paraId="6BC6FFBA" w14:textId="77777777" w:rsidR="00590E21" w:rsidRPr="00144C2B" w:rsidRDefault="00590E21" w:rsidP="00590E21">
            <w:pPr>
              <w:rPr>
                <w:rFonts w:ascii="Times New Roman" w:eastAsia="Times New Roman" w:hAnsi="Times New Roman" w:cs="Times New Roman"/>
                <w:b w:val="0"/>
                <w:bCs w:val="0"/>
                <w:i/>
                <w:iCs/>
                <w:color w:val="00B0F0"/>
                <w:sz w:val="20"/>
                <w:szCs w:val="24"/>
                <w:lang w:val="en-GB" w:eastAsia="en-GB"/>
              </w:rPr>
            </w:pPr>
            <w:r w:rsidRPr="00144C2B">
              <w:rPr>
                <w:rFonts w:ascii="Times New Roman" w:eastAsia="Times New Roman" w:hAnsi="Times New Roman" w:cs="Times New Roman"/>
                <w:i/>
                <w:iCs/>
                <w:color w:val="00B0F0"/>
                <w:sz w:val="20"/>
                <w:szCs w:val="24"/>
                <w:lang w:val="en-GB" w:eastAsia="en-GB"/>
              </w:rPr>
              <w:t xml:space="preserve">(b)Bills purchased and discounted </w:t>
            </w:r>
            <w:r w:rsidRPr="00144C2B">
              <w:rPr>
                <w:rFonts w:ascii="Times New Roman" w:eastAsia="Times New Roman" w:hAnsi="Times New Roman" w:cs="Times New Roman"/>
                <w:i/>
                <w:iCs/>
                <w:color w:val="000000"/>
                <w:sz w:val="20"/>
                <w:szCs w:val="24"/>
                <w:lang w:val="en-GB" w:eastAsia="en-GB"/>
              </w:rPr>
              <w:t>to Investment</w:t>
            </w:r>
          </w:p>
        </w:tc>
        <w:tc>
          <w:tcPr>
            <w:tcW w:w="1439" w:type="dxa"/>
            <w:noWrap/>
            <w:hideMark/>
          </w:tcPr>
          <w:p w14:paraId="4C4D8073" w14:textId="77777777" w:rsidR="00590E21" w:rsidRPr="009B7E3F" w:rsidRDefault="00590E21" w:rsidP="00590E2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2060"/>
                <w:sz w:val="20"/>
                <w:szCs w:val="24"/>
                <w:lang w:val="en-GB" w:eastAsia="en-GB"/>
              </w:rPr>
            </w:pPr>
            <w:r w:rsidRPr="009B7E3F">
              <w:rPr>
                <w:rFonts w:ascii="Calibri" w:eastAsia="Times New Roman" w:hAnsi="Calibri" w:cs="Calibri"/>
                <w:b/>
                <w:bCs/>
                <w:color w:val="002060"/>
                <w:sz w:val="20"/>
                <w:szCs w:val="24"/>
                <w:lang w:val="en-GB" w:eastAsia="en-GB"/>
              </w:rPr>
              <w:t>1%</w:t>
            </w:r>
          </w:p>
        </w:tc>
        <w:tc>
          <w:tcPr>
            <w:tcW w:w="1259" w:type="dxa"/>
            <w:noWrap/>
            <w:hideMark/>
          </w:tcPr>
          <w:p w14:paraId="54459B9C" w14:textId="77777777" w:rsidR="00590E21" w:rsidRPr="009B7E3F" w:rsidRDefault="00590E21" w:rsidP="00590E2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2060"/>
                <w:sz w:val="20"/>
                <w:szCs w:val="24"/>
                <w:lang w:val="en-GB" w:eastAsia="en-GB"/>
              </w:rPr>
            </w:pPr>
            <w:r w:rsidRPr="009B7E3F">
              <w:rPr>
                <w:rFonts w:ascii="Calibri" w:eastAsia="Times New Roman" w:hAnsi="Calibri" w:cs="Calibri"/>
                <w:b/>
                <w:bCs/>
                <w:color w:val="002060"/>
                <w:sz w:val="20"/>
                <w:szCs w:val="24"/>
                <w:lang w:val="en-GB" w:eastAsia="en-GB"/>
              </w:rPr>
              <w:t>0%</w:t>
            </w:r>
          </w:p>
        </w:tc>
        <w:tc>
          <w:tcPr>
            <w:tcW w:w="1285" w:type="dxa"/>
            <w:noWrap/>
            <w:hideMark/>
          </w:tcPr>
          <w:p w14:paraId="0D6F95BA" w14:textId="77777777" w:rsidR="00590E21" w:rsidRPr="009B7E3F" w:rsidRDefault="00590E21" w:rsidP="00590E2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2060"/>
                <w:sz w:val="20"/>
                <w:szCs w:val="24"/>
                <w:lang w:val="en-GB" w:eastAsia="en-GB"/>
              </w:rPr>
            </w:pPr>
            <w:r w:rsidRPr="009B7E3F">
              <w:rPr>
                <w:rFonts w:ascii="Calibri" w:eastAsia="Times New Roman" w:hAnsi="Calibri" w:cs="Calibri"/>
                <w:b/>
                <w:bCs/>
                <w:color w:val="002060"/>
                <w:sz w:val="20"/>
                <w:szCs w:val="24"/>
                <w:lang w:val="en-GB" w:eastAsia="en-GB"/>
              </w:rPr>
              <w:t>0%</w:t>
            </w:r>
          </w:p>
        </w:tc>
        <w:tc>
          <w:tcPr>
            <w:tcW w:w="1208" w:type="dxa"/>
            <w:noWrap/>
            <w:hideMark/>
          </w:tcPr>
          <w:p w14:paraId="0CCFC32F" w14:textId="77777777" w:rsidR="00590E21" w:rsidRPr="009B7E3F" w:rsidRDefault="00590E21" w:rsidP="00590E2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2060"/>
                <w:sz w:val="20"/>
                <w:szCs w:val="24"/>
                <w:lang w:val="en-GB" w:eastAsia="en-GB"/>
              </w:rPr>
            </w:pPr>
            <w:r w:rsidRPr="009B7E3F">
              <w:rPr>
                <w:rFonts w:ascii="Calibri" w:eastAsia="Times New Roman" w:hAnsi="Calibri" w:cs="Calibri"/>
                <w:b/>
                <w:bCs/>
                <w:color w:val="002060"/>
                <w:sz w:val="20"/>
                <w:szCs w:val="24"/>
                <w:lang w:val="en-GB" w:eastAsia="en-GB"/>
              </w:rPr>
              <w:t>0%</w:t>
            </w:r>
          </w:p>
        </w:tc>
      </w:tr>
      <w:tr w:rsidR="00590E21" w:rsidRPr="009B7E3F" w14:paraId="1A2E82C0" w14:textId="77777777" w:rsidTr="00590E21">
        <w:trPr>
          <w:cnfStyle w:val="000000100000" w:firstRow="0" w:lastRow="0" w:firstColumn="0" w:lastColumn="0" w:oddVBand="0" w:evenVBand="0" w:oddHBand="1" w:evenHBand="0" w:firstRowFirstColumn="0" w:firstRowLastColumn="0" w:lastRowFirstColumn="0" w:lastRowLastColumn="0"/>
          <w:trHeight w:val="241"/>
        </w:trPr>
        <w:tc>
          <w:tcPr>
            <w:cnfStyle w:val="001000000000" w:firstRow="0" w:lastRow="0" w:firstColumn="1" w:lastColumn="0" w:oddVBand="0" w:evenVBand="0" w:oddHBand="0" w:evenHBand="0" w:firstRowFirstColumn="0" w:firstRowLastColumn="0" w:lastRowFirstColumn="0" w:lastRowLastColumn="0"/>
            <w:tcW w:w="4306" w:type="dxa"/>
            <w:noWrap/>
            <w:hideMark/>
          </w:tcPr>
          <w:p w14:paraId="51595435" w14:textId="77777777" w:rsidR="00590E21" w:rsidRPr="00144C2B" w:rsidRDefault="00590E21" w:rsidP="00590E21">
            <w:pPr>
              <w:rPr>
                <w:rFonts w:ascii="Times New Roman" w:eastAsia="Times New Roman" w:hAnsi="Times New Roman" w:cs="Times New Roman"/>
                <w:color w:val="000000"/>
                <w:sz w:val="20"/>
                <w:lang w:val="en-GB" w:eastAsia="en-GB"/>
              </w:rPr>
            </w:pPr>
            <w:r w:rsidRPr="00144C2B">
              <w:rPr>
                <w:rFonts w:ascii="Times New Roman" w:eastAsia="Times New Roman" w:hAnsi="Times New Roman" w:cs="Times New Roman"/>
                <w:color w:val="000000"/>
                <w:sz w:val="20"/>
                <w:lang w:val="en-GB" w:eastAsia="en-GB"/>
              </w:rPr>
              <w:t> </w:t>
            </w:r>
          </w:p>
        </w:tc>
        <w:tc>
          <w:tcPr>
            <w:tcW w:w="1439" w:type="dxa"/>
            <w:noWrap/>
            <w:hideMark/>
          </w:tcPr>
          <w:p w14:paraId="6B0068CB" w14:textId="77777777" w:rsidR="00590E21" w:rsidRPr="009B7E3F" w:rsidRDefault="00590E21" w:rsidP="00590E2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2060"/>
                <w:sz w:val="20"/>
                <w:szCs w:val="24"/>
                <w:lang w:val="en-GB" w:eastAsia="en-GB"/>
              </w:rPr>
            </w:pPr>
            <w:r w:rsidRPr="009B7E3F">
              <w:rPr>
                <w:rFonts w:ascii="Calibri" w:eastAsia="Times New Roman" w:hAnsi="Calibri" w:cs="Calibri"/>
                <w:b/>
                <w:bCs/>
                <w:color w:val="002060"/>
                <w:sz w:val="20"/>
                <w:szCs w:val="24"/>
                <w:lang w:val="en-GB" w:eastAsia="en-GB"/>
              </w:rPr>
              <w:t> </w:t>
            </w:r>
          </w:p>
        </w:tc>
        <w:tc>
          <w:tcPr>
            <w:tcW w:w="1259" w:type="dxa"/>
            <w:noWrap/>
            <w:hideMark/>
          </w:tcPr>
          <w:p w14:paraId="09C11109" w14:textId="77777777" w:rsidR="00590E21" w:rsidRPr="009B7E3F" w:rsidRDefault="00590E21" w:rsidP="00590E2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2060"/>
                <w:sz w:val="20"/>
                <w:szCs w:val="24"/>
                <w:lang w:val="en-GB" w:eastAsia="en-GB"/>
              </w:rPr>
            </w:pPr>
            <w:r w:rsidRPr="009B7E3F">
              <w:rPr>
                <w:rFonts w:ascii="Calibri" w:eastAsia="Times New Roman" w:hAnsi="Calibri" w:cs="Calibri"/>
                <w:b/>
                <w:bCs/>
                <w:color w:val="002060"/>
                <w:sz w:val="20"/>
                <w:szCs w:val="24"/>
                <w:lang w:val="en-GB" w:eastAsia="en-GB"/>
              </w:rPr>
              <w:t> </w:t>
            </w:r>
          </w:p>
        </w:tc>
        <w:tc>
          <w:tcPr>
            <w:tcW w:w="1285" w:type="dxa"/>
            <w:noWrap/>
            <w:hideMark/>
          </w:tcPr>
          <w:p w14:paraId="4EB73F4A" w14:textId="77777777" w:rsidR="00590E21" w:rsidRPr="009B7E3F" w:rsidRDefault="00590E21" w:rsidP="00590E2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2060"/>
                <w:sz w:val="20"/>
                <w:szCs w:val="24"/>
                <w:lang w:val="en-GB" w:eastAsia="en-GB"/>
              </w:rPr>
            </w:pPr>
            <w:r w:rsidRPr="009B7E3F">
              <w:rPr>
                <w:rFonts w:ascii="Calibri" w:eastAsia="Times New Roman" w:hAnsi="Calibri" w:cs="Calibri"/>
                <w:b/>
                <w:bCs/>
                <w:color w:val="002060"/>
                <w:sz w:val="20"/>
                <w:szCs w:val="24"/>
                <w:lang w:val="en-GB" w:eastAsia="en-GB"/>
              </w:rPr>
              <w:t> </w:t>
            </w:r>
          </w:p>
        </w:tc>
        <w:tc>
          <w:tcPr>
            <w:tcW w:w="1208" w:type="dxa"/>
            <w:noWrap/>
            <w:hideMark/>
          </w:tcPr>
          <w:p w14:paraId="6703DC7D" w14:textId="77777777" w:rsidR="00590E21" w:rsidRPr="009B7E3F" w:rsidRDefault="00590E21" w:rsidP="00590E21">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2060"/>
                <w:sz w:val="20"/>
                <w:szCs w:val="24"/>
                <w:lang w:val="en-GB" w:eastAsia="en-GB"/>
              </w:rPr>
            </w:pPr>
            <w:r w:rsidRPr="009B7E3F">
              <w:rPr>
                <w:rFonts w:ascii="Calibri" w:eastAsia="Times New Roman" w:hAnsi="Calibri" w:cs="Calibri"/>
                <w:b/>
                <w:bCs/>
                <w:color w:val="002060"/>
                <w:sz w:val="20"/>
                <w:szCs w:val="24"/>
                <w:lang w:val="en-GB" w:eastAsia="en-GB"/>
              </w:rPr>
              <w:t> </w:t>
            </w:r>
          </w:p>
        </w:tc>
      </w:tr>
      <w:tr w:rsidR="00590E21" w:rsidRPr="009B7E3F" w14:paraId="47438A75" w14:textId="77777777" w:rsidTr="00590E21">
        <w:trPr>
          <w:trHeight w:val="241"/>
        </w:trPr>
        <w:tc>
          <w:tcPr>
            <w:cnfStyle w:val="001000000000" w:firstRow="0" w:lastRow="0" w:firstColumn="1" w:lastColumn="0" w:oddVBand="0" w:evenVBand="0" w:oddHBand="0" w:evenHBand="0" w:firstRowFirstColumn="0" w:firstRowLastColumn="0" w:lastRowFirstColumn="0" w:lastRowLastColumn="0"/>
            <w:tcW w:w="4306" w:type="dxa"/>
            <w:noWrap/>
            <w:hideMark/>
          </w:tcPr>
          <w:p w14:paraId="055AC357" w14:textId="77777777" w:rsidR="00590E21" w:rsidRPr="00144C2B" w:rsidRDefault="00590E21" w:rsidP="00590E21">
            <w:pPr>
              <w:rPr>
                <w:rFonts w:ascii="Times New Roman" w:eastAsia="Times New Roman" w:hAnsi="Times New Roman" w:cs="Times New Roman"/>
                <w:b w:val="0"/>
                <w:bCs w:val="0"/>
                <w:color w:val="00B0F0"/>
                <w:sz w:val="20"/>
                <w:szCs w:val="24"/>
                <w:lang w:val="en-GB" w:eastAsia="en-GB"/>
              </w:rPr>
            </w:pPr>
            <w:r w:rsidRPr="00144C2B">
              <w:rPr>
                <w:rFonts w:ascii="Times New Roman" w:eastAsia="Times New Roman" w:hAnsi="Times New Roman" w:cs="Times New Roman"/>
                <w:color w:val="00B0F0"/>
                <w:sz w:val="20"/>
                <w:szCs w:val="24"/>
                <w:lang w:val="en-GB" w:eastAsia="en-GB"/>
              </w:rPr>
              <w:t>(a)Loans, Cash Credits, Overdrafts, etc./Investments:</w:t>
            </w:r>
          </w:p>
        </w:tc>
        <w:tc>
          <w:tcPr>
            <w:tcW w:w="1439" w:type="dxa"/>
            <w:noWrap/>
            <w:hideMark/>
          </w:tcPr>
          <w:p w14:paraId="06048DF1" w14:textId="77777777" w:rsidR="00590E21" w:rsidRPr="009B7E3F" w:rsidRDefault="00590E21" w:rsidP="00590E2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2060"/>
                <w:sz w:val="20"/>
                <w:szCs w:val="24"/>
                <w:lang w:val="en-GB" w:eastAsia="en-GB"/>
              </w:rPr>
            </w:pPr>
            <w:r w:rsidRPr="009B7E3F">
              <w:rPr>
                <w:rFonts w:ascii="Calibri" w:eastAsia="Times New Roman" w:hAnsi="Calibri" w:cs="Calibri"/>
                <w:b/>
                <w:bCs/>
                <w:color w:val="002060"/>
                <w:sz w:val="20"/>
                <w:szCs w:val="24"/>
                <w:lang w:val="en-GB" w:eastAsia="en-GB"/>
              </w:rPr>
              <w:t> </w:t>
            </w:r>
          </w:p>
        </w:tc>
        <w:tc>
          <w:tcPr>
            <w:tcW w:w="1259" w:type="dxa"/>
            <w:noWrap/>
            <w:hideMark/>
          </w:tcPr>
          <w:p w14:paraId="77C605E7" w14:textId="77777777" w:rsidR="00590E21" w:rsidRPr="009B7E3F" w:rsidRDefault="00590E21" w:rsidP="00590E2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2060"/>
                <w:sz w:val="20"/>
                <w:szCs w:val="24"/>
                <w:lang w:val="en-GB" w:eastAsia="en-GB"/>
              </w:rPr>
            </w:pPr>
            <w:r w:rsidRPr="009B7E3F">
              <w:rPr>
                <w:rFonts w:ascii="Calibri" w:eastAsia="Times New Roman" w:hAnsi="Calibri" w:cs="Calibri"/>
                <w:b/>
                <w:bCs/>
                <w:color w:val="002060"/>
                <w:sz w:val="20"/>
                <w:szCs w:val="24"/>
                <w:lang w:val="en-GB" w:eastAsia="en-GB"/>
              </w:rPr>
              <w:t> </w:t>
            </w:r>
          </w:p>
        </w:tc>
        <w:tc>
          <w:tcPr>
            <w:tcW w:w="1285" w:type="dxa"/>
            <w:noWrap/>
            <w:hideMark/>
          </w:tcPr>
          <w:p w14:paraId="02DD6755" w14:textId="77777777" w:rsidR="00590E21" w:rsidRPr="009B7E3F" w:rsidRDefault="00590E21" w:rsidP="00590E2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2060"/>
                <w:sz w:val="20"/>
                <w:szCs w:val="24"/>
                <w:lang w:val="en-GB" w:eastAsia="en-GB"/>
              </w:rPr>
            </w:pPr>
            <w:r w:rsidRPr="009B7E3F">
              <w:rPr>
                <w:rFonts w:ascii="Calibri" w:eastAsia="Times New Roman" w:hAnsi="Calibri" w:cs="Calibri"/>
                <w:b/>
                <w:bCs/>
                <w:color w:val="002060"/>
                <w:sz w:val="20"/>
                <w:szCs w:val="24"/>
                <w:lang w:val="en-GB" w:eastAsia="en-GB"/>
              </w:rPr>
              <w:t> </w:t>
            </w:r>
          </w:p>
        </w:tc>
        <w:tc>
          <w:tcPr>
            <w:tcW w:w="1208" w:type="dxa"/>
            <w:noWrap/>
            <w:hideMark/>
          </w:tcPr>
          <w:p w14:paraId="02D1D776" w14:textId="77777777" w:rsidR="00590E21" w:rsidRPr="009B7E3F" w:rsidRDefault="00590E21" w:rsidP="00590E2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2060"/>
                <w:sz w:val="20"/>
                <w:szCs w:val="24"/>
                <w:lang w:val="en-GB" w:eastAsia="en-GB"/>
              </w:rPr>
            </w:pPr>
            <w:r w:rsidRPr="009B7E3F">
              <w:rPr>
                <w:rFonts w:ascii="Calibri" w:eastAsia="Times New Roman" w:hAnsi="Calibri" w:cs="Calibri"/>
                <w:b/>
                <w:bCs/>
                <w:color w:val="002060"/>
                <w:sz w:val="20"/>
                <w:szCs w:val="24"/>
                <w:lang w:val="en-GB" w:eastAsia="en-GB"/>
              </w:rPr>
              <w:t> </w:t>
            </w:r>
          </w:p>
        </w:tc>
      </w:tr>
      <w:tr w:rsidR="00590E21" w:rsidRPr="009B7E3F" w14:paraId="4606D095" w14:textId="77777777" w:rsidTr="00590E21">
        <w:trPr>
          <w:cnfStyle w:val="000000100000" w:firstRow="0" w:lastRow="0" w:firstColumn="0" w:lastColumn="0" w:oddVBand="0" w:evenVBand="0" w:oddHBand="1" w:evenHBand="0" w:firstRowFirstColumn="0" w:firstRowLastColumn="0" w:lastRowFirstColumn="0" w:lastRowLastColumn="0"/>
          <w:trHeight w:val="241"/>
        </w:trPr>
        <w:tc>
          <w:tcPr>
            <w:cnfStyle w:val="001000000000" w:firstRow="0" w:lastRow="0" w:firstColumn="1" w:lastColumn="0" w:oddVBand="0" w:evenVBand="0" w:oddHBand="0" w:evenHBand="0" w:firstRowFirstColumn="0" w:firstRowLastColumn="0" w:lastRowFirstColumn="0" w:lastRowLastColumn="0"/>
            <w:tcW w:w="4306" w:type="dxa"/>
            <w:noWrap/>
            <w:hideMark/>
          </w:tcPr>
          <w:p w14:paraId="05238B03" w14:textId="77777777" w:rsidR="00590E21" w:rsidRPr="00144C2B" w:rsidRDefault="00590E21" w:rsidP="00590E21">
            <w:pPr>
              <w:rPr>
                <w:rFonts w:ascii="Times New Roman" w:eastAsia="Times New Roman" w:hAnsi="Times New Roman" w:cs="Times New Roman"/>
                <w:color w:val="000000"/>
                <w:sz w:val="20"/>
                <w:szCs w:val="24"/>
                <w:lang w:val="en-GB" w:eastAsia="en-GB"/>
              </w:rPr>
            </w:pPr>
            <w:r w:rsidRPr="00144C2B">
              <w:rPr>
                <w:rFonts w:ascii="Times New Roman" w:eastAsia="Times New Roman" w:hAnsi="Times New Roman" w:cs="Times New Roman"/>
                <w:color w:val="000000"/>
                <w:sz w:val="20"/>
                <w:szCs w:val="24"/>
                <w:lang w:val="en-GB" w:eastAsia="en-GB"/>
              </w:rPr>
              <w:t xml:space="preserve">Murabaha </w:t>
            </w:r>
            <w:r w:rsidRPr="00144C2B">
              <w:rPr>
                <w:rFonts w:ascii="Times New Roman" w:eastAsia="Times New Roman" w:hAnsi="Times New Roman" w:cs="Times New Roman"/>
                <w:i/>
                <w:iCs/>
                <w:color w:val="000000"/>
                <w:sz w:val="20"/>
                <w:szCs w:val="24"/>
                <w:lang w:val="en-GB" w:eastAsia="en-GB"/>
              </w:rPr>
              <w:t>to Loans, Cash Credits, Overdrafts</w:t>
            </w:r>
          </w:p>
        </w:tc>
        <w:tc>
          <w:tcPr>
            <w:tcW w:w="1439" w:type="dxa"/>
            <w:noWrap/>
            <w:hideMark/>
          </w:tcPr>
          <w:p w14:paraId="3F989C20" w14:textId="77777777" w:rsidR="00590E21" w:rsidRPr="009B7E3F" w:rsidRDefault="00590E21" w:rsidP="00590E2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2060"/>
                <w:sz w:val="20"/>
                <w:szCs w:val="24"/>
                <w:lang w:val="en-GB" w:eastAsia="en-GB"/>
              </w:rPr>
            </w:pPr>
            <w:r w:rsidRPr="009B7E3F">
              <w:rPr>
                <w:rFonts w:ascii="Calibri" w:eastAsia="Times New Roman" w:hAnsi="Calibri" w:cs="Calibri"/>
                <w:b/>
                <w:bCs/>
                <w:color w:val="002060"/>
                <w:sz w:val="20"/>
                <w:szCs w:val="24"/>
                <w:lang w:val="en-GB" w:eastAsia="en-GB"/>
              </w:rPr>
              <w:t>31%</w:t>
            </w:r>
          </w:p>
        </w:tc>
        <w:tc>
          <w:tcPr>
            <w:tcW w:w="1259" w:type="dxa"/>
            <w:noWrap/>
            <w:hideMark/>
          </w:tcPr>
          <w:p w14:paraId="5CAA4DA4" w14:textId="77777777" w:rsidR="00590E21" w:rsidRPr="009B7E3F" w:rsidRDefault="00590E21" w:rsidP="00590E2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2060"/>
                <w:sz w:val="20"/>
                <w:szCs w:val="24"/>
                <w:lang w:val="en-GB" w:eastAsia="en-GB"/>
              </w:rPr>
            </w:pPr>
            <w:r w:rsidRPr="009B7E3F">
              <w:rPr>
                <w:rFonts w:ascii="Calibri" w:eastAsia="Times New Roman" w:hAnsi="Calibri" w:cs="Calibri"/>
                <w:b/>
                <w:bCs/>
                <w:color w:val="002060"/>
                <w:sz w:val="20"/>
                <w:szCs w:val="24"/>
                <w:lang w:val="en-GB" w:eastAsia="en-GB"/>
              </w:rPr>
              <w:t>31%</w:t>
            </w:r>
          </w:p>
        </w:tc>
        <w:tc>
          <w:tcPr>
            <w:tcW w:w="1285" w:type="dxa"/>
            <w:noWrap/>
            <w:hideMark/>
          </w:tcPr>
          <w:p w14:paraId="0C717A80" w14:textId="77777777" w:rsidR="00590E21" w:rsidRPr="009B7E3F" w:rsidRDefault="00590E21" w:rsidP="00590E2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2060"/>
                <w:sz w:val="20"/>
                <w:szCs w:val="24"/>
                <w:lang w:val="en-GB" w:eastAsia="en-GB"/>
              </w:rPr>
            </w:pPr>
            <w:r w:rsidRPr="009B7E3F">
              <w:rPr>
                <w:rFonts w:ascii="Calibri" w:eastAsia="Times New Roman" w:hAnsi="Calibri" w:cs="Calibri"/>
                <w:b/>
                <w:bCs/>
                <w:color w:val="002060"/>
                <w:sz w:val="20"/>
                <w:szCs w:val="24"/>
                <w:lang w:val="en-GB" w:eastAsia="en-GB"/>
              </w:rPr>
              <w:t>7%</w:t>
            </w:r>
          </w:p>
        </w:tc>
        <w:tc>
          <w:tcPr>
            <w:tcW w:w="1208" w:type="dxa"/>
            <w:noWrap/>
            <w:hideMark/>
          </w:tcPr>
          <w:p w14:paraId="787545E1" w14:textId="77777777" w:rsidR="00590E21" w:rsidRPr="009B7E3F" w:rsidRDefault="00590E21" w:rsidP="00590E2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2060"/>
                <w:sz w:val="20"/>
                <w:szCs w:val="24"/>
                <w:lang w:val="en-GB" w:eastAsia="en-GB"/>
              </w:rPr>
            </w:pPr>
            <w:r w:rsidRPr="009B7E3F">
              <w:rPr>
                <w:rFonts w:ascii="Calibri" w:eastAsia="Times New Roman" w:hAnsi="Calibri" w:cs="Calibri"/>
                <w:b/>
                <w:bCs/>
                <w:color w:val="002060"/>
                <w:sz w:val="20"/>
                <w:szCs w:val="24"/>
                <w:lang w:val="en-GB" w:eastAsia="en-GB"/>
              </w:rPr>
              <w:t>23%</w:t>
            </w:r>
          </w:p>
        </w:tc>
      </w:tr>
      <w:tr w:rsidR="00590E21" w:rsidRPr="009B7E3F" w14:paraId="49A04A71" w14:textId="77777777" w:rsidTr="00590E21">
        <w:trPr>
          <w:trHeight w:val="288"/>
        </w:trPr>
        <w:tc>
          <w:tcPr>
            <w:cnfStyle w:val="001000000000" w:firstRow="0" w:lastRow="0" w:firstColumn="1" w:lastColumn="0" w:oddVBand="0" w:evenVBand="0" w:oddHBand="0" w:evenHBand="0" w:firstRowFirstColumn="0" w:firstRowLastColumn="0" w:lastRowFirstColumn="0" w:lastRowLastColumn="0"/>
            <w:tcW w:w="4306" w:type="dxa"/>
            <w:noWrap/>
            <w:hideMark/>
          </w:tcPr>
          <w:p w14:paraId="0E7CCA1C" w14:textId="77777777" w:rsidR="00590E21" w:rsidRPr="00144C2B" w:rsidRDefault="00590E21" w:rsidP="00590E21">
            <w:pPr>
              <w:rPr>
                <w:rFonts w:ascii="Times New Roman" w:eastAsia="Times New Roman" w:hAnsi="Times New Roman" w:cs="Times New Roman"/>
                <w:color w:val="000000"/>
                <w:sz w:val="20"/>
                <w:szCs w:val="24"/>
                <w:lang w:val="en-GB" w:eastAsia="en-GB"/>
              </w:rPr>
            </w:pPr>
            <w:r w:rsidRPr="00144C2B">
              <w:rPr>
                <w:rFonts w:ascii="Times New Roman" w:eastAsia="Times New Roman" w:hAnsi="Times New Roman" w:cs="Times New Roman"/>
                <w:color w:val="000000"/>
                <w:sz w:val="20"/>
                <w:szCs w:val="24"/>
                <w:lang w:val="en-GB" w:eastAsia="en-GB"/>
              </w:rPr>
              <w:t xml:space="preserve">Murabaha </w:t>
            </w:r>
            <w:r w:rsidRPr="00144C2B">
              <w:rPr>
                <w:rFonts w:ascii="Times New Roman" w:eastAsia="Times New Roman" w:hAnsi="Times New Roman" w:cs="Times New Roman"/>
                <w:i/>
                <w:iCs/>
                <w:color w:val="000000"/>
                <w:sz w:val="20"/>
                <w:szCs w:val="24"/>
                <w:lang w:val="en-GB" w:eastAsia="en-GB"/>
              </w:rPr>
              <w:t>to Loans, Cash Credits, Overdrafts</w:t>
            </w:r>
          </w:p>
        </w:tc>
        <w:tc>
          <w:tcPr>
            <w:tcW w:w="1439" w:type="dxa"/>
            <w:noWrap/>
            <w:hideMark/>
          </w:tcPr>
          <w:p w14:paraId="64624FD0" w14:textId="77777777" w:rsidR="00590E21" w:rsidRPr="009B7E3F" w:rsidRDefault="00590E21" w:rsidP="00590E2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2060"/>
                <w:sz w:val="20"/>
                <w:szCs w:val="24"/>
                <w:lang w:val="en-GB" w:eastAsia="en-GB"/>
              </w:rPr>
            </w:pPr>
            <w:r w:rsidRPr="009B7E3F">
              <w:rPr>
                <w:rFonts w:ascii="Calibri" w:eastAsia="Times New Roman" w:hAnsi="Calibri" w:cs="Calibri"/>
                <w:b/>
                <w:bCs/>
                <w:color w:val="002060"/>
                <w:sz w:val="20"/>
                <w:szCs w:val="24"/>
                <w:lang w:val="en-GB" w:eastAsia="en-GB"/>
              </w:rPr>
              <w:t>17%</w:t>
            </w:r>
          </w:p>
        </w:tc>
        <w:tc>
          <w:tcPr>
            <w:tcW w:w="1259" w:type="dxa"/>
            <w:noWrap/>
            <w:hideMark/>
          </w:tcPr>
          <w:p w14:paraId="2A9CCEE2" w14:textId="77777777" w:rsidR="00590E21" w:rsidRPr="009B7E3F" w:rsidRDefault="00590E21" w:rsidP="00590E2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2060"/>
                <w:sz w:val="20"/>
                <w:szCs w:val="24"/>
                <w:lang w:val="en-GB" w:eastAsia="en-GB"/>
              </w:rPr>
            </w:pPr>
            <w:r w:rsidRPr="009B7E3F">
              <w:rPr>
                <w:rFonts w:ascii="Calibri" w:eastAsia="Times New Roman" w:hAnsi="Calibri" w:cs="Calibri"/>
                <w:b/>
                <w:bCs/>
                <w:color w:val="002060"/>
                <w:sz w:val="20"/>
                <w:szCs w:val="24"/>
                <w:lang w:val="en-GB" w:eastAsia="en-GB"/>
              </w:rPr>
              <w:t>17%</w:t>
            </w:r>
          </w:p>
        </w:tc>
        <w:tc>
          <w:tcPr>
            <w:tcW w:w="1285" w:type="dxa"/>
            <w:noWrap/>
            <w:hideMark/>
          </w:tcPr>
          <w:p w14:paraId="5CB9724A" w14:textId="77777777" w:rsidR="00590E21" w:rsidRPr="009B7E3F" w:rsidRDefault="00590E21" w:rsidP="00590E2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2060"/>
                <w:sz w:val="20"/>
                <w:szCs w:val="24"/>
                <w:lang w:val="en-GB" w:eastAsia="en-GB"/>
              </w:rPr>
            </w:pPr>
            <w:r w:rsidRPr="009B7E3F">
              <w:rPr>
                <w:rFonts w:ascii="Calibri" w:eastAsia="Times New Roman" w:hAnsi="Calibri" w:cs="Calibri"/>
                <w:b/>
                <w:bCs/>
                <w:color w:val="002060"/>
                <w:sz w:val="20"/>
                <w:szCs w:val="24"/>
                <w:lang w:val="en-GB" w:eastAsia="en-GB"/>
              </w:rPr>
              <w:t>26%</w:t>
            </w:r>
          </w:p>
        </w:tc>
        <w:tc>
          <w:tcPr>
            <w:tcW w:w="1208" w:type="dxa"/>
            <w:noWrap/>
            <w:hideMark/>
          </w:tcPr>
          <w:p w14:paraId="516277F1" w14:textId="77777777" w:rsidR="00590E21" w:rsidRPr="009B7E3F" w:rsidRDefault="00590E21" w:rsidP="00590E2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2060"/>
                <w:sz w:val="20"/>
                <w:szCs w:val="24"/>
                <w:lang w:val="en-GB" w:eastAsia="en-GB"/>
              </w:rPr>
            </w:pPr>
            <w:r w:rsidRPr="009B7E3F">
              <w:rPr>
                <w:rFonts w:ascii="Calibri" w:eastAsia="Times New Roman" w:hAnsi="Calibri" w:cs="Calibri"/>
                <w:b/>
                <w:bCs/>
                <w:color w:val="002060"/>
                <w:sz w:val="20"/>
                <w:szCs w:val="24"/>
                <w:lang w:val="en-GB" w:eastAsia="en-GB"/>
              </w:rPr>
              <w:t>16%</w:t>
            </w:r>
          </w:p>
        </w:tc>
      </w:tr>
      <w:tr w:rsidR="00590E21" w:rsidRPr="009B7E3F" w14:paraId="38622598" w14:textId="77777777" w:rsidTr="00590E21">
        <w:trPr>
          <w:cnfStyle w:val="000000100000" w:firstRow="0" w:lastRow="0" w:firstColumn="0" w:lastColumn="0" w:oddVBand="0" w:evenVBand="0" w:oddHBand="1" w:evenHBand="0" w:firstRowFirstColumn="0" w:firstRowLastColumn="0" w:lastRowFirstColumn="0" w:lastRowLastColumn="0"/>
          <w:trHeight w:val="241"/>
        </w:trPr>
        <w:tc>
          <w:tcPr>
            <w:cnfStyle w:val="001000000000" w:firstRow="0" w:lastRow="0" w:firstColumn="1" w:lastColumn="0" w:oddVBand="0" w:evenVBand="0" w:oddHBand="0" w:evenHBand="0" w:firstRowFirstColumn="0" w:firstRowLastColumn="0" w:lastRowFirstColumn="0" w:lastRowLastColumn="0"/>
            <w:tcW w:w="4306" w:type="dxa"/>
            <w:noWrap/>
            <w:hideMark/>
          </w:tcPr>
          <w:p w14:paraId="2554AE7D" w14:textId="77777777" w:rsidR="00590E21" w:rsidRPr="00144C2B" w:rsidRDefault="00590E21" w:rsidP="00590E21">
            <w:pPr>
              <w:rPr>
                <w:rFonts w:ascii="Times New Roman" w:eastAsia="Times New Roman" w:hAnsi="Times New Roman" w:cs="Times New Roman"/>
                <w:color w:val="000000"/>
                <w:sz w:val="20"/>
                <w:szCs w:val="24"/>
                <w:lang w:val="en-GB" w:eastAsia="en-GB"/>
              </w:rPr>
            </w:pPr>
            <w:r w:rsidRPr="00144C2B">
              <w:rPr>
                <w:rFonts w:ascii="Times New Roman" w:eastAsia="Times New Roman" w:hAnsi="Times New Roman" w:cs="Times New Roman"/>
                <w:color w:val="000000"/>
                <w:sz w:val="20"/>
                <w:szCs w:val="24"/>
                <w:lang w:val="en-GB" w:eastAsia="en-GB"/>
              </w:rPr>
              <w:t xml:space="preserve">MPI Trust Receipt </w:t>
            </w:r>
            <w:r w:rsidRPr="00144C2B">
              <w:rPr>
                <w:rFonts w:ascii="Times New Roman" w:eastAsia="Times New Roman" w:hAnsi="Times New Roman" w:cs="Times New Roman"/>
                <w:i/>
                <w:iCs/>
                <w:color w:val="000000"/>
                <w:sz w:val="20"/>
                <w:szCs w:val="24"/>
                <w:lang w:val="en-GB" w:eastAsia="en-GB"/>
              </w:rPr>
              <w:t>to Loans, Cash Credits, Overdrafts</w:t>
            </w:r>
          </w:p>
        </w:tc>
        <w:tc>
          <w:tcPr>
            <w:tcW w:w="1439" w:type="dxa"/>
            <w:noWrap/>
            <w:hideMark/>
          </w:tcPr>
          <w:p w14:paraId="3CB6B84B" w14:textId="77777777" w:rsidR="00590E21" w:rsidRPr="009B7E3F" w:rsidRDefault="00590E21" w:rsidP="00590E2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2060"/>
                <w:sz w:val="20"/>
                <w:szCs w:val="24"/>
                <w:lang w:val="en-GB" w:eastAsia="en-GB"/>
              </w:rPr>
            </w:pPr>
            <w:r w:rsidRPr="009B7E3F">
              <w:rPr>
                <w:rFonts w:ascii="Calibri" w:eastAsia="Times New Roman" w:hAnsi="Calibri" w:cs="Calibri"/>
                <w:b/>
                <w:bCs/>
                <w:color w:val="002060"/>
                <w:sz w:val="20"/>
                <w:szCs w:val="24"/>
                <w:lang w:val="en-GB" w:eastAsia="en-GB"/>
              </w:rPr>
              <w:t>10%</w:t>
            </w:r>
          </w:p>
        </w:tc>
        <w:tc>
          <w:tcPr>
            <w:tcW w:w="1259" w:type="dxa"/>
            <w:noWrap/>
            <w:hideMark/>
          </w:tcPr>
          <w:p w14:paraId="48C8E8A4" w14:textId="77777777" w:rsidR="00590E21" w:rsidRPr="009B7E3F" w:rsidRDefault="00590E21" w:rsidP="00590E2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2060"/>
                <w:sz w:val="20"/>
                <w:szCs w:val="24"/>
                <w:lang w:val="en-GB" w:eastAsia="en-GB"/>
              </w:rPr>
            </w:pPr>
            <w:r w:rsidRPr="009B7E3F">
              <w:rPr>
                <w:rFonts w:ascii="Calibri" w:eastAsia="Times New Roman" w:hAnsi="Calibri" w:cs="Calibri"/>
                <w:b/>
                <w:bCs/>
                <w:color w:val="002060"/>
                <w:sz w:val="20"/>
                <w:szCs w:val="24"/>
                <w:lang w:val="en-GB" w:eastAsia="en-GB"/>
              </w:rPr>
              <w:t>11%</w:t>
            </w:r>
          </w:p>
        </w:tc>
        <w:tc>
          <w:tcPr>
            <w:tcW w:w="1285" w:type="dxa"/>
            <w:noWrap/>
            <w:hideMark/>
          </w:tcPr>
          <w:p w14:paraId="5E91BBC9" w14:textId="77777777" w:rsidR="00590E21" w:rsidRPr="009B7E3F" w:rsidRDefault="00590E21" w:rsidP="00590E2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2060"/>
                <w:sz w:val="20"/>
                <w:szCs w:val="24"/>
                <w:lang w:val="en-GB" w:eastAsia="en-GB"/>
              </w:rPr>
            </w:pPr>
            <w:r w:rsidRPr="009B7E3F">
              <w:rPr>
                <w:rFonts w:ascii="Calibri" w:eastAsia="Times New Roman" w:hAnsi="Calibri" w:cs="Calibri"/>
                <w:b/>
                <w:bCs/>
                <w:color w:val="002060"/>
                <w:sz w:val="20"/>
                <w:szCs w:val="24"/>
                <w:lang w:val="en-GB" w:eastAsia="en-GB"/>
              </w:rPr>
              <w:t>8%</w:t>
            </w:r>
          </w:p>
        </w:tc>
        <w:tc>
          <w:tcPr>
            <w:tcW w:w="1208" w:type="dxa"/>
            <w:noWrap/>
            <w:hideMark/>
          </w:tcPr>
          <w:p w14:paraId="17DDF08E" w14:textId="77777777" w:rsidR="00590E21" w:rsidRPr="009B7E3F" w:rsidRDefault="00590E21" w:rsidP="00590E2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2060"/>
                <w:sz w:val="20"/>
                <w:szCs w:val="24"/>
                <w:lang w:val="en-GB" w:eastAsia="en-GB"/>
              </w:rPr>
            </w:pPr>
            <w:r w:rsidRPr="009B7E3F">
              <w:rPr>
                <w:rFonts w:ascii="Calibri" w:eastAsia="Times New Roman" w:hAnsi="Calibri" w:cs="Calibri"/>
                <w:b/>
                <w:bCs/>
                <w:color w:val="002060"/>
                <w:sz w:val="20"/>
                <w:szCs w:val="24"/>
                <w:lang w:val="en-GB" w:eastAsia="en-GB"/>
              </w:rPr>
              <w:t>8%</w:t>
            </w:r>
          </w:p>
        </w:tc>
      </w:tr>
      <w:tr w:rsidR="00590E21" w:rsidRPr="009B7E3F" w14:paraId="76D13145" w14:textId="77777777" w:rsidTr="00590E21">
        <w:trPr>
          <w:trHeight w:val="241"/>
        </w:trPr>
        <w:tc>
          <w:tcPr>
            <w:cnfStyle w:val="001000000000" w:firstRow="0" w:lastRow="0" w:firstColumn="1" w:lastColumn="0" w:oddVBand="0" w:evenVBand="0" w:oddHBand="0" w:evenHBand="0" w:firstRowFirstColumn="0" w:firstRowLastColumn="0" w:lastRowFirstColumn="0" w:lastRowLastColumn="0"/>
            <w:tcW w:w="4306" w:type="dxa"/>
            <w:noWrap/>
            <w:hideMark/>
          </w:tcPr>
          <w:p w14:paraId="2848FFED" w14:textId="77777777" w:rsidR="00590E21" w:rsidRPr="00144C2B" w:rsidRDefault="00590E21" w:rsidP="00590E21">
            <w:pPr>
              <w:rPr>
                <w:rFonts w:ascii="Times New Roman" w:eastAsia="Times New Roman" w:hAnsi="Times New Roman" w:cs="Times New Roman"/>
                <w:color w:val="000000"/>
                <w:sz w:val="20"/>
                <w:szCs w:val="24"/>
                <w:lang w:val="en-GB" w:eastAsia="en-GB"/>
              </w:rPr>
            </w:pPr>
            <w:r w:rsidRPr="00144C2B">
              <w:rPr>
                <w:rFonts w:ascii="Times New Roman" w:eastAsia="Times New Roman" w:hAnsi="Times New Roman" w:cs="Times New Roman"/>
                <w:color w:val="000000"/>
                <w:sz w:val="20"/>
                <w:szCs w:val="24"/>
                <w:lang w:val="en-GB" w:eastAsia="en-GB"/>
              </w:rPr>
              <w:t>Murabaha Import Bill</w:t>
            </w:r>
            <w:r w:rsidRPr="00144C2B">
              <w:rPr>
                <w:rFonts w:ascii="Times New Roman" w:eastAsia="Times New Roman" w:hAnsi="Times New Roman" w:cs="Times New Roman"/>
                <w:i/>
                <w:iCs/>
                <w:color w:val="000000"/>
                <w:sz w:val="20"/>
                <w:szCs w:val="24"/>
                <w:lang w:val="en-GB" w:eastAsia="en-GB"/>
              </w:rPr>
              <w:t xml:space="preserve"> to Loans, Cash Credits, Overdrafts</w:t>
            </w:r>
          </w:p>
        </w:tc>
        <w:tc>
          <w:tcPr>
            <w:tcW w:w="1439" w:type="dxa"/>
            <w:noWrap/>
            <w:hideMark/>
          </w:tcPr>
          <w:p w14:paraId="138EFA6C" w14:textId="77777777" w:rsidR="00590E21" w:rsidRPr="009B7E3F" w:rsidRDefault="00590E21" w:rsidP="00590E2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2060"/>
                <w:sz w:val="20"/>
                <w:szCs w:val="24"/>
                <w:lang w:val="en-GB" w:eastAsia="en-GB"/>
              </w:rPr>
            </w:pPr>
            <w:r w:rsidRPr="009B7E3F">
              <w:rPr>
                <w:rFonts w:ascii="Calibri" w:eastAsia="Times New Roman" w:hAnsi="Calibri" w:cs="Calibri"/>
                <w:b/>
                <w:bCs/>
                <w:color w:val="002060"/>
                <w:sz w:val="20"/>
                <w:szCs w:val="24"/>
                <w:lang w:val="en-GB" w:eastAsia="en-GB"/>
              </w:rPr>
              <w:t> </w:t>
            </w:r>
          </w:p>
        </w:tc>
        <w:tc>
          <w:tcPr>
            <w:tcW w:w="1259" w:type="dxa"/>
            <w:noWrap/>
            <w:hideMark/>
          </w:tcPr>
          <w:p w14:paraId="6F29B41C" w14:textId="77777777" w:rsidR="00590E21" w:rsidRPr="009B7E3F" w:rsidRDefault="00590E21" w:rsidP="00590E2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2060"/>
                <w:sz w:val="20"/>
                <w:szCs w:val="24"/>
                <w:lang w:val="en-GB" w:eastAsia="en-GB"/>
              </w:rPr>
            </w:pPr>
            <w:r w:rsidRPr="009B7E3F">
              <w:rPr>
                <w:rFonts w:ascii="Calibri" w:eastAsia="Times New Roman" w:hAnsi="Calibri" w:cs="Calibri"/>
                <w:b/>
                <w:bCs/>
                <w:color w:val="002060"/>
                <w:sz w:val="20"/>
                <w:szCs w:val="24"/>
                <w:lang w:val="en-GB" w:eastAsia="en-GB"/>
              </w:rPr>
              <w:t> </w:t>
            </w:r>
          </w:p>
        </w:tc>
        <w:tc>
          <w:tcPr>
            <w:tcW w:w="1285" w:type="dxa"/>
            <w:noWrap/>
            <w:hideMark/>
          </w:tcPr>
          <w:p w14:paraId="2DEF7CD3" w14:textId="77777777" w:rsidR="00590E21" w:rsidRPr="009B7E3F" w:rsidRDefault="00590E21" w:rsidP="00590E21">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2060"/>
                <w:sz w:val="20"/>
                <w:szCs w:val="24"/>
                <w:lang w:val="en-GB" w:eastAsia="en-GB"/>
              </w:rPr>
            </w:pPr>
            <w:r w:rsidRPr="009B7E3F">
              <w:rPr>
                <w:rFonts w:ascii="Calibri" w:eastAsia="Times New Roman" w:hAnsi="Calibri" w:cs="Calibri"/>
                <w:b/>
                <w:bCs/>
                <w:color w:val="002060"/>
                <w:sz w:val="20"/>
                <w:szCs w:val="24"/>
                <w:lang w:val="en-GB" w:eastAsia="en-GB"/>
              </w:rPr>
              <w:t> </w:t>
            </w:r>
          </w:p>
        </w:tc>
        <w:tc>
          <w:tcPr>
            <w:tcW w:w="1208" w:type="dxa"/>
            <w:noWrap/>
            <w:hideMark/>
          </w:tcPr>
          <w:p w14:paraId="57947ECC" w14:textId="77777777" w:rsidR="00590E21" w:rsidRPr="009B7E3F" w:rsidRDefault="00590E21" w:rsidP="00590E2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2060"/>
                <w:sz w:val="20"/>
                <w:szCs w:val="24"/>
                <w:lang w:val="en-GB" w:eastAsia="en-GB"/>
              </w:rPr>
            </w:pPr>
            <w:r w:rsidRPr="009B7E3F">
              <w:rPr>
                <w:rFonts w:ascii="Calibri" w:eastAsia="Times New Roman" w:hAnsi="Calibri" w:cs="Calibri"/>
                <w:b/>
                <w:bCs/>
                <w:color w:val="002060"/>
                <w:sz w:val="20"/>
                <w:szCs w:val="24"/>
                <w:lang w:val="en-GB" w:eastAsia="en-GB"/>
              </w:rPr>
              <w:t>0%</w:t>
            </w:r>
          </w:p>
        </w:tc>
      </w:tr>
      <w:tr w:rsidR="00590E21" w:rsidRPr="009B7E3F" w14:paraId="08FB6F1C" w14:textId="77777777" w:rsidTr="00590E21">
        <w:trPr>
          <w:cnfStyle w:val="000000100000" w:firstRow="0" w:lastRow="0" w:firstColumn="0" w:lastColumn="0" w:oddVBand="0" w:evenVBand="0" w:oddHBand="1" w:evenHBand="0" w:firstRowFirstColumn="0" w:firstRowLastColumn="0" w:lastRowFirstColumn="0" w:lastRowLastColumn="0"/>
          <w:trHeight w:val="241"/>
        </w:trPr>
        <w:tc>
          <w:tcPr>
            <w:cnfStyle w:val="001000000000" w:firstRow="0" w:lastRow="0" w:firstColumn="1" w:lastColumn="0" w:oddVBand="0" w:evenVBand="0" w:oddHBand="0" w:evenHBand="0" w:firstRowFirstColumn="0" w:firstRowLastColumn="0" w:lastRowFirstColumn="0" w:lastRowLastColumn="0"/>
            <w:tcW w:w="4306" w:type="dxa"/>
            <w:noWrap/>
            <w:hideMark/>
          </w:tcPr>
          <w:p w14:paraId="525C2A1D" w14:textId="77777777" w:rsidR="00590E21" w:rsidRPr="00144C2B" w:rsidRDefault="00590E21" w:rsidP="00590E21">
            <w:pPr>
              <w:rPr>
                <w:rFonts w:ascii="Times New Roman" w:eastAsia="Times New Roman" w:hAnsi="Times New Roman" w:cs="Times New Roman"/>
                <w:color w:val="000000"/>
                <w:sz w:val="20"/>
                <w:szCs w:val="24"/>
                <w:lang w:val="en-GB" w:eastAsia="en-GB"/>
              </w:rPr>
            </w:pPr>
            <w:r w:rsidRPr="00144C2B">
              <w:rPr>
                <w:rFonts w:ascii="Times New Roman" w:eastAsia="Times New Roman" w:hAnsi="Times New Roman" w:cs="Times New Roman"/>
                <w:color w:val="000000"/>
                <w:sz w:val="20"/>
                <w:szCs w:val="24"/>
                <w:lang w:val="en-GB" w:eastAsia="en-GB"/>
              </w:rPr>
              <w:t xml:space="preserve">Bai Muajjal </w:t>
            </w:r>
            <w:r w:rsidRPr="00144C2B">
              <w:rPr>
                <w:rFonts w:ascii="Times New Roman" w:eastAsia="Times New Roman" w:hAnsi="Times New Roman" w:cs="Times New Roman"/>
                <w:i/>
                <w:iCs/>
                <w:color w:val="000000"/>
                <w:sz w:val="20"/>
                <w:szCs w:val="24"/>
                <w:lang w:val="en-GB" w:eastAsia="en-GB"/>
              </w:rPr>
              <w:t>to Loans, Cash Credits, Overdrafts</w:t>
            </w:r>
          </w:p>
        </w:tc>
        <w:tc>
          <w:tcPr>
            <w:tcW w:w="1439" w:type="dxa"/>
            <w:noWrap/>
            <w:hideMark/>
          </w:tcPr>
          <w:p w14:paraId="34C872BA" w14:textId="77777777" w:rsidR="00590E21" w:rsidRPr="009B7E3F" w:rsidRDefault="00590E21" w:rsidP="00590E2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2060"/>
                <w:sz w:val="20"/>
                <w:szCs w:val="24"/>
                <w:lang w:val="en-GB" w:eastAsia="en-GB"/>
              </w:rPr>
            </w:pPr>
            <w:r w:rsidRPr="009B7E3F">
              <w:rPr>
                <w:rFonts w:ascii="Calibri" w:eastAsia="Times New Roman" w:hAnsi="Calibri" w:cs="Calibri"/>
                <w:b/>
                <w:bCs/>
                <w:color w:val="002060"/>
                <w:sz w:val="20"/>
                <w:szCs w:val="24"/>
                <w:lang w:val="en-GB" w:eastAsia="en-GB"/>
              </w:rPr>
              <w:t>27%</w:t>
            </w:r>
          </w:p>
        </w:tc>
        <w:tc>
          <w:tcPr>
            <w:tcW w:w="1259" w:type="dxa"/>
            <w:noWrap/>
            <w:hideMark/>
          </w:tcPr>
          <w:p w14:paraId="08E61B65" w14:textId="77777777" w:rsidR="00590E21" w:rsidRPr="009B7E3F" w:rsidRDefault="00590E21" w:rsidP="00590E2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2060"/>
                <w:sz w:val="20"/>
                <w:szCs w:val="24"/>
                <w:lang w:val="en-GB" w:eastAsia="en-GB"/>
              </w:rPr>
            </w:pPr>
            <w:r w:rsidRPr="009B7E3F">
              <w:rPr>
                <w:rFonts w:ascii="Calibri" w:eastAsia="Times New Roman" w:hAnsi="Calibri" w:cs="Calibri"/>
                <w:b/>
                <w:bCs/>
                <w:color w:val="002060"/>
                <w:sz w:val="20"/>
                <w:szCs w:val="24"/>
                <w:lang w:val="en-GB" w:eastAsia="en-GB"/>
              </w:rPr>
              <w:t>26%</w:t>
            </w:r>
          </w:p>
        </w:tc>
        <w:tc>
          <w:tcPr>
            <w:tcW w:w="1285" w:type="dxa"/>
            <w:noWrap/>
            <w:hideMark/>
          </w:tcPr>
          <w:p w14:paraId="7EB5B2A7" w14:textId="77777777" w:rsidR="00590E21" w:rsidRPr="009B7E3F" w:rsidRDefault="00590E21" w:rsidP="00590E2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2060"/>
                <w:sz w:val="20"/>
                <w:szCs w:val="24"/>
                <w:lang w:val="en-GB" w:eastAsia="en-GB"/>
              </w:rPr>
            </w:pPr>
            <w:r w:rsidRPr="009B7E3F">
              <w:rPr>
                <w:rFonts w:ascii="Calibri" w:eastAsia="Times New Roman" w:hAnsi="Calibri" w:cs="Calibri"/>
                <w:b/>
                <w:bCs/>
                <w:color w:val="002060"/>
                <w:sz w:val="20"/>
                <w:szCs w:val="24"/>
                <w:lang w:val="en-GB" w:eastAsia="en-GB"/>
              </w:rPr>
              <w:t>37%</w:t>
            </w:r>
          </w:p>
        </w:tc>
        <w:tc>
          <w:tcPr>
            <w:tcW w:w="1208" w:type="dxa"/>
            <w:noWrap/>
            <w:hideMark/>
          </w:tcPr>
          <w:p w14:paraId="1B939D04" w14:textId="77777777" w:rsidR="00590E21" w:rsidRPr="009B7E3F" w:rsidRDefault="00590E21" w:rsidP="00590E2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2060"/>
                <w:sz w:val="20"/>
                <w:szCs w:val="24"/>
                <w:lang w:val="en-GB" w:eastAsia="en-GB"/>
              </w:rPr>
            </w:pPr>
            <w:r w:rsidRPr="009B7E3F">
              <w:rPr>
                <w:rFonts w:ascii="Calibri" w:eastAsia="Times New Roman" w:hAnsi="Calibri" w:cs="Calibri"/>
                <w:b/>
                <w:bCs/>
                <w:color w:val="002060"/>
                <w:sz w:val="20"/>
                <w:szCs w:val="24"/>
                <w:lang w:val="en-GB" w:eastAsia="en-GB"/>
              </w:rPr>
              <w:t>25%</w:t>
            </w:r>
          </w:p>
        </w:tc>
      </w:tr>
      <w:tr w:rsidR="00590E21" w:rsidRPr="009B7E3F" w14:paraId="1A120063" w14:textId="77777777" w:rsidTr="00590E21">
        <w:trPr>
          <w:trHeight w:val="241"/>
        </w:trPr>
        <w:tc>
          <w:tcPr>
            <w:cnfStyle w:val="001000000000" w:firstRow="0" w:lastRow="0" w:firstColumn="1" w:lastColumn="0" w:oddVBand="0" w:evenVBand="0" w:oddHBand="0" w:evenHBand="0" w:firstRowFirstColumn="0" w:firstRowLastColumn="0" w:lastRowFirstColumn="0" w:lastRowLastColumn="0"/>
            <w:tcW w:w="4306" w:type="dxa"/>
            <w:noWrap/>
            <w:hideMark/>
          </w:tcPr>
          <w:p w14:paraId="30E231AE" w14:textId="77777777" w:rsidR="00590E21" w:rsidRPr="00144C2B" w:rsidRDefault="00590E21" w:rsidP="00590E21">
            <w:pPr>
              <w:rPr>
                <w:rFonts w:ascii="Times New Roman" w:eastAsia="Times New Roman" w:hAnsi="Times New Roman" w:cs="Times New Roman"/>
                <w:color w:val="000000"/>
                <w:sz w:val="20"/>
                <w:szCs w:val="24"/>
                <w:lang w:val="en-GB" w:eastAsia="en-GB"/>
              </w:rPr>
            </w:pPr>
            <w:r w:rsidRPr="00144C2B">
              <w:rPr>
                <w:rFonts w:ascii="Times New Roman" w:eastAsia="Times New Roman" w:hAnsi="Times New Roman" w:cs="Times New Roman"/>
                <w:color w:val="000000"/>
                <w:sz w:val="20"/>
                <w:szCs w:val="24"/>
                <w:lang w:val="en-GB" w:eastAsia="en-GB"/>
              </w:rPr>
              <w:t xml:space="preserve">Ijara </w:t>
            </w:r>
            <w:r w:rsidRPr="00144C2B">
              <w:rPr>
                <w:rFonts w:ascii="Times New Roman" w:eastAsia="Times New Roman" w:hAnsi="Times New Roman" w:cs="Times New Roman"/>
                <w:i/>
                <w:iCs/>
                <w:color w:val="000000"/>
                <w:sz w:val="20"/>
                <w:szCs w:val="24"/>
                <w:lang w:val="en-GB" w:eastAsia="en-GB"/>
              </w:rPr>
              <w:t>to Loans, Cash Credits, Overdrafts</w:t>
            </w:r>
          </w:p>
        </w:tc>
        <w:tc>
          <w:tcPr>
            <w:tcW w:w="1439" w:type="dxa"/>
            <w:noWrap/>
            <w:hideMark/>
          </w:tcPr>
          <w:p w14:paraId="7098B600" w14:textId="77777777" w:rsidR="00590E21" w:rsidRPr="009B7E3F" w:rsidRDefault="00590E21" w:rsidP="00590E2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2060"/>
                <w:sz w:val="20"/>
                <w:szCs w:val="24"/>
                <w:lang w:val="en-GB" w:eastAsia="en-GB"/>
              </w:rPr>
            </w:pPr>
            <w:r w:rsidRPr="009B7E3F">
              <w:rPr>
                <w:rFonts w:ascii="Calibri" w:eastAsia="Times New Roman" w:hAnsi="Calibri" w:cs="Calibri"/>
                <w:b/>
                <w:bCs/>
                <w:color w:val="002060"/>
                <w:sz w:val="20"/>
                <w:szCs w:val="24"/>
                <w:lang w:val="en-GB" w:eastAsia="en-GB"/>
              </w:rPr>
              <w:t>9%</w:t>
            </w:r>
          </w:p>
        </w:tc>
        <w:tc>
          <w:tcPr>
            <w:tcW w:w="1259" w:type="dxa"/>
            <w:noWrap/>
            <w:hideMark/>
          </w:tcPr>
          <w:p w14:paraId="2D8B1D61" w14:textId="77777777" w:rsidR="00590E21" w:rsidRPr="009B7E3F" w:rsidRDefault="00590E21" w:rsidP="00590E2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2060"/>
                <w:sz w:val="20"/>
                <w:szCs w:val="24"/>
                <w:lang w:val="en-GB" w:eastAsia="en-GB"/>
              </w:rPr>
            </w:pPr>
            <w:r w:rsidRPr="009B7E3F">
              <w:rPr>
                <w:rFonts w:ascii="Calibri" w:eastAsia="Times New Roman" w:hAnsi="Calibri" w:cs="Calibri"/>
                <w:b/>
                <w:bCs/>
                <w:color w:val="002060"/>
                <w:sz w:val="20"/>
                <w:szCs w:val="24"/>
                <w:lang w:val="en-GB" w:eastAsia="en-GB"/>
              </w:rPr>
              <w:t>8%</w:t>
            </w:r>
          </w:p>
        </w:tc>
        <w:tc>
          <w:tcPr>
            <w:tcW w:w="1285" w:type="dxa"/>
            <w:noWrap/>
            <w:hideMark/>
          </w:tcPr>
          <w:p w14:paraId="4CF2E3FC" w14:textId="77777777" w:rsidR="00590E21" w:rsidRPr="009B7E3F" w:rsidRDefault="00590E21" w:rsidP="00590E2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2060"/>
                <w:sz w:val="20"/>
                <w:szCs w:val="24"/>
                <w:lang w:val="en-GB" w:eastAsia="en-GB"/>
              </w:rPr>
            </w:pPr>
            <w:r w:rsidRPr="009B7E3F">
              <w:rPr>
                <w:rFonts w:ascii="Calibri" w:eastAsia="Times New Roman" w:hAnsi="Calibri" w:cs="Calibri"/>
                <w:b/>
                <w:bCs/>
                <w:color w:val="002060"/>
                <w:sz w:val="20"/>
                <w:szCs w:val="24"/>
                <w:lang w:val="en-GB" w:eastAsia="en-GB"/>
              </w:rPr>
              <w:t>12%</w:t>
            </w:r>
          </w:p>
        </w:tc>
        <w:tc>
          <w:tcPr>
            <w:tcW w:w="1208" w:type="dxa"/>
            <w:noWrap/>
            <w:hideMark/>
          </w:tcPr>
          <w:p w14:paraId="1D211AE8" w14:textId="77777777" w:rsidR="00590E21" w:rsidRPr="009B7E3F" w:rsidRDefault="00590E21" w:rsidP="00590E2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2060"/>
                <w:sz w:val="20"/>
                <w:szCs w:val="24"/>
                <w:lang w:val="en-GB" w:eastAsia="en-GB"/>
              </w:rPr>
            </w:pPr>
            <w:r w:rsidRPr="009B7E3F">
              <w:rPr>
                <w:rFonts w:ascii="Calibri" w:eastAsia="Times New Roman" w:hAnsi="Calibri" w:cs="Calibri"/>
                <w:b/>
                <w:bCs/>
                <w:color w:val="002060"/>
                <w:sz w:val="20"/>
                <w:szCs w:val="24"/>
                <w:lang w:val="en-GB" w:eastAsia="en-GB"/>
              </w:rPr>
              <w:t>12%</w:t>
            </w:r>
          </w:p>
        </w:tc>
      </w:tr>
      <w:tr w:rsidR="00590E21" w:rsidRPr="009B7E3F" w14:paraId="01C80AB6" w14:textId="77777777" w:rsidTr="00590E21">
        <w:trPr>
          <w:cnfStyle w:val="000000100000" w:firstRow="0" w:lastRow="0" w:firstColumn="0" w:lastColumn="0" w:oddVBand="0" w:evenVBand="0" w:oddHBand="1" w:evenHBand="0" w:firstRowFirstColumn="0" w:firstRowLastColumn="0" w:lastRowFirstColumn="0" w:lastRowLastColumn="0"/>
          <w:trHeight w:val="241"/>
        </w:trPr>
        <w:tc>
          <w:tcPr>
            <w:cnfStyle w:val="001000000000" w:firstRow="0" w:lastRow="0" w:firstColumn="1" w:lastColumn="0" w:oddVBand="0" w:evenVBand="0" w:oddHBand="0" w:evenHBand="0" w:firstRowFirstColumn="0" w:firstRowLastColumn="0" w:lastRowFirstColumn="0" w:lastRowLastColumn="0"/>
            <w:tcW w:w="4306" w:type="dxa"/>
            <w:noWrap/>
            <w:hideMark/>
          </w:tcPr>
          <w:p w14:paraId="3FA5A218" w14:textId="77777777" w:rsidR="00590E21" w:rsidRPr="00144C2B" w:rsidRDefault="00590E21" w:rsidP="00590E21">
            <w:pPr>
              <w:rPr>
                <w:rFonts w:ascii="Times New Roman" w:eastAsia="Times New Roman" w:hAnsi="Times New Roman" w:cs="Times New Roman"/>
                <w:color w:val="000000"/>
                <w:sz w:val="20"/>
                <w:szCs w:val="24"/>
                <w:lang w:val="en-GB" w:eastAsia="en-GB"/>
              </w:rPr>
            </w:pPr>
            <w:r w:rsidRPr="00144C2B">
              <w:rPr>
                <w:rFonts w:ascii="Times New Roman" w:eastAsia="Times New Roman" w:hAnsi="Times New Roman" w:cs="Times New Roman"/>
                <w:color w:val="000000"/>
                <w:sz w:val="20"/>
                <w:szCs w:val="24"/>
                <w:lang w:val="en-GB" w:eastAsia="en-GB"/>
              </w:rPr>
              <w:t xml:space="preserve">Shirkatul Mulk </w:t>
            </w:r>
            <w:r w:rsidRPr="00144C2B">
              <w:rPr>
                <w:rFonts w:ascii="Times New Roman" w:eastAsia="Times New Roman" w:hAnsi="Times New Roman" w:cs="Times New Roman"/>
                <w:i/>
                <w:iCs/>
                <w:color w:val="000000"/>
                <w:sz w:val="20"/>
                <w:szCs w:val="24"/>
                <w:lang w:val="en-GB" w:eastAsia="en-GB"/>
              </w:rPr>
              <w:t>to Loans, Cash Credits, Overdrafts</w:t>
            </w:r>
          </w:p>
        </w:tc>
        <w:tc>
          <w:tcPr>
            <w:tcW w:w="1439" w:type="dxa"/>
            <w:noWrap/>
            <w:hideMark/>
          </w:tcPr>
          <w:p w14:paraId="50483B2C" w14:textId="77777777" w:rsidR="00590E21" w:rsidRPr="009B7E3F" w:rsidRDefault="00590E21" w:rsidP="00590E2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2060"/>
                <w:sz w:val="20"/>
                <w:szCs w:val="24"/>
                <w:lang w:val="en-GB" w:eastAsia="en-GB"/>
              </w:rPr>
            </w:pPr>
            <w:r w:rsidRPr="009B7E3F">
              <w:rPr>
                <w:rFonts w:ascii="Calibri" w:eastAsia="Times New Roman" w:hAnsi="Calibri" w:cs="Calibri"/>
                <w:b/>
                <w:bCs/>
                <w:color w:val="002060"/>
                <w:sz w:val="20"/>
                <w:szCs w:val="24"/>
                <w:lang w:val="en-GB" w:eastAsia="en-GB"/>
              </w:rPr>
              <w:t>6%</w:t>
            </w:r>
          </w:p>
        </w:tc>
        <w:tc>
          <w:tcPr>
            <w:tcW w:w="1259" w:type="dxa"/>
            <w:noWrap/>
            <w:hideMark/>
          </w:tcPr>
          <w:p w14:paraId="7E12F99F" w14:textId="77777777" w:rsidR="00590E21" w:rsidRPr="009B7E3F" w:rsidRDefault="00590E21" w:rsidP="00590E2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2060"/>
                <w:sz w:val="20"/>
                <w:szCs w:val="24"/>
                <w:lang w:val="en-GB" w:eastAsia="en-GB"/>
              </w:rPr>
            </w:pPr>
            <w:r w:rsidRPr="009B7E3F">
              <w:rPr>
                <w:rFonts w:ascii="Calibri" w:eastAsia="Times New Roman" w:hAnsi="Calibri" w:cs="Calibri"/>
                <w:b/>
                <w:bCs/>
                <w:color w:val="002060"/>
                <w:sz w:val="20"/>
                <w:szCs w:val="24"/>
                <w:lang w:val="en-GB" w:eastAsia="en-GB"/>
              </w:rPr>
              <w:t>5%</w:t>
            </w:r>
          </w:p>
        </w:tc>
        <w:tc>
          <w:tcPr>
            <w:tcW w:w="1285" w:type="dxa"/>
            <w:noWrap/>
            <w:hideMark/>
          </w:tcPr>
          <w:p w14:paraId="38FF4585" w14:textId="77777777" w:rsidR="00590E21" w:rsidRPr="009B7E3F" w:rsidRDefault="00590E21" w:rsidP="00590E2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2060"/>
                <w:sz w:val="20"/>
                <w:szCs w:val="24"/>
                <w:lang w:val="en-GB" w:eastAsia="en-GB"/>
              </w:rPr>
            </w:pPr>
            <w:r w:rsidRPr="009B7E3F">
              <w:rPr>
                <w:rFonts w:ascii="Calibri" w:eastAsia="Times New Roman" w:hAnsi="Calibri" w:cs="Calibri"/>
                <w:b/>
                <w:bCs/>
                <w:color w:val="002060"/>
                <w:sz w:val="20"/>
                <w:szCs w:val="24"/>
                <w:lang w:val="en-GB" w:eastAsia="en-GB"/>
              </w:rPr>
              <w:t>7%</w:t>
            </w:r>
          </w:p>
        </w:tc>
        <w:tc>
          <w:tcPr>
            <w:tcW w:w="1208" w:type="dxa"/>
            <w:noWrap/>
            <w:hideMark/>
          </w:tcPr>
          <w:p w14:paraId="341AC36D" w14:textId="77777777" w:rsidR="00590E21" w:rsidRPr="009B7E3F" w:rsidRDefault="00590E21" w:rsidP="00590E21">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2060"/>
                <w:sz w:val="20"/>
                <w:szCs w:val="24"/>
                <w:lang w:val="en-GB" w:eastAsia="en-GB"/>
              </w:rPr>
            </w:pPr>
            <w:r w:rsidRPr="009B7E3F">
              <w:rPr>
                <w:rFonts w:ascii="Calibri" w:eastAsia="Times New Roman" w:hAnsi="Calibri" w:cs="Calibri"/>
                <w:b/>
                <w:bCs/>
                <w:color w:val="002060"/>
                <w:sz w:val="20"/>
                <w:szCs w:val="24"/>
                <w:lang w:val="en-GB" w:eastAsia="en-GB"/>
              </w:rPr>
              <w:t>5%</w:t>
            </w:r>
          </w:p>
        </w:tc>
      </w:tr>
      <w:tr w:rsidR="00590E21" w:rsidRPr="009B7E3F" w14:paraId="437F3A33" w14:textId="77777777" w:rsidTr="00590E21">
        <w:trPr>
          <w:trHeight w:val="241"/>
        </w:trPr>
        <w:tc>
          <w:tcPr>
            <w:cnfStyle w:val="001000000000" w:firstRow="0" w:lastRow="0" w:firstColumn="1" w:lastColumn="0" w:oddVBand="0" w:evenVBand="0" w:oddHBand="0" w:evenHBand="0" w:firstRowFirstColumn="0" w:firstRowLastColumn="0" w:lastRowFirstColumn="0" w:lastRowLastColumn="0"/>
            <w:tcW w:w="4306" w:type="dxa"/>
            <w:noWrap/>
            <w:hideMark/>
          </w:tcPr>
          <w:p w14:paraId="724FA0FC" w14:textId="77777777" w:rsidR="00590E21" w:rsidRPr="00144C2B" w:rsidRDefault="00590E21" w:rsidP="00590E21">
            <w:pPr>
              <w:rPr>
                <w:rFonts w:ascii="Times New Roman" w:eastAsia="Times New Roman" w:hAnsi="Times New Roman" w:cs="Times New Roman"/>
                <w:color w:val="000000"/>
                <w:sz w:val="20"/>
                <w:szCs w:val="24"/>
                <w:lang w:val="en-GB" w:eastAsia="en-GB"/>
              </w:rPr>
            </w:pPr>
            <w:r w:rsidRPr="00144C2B">
              <w:rPr>
                <w:rFonts w:ascii="Times New Roman" w:eastAsia="Times New Roman" w:hAnsi="Times New Roman" w:cs="Times New Roman"/>
                <w:color w:val="000000"/>
                <w:sz w:val="20"/>
                <w:szCs w:val="24"/>
                <w:lang w:val="en-GB" w:eastAsia="en-GB"/>
              </w:rPr>
              <w:t xml:space="preserve">Other Loans </w:t>
            </w:r>
            <w:r w:rsidRPr="00144C2B">
              <w:rPr>
                <w:rFonts w:ascii="Times New Roman" w:eastAsia="Times New Roman" w:hAnsi="Times New Roman" w:cs="Times New Roman"/>
                <w:i/>
                <w:iCs/>
                <w:color w:val="000000"/>
                <w:sz w:val="20"/>
                <w:szCs w:val="24"/>
                <w:lang w:val="en-GB" w:eastAsia="en-GB"/>
              </w:rPr>
              <w:t>to Loans, Cash Credits, Overdrafts</w:t>
            </w:r>
          </w:p>
        </w:tc>
        <w:tc>
          <w:tcPr>
            <w:tcW w:w="1439" w:type="dxa"/>
            <w:noWrap/>
            <w:hideMark/>
          </w:tcPr>
          <w:p w14:paraId="73DFDE94" w14:textId="77777777" w:rsidR="00590E21" w:rsidRPr="009B7E3F" w:rsidRDefault="00590E21" w:rsidP="00590E2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2060"/>
                <w:sz w:val="20"/>
                <w:szCs w:val="24"/>
                <w:lang w:val="en-GB" w:eastAsia="en-GB"/>
              </w:rPr>
            </w:pPr>
            <w:r w:rsidRPr="009B7E3F">
              <w:rPr>
                <w:rFonts w:ascii="Calibri" w:eastAsia="Times New Roman" w:hAnsi="Calibri" w:cs="Calibri"/>
                <w:b/>
                <w:bCs/>
                <w:color w:val="002060"/>
                <w:sz w:val="20"/>
                <w:szCs w:val="24"/>
                <w:lang w:val="en-GB" w:eastAsia="en-GB"/>
              </w:rPr>
              <w:t>1%</w:t>
            </w:r>
          </w:p>
        </w:tc>
        <w:tc>
          <w:tcPr>
            <w:tcW w:w="1259" w:type="dxa"/>
            <w:noWrap/>
            <w:hideMark/>
          </w:tcPr>
          <w:p w14:paraId="6E6ACE6C" w14:textId="77777777" w:rsidR="00590E21" w:rsidRPr="009B7E3F" w:rsidRDefault="00590E21" w:rsidP="00590E2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2060"/>
                <w:sz w:val="20"/>
                <w:szCs w:val="24"/>
                <w:lang w:val="en-GB" w:eastAsia="en-GB"/>
              </w:rPr>
            </w:pPr>
            <w:r w:rsidRPr="009B7E3F">
              <w:rPr>
                <w:rFonts w:ascii="Calibri" w:eastAsia="Times New Roman" w:hAnsi="Calibri" w:cs="Calibri"/>
                <w:b/>
                <w:bCs/>
                <w:color w:val="002060"/>
                <w:sz w:val="20"/>
                <w:szCs w:val="24"/>
                <w:lang w:val="en-GB" w:eastAsia="en-GB"/>
              </w:rPr>
              <w:t>2%</w:t>
            </w:r>
          </w:p>
        </w:tc>
        <w:tc>
          <w:tcPr>
            <w:tcW w:w="1285" w:type="dxa"/>
            <w:noWrap/>
            <w:hideMark/>
          </w:tcPr>
          <w:p w14:paraId="127DEC6A" w14:textId="77777777" w:rsidR="00590E21" w:rsidRPr="009B7E3F" w:rsidRDefault="00590E21" w:rsidP="00590E2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2060"/>
                <w:sz w:val="20"/>
                <w:szCs w:val="24"/>
                <w:lang w:val="en-GB" w:eastAsia="en-GB"/>
              </w:rPr>
            </w:pPr>
            <w:r w:rsidRPr="009B7E3F">
              <w:rPr>
                <w:rFonts w:ascii="Calibri" w:eastAsia="Times New Roman" w:hAnsi="Calibri" w:cs="Calibri"/>
                <w:b/>
                <w:bCs/>
                <w:color w:val="002060"/>
                <w:sz w:val="20"/>
                <w:szCs w:val="24"/>
                <w:lang w:val="en-GB" w:eastAsia="en-GB"/>
              </w:rPr>
              <w:t>3%</w:t>
            </w:r>
          </w:p>
        </w:tc>
        <w:tc>
          <w:tcPr>
            <w:tcW w:w="1208" w:type="dxa"/>
            <w:noWrap/>
            <w:hideMark/>
          </w:tcPr>
          <w:p w14:paraId="03E356A2" w14:textId="77777777" w:rsidR="00590E21" w:rsidRPr="009B7E3F" w:rsidRDefault="00590E21" w:rsidP="00590E21">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2060"/>
                <w:sz w:val="20"/>
                <w:szCs w:val="24"/>
                <w:lang w:val="en-GB" w:eastAsia="en-GB"/>
              </w:rPr>
            </w:pPr>
            <w:r w:rsidRPr="009B7E3F">
              <w:rPr>
                <w:rFonts w:ascii="Calibri" w:eastAsia="Times New Roman" w:hAnsi="Calibri" w:cs="Calibri"/>
                <w:b/>
                <w:bCs/>
                <w:color w:val="002060"/>
                <w:sz w:val="20"/>
                <w:szCs w:val="24"/>
                <w:lang w:val="en-GB" w:eastAsia="en-GB"/>
              </w:rPr>
              <w:t>10%</w:t>
            </w:r>
          </w:p>
        </w:tc>
      </w:tr>
    </w:tbl>
    <w:p w14:paraId="48122934" w14:textId="77777777" w:rsidR="00E32838" w:rsidRDefault="00E32838" w:rsidP="009B7E3F">
      <w:pPr>
        <w:spacing w:line="360" w:lineRule="auto"/>
        <w:jc w:val="both"/>
        <w:rPr>
          <w:rFonts w:ascii="Times New Roman" w:hAnsi="Times New Roman" w:cs="Times New Roman"/>
          <w:sz w:val="24"/>
        </w:rPr>
      </w:pPr>
    </w:p>
    <w:p w14:paraId="6ACEF092" w14:textId="6F534737" w:rsidR="00B54E89" w:rsidRDefault="00590E21" w:rsidP="00CA36A9">
      <w:pPr>
        <w:spacing w:line="360" w:lineRule="auto"/>
        <w:jc w:val="both"/>
        <w:rPr>
          <w:rFonts w:ascii="Times New Roman" w:hAnsi="Times New Roman" w:cs="Times New Roman"/>
          <w:sz w:val="24"/>
        </w:rPr>
      </w:pPr>
      <w:r>
        <w:rPr>
          <w:noProof/>
          <w:lang w:val="en-GB" w:eastAsia="en-GB"/>
        </w:rPr>
        <w:drawing>
          <wp:anchor distT="0" distB="0" distL="114300" distR="114300" simplePos="0" relativeHeight="251669504" behindDoc="1" locked="0" layoutInCell="1" allowOverlap="1" wp14:anchorId="53DB63B2" wp14:editId="39DBF5D6">
            <wp:simplePos x="0" y="0"/>
            <wp:positionH relativeFrom="margin">
              <wp:posOffset>790575</wp:posOffset>
            </wp:positionH>
            <wp:positionV relativeFrom="margin">
              <wp:posOffset>6915150</wp:posOffset>
            </wp:positionV>
            <wp:extent cx="4591050" cy="2590800"/>
            <wp:effectExtent l="0" t="0" r="0" b="0"/>
            <wp:wrapTight wrapText="bothSides">
              <wp:wrapPolygon edited="0">
                <wp:start x="0" y="0"/>
                <wp:lineTo x="0" y="21441"/>
                <wp:lineTo x="21510" y="21441"/>
                <wp:lineTo x="21510" y="0"/>
                <wp:lineTo x="0" y="0"/>
              </wp:wrapPolygon>
            </wp:wrapTight>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margin">
              <wp14:pctWidth>0</wp14:pctWidth>
            </wp14:sizeRelH>
            <wp14:sizeRelV relativeFrom="margin">
              <wp14:pctHeight>0</wp14:pctHeight>
            </wp14:sizeRelV>
          </wp:anchor>
        </w:drawing>
      </w:r>
    </w:p>
    <w:p w14:paraId="1FEFF9A4" w14:textId="0675C6AB" w:rsidR="00B54E89" w:rsidRDefault="00B54E89" w:rsidP="00CA36A9">
      <w:pPr>
        <w:spacing w:line="360" w:lineRule="auto"/>
        <w:jc w:val="both"/>
        <w:rPr>
          <w:rFonts w:ascii="Times New Roman" w:hAnsi="Times New Roman" w:cs="Times New Roman"/>
          <w:sz w:val="24"/>
        </w:rPr>
      </w:pPr>
    </w:p>
    <w:p w14:paraId="5448D1EF" w14:textId="6B0F717A" w:rsidR="00B54E89" w:rsidRDefault="00B54E89" w:rsidP="00CA36A9">
      <w:pPr>
        <w:spacing w:line="360" w:lineRule="auto"/>
        <w:jc w:val="both"/>
        <w:rPr>
          <w:rFonts w:ascii="Times New Roman" w:hAnsi="Times New Roman" w:cs="Times New Roman"/>
          <w:sz w:val="24"/>
        </w:rPr>
      </w:pPr>
    </w:p>
    <w:p w14:paraId="08AA9100" w14:textId="6FAA26F7" w:rsidR="00B54E89" w:rsidRDefault="00B54E89" w:rsidP="00CA36A9">
      <w:pPr>
        <w:spacing w:line="360" w:lineRule="auto"/>
        <w:jc w:val="both"/>
        <w:rPr>
          <w:rFonts w:ascii="Times New Roman" w:hAnsi="Times New Roman" w:cs="Times New Roman"/>
          <w:sz w:val="24"/>
        </w:rPr>
      </w:pPr>
    </w:p>
    <w:p w14:paraId="128951F1" w14:textId="77777777" w:rsidR="00B54E89" w:rsidRDefault="00B54E89" w:rsidP="00CA36A9">
      <w:pPr>
        <w:spacing w:line="360" w:lineRule="auto"/>
        <w:jc w:val="both"/>
        <w:rPr>
          <w:rFonts w:ascii="Times New Roman" w:hAnsi="Times New Roman" w:cs="Times New Roman"/>
          <w:sz w:val="24"/>
        </w:rPr>
      </w:pPr>
    </w:p>
    <w:p w14:paraId="3C00DFB5" w14:textId="1AC44ABF" w:rsidR="00416E58" w:rsidRDefault="00416E58" w:rsidP="00CA36A9">
      <w:pPr>
        <w:spacing w:line="360" w:lineRule="auto"/>
        <w:jc w:val="both"/>
        <w:rPr>
          <w:rFonts w:ascii="Times New Roman" w:hAnsi="Times New Roman" w:cs="Times New Roman"/>
          <w:sz w:val="24"/>
        </w:rPr>
      </w:pPr>
      <w:r>
        <w:rPr>
          <w:rFonts w:ascii="Times New Roman" w:hAnsi="Times New Roman" w:cs="Times New Roman"/>
          <w:sz w:val="24"/>
        </w:rPr>
        <w:lastRenderedPageBreak/>
        <w:t xml:space="preserve">In 2017 we can see that 99% </w:t>
      </w:r>
      <w:r w:rsidR="001F6B0C">
        <w:rPr>
          <w:rFonts w:ascii="Times New Roman" w:hAnsi="Times New Roman" w:cs="Times New Roman"/>
          <w:sz w:val="24"/>
        </w:rPr>
        <w:t>was</w:t>
      </w:r>
      <w:r>
        <w:rPr>
          <w:rFonts w:ascii="Times New Roman" w:hAnsi="Times New Roman" w:cs="Times New Roman"/>
          <w:sz w:val="24"/>
        </w:rPr>
        <w:t xml:space="preserve"> </w:t>
      </w:r>
      <w:r w:rsidR="001F6B0C">
        <w:rPr>
          <w:rFonts w:ascii="Times New Roman" w:hAnsi="Times New Roman" w:cs="Times New Roman"/>
          <w:sz w:val="24"/>
        </w:rPr>
        <w:t>invested</w:t>
      </w:r>
      <w:r>
        <w:rPr>
          <w:rFonts w:ascii="Times New Roman" w:hAnsi="Times New Roman" w:cs="Times New Roman"/>
          <w:sz w:val="24"/>
        </w:rPr>
        <w:t xml:space="preserve"> </w:t>
      </w:r>
      <w:r w:rsidR="0041372B">
        <w:rPr>
          <w:rFonts w:ascii="Times New Roman" w:hAnsi="Times New Roman" w:cs="Times New Roman"/>
          <w:sz w:val="24"/>
        </w:rPr>
        <w:t xml:space="preserve">to </w:t>
      </w:r>
      <w:r>
        <w:rPr>
          <w:rFonts w:ascii="Times New Roman" w:hAnsi="Times New Roman" w:cs="Times New Roman"/>
          <w:sz w:val="24"/>
        </w:rPr>
        <w:t>Loans, Ca</w:t>
      </w:r>
      <w:r w:rsidR="001F6B0C">
        <w:rPr>
          <w:rFonts w:ascii="Times New Roman" w:hAnsi="Times New Roman" w:cs="Times New Roman"/>
          <w:sz w:val="24"/>
        </w:rPr>
        <w:t xml:space="preserve">sh Credits, Overdrafts and 1% invested </w:t>
      </w:r>
      <w:r w:rsidR="0041372B">
        <w:rPr>
          <w:rFonts w:ascii="Times New Roman" w:hAnsi="Times New Roman" w:cs="Times New Roman"/>
          <w:sz w:val="24"/>
        </w:rPr>
        <w:t>to</w:t>
      </w:r>
      <w:r>
        <w:rPr>
          <w:rFonts w:ascii="Times New Roman" w:hAnsi="Times New Roman" w:cs="Times New Roman"/>
          <w:sz w:val="24"/>
        </w:rPr>
        <w:t xml:space="preserve"> Bills purchased and discounted. In 2018, 2019 &amp; 2020 we can see that 100%</w:t>
      </w:r>
      <w:r w:rsidR="001F6B0C">
        <w:rPr>
          <w:rFonts w:ascii="Times New Roman" w:hAnsi="Times New Roman" w:cs="Times New Roman"/>
          <w:sz w:val="24"/>
        </w:rPr>
        <w:t xml:space="preserve"> investment was </w:t>
      </w:r>
      <w:r w:rsidR="0041372B">
        <w:rPr>
          <w:rFonts w:ascii="Times New Roman" w:hAnsi="Times New Roman" w:cs="Times New Roman"/>
          <w:sz w:val="24"/>
        </w:rPr>
        <w:t>to</w:t>
      </w:r>
      <w:r w:rsidR="001F6B0C">
        <w:rPr>
          <w:rFonts w:ascii="Times New Roman" w:hAnsi="Times New Roman" w:cs="Times New Roman"/>
          <w:sz w:val="24"/>
        </w:rPr>
        <w:t xml:space="preserve"> the</w:t>
      </w:r>
      <w:r>
        <w:rPr>
          <w:rFonts w:ascii="Times New Roman" w:hAnsi="Times New Roman" w:cs="Times New Roman"/>
          <w:sz w:val="24"/>
        </w:rPr>
        <w:t xml:space="preserve"> Loans, Cash Credits, and Overdrafts</w:t>
      </w:r>
      <w:r w:rsidR="0041372B">
        <w:rPr>
          <w:rFonts w:ascii="Times New Roman" w:hAnsi="Times New Roman" w:cs="Times New Roman"/>
          <w:sz w:val="24"/>
        </w:rPr>
        <w:t xml:space="preserve"> to the Investment</w:t>
      </w:r>
      <w:r>
        <w:rPr>
          <w:rFonts w:ascii="Times New Roman" w:hAnsi="Times New Roman" w:cs="Times New Roman"/>
          <w:sz w:val="24"/>
        </w:rPr>
        <w:t xml:space="preserve">. </w:t>
      </w:r>
      <w:r w:rsidR="0041372B">
        <w:rPr>
          <w:rFonts w:ascii="Times New Roman" w:hAnsi="Times New Roman" w:cs="Times New Roman"/>
          <w:sz w:val="24"/>
        </w:rPr>
        <w:t>From this investment this division got higher ROI that determine profitability of expenditure.</w:t>
      </w:r>
      <w:r w:rsidR="00EB5A02">
        <w:rPr>
          <w:rFonts w:ascii="Times New Roman" w:hAnsi="Times New Roman" w:cs="Times New Roman"/>
          <w:sz w:val="24"/>
        </w:rPr>
        <w:t xml:space="preserve"> </w:t>
      </w:r>
      <w:r>
        <w:rPr>
          <w:rFonts w:ascii="Times New Roman" w:hAnsi="Times New Roman" w:cs="Times New Roman"/>
          <w:sz w:val="24"/>
        </w:rPr>
        <w:t xml:space="preserve">But if we deeply look at Loans, Cash Credits, Overdrafts part we can find that </w:t>
      </w:r>
      <w:r w:rsidR="0041372B">
        <w:rPr>
          <w:rFonts w:ascii="Times New Roman" w:hAnsi="Times New Roman" w:cs="Times New Roman"/>
          <w:sz w:val="24"/>
        </w:rPr>
        <w:t>this division invested respectively in different parts and together it is mentioned this name.</w:t>
      </w:r>
    </w:p>
    <w:p w14:paraId="3D5B9211" w14:textId="2F3BF897" w:rsidR="00590E21" w:rsidRDefault="00590E21" w:rsidP="00CA36A9">
      <w:pPr>
        <w:spacing w:line="360" w:lineRule="auto"/>
        <w:jc w:val="both"/>
        <w:rPr>
          <w:rFonts w:ascii="Times New Roman" w:hAnsi="Times New Roman" w:cs="Times New Roman"/>
          <w:sz w:val="24"/>
        </w:rPr>
      </w:pPr>
      <w:r>
        <w:rPr>
          <w:rFonts w:ascii="Times New Roman" w:hAnsi="Times New Roman" w:cs="Times New Roman"/>
          <w:sz w:val="24"/>
        </w:rPr>
        <w:t>Under Loans, Cash Credits, and Overdrafts there are some part in which the bank is investing every year-</w:t>
      </w:r>
    </w:p>
    <w:p w14:paraId="4BD7C73A" w14:textId="77777777" w:rsidR="00442FE2" w:rsidRDefault="00442FE2" w:rsidP="00CA36A9">
      <w:pPr>
        <w:spacing w:line="360" w:lineRule="auto"/>
        <w:jc w:val="both"/>
        <w:rPr>
          <w:rFonts w:ascii="Times New Roman" w:hAnsi="Times New Roman" w:cs="Times New Roman"/>
          <w:sz w:val="24"/>
        </w:rPr>
      </w:pPr>
    </w:p>
    <w:p w14:paraId="0892FD59" w14:textId="0A6FDC29" w:rsidR="00EB5A02" w:rsidRDefault="00590E21" w:rsidP="00CA36A9">
      <w:pPr>
        <w:spacing w:line="360" w:lineRule="auto"/>
        <w:jc w:val="both"/>
        <w:rPr>
          <w:rFonts w:ascii="Times New Roman" w:hAnsi="Times New Roman" w:cs="Times New Roman"/>
          <w:sz w:val="24"/>
        </w:rPr>
      </w:pPr>
      <w:r w:rsidRPr="00590E21">
        <w:rPr>
          <w:rFonts w:ascii="Times New Roman" w:hAnsi="Times New Roman" w:cs="Times New Roman"/>
          <w:b/>
          <w:sz w:val="24"/>
          <w:u w:val="single"/>
        </w:rPr>
        <w:t>Murabaha (purchase order</w:t>
      </w:r>
      <w:r w:rsidRPr="00590E21">
        <w:rPr>
          <w:rFonts w:ascii="Times New Roman" w:hAnsi="Times New Roman" w:cs="Times New Roman"/>
          <w:sz w:val="24"/>
          <w:u w:val="single"/>
        </w:rPr>
        <w:t>):</w:t>
      </w:r>
      <w:r>
        <w:rPr>
          <w:rFonts w:ascii="Times New Roman" w:hAnsi="Times New Roman" w:cs="Times New Roman"/>
          <w:sz w:val="24"/>
        </w:rPr>
        <w:t xml:space="preserve"> </w:t>
      </w:r>
      <w:r w:rsidR="0041372B">
        <w:rPr>
          <w:rFonts w:ascii="Times New Roman" w:hAnsi="Times New Roman" w:cs="Times New Roman"/>
          <w:sz w:val="24"/>
        </w:rPr>
        <w:t>Islamic banking division invested to</w:t>
      </w:r>
      <w:r w:rsidR="00416E58">
        <w:rPr>
          <w:rFonts w:ascii="Times New Roman" w:hAnsi="Times New Roman" w:cs="Times New Roman"/>
          <w:sz w:val="24"/>
        </w:rPr>
        <w:t xml:space="preserve"> </w:t>
      </w:r>
      <w:r w:rsidR="00416E58" w:rsidRPr="000909CF">
        <w:rPr>
          <w:rFonts w:ascii="Times New Roman" w:hAnsi="Times New Roman" w:cs="Times New Roman"/>
          <w:b/>
          <w:sz w:val="24"/>
        </w:rPr>
        <w:t>Murabaha (purchase order</w:t>
      </w:r>
      <w:r w:rsidR="00416E58">
        <w:rPr>
          <w:rFonts w:ascii="Times New Roman" w:hAnsi="Times New Roman" w:cs="Times New Roman"/>
          <w:sz w:val="24"/>
        </w:rPr>
        <w:t>) 31% in 2017 &amp; 2018</w:t>
      </w:r>
      <w:r w:rsidR="0041372B">
        <w:rPr>
          <w:rFonts w:ascii="Times New Roman" w:hAnsi="Times New Roman" w:cs="Times New Roman"/>
          <w:sz w:val="24"/>
        </w:rPr>
        <w:t>. B</w:t>
      </w:r>
      <w:r w:rsidR="00416E58">
        <w:rPr>
          <w:rFonts w:ascii="Times New Roman" w:hAnsi="Times New Roman" w:cs="Times New Roman"/>
          <w:sz w:val="24"/>
        </w:rPr>
        <w:t xml:space="preserve">ut next year </w:t>
      </w:r>
      <w:r w:rsidR="0041372B">
        <w:rPr>
          <w:rFonts w:ascii="Times New Roman" w:hAnsi="Times New Roman" w:cs="Times New Roman"/>
          <w:sz w:val="24"/>
        </w:rPr>
        <w:t xml:space="preserve">in </w:t>
      </w:r>
      <w:r w:rsidR="00416E58">
        <w:rPr>
          <w:rFonts w:ascii="Times New Roman" w:hAnsi="Times New Roman" w:cs="Times New Roman"/>
          <w:sz w:val="24"/>
        </w:rPr>
        <w:t xml:space="preserve">2019 it </w:t>
      </w:r>
      <w:r w:rsidR="0041372B">
        <w:rPr>
          <w:rFonts w:ascii="Times New Roman" w:hAnsi="Times New Roman" w:cs="Times New Roman"/>
          <w:sz w:val="24"/>
        </w:rPr>
        <w:t>invested only 7%</w:t>
      </w:r>
      <w:r w:rsidR="00EB5A02">
        <w:rPr>
          <w:rFonts w:ascii="Times New Roman" w:hAnsi="Times New Roman" w:cs="Times New Roman"/>
          <w:sz w:val="24"/>
        </w:rPr>
        <w:t xml:space="preserve"> because there was lack of funds available to give loan</w:t>
      </w:r>
      <w:r w:rsidR="0041372B">
        <w:rPr>
          <w:rFonts w:ascii="Times New Roman" w:hAnsi="Times New Roman" w:cs="Times New Roman"/>
          <w:sz w:val="24"/>
        </w:rPr>
        <w:t xml:space="preserve">. </w:t>
      </w:r>
      <w:r w:rsidR="00416E58">
        <w:rPr>
          <w:rFonts w:ascii="Times New Roman" w:hAnsi="Times New Roman" w:cs="Times New Roman"/>
          <w:sz w:val="24"/>
        </w:rPr>
        <w:t xml:space="preserve">But immediate next year 2020 it again </w:t>
      </w:r>
      <w:r w:rsidR="0041372B">
        <w:rPr>
          <w:rFonts w:ascii="Times New Roman" w:hAnsi="Times New Roman" w:cs="Times New Roman"/>
          <w:sz w:val="24"/>
        </w:rPr>
        <w:t>invested</w:t>
      </w:r>
      <w:r w:rsidR="00416E58">
        <w:rPr>
          <w:rFonts w:ascii="Times New Roman" w:hAnsi="Times New Roman" w:cs="Times New Roman"/>
          <w:sz w:val="24"/>
        </w:rPr>
        <w:t xml:space="preserve"> 23% </w:t>
      </w:r>
      <w:r w:rsidR="0041372B">
        <w:rPr>
          <w:rFonts w:ascii="Times New Roman" w:hAnsi="Times New Roman" w:cs="Times New Roman"/>
          <w:sz w:val="24"/>
        </w:rPr>
        <w:t xml:space="preserve">to this part </w:t>
      </w:r>
      <w:r w:rsidR="00EB5A02">
        <w:rPr>
          <w:rFonts w:ascii="Times New Roman" w:hAnsi="Times New Roman" w:cs="Times New Roman"/>
          <w:sz w:val="24"/>
        </w:rPr>
        <w:t>as it had raised the funds again and gave loan which helped to get higher return from it and make profit.</w:t>
      </w:r>
    </w:p>
    <w:p w14:paraId="2403046A" w14:textId="21A88D64" w:rsidR="001B109A" w:rsidRDefault="001B109A" w:rsidP="00CA36A9">
      <w:pPr>
        <w:spacing w:line="360" w:lineRule="auto"/>
        <w:jc w:val="both"/>
        <w:rPr>
          <w:rFonts w:ascii="Times New Roman" w:hAnsi="Times New Roman" w:cs="Times New Roman"/>
          <w:sz w:val="24"/>
        </w:rPr>
      </w:pPr>
      <w:r>
        <w:rPr>
          <w:rFonts w:ascii="Times New Roman" w:hAnsi="Times New Roman" w:cs="Times New Roman"/>
          <w:sz w:val="24"/>
        </w:rPr>
        <w:t xml:space="preserve"> </w:t>
      </w:r>
    </w:p>
    <w:p w14:paraId="64494099" w14:textId="5FC8DD75" w:rsidR="00590E21" w:rsidRPr="001B109A" w:rsidRDefault="001B109A" w:rsidP="00CA36A9">
      <w:pPr>
        <w:spacing w:line="360" w:lineRule="auto"/>
        <w:jc w:val="both"/>
        <w:rPr>
          <w:rFonts w:ascii="Times New Roman" w:hAnsi="Times New Roman" w:cs="Times New Roman"/>
          <w:sz w:val="24"/>
          <w14:shadow w14:blurRad="50800" w14:dist="50800" w14:dir="5400000" w14:sx="0" w14:sy="0" w14:kx="0" w14:ky="0" w14:algn="ctr">
            <w14:schemeClr w14:val="accent4"/>
          </w14:shadow>
          <w14:textFill>
            <w14:gradFill>
              <w14:gsLst>
                <w14:gs w14:pos="0">
                  <w14:schemeClr w14:val="accent1">
                    <w14:lumMod w14:val="5000"/>
                    <w14:lumOff w14:val="95000"/>
                  </w14:schemeClr>
                </w14:gs>
                <w14:gs w14:pos="74000">
                  <w14:schemeClr w14:val="accent1">
                    <w14:lumMod w14:val="45000"/>
                    <w14:lumOff w14:val="55000"/>
                  </w14:schemeClr>
                </w14:gs>
                <w14:gs w14:pos="83000">
                  <w14:schemeClr w14:val="accent1">
                    <w14:lumMod w14:val="45000"/>
                    <w14:lumOff w14:val="55000"/>
                  </w14:schemeClr>
                </w14:gs>
                <w14:gs w14:pos="100000">
                  <w14:schemeClr w14:val="accent1">
                    <w14:lumMod w14:val="30000"/>
                    <w14:lumOff w14:val="70000"/>
                  </w14:schemeClr>
                </w14:gs>
              </w14:gsLst>
              <w14:lin w14:ang="5400000" w14:scaled="0"/>
            </w14:gradFill>
          </w14:textFill>
        </w:rPr>
      </w:pPr>
      <w:r>
        <w:rPr>
          <w:rFonts w:ascii="Times New Roman" w:hAnsi="Times New Roman" w:cs="Times New Roman"/>
          <w:sz w:val="24"/>
          <w14:shadow w14:blurRad="50800" w14:dist="50800" w14:dir="5400000" w14:sx="0" w14:sy="0" w14:kx="0" w14:ky="0" w14:algn="ctr">
            <w14:schemeClr w14:val="accent4"/>
          </w14:shadow>
          <w14:textFill>
            <w14:gradFill>
              <w14:gsLst>
                <w14:gs w14:pos="0">
                  <w14:schemeClr w14:val="accent1">
                    <w14:lumMod w14:val="5000"/>
                    <w14:lumOff w14:val="95000"/>
                  </w14:schemeClr>
                </w14:gs>
                <w14:gs w14:pos="74000">
                  <w14:schemeClr w14:val="accent1">
                    <w14:lumMod w14:val="45000"/>
                    <w14:lumOff w14:val="55000"/>
                  </w14:schemeClr>
                </w14:gs>
                <w14:gs w14:pos="83000">
                  <w14:schemeClr w14:val="accent1">
                    <w14:lumMod w14:val="45000"/>
                    <w14:lumOff w14:val="55000"/>
                  </w14:schemeClr>
                </w14:gs>
                <w14:gs w14:pos="100000">
                  <w14:schemeClr w14:val="accent1">
                    <w14:lumMod w14:val="30000"/>
                    <w14:lumOff w14:val="70000"/>
                  </w14:schemeClr>
                </w14:gs>
              </w14:gsLst>
              <w14:lin w14:ang="5400000" w14:scaled="0"/>
            </w14:gradFill>
          </w14:textFill>
        </w:rPr>
        <w:t xml:space="preserve">                </w:t>
      </w:r>
      <w:r>
        <w:rPr>
          <w:noProof/>
          <w:lang w:val="en-GB" w:eastAsia="en-GB"/>
        </w:rPr>
        <w:t xml:space="preserve">     </w:t>
      </w:r>
      <w:r>
        <w:rPr>
          <w:noProof/>
          <w:lang w:val="en-GB" w:eastAsia="en-GB"/>
        </w:rPr>
        <w:drawing>
          <wp:inline distT="0" distB="0" distL="0" distR="0" wp14:anchorId="7D64D3AC" wp14:editId="53F3CF2F">
            <wp:extent cx="4591050" cy="2686050"/>
            <wp:effectExtent l="0" t="0" r="0" b="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69400CF7" w14:textId="77777777" w:rsidR="00590E21" w:rsidRDefault="00590E21" w:rsidP="00CA36A9">
      <w:pPr>
        <w:spacing w:line="360" w:lineRule="auto"/>
        <w:jc w:val="both"/>
        <w:rPr>
          <w:rFonts w:ascii="Times New Roman" w:hAnsi="Times New Roman" w:cs="Times New Roman"/>
          <w:sz w:val="24"/>
        </w:rPr>
      </w:pPr>
    </w:p>
    <w:p w14:paraId="0A0DE39A" w14:textId="092AB3F6" w:rsidR="00416E58" w:rsidRDefault="00590E21" w:rsidP="00CA36A9">
      <w:pPr>
        <w:spacing w:line="360" w:lineRule="auto"/>
        <w:jc w:val="both"/>
        <w:rPr>
          <w:rFonts w:ascii="Times New Roman" w:hAnsi="Times New Roman" w:cs="Times New Roman"/>
          <w:sz w:val="24"/>
        </w:rPr>
      </w:pPr>
      <w:r w:rsidRPr="00590E21">
        <w:rPr>
          <w:rFonts w:ascii="Times New Roman" w:hAnsi="Times New Roman" w:cs="Times New Roman"/>
          <w:b/>
          <w:sz w:val="24"/>
          <w:u w:val="single"/>
        </w:rPr>
        <w:t>Murabaha (term financin</w:t>
      </w:r>
      <w:r w:rsidRPr="00590E21">
        <w:rPr>
          <w:rFonts w:ascii="Times New Roman" w:hAnsi="Times New Roman" w:cs="Times New Roman"/>
          <w:sz w:val="24"/>
          <w:u w:val="single"/>
        </w:rPr>
        <w:t>g):</w:t>
      </w:r>
      <w:r>
        <w:rPr>
          <w:rFonts w:ascii="Times New Roman" w:hAnsi="Times New Roman" w:cs="Times New Roman"/>
          <w:sz w:val="24"/>
        </w:rPr>
        <w:t xml:space="preserve"> </w:t>
      </w:r>
      <w:r w:rsidR="00EB5A02">
        <w:rPr>
          <w:rFonts w:ascii="Times New Roman" w:hAnsi="Times New Roman" w:cs="Times New Roman"/>
          <w:sz w:val="24"/>
        </w:rPr>
        <w:t xml:space="preserve">Islamic banking division invested to </w:t>
      </w:r>
      <w:r w:rsidR="00416E58" w:rsidRPr="000909CF">
        <w:rPr>
          <w:rFonts w:ascii="Times New Roman" w:hAnsi="Times New Roman" w:cs="Times New Roman"/>
          <w:b/>
          <w:sz w:val="24"/>
        </w:rPr>
        <w:t>Murabaha (term financin</w:t>
      </w:r>
      <w:r w:rsidR="00416E58">
        <w:rPr>
          <w:rFonts w:ascii="Times New Roman" w:hAnsi="Times New Roman" w:cs="Times New Roman"/>
          <w:sz w:val="24"/>
        </w:rPr>
        <w:t xml:space="preserve">g) </w:t>
      </w:r>
      <w:r w:rsidR="00EB5A02">
        <w:rPr>
          <w:rFonts w:ascii="Times New Roman" w:hAnsi="Times New Roman" w:cs="Times New Roman"/>
          <w:sz w:val="24"/>
        </w:rPr>
        <w:t xml:space="preserve">the same </w:t>
      </w:r>
      <w:r w:rsidR="00416E58">
        <w:rPr>
          <w:rFonts w:ascii="Times New Roman" w:hAnsi="Times New Roman" w:cs="Times New Roman"/>
          <w:sz w:val="24"/>
        </w:rPr>
        <w:t>17% in 2017&amp; 2018</w:t>
      </w:r>
      <w:r w:rsidR="00EB5A02">
        <w:rPr>
          <w:rFonts w:ascii="Times New Roman" w:hAnsi="Times New Roman" w:cs="Times New Roman"/>
          <w:sz w:val="24"/>
        </w:rPr>
        <w:t xml:space="preserve"> </w:t>
      </w:r>
      <w:r w:rsidR="00116B5F">
        <w:rPr>
          <w:rFonts w:ascii="Times New Roman" w:hAnsi="Times New Roman" w:cs="Times New Roman"/>
          <w:sz w:val="24"/>
        </w:rPr>
        <w:t xml:space="preserve">because of limited funds available it couldn’t gave more loan. But in the next year it might have more funds to give loan so it invested 26%. After </w:t>
      </w:r>
      <w:r w:rsidR="00116B5F">
        <w:rPr>
          <w:rFonts w:ascii="Times New Roman" w:hAnsi="Times New Roman" w:cs="Times New Roman"/>
          <w:sz w:val="24"/>
        </w:rPr>
        <w:lastRenderedPageBreak/>
        <w:t>one year in 2020 it gave 16% loan to its clients as it hadn’t enough fund to invest in the particular part. As a result the division got lower return from it and lower profit also.</w:t>
      </w:r>
    </w:p>
    <w:p w14:paraId="51E13B20" w14:textId="3FF228A2" w:rsidR="00416E58" w:rsidRDefault="001B109A" w:rsidP="00CA36A9">
      <w:pPr>
        <w:spacing w:line="360" w:lineRule="auto"/>
        <w:jc w:val="both"/>
        <w:rPr>
          <w:rFonts w:ascii="Times New Roman" w:hAnsi="Times New Roman" w:cs="Times New Roman"/>
          <w:sz w:val="24"/>
        </w:rPr>
      </w:pPr>
      <w:r>
        <w:rPr>
          <w:rFonts w:ascii="Times New Roman" w:hAnsi="Times New Roman" w:cs="Times New Roman"/>
          <w:sz w:val="24"/>
        </w:rPr>
        <w:t xml:space="preserve"> </w:t>
      </w:r>
    </w:p>
    <w:p w14:paraId="3002E592" w14:textId="480DA6BE" w:rsidR="00442FE2" w:rsidRDefault="001B109A" w:rsidP="00CA36A9">
      <w:pPr>
        <w:spacing w:line="360" w:lineRule="auto"/>
        <w:jc w:val="both"/>
        <w:rPr>
          <w:rFonts w:ascii="Times New Roman" w:hAnsi="Times New Roman" w:cs="Times New Roman"/>
          <w:b/>
          <w:sz w:val="24"/>
          <w:u w:val="single"/>
        </w:rPr>
      </w:pPr>
      <w:r>
        <w:rPr>
          <w:noProof/>
          <w:lang w:val="en-GB" w:eastAsia="en-GB"/>
        </w:rPr>
        <w:t xml:space="preserve">            </w:t>
      </w:r>
      <w:r>
        <w:rPr>
          <w:noProof/>
          <w:lang w:val="en-GB" w:eastAsia="en-GB"/>
        </w:rPr>
        <w:drawing>
          <wp:inline distT="0" distB="0" distL="0" distR="0" wp14:anchorId="37E4BEAD" wp14:editId="5555B454">
            <wp:extent cx="4933950" cy="2609850"/>
            <wp:effectExtent l="0" t="0" r="0" b="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Pr>
          <w:noProof/>
          <w:lang w:val="en-GB" w:eastAsia="en-GB"/>
        </w:rPr>
        <w:t xml:space="preserve"> </w:t>
      </w:r>
    </w:p>
    <w:p w14:paraId="0DF50599" w14:textId="77777777" w:rsidR="00442FE2" w:rsidRDefault="00442FE2" w:rsidP="00CA36A9">
      <w:pPr>
        <w:spacing w:line="360" w:lineRule="auto"/>
        <w:jc w:val="both"/>
        <w:rPr>
          <w:rFonts w:ascii="Times New Roman" w:hAnsi="Times New Roman" w:cs="Times New Roman"/>
          <w:b/>
          <w:sz w:val="24"/>
          <w:u w:val="single"/>
        </w:rPr>
      </w:pPr>
    </w:p>
    <w:p w14:paraId="48A60C99" w14:textId="5AF501E3" w:rsidR="00416E58" w:rsidRDefault="00590E21" w:rsidP="00CA36A9">
      <w:pPr>
        <w:spacing w:line="360" w:lineRule="auto"/>
        <w:jc w:val="both"/>
        <w:rPr>
          <w:rFonts w:ascii="Times New Roman" w:hAnsi="Times New Roman" w:cs="Times New Roman"/>
          <w:sz w:val="24"/>
        </w:rPr>
      </w:pPr>
      <w:r w:rsidRPr="00590E21">
        <w:rPr>
          <w:rFonts w:ascii="Times New Roman" w:hAnsi="Times New Roman" w:cs="Times New Roman"/>
          <w:b/>
          <w:sz w:val="24"/>
          <w:u w:val="single"/>
        </w:rPr>
        <w:t>Bai Muajjal</w:t>
      </w:r>
      <w:r>
        <w:rPr>
          <w:rFonts w:ascii="Times New Roman" w:hAnsi="Times New Roman" w:cs="Times New Roman"/>
          <w:sz w:val="24"/>
        </w:rPr>
        <w:t xml:space="preserve">: </w:t>
      </w:r>
      <w:r w:rsidR="00116B5F">
        <w:rPr>
          <w:rFonts w:ascii="Times New Roman" w:hAnsi="Times New Roman" w:cs="Times New Roman"/>
          <w:sz w:val="24"/>
        </w:rPr>
        <w:t xml:space="preserve">Islamic banking division invested 27% in 2017 to </w:t>
      </w:r>
      <w:r w:rsidR="00416E58" w:rsidRPr="000909CF">
        <w:rPr>
          <w:rFonts w:ascii="Times New Roman" w:hAnsi="Times New Roman" w:cs="Times New Roman"/>
          <w:b/>
          <w:sz w:val="24"/>
        </w:rPr>
        <w:t>Bai Muajjal</w:t>
      </w:r>
      <w:r w:rsidR="00116B5F">
        <w:rPr>
          <w:rFonts w:ascii="Times New Roman" w:hAnsi="Times New Roman" w:cs="Times New Roman"/>
          <w:sz w:val="24"/>
        </w:rPr>
        <w:t>. As there was limited funds it gave loan to 26% in the next year.</w:t>
      </w:r>
      <w:r w:rsidR="00416E58">
        <w:rPr>
          <w:rFonts w:ascii="Times New Roman" w:hAnsi="Times New Roman" w:cs="Times New Roman"/>
          <w:sz w:val="24"/>
        </w:rPr>
        <w:t xml:space="preserve"> </w:t>
      </w:r>
      <w:r w:rsidR="00116B5F">
        <w:rPr>
          <w:rFonts w:ascii="Times New Roman" w:hAnsi="Times New Roman" w:cs="Times New Roman"/>
          <w:sz w:val="24"/>
        </w:rPr>
        <w:t>But in 2019 it had more funds to invest. And it invested 37% from which it got higher return that helped to generate more profit than previous. In 2020 we saw that the loan amount was decreased to 25% as there was not sufficient fund to give loan.</w:t>
      </w:r>
    </w:p>
    <w:p w14:paraId="245F528B" w14:textId="77777777" w:rsidR="00047824" w:rsidRDefault="00047824" w:rsidP="00CA36A9">
      <w:pPr>
        <w:spacing w:line="360" w:lineRule="auto"/>
        <w:jc w:val="both"/>
        <w:rPr>
          <w:rFonts w:ascii="Times New Roman" w:hAnsi="Times New Roman" w:cs="Times New Roman"/>
          <w:sz w:val="24"/>
        </w:rPr>
      </w:pPr>
    </w:p>
    <w:p w14:paraId="7B1C7037" w14:textId="16D0ED22" w:rsidR="00047824" w:rsidRPr="00047824" w:rsidRDefault="00047824" w:rsidP="00CA36A9">
      <w:pPr>
        <w:spacing w:line="360" w:lineRule="auto"/>
        <w:jc w:val="both"/>
        <w:rPr>
          <w:rFonts w:ascii="Times New Roman" w:hAnsi="Times New Roman" w:cs="Times New Roman"/>
          <w:sz w:val="24"/>
        </w:rPr>
      </w:pPr>
      <w:r>
        <w:rPr>
          <w:noProof/>
          <w:lang w:val="en-GB" w:eastAsia="en-GB"/>
        </w:rPr>
        <w:t xml:space="preserve">            </w:t>
      </w:r>
      <w:r>
        <w:rPr>
          <w:noProof/>
          <w:lang w:val="en-GB" w:eastAsia="en-GB"/>
        </w:rPr>
        <w:drawing>
          <wp:inline distT="0" distB="0" distL="0" distR="0" wp14:anchorId="59BD6F34" wp14:editId="4B6021A7">
            <wp:extent cx="5114925" cy="2552700"/>
            <wp:effectExtent l="0" t="0" r="0" b="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0D09F2FB" w14:textId="77777777" w:rsidR="00047824" w:rsidRDefault="00047824" w:rsidP="00CA36A9">
      <w:pPr>
        <w:spacing w:line="360" w:lineRule="auto"/>
        <w:jc w:val="both"/>
        <w:rPr>
          <w:rFonts w:ascii="Times New Roman" w:hAnsi="Times New Roman" w:cs="Times New Roman"/>
          <w:b/>
          <w:sz w:val="24"/>
          <w:u w:val="single"/>
        </w:rPr>
      </w:pPr>
    </w:p>
    <w:p w14:paraId="5A3E0AC9" w14:textId="00566A72" w:rsidR="00416E58" w:rsidRDefault="00590E21" w:rsidP="00CA36A9">
      <w:pPr>
        <w:spacing w:line="360" w:lineRule="auto"/>
        <w:jc w:val="both"/>
        <w:rPr>
          <w:rFonts w:ascii="Times New Roman" w:hAnsi="Times New Roman" w:cs="Times New Roman"/>
          <w:sz w:val="24"/>
        </w:rPr>
      </w:pPr>
      <w:r w:rsidRPr="00590E21">
        <w:rPr>
          <w:rFonts w:ascii="Times New Roman" w:hAnsi="Times New Roman" w:cs="Times New Roman"/>
          <w:b/>
          <w:sz w:val="24"/>
          <w:u w:val="single"/>
        </w:rPr>
        <w:lastRenderedPageBreak/>
        <w:t>Ijara (lease financing):</w:t>
      </w:r>
      <w:r>
        <w:rPr>
          <w:rFonts w:ascii="Times New Roman" w:hAnsi="Times New Roman" w:cs="Times New Roman"/>
          <w:b/>
          <w:sz w:val="24"/>
        </w:rPr>
        <w:t xml:space="preserve"> </w:t>
      </w:r>
      <w:r w:rsidR="00D842E7">
        <w:rPr>
          <w:rFonts w:ascii="Times New Roman" w:hAnsi="Times New Roman" w:cs="Times New Roman"/>
          <w:sz w:val="24"/>
        </w:rPr>
        <w:t xml:space="preserve">Islamic banking division invested 9% to </w:t>
      </w:r>
      <w:r w:rsidR="00416E58" w:rsidRPr="000909CF">
        <w:rPr>
          <w:rFonts w:ascii="Times New Roman" w:hAnsi="Times New Roman" w:cs="Times New Roman"/>
          <w:b/>
          <w:sz w:val="24"/>
        </w:rPr>
        <w:t>Ijara (lease financing)</w:t>
      </w:r>
      <w:r w:rsidR="00416E58">
        <w:rPr>
          <w:rFonts w:ascii="Times New Roman" w:hAnsi="Times New Roman" w:cs="Times New Roman"/>
          <w:sz w:val="24"/>
        </w:rPr>
        <w:t xml:space="preserve"> 2017</w:t>
      </w:r>
      <w:r w:rsidR="00D842E7">
        <w:rPr>
          <w:rFonts w:ascii="Times New Roman" w:hAnsi="Times New Roman" w:cs="Times New Roman"/>
          <w:sz w:val="24"/>
        </w:rPr>
        <w:t xml:space="preserve"> as it had no sufficient fund to invest in this part.</w:t>
      </w:r>
      <w:r w:rsidR="00416E58">
        <w:rPr>
          <w:rFonts w:ascii="Times New Roman" w:hAnsi="Times New Roman" w:cs="Times New Roman"/>
          <w:sz w:val="24"/>
        </w:rPr>
        <w:t xml:space="preserve"> </w:t>
      </w:r>
      <w:r w:rsidR="00D842E7">
        <w:rPr>
          <w:rFonts w:ascii="Times New Roman" w:hAnsi="Times New Roman" w:cs="Times New Roman"/>
          <w:sz w:val="24"/>
        </w:rPr>
        <w:t>But in 2018 the investment was decreased to</w:t>
      </w:r>
      <w:r w:rsidR="00416E58">
        <w:rPr>
          <w:rFonts w:ascii="Times New Roman" w:hAnsi="Times New Roman" w:cs="Times New Roman"/>
          <w:sz w:val="24"/>
        </w:rPr>
        <w:t xml:space="preserve"> 8% </w:t>
      </w:r>
      <w:r w:rsidR="00D842E7">
        <w:rPr>
          <w:rFonts w:ascii="Times New Roman" w:hAnsi="Times New Roman" w:cs="Times New Roman"/>
          <w:sz w:val="24"/>
        </w:rPr>
        <w:t xml:space="preserve">because of lack of fund. </w:t>
      </w:r>
      <w:r w:rsidR="00416E58">
        <w:rPr>
          <w:rFonts w:ascii="Times New Roman" w:hAnsi="Times New Roman" w:cs="Times New Roman"/>
          <w:sz w:val="24"/>
        </w:rPr>
        <w:t xml:space="preserve">But in the next two years </w:t>
      </w:r>
      <w:r w:rsidR="00D842E7">
        <w:rPr>
          <w:rFonts w:ascii="Times New Roman" w:hAnsi="Times New Roman" w:cs="Times New Roman"/>
          <w:sz w:val="24"/>
        </w:rPr>
        <w:t>the investment was increased</w:t>
      </w:r>
      <w:r w:rsidR="00416E58">
        <w:rPr>
          <w:rFonts w:ascii="Times New Roman" w:hAnsi="Times New Roman" w:cs="Times New Roman"/>
          <w:sz w:val="24"/>
        </w:rPr>
        <w:t xml:space="preserve"> to 12% </w:t>
      </w:r>
      <w:r w:rsidR="00E07F86">
        <w:rPr>
          <w:rFonts w:ascii="Times New Roman" w:hAnsi="Times New Roman" w:cs="Times New Roman"/>
          <w:sz w:val="24"/>
        </w:rPr>
        <w:t>means this division gave loan to the particular sector and got return that would help to generate profit.</w:t>
      </w:r>
    </w:p>
    <w:p w14:paraId="0E05C5EF" w14:textId="1056DEF9" w:rsidR="00A65048" w:rsidRDefault="00A65048" w:rsidP="00CA36A9">
      <w:pPr>
        <w:spacing w:line="360" w:lineRule="auto"/>
        <w:jc w:val="both"/>
        <w:rPr>
          <w:rFonts w:ascii="Times New Roman" w:hAnsi="Times New Roman" w:cs="Times New Roman"/>
          <w:sz w:val="24"/>
        </w:rPr>
      </w:pPr>
    </w:p>
    <w:p w14:paraId="0E87112F" w14:textId="471F2EEC" w:rsidR="00A65048" w:rsidRDefault="00047824" w:rsidP="00CA36A9">
      <w:pPr>
        <w:spacing w:line="360" w:lineRule="auto"/>
        <w:jc w:val="both"/>
        <w:rPr>
          <w:rFonts w:ascii="Times New Roman" w:hAnsi="Times New Roman" w:cs="Times New Roman"/>
          <w:sz w:val="24"/>
        </w:rPr>
      </w:pPr>
      <w:r>
        <w:rPr>
          <w:noProof/>
          <w:lang w:val="en-GB" w:eastAsia="en-GB"/>
        </w:rPr>
        <w:t xml:space="preserve">               </w:t>
      </w:r>
      <w:r w:rsidR="001B109A">
        <w:rPr>
          <w:noProof/>
          <w:lang w:val="en-GB" w:eastAsia="en-GB"/>
        </w:rPr>
        <w:drawing>
          <wp:inline distT="0" distB="0" distL="0" distR="0" wp14:anchorId="1454C1D3" wp14:editId="41F7ECDE">
            <wp:extent cx="4981575" cy="2638425"/>
            <wp:effectExtent l="0" t="0" r="0" b="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r w:rsidR="001B109A">
        <w:rPr>
          <w:noProof/>
          <w:lang w:val="en-GB" w:eastAsia="en-GB"/>
        </w:rPr>
        <w:t xml:space="preserve"> </w:t>
      </w:r>
    </w:p>
    <w:p w14:paraId="6B088ED1" w14:textId="77777777" w:rsidR="001B109A" w:rsidRDefault="001B109A" w:rsidP="00CA36A9">
      <w:pPr>
        <w:spacing w:line="360" w:lineRule="auto"/>
        <w:jc w:val="both"/>
        <w:rPr>
          <w:rFonts w:ascii="Times New Roman" w:hAnsi="Times New Roman" w:cs="Times New Roman"/>
          <w:sz w:val="24"/>
        </w:rPr>
      </w:pPr>
    </w:p>
    <w:p w14:paraId="2E8E8405" w14:textId="70C60AFC" w:rsidR="00047824" w:rsidRDefault="00590E21" w:rsidP="004A1BC7">
      <w:pPr>
        <w:spacing w:line="360" w:lineRule="auto"/>
        <w:jc w:val="both"/>
        <w:rPr>
          <w:rFonts w:ascii="Times New Roman" w:hAnsi="Times New Roman" w:cs="Times New Roman"/>
          <w:sz w:val="24"/>
        </w:rPr>
      </w:pPr>
      <w:r>
        <w:rPr>
          <w:rFonts w:ascii="Times New Roman" w:hAnsi="Times New Roman" w:cs="Times New Roman"/>
          <w:b/>
          <w:sz w:val="24"/>
          <w:u w:val="single"/>
        </w:rPr>
        <w:t>O</w:t>
      </w:r>
      <w:r w:rsidRPr="00590E21">
        <w:rPr>
          <w:rFonts w:ascii="Times New Roman" w:hAnsi="Times New Roman" w:cs="Times New Roman"/>
          <w:b/>
          <w:sz w:val="24"/>
          <w:u w:val="single"/>
        </w:rPr>
        <w:t>ther loans</w:t>
      </w:r>
      <w:r>
        <w:rPr>
          <w:rFonts w:ascii="Times New Roman" w:hAnsi="Times New Roman" w:cs="Times New Roman"/>
          <w:sz w:val="24"/>
        </w:rPr>
        <w:t xml:space="preserve">: </w:t>
      </w:r>
      <w:r w:rsidR="00416E58">
        <w:rPr>
          <w:rFonts w:ascii="Times New Roman" w:hAnsi="Times New Roman" w:cs="Times New Roman"/>
          <w:sz w:val="24"/>
        </w:rPr>
        <w:t xml:space="preserve">And </w:t>
      </w:r>
      <w:r w:rsidR="00416E58" w:rsidRPr="000909CF">
        <w:rPr>
          <w:rFonts w:ascii="Times New Roman" w:hAnsi="Times New Roman" w:cs="Times New Roman"/>
          <w:b/>
          <w:sz w:val="24"/>
        </w:rPr>
        <w:t>other loans</w:t>
      </w:r>
      <w:r w:rsidR="00416E58">
        <w:rPr>
          <w:rFonts w:ascii="Times New Roman" w:hAnsi="Times New Roman" w:cs="Times New Roman"/>
          <w:sz w:val="24"/>
        </w:rPr>
        <w:t xml:space="preserve"> were</w:t>
      </w:r>
      <w:r w:rsidR="00E07F86">
        <w:rPr>
          <w:rFonts w:ascii="Times New Roman" w:hAnsi="Times New Roman" w:cs="Times New Roman"/>
          <w:sz w:val="24"/>
        </w:rPr>
        <w:t xml:space="preserve"> given</w:t>
      </w:r>
      <w:r w:rsidR="00416E58">
        <w:rPr>
          <w:rFonts w:ascii="Times New Roman" w:hAnsi="Times New Roman" w:cs="Times New Roman"/>
          <w:sz w:val="24"/>
        </w:rPr>
        <w:t xml:space="preserve"> respectively</w:t>
      </w:r>
      <w:r w:rsidR="00E07F86">
        <w:rPr>
          <w:rFonts w:ascii="Times New Roman" w:hAnsi="Times New Roman" w:cs="Times New Roman"/>
          <w:sz w:val="24"/>
        </w:rPr>
        <w:t xml:space="preserve"> to</w:t>
      </w:r>
      <w:r w:rsidR="00416E58">
        <w:rPr>
          <w:rFonts w:ascii="Times New Roman" w:hAnsi="Times New Roman" w:cs="Times New Roman"/>
          <w:sz w:val="24"/>
        </w:rPr>
        <w:t xml:space="preserve"> 1%, 2%, </w:t>
      </w:r>
      <w:r w:rsidR="00E07F86">
        <w:rPr>
          <w:rFonts w:ascii="Times New Roman" w:hAnsi="Times New Roman" w:cs="Times New Roman"/>
          <w:sz w:val="24"/>
        </w:rPr>
        <w:t>and 3</w:t>
      </w:r>
      <w:r w:rsidR="00416E58">
        <w:rPr>
          <w:rFonts w:ascii="Times New Roman" w:hAnsi="Times New Roman" w:cs="Times New Roman"/>
          <w:sz w:val="24"/>
        </w:rPr>
        <w:t xml:space="preserve">% and last of all it increased to 10% in 2020 which was a good thing. </w:t>
      </w:r>
      <w:r w:rsidR="00E07F86">
        <w:rPr>
          <w:rFonts w:ascii="Times New Roman" w:hAnsi="Times New Roman" w:cs="Times New Roman"/>
          <w:sz w:val="24"/>
        </w:rPr>
        <w:t>The fund was not sufficient to give more loan to this part but in the last year the fund was increased so the division could invest more in this part and by the return of the investment it generated its profit.</w:t>
      </w:r>
    </w:p>
    <w:p w14:paraId="1B6AD77D" w14:textId="2CF008F0" w:rsidR="00590E21" w:rsidRDefault="00047824" w:rsidP="004A1BC7">
      <w:pPr>
        <w:spacing w:line="360" w:lineRule="auto"/>
        <w:jc w:val="both"/>
        <w:rPr>
          <w:rFonts w:ascii="Times New Roman" w:hAnsi="Times New Roman" w:cs="Times New Roman"/>
          <w:sz w:val="24"/>
        </w:rPr>
      </w:pPr>
      <w:r>
        <w:rPr>
          <w:noProof/>
          <w:lang w:val="en-GB" w:eastAsia="en-GB"/>
        </w:rPr>
        <w:t xml:space="preserve">                </w:t>
      </w:r>
      <w:r>
        <w:rPr>
          <w:noProof/>
          <w:lang w:val="en-GB" w:eastAsia="en-GB"/>
        </w:rPr>
        <w:drawing>
          <wp:inline distT="0" distB="0" distL="0" distR="0" wp14:anchorId="18301542" wp14:editId="5F46DB63">
            <wp:extent cx="5105400" cy="2657475"/>
            <wp:effectExtent l="0" t="0" r="0" b="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0414DA00" w14:textId="08459BCD" w:rsidR="00416E58" w:rsidRPr="004407C4" w:rsidRDefault="00416E58" w:rsidP="004407C4">
      <w:pPr>
        <w:pStyle w:val="Heading3"/>
        <w:rPr>
          <w:rFonts w:ascii="Times New Roman" w:hAnsi="Times New Roman" w:cs="Times New Roman"/>
          <w:b/>
          <w:bCs/>
          <w:color w:val="000000" w:themeColor="text1"/>
        </w:rPr>
      </w:pPr>
      <w:bookmarkStart w:id="44" w:name="_Toc96883980"/>
      <w:r w:rsidRPr="004407C4">
        <w:rPr>
          <w:rFonts w:ascii="Times New Roman" w:hAnsi="Times New Roman" w:cs="Times New Roman"/>
          <w:b/>
          <w:bCs/>
          <w:color w:val="000000" w:themeColor="text1"/>
        </w:rPr>
        <w:lastRenderedPageBreak/>
        <w:t>Deposits and other accounts</w:t>
      </w:r>
      <w:r w:rsidR="0095363A" w:rsidRPr="004407C4">
        <w:rPr>
          <w:rFonts w:ascii="Times New Roman" w:hAnsi="Times New Roman" w:cs="Times New Roman"/>
          <w:b/>
          <w:bCs/>
          <w:color w:val="000000" w:themeColor="text1"/>
        </w:rPr>
        <w:t xml:space="preserve"> sector</w:t>
      </w:r>
      <w:bookmarkEnd w:id="44"/>
    </w:p>
    <w:p w14:paraId="2EFBE7BA" w14:textId="77777777" w:rsidR="009B7E3F" w:rsidRDefault="009B7E3F" w:rsidP="00416E58">
      <w:pPr>
        <w:rPr>
          <w:rFonts w:ascii="Times New Roman" w:hAnsi="Times New Roman" w:cs="Times New Roman"/>
          <w:sz w:val="24"/>
        </w:rPr>
      </w:pPr>
    </w:p>
    <w:p w14:paraId="10F5871E" w14:textId="4999091D" w:rsidR="00B3605D" w:rsidRDefault="00314736" w:rsidP="00CA36A9">
      <w:pPr>
        <w:spacing w:line="360" w:lineRule="auto"/>
        <w:jc w:val="both"/>
        <w:rPr>
          <w:rFonts w:ascii="Times New Roman" w:hAnsi="Times New Roman" w:cs="Times New Roman"/>
          <w:sz w:val="24"/>
        </w:rPr>
      </w:pPr>
      <w:r>
        <w:rPr>
          <w:rFonts w:ascii="Times New Roman" w:hAnsi="Times New Roman" w:cs="Times New Roman"/>
          <w:sz w:val="24"/>
        </w:rPr>
        <w:t>Islamic banking division have some deposited products from which it can generate profit and make the business successful.</w:t>
      </w:r>
      <w:r w:rsidR="00B3605D" w:rsidRPr="00B3605D">
        <w:rPr>
          <w:rFonts w:ascii="Times New Roman" w:hAnsi="Times New Roman" w:cs="Times New Roman"/>
          <w:sz w:val="24"/>
        </w:rPr>
        <w:t xml:space="preserve"> </w:t>
      </w:r>
      <w:r w:rsidR="00B3605D">
        <w:rPr>
          <w:rFonts w:ascii="Times New Roman" w:hAnsi="Times New Roman" w:cs="Times New Roman"/>
          <w:sz w:val="24"/>
        </w:rPr>
        <w:t xml:space="preserve">As we know </w:t>
      </w:r>
      <w:r w:rsidR="00B3605D" w:rsidRPr="00437C69">
        <w:rPr>
          <w:rFonts w:ascii="Times New Roman" w:hAnsi="Times New Roman" w:cs="Times New Roman"/>
          <w:sz w:val="24"/>
        </w:rPr>
        <w:t>deposits cost the bank less money and more stable</w:t>
      </w:r>
      <w:r w:rsidR="00B3605D">
        <w:rPr>
          <w:rFonts w:ascii="Times New Roman" w:hAnsi="Times New Roman" w:cs="Times New Roman"/>
          <w:sz w:val="24"/>
        </w:rPr>
        <w:t>. From the deposited amount gathered by the people the division can invested it to different sectors to generate profit.</w:t>
      </w:r>
    </w:p>
    <w:tbl>
      <w:tblPr>
        <w:tblStyle w:val="GridTable4-Accent3"/>
        <w:tblpPr w:leftFromText="180" w:rightFromText="180" w:vertAnchor="text" w:horzAnchor="margin" w:tblpXSpec="center" w:tblpY="-11"/>
        <w:tblW w:w="11555" w:type="dxa"/>
        <w:tblLook w:val="04A0" w:firstRow="1" w:lastRow="0" w:firstColumn="1" w:lastColumn="0" w:noHBand="0" w:noVBand="1"/>
      </w:tblPr>
      <w:tblGrid>
        <w:gridCol w:w="5421"/>
        <w:gridCol w:w="1701"/>
        <w:gridCol w:w="1488"/>
        <w:gridCol w:w="1518"/>
        <w:gridCol w:w="1427"/>
      </w:tblGrid>
      <w:tr w:rsidR="009B7E3F" w:rsidRPr="009B7E3F" w14:paraId="0340EA1C" w14:textId="77777777" w:rsidTr="009A74A6">
        <w:trPr>
          <w:cnfStyle w:val="100000000000" w:firstRow="1" w:lastRow="0" w:firstColumn="0" w:lastColumn="0" w:oddVBand="0" w:evenVBand="0" w:oddHBand="0"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5421" w:type="dxa"/>
            <w:noWrap/>
          </w:tcPr>
          <w:p w14:paraId="364D3462" w14:textId="77777777" w:rsidR="009B7E3F" w:rsidRPr="004A1BC7" w:rsidRDefault="009B7E3F" w:rsidP="009B7E3F">
            <w:pPr>
              <w:jc w:val="center"/>
              <w:rPr>
                <w:rFonts w:ascii="Calibri" w:eastAsia="Times New Roman" w:hAnsi="Calibri" w:cs="Calibri"/>
                <w:b w:val="0"/>
                <w:bCs w:val="0"/>
                <w:color w:val="000000"/>
                <w:sz w:val="20"/>
                <w:szCs w:val="28"/>
                <w:lang w:val="en-GB" w:eastAsia="en-GB"/>
              </w:rPr>
            </w:pPr>
            <w:r w:rsidRPr="009B7E3F">
              <w:rPr>
                <w:rFonts w:ascii="Calibri" w:eastAsia="Times New Roman" w:hAnsi="Calibri" w:cs="Calibri"/>
                <w:color w:val="000000"/>
                <w:sz w:val="20"/>
                <w:szCs w:val="24"/>
                <w:lang w:val="en-GB" w:eastAsia="en-GB"/>
              </w:rPr>
              <w:t>Particulars</w:t>
            </w:r>
          </w:p>
        </w:tc>
        <w:tc>
          <w:tcPr>
            <w:tcW w:w="1701" w:type="dxa"/>
            <w:noWrap/>
          </w:tcPr>
          <w:p w14:paraId="4ADF6D11" w14:textId="77777777" w:rsidR="009B7E3F" w:rsidRPr="009B7E3F" w:rsidRDefault="009B7E3F" w:rsidP="009B7E3F">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sz w:val="20"/>
                <w:szCs w:val="24"/>
                <w:lang w:val="en-GB" w:eastAsia="en-GB"/>
              </w:rPr>
            </w:pPr>
            <w:r w:rsidRPr="009B7E3F">
              <w:rPr>
                <w:rFonts w:ascii="Calibri" w:eastAsia="Times New Roman" w:hAnsi="Calibri" w:cs="Calibri"/>
                <w:color w:val="000000"/>
                <w:sz w:val="20"/>
                <w:szCs w:val="24"/>
                <w:lang w:val="en-GB" w:eastAsia="en-GB"/>
              </w:rPr>
              <w:t>2017</w:t>
            </w:r>
          </w:p>
        </w:tc>
        <w:tc>
          <w:tcPr>
            <w:tcW w:w="1488" w:type="dxa"/>
            <w:noWrap/>
          </w:tcPr>
          <w:p w14:paraId="7867FA5E" w14:textId="77777777" w:rsidR="009B7E3F" w:rsidRPr="009B7E3F" w:rsidRDefault="009B7E3F" w:rsidP="009B7E3F">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sz w:val="20"/>
                <w:szCs w:val="24"/>
                <w:lang w:val="en-GB" w:eastAsia="en-GB"/>
              </w:rPr>
            </w:pPr>
            <w:r w:rsidRPr="009B7E3F">
              <w:rPr>
                <w:rFonts w:ascii="Calibri" w:eastAsia="Times New Roman" w:hAnsi="Calibri" w:cs="Calibri"/>
                <w:color w:val="000000"/>
                <w:sz w:val="20"/>
                <w:szCs w:val="24"/>
                <w:lang w:val="en-GB" w:eastAsia="en-GB"/>
              </w:rPr>
              <w:t>2018</w:t>
            </w:r>
          </w:p>
        </w:tc>
        <w:tc>
          <w:tcPr>
            <w:tcW w:w="1518" w:type="dxa"/>
            <w:noWrap/>
          </w:tcPr>
          <w:p w14:paraId="47FCD625" w14:textId="77777777" w:rsidR="009B7E3F" w:rsidRPr="009B7E3F" w:rsidRDefault="009B7E3F" w:rsidP="009B7E3F">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sz w:val="20"/>
                <w:szCs w:val="24"/>
                <w:lang w:val="en-GB" w:eastAsia="en-GB"/>
              </w:rPr>
            </w:pPr>
            <w:r w:rsidRPr="009B7E3F">
              <w:rPr>
                <w:rFonts w:ascii="Calibri" w:eastAsia="Times New Roman" w:hAnsi="Calibri" w:cs="Calibri"/>
                <w:color w:val="000000"/>
                <w:sz w:val="20"/>
                <w:szCs w:val="24"/>
                <w:lang w:val="en-GB" w:eastAsia="en-GB"/>
              </w:rPr>
              <w:t>2019</w:t>
            </w:r>
          </w:p>
        </w:tc>
        <w:tc>
          <w:tcPr>
            <w:tcW w:w="1427" w:type="dxa"/>
            <w:noWrap/>
          </w:tcPr>
          <w:p w14:paraId="49B015CB" w14:textId="77777777" w:rsidR="009B7E3F" w:rsidRPr="009B7E3F" w:rsidRDefault="009B7E3F" w:rsidP="009B7E3F">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sz w:val="20"/>
                <w:szCs w:val="24"/>
                <w:lang w:val="en-GB" w:eastAsia="en-GB"/>
              </w:rPr>
            </w:pPr>
            <w:r w:rsidRPr="009B7E3F">
              <w:rPr>
                <w:rFonts w:ascii="Calibri" w:eastAsia="Times New Roman" w:hAnsi="Calibri" w:cs="Calibri"/>
                <w:color w:val="000000"/>
                <w:sz w:val="20"/>
                <w:szCs w:val="24"/>
                <w:lang w:val="en-GB" w:eastAsia="en-GB"/>
              </w:rPr>
              <w:t>2020</w:t>
            </w:r>
          </w:p>
        </w:tc>
      </w:tr>
      <w:tr w:rsidR="009B7E3F" w:rsidRPr="009B7E3F" w14:paraId="1D11329C" w14:textId="77777777" w:rsidTr="009A74A6">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5421" w:type="dxa"/>
            <w:noWrap/>
            <w:hideMark/>
          </w:tcPr>
          <w:p w14:paraId="6C61F415" w14:textId="77777777" w:rsidR="009B7E3F" w:rsidRPr="009B7E3F" w:rsidRDefault="009B7E3F" w:rsidP="0006792E">
            <w:pPr>
              <w:rPr>
                <w:rFonts w:ascii="Calibri" w:eastAsia="Times New Roman" w:hAnsi="Calibri" w:cs="Calibri"/>
                <w:b w:val="0"/>
                <w:bCs w:val="0"/>
                <w:color w:val="000000"/>
                <w:sz w:val="20"/>
                <w:szCs w:val="28"/>
                <w:lang w:val="en-GB" w:eastAsia="en-GB"/>
              </w:rPr>
            </w:pPr>
            <w:r w:rsidRPr="009B7E3F">
              <w:rPr>
                <w:rFonts w:ascii="Calibri" w:eastAsia="Times New Roman" w:hAnsi="Calibri" w:cs="Calibri"/>
                <w:color w:val="000000"/>
                <w:sz w:val="20"/>
                <w:szCs w:val="28"/>
                <w:lang w:val="en-GB" w:eastAsia="en-GB"/>
              </w:rPr>
              <w:t>Deposits and other accounts:</w:t>
            </w:r>
          </w:p>
        </w:tc>
        <w:tc>
          <w:tcPr>
            <w:tcW w:w="1701" w:type="dxa"/>
            <w:noWrap/>
            <w:hideMark/>
          </w:tcPr>
          <w:p w14:paraId="04DDC784" w14:textId="77777777" w:rsidR="009B7E3F" w:rsidRPr="009B7E3F" w:rsidRDefault="009B7E3F" w:rsidP="0006792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2060"/>
                <w:sz w:val="20"/>
                <w:szCs w:val="24"/>
                <w:lang w:val="en-GB" w:eastAsia="en-GB"/>
              </w:rPr>
            </w:pPr>
            <w:r w:rsidRPr="009B7E3F">
              <w:rPr>
                <w:rFonts w:ascii="Calibri" w:eastAsia="Times New Roman" w:hAnsi="Calibri" w:cs="Calibri"/>
                <w:b/>
                <w:bCs/>
                <w:color w:val="002060"/>
                <w:sz w:val="20"/>
                <w:szCs w:val="24"/>
                <w:lang w:val="en-GB" w:eastAsia="en-GB"/>
              </w:rPr>
              <w:t> </w:t>
            </w:r>
          </w:p>
        </w:tc>
        <w:tc>
          <w:tcPr>
            <w:tcW w:w="1488" w:type="dxa"/>
            <w:noWrap/>
            <w:hideMark/>
          </w:tcPr>
          <w:p w14:paraId="4B3BBD23" w14:textId="77777777" w:rsidR="009B7E3F" w:rsidRPr="009B7E3F" w:rsidRDefault="009B7E3F" w:rsidP="0006792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2060"/>
                <w:sz w:val="20"/>
                <w:szCs w:val="24"/>
                <w:lang w:val="en-GB" w:eastAsia="en-GB"/>
              </w:rPr>
            </w:pPr>
            <w:r w:rsidRPr="009B7E3F">
              <w:rPr>
                <w:rFonts w:ascii="Calibri" w:eastAsia="Times New Roman" w:hAnsi="Calibri" w:cs="Calibri"/>
                <w:b/>
                <w:bCs/>
                <w:color w:val="002060"/>
                <w:sz w:val="20"/>
                <w:szCs w:val="24"/>
                <w:lang w:val="en-GB" w:eastAsia="en-GB"/>
              </w:rPr>
              <w:t> </w:t>
            </w:r>
          </w:p>
        </w:tc>
        <w:tc>
          <w:tcPr>
            <w:tcW w:w="1518" w:type="dxa"/>
            <w:noWrap/>
            <w:hideMark/>
          </w:tcPr>
          <w:p w14:paraId="4DD3CBAB" w14:textId="77777777" w:rsidR="009B7E3F" w:rsidRPr="009B7E3F" w:rsidRDefault="009B7E3F" w:rsidP="0006792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2060"/>
                <w:sz w:val="20"/>
                <w:szCs w:val="24"/>
                <w:lang w:val="en-GB" w:eastAsia="en-GB"/>
              </w:rPr>
            </w:pPr>
            <w:r w:rsidRPr="009B7E3F">
              <w:rPr>
                <w:rFonts w:ascii="Calibri" w:eastAsia="Times New Roman" w:hAnsi="Calibri" w:cs="Calibri"/>
                <w:b/>
                <w:bCs/>
                <w:color w:val="002060"/>
                <w:sz w:val="20"/>
                <w:szCs w:val="24"/>
                <w:lang w:val="en-GB" w:eastAsia="en-GB"/>
              </w:rPr>
              <w:t> </w:t>
            </w:r>
          </w:p>
        </w:tc>
        <w:tc>
          <w:tcPr>
            <w:tcW w:w="1427" w:type="dxa"/>
            <w:noWrap/>
            <w:hideMark/>
          </w:tcPr>
          <w:p w14:paraId="513944CC" w14:textId="77777777" w:rsidR="009B7E3F" w:rsidRPr="009B7E3F" w:rsidRDefault="009B7E3F" w:rsidP="0006792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2060"/>
                <w:sz w:val="20"/>
                <w:szCs w:val="24"/>
                <w:lang w:val="en-GB" w:eastAsia="en-GB"/>
              </w:rPr>
            </w:pPr>
            <w:r w:rsidRPr="009B7E3F">
              <w:rPr>
                <w:rFonts w:ascii="Calibri" w:eastAsia="Times New Roman" w:hAnsi="Calibri" w:cs="Calibri"/>
                <w:b/>
                <w:bCs/>
                <w:color w:val="002060"/>
                <w:sz w:val="20"/>
                <w:szCs w:val="24"/>
                <w:lang w:val="en-GB" w:eastAsia="en-GB"/>
              </w:rPr>
              <w:t> </w:t>
            </w:r>
          </w:p>
        </w:tc>
      </w:tr>
      <w:tr w:rsidR="009B7E3F" w:rsidRPr="009B7E3F" w14:paraId="60E27D82" w14:textId="77777777" w:rsidTr="009A74A6">
        <w:trPr>
          <w:trHeight w:val="288"/>
        </w:trPr>
        <w:tc>
          <w:tcPr>
            <w:cnfStyle w:val="001000000000" w:firstRow="0" w:lastRow="0" w:firstColumn="1" w:lastColumn="0" w:oddVBand="0" w:evenVBand="0" w:oddHBand="0" w:evenHBand="0" w:firstRowFirstColumn="0" w:firstRowLastColumn="0" w:lastRowFirstColumn="0" w:lastRowLastColumn="0"/>
            <w:tcW w:w="5421" w:type="dxa"/>
            <w:noWrap/>
            <w:hideMark/>
          </w:tcPr>
          <w:p w14:paraId="37CF3EBF" w14:textId="77777777" w:rsidR="009B7E3F" w:rsidRPr="009B7E3F" w:rsidRDefault="009B7E3F" w:rsidP="0006792E">
            <w:pPr>
              <w:rPr>
                <w:rFonts w:ascii="Calibri" w:eastAsia="Times New Roman" w:hAnsi="Calibri" w:cs="Calibri"/>
                <w:b w:val="0"/>
                <w:bCs w:val="0"/>
                <w:i/>
                <w:iCs/>
                <w:color w:val="00B0F0"/>
                <w:sz w:val="20"/>
                <w:szCs w:val="24"/>
                <w:lang w:val="en-GB" w:eastAsia="en-GB"/>
              </w:rPr>
            </w:pPr>
            <w:r w:rsidRPr="009B7E3F">
              <w:rPr>
                <w:rFonts w:ascii="Calibri" w:eastAsia="Times New Roman" w:hAnsi="Calibri" w:cs="Calibri"/>
                <w:i/>
                <w:iCs/>
                <w:color w:val="00B0F0"/>
                <w:sz w:val="20"/>
                <w:szCs w:val="24"/>
                <w:lang w:val="en-GB" w:eastAsia="en-GB"/>
              </w:rPr>
              <w:t xml:space="preserve">Current Accounts &amp; other Accounts </w:t>
            </w:r>
            <w:r w:rsidRPr="009B7E3F">
              <w:rPr>
                <w:rFonts w:ascii="Calibri" w:eastAsia="Times New Roman" w:hAnsi="Calibri" w:cs="Calibri"/>
                <w:i/>
                <w:iCs/>
                <w:color w:val="000000"/>
                <w:sz w:val="20"/>
                <w:szCs w:val="24"/>
                <w:lang w:val="en-GB" w:eastAsia="en-GB"/>
              </w:rPr>
              <w:t>to Deposits and other accounts</w:t>
            </w:r>
          </w:p>
        </w:tc>
        <w:tc>
          <w:tcPr>
            <w:tcW w:w="1701" w:type="dxa"/>
            <w:noWrap/>
            <w:hideMark/>
          </w:tcPr>
          <w:p w14:paraId="24A70872" w14:textId="77777777" w:rsidR="009B7E3F" w:rsidRPr="009B7E3F" w:rsidRDefault="009B7E3F" w:rsidP="0006792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2060"/>
                <w:sz w:val="20"/>
                <w:szCs w:val="24"/>
                <w:lang w:val="en-GB" w:eastAsia="en-GB"/>
              </w:rPr>
            </w:pPr>
            <w:r w:rsidRPr="009B7E3F">
              <w:rPr>
                <w:rFonts w:ascii="Calibri" w:eastAsia="Times New Roman" w:hAnsi="Calibri" w:cs="Calibri"/>
                <w:b/>
                <w:bCs/>
                <w:color w:val="002060"/>
                <w:sz w:val="20"/>
                <w:szCs w:val="24"/>
                <w:lang w:val="en-GB" w:eastAsia="en-GB"/>
              </w:rPr>
              <w:t>3%</w:t>
            </w:r>
          </w:p>
        </w:tc>
        <w:tc>
          <w:tcPr>
            <w:tcW w:w="1488" w:type="dxa"/>
            <w:noWrap/>
            <w:hideMark/>
          </w:tcPr>
          <w:p w14:paraId="36FBB5D6" w14:textId="77777777" w:rsidR="009B7E3F" w:rsidRPr="009B7E3F" w:rsidRDefault="009B7E3F" w:rsidP="0006792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2060"/>
                <w:sz w:val="20"/>
                <w:szCs w:val="24"/>
                <w:lang w:val="en-GB" w:eastAsia="en-GB"/>
              </w:rPr>
            </w:pPr>
            <w:r w:rsidRPr="009B7E3F">
              <w:rPr>
                <w:rFonts w:ascii="Calibri" w:eastAsia="Times New Roman" w:hAnsi="Calibri" w:cs="Calibri"/>
                <w:b/>
                <w:bCs/>
                <w:color w:val="002060"/>
                <w:sz w:val="20"/>
                <w:szCs w:val="24"/>
                <w:lang w:val="en-GB" w:eastAsia="en-GB"/>
              </w:rPr>
              <w:t>2%</w:t>
            </w:r>
          </w:p>
        </w:tc>
        <w:tc>
          <w:tcPr>
            <w:tcW w:w="1518" w:type="dxa"/>
            <w:noWrap/>
            <w:hideMark/>
          </w:tcPr>
          <w:p w14:paraId="717BA3F6" w14:textId="77777777" w:rsidR="009B7E3F" w:rsidRPr="009B7E3F" w:rsidRDefault="009B7E3F" w:rsidP="0006792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2060"/>
                <w:sz w:val="20"/>
                <w:szCs w:val="24"/>
                <w:lang w:val="en-GB" w:eastAsia="en-GB"/>
              </w:rPr>
            </w:pPr>
            <w:r w:rsidRPr="009B7E3F">
              <w:rPr>
                <w:rFonts w:ascii="Calibri" w:eastAsia="Times New Roman" w:hAnsi="Calibri" w:cs="Calibri"/>
                <w:b/>
                <w:bCs/>
                <w:color w:val="002060"/>
                <w:sz w:val="20"/>
                <w:szCs w:val="24"/>
                <w:lang w:val="en-GB" w:eastAsia="en-GB"/>
              </w:rPr>
              <w:t>2%</w:t>
            </w:r>
          </w:p>
        </w:tc>
        <w:tc>
          <w:tcPr>
            <w:tcW w:w="1427" w:type="dxa"/>
            <w:noWrap/>
            <w:hideMark/>
          </w:tcPr>
          <w:p w14:paraId="2F4E10AD" w14:textId="77777777" w:rsidR="009B7E3F" w:rsidRPr="009B7E3F" w:rsidRDefault="009B7E3F" w:rsidP="0006792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2060"/>
                <w:sz w:val="20"/>
                <w:szCs w:val="24"/>
                <w:lang w:val="en-GB" w:eastAsia="en-GB"/>
              </w:rPr>
            </w:pPr>
            <w:r w:rsidRPr="009B7E3F">
              <w:rPr>
                <w:rFonts w:ascii="Calibri" w:eastAsia="Times New Roman" w:hAnsi="Calibri" w:cs="Calibri"/>
                <w:b/>
                <w:bCs/>
                <w:color w:val="002060"/>
                <w:sz w:val="20"/>
                <w:szCs w:val="24"/>
                <w:lang w:val="en-GB" w:eastAsia="en-GB"/>
              </w:rPr>
              <w:t>5%</w:t>
            </w:r>
          </w:p>
        </w:tc>
      </w:tr>
      <w:tr w:rsidR="009B7E3F" w:rsidRPr="009B7E3F" w14:paraId="3DE2DBBD" w14:textId="77777777" w:rsidTr="009A74A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421" w:type="dxa"/>
            <w:noWrap/>
            <w:hideMark/>
          </w:tcPr>
          <w:p w14:paraId="6BF5DB0F" w14:textId="77777777" w:rsidR="009B7E3F" w:rsidRPr="009B7E3F" w:rsidRDefault="009B7E3F" w:rsidP="0006792E">
            <w:pPr>
              <w:rPr>
                <w:rFonts w:ascii="Calibri" w:eastAsia="Times New Roman" w:hAnsi="Calibri" w:cs="Calibri"/>
                <w:b w:val="0"/>
                <w:bCs w:val="0"/>
                <w:i/>
                <w:iCs/>
                <w:color w:val="00B0F0"/>
                <w:sz w:val="20"/>
                <w:szCs w:val="24"/>
                <w:lang w:val="en-GB" w:eastAsia="en-GB"/>
              </w:rPr>
            </w:pPr>
            <w:r w:rsidRPr="009B7E3F">
              <w:rPr>
                <w:rFonts w:ascii="Calibri" w:eastAsia="Times New Roman" w:hAnsi="Calibri" w:cs="Calibri"/>
                <w:i/>
                <w:iCs/>
                <w:color w:val="00B0F0"/>
                <w:sz w:val="20"/>
                <w:szCs w:val="24"/>
                <w:lang w:val="en-GB" w:eastAsia="en-GB"/>
              </w:rPr>
              <w:t xml:space="preserve">Bills Payable </w:t>
            </w:r>
            <w:r w:rsidRPr="009B7E3F">
              <w:rPr>
                <w:rFonts w:ascii="Calibri" w:eastAsia="Times New Roman" w:hAnsi="Calibri" w:cs="Calibri"/>
                <w:i/>
                <w:iCs/>
                <w:color w:val="000000"/>
                <w:sz w:val="20"/>
                <w:szCs w:val="24"/>
                <w:lang w:val="en-GB" w:eastAsia="en-GB"/>
              </w:rPr>
              <w:t>to Deposits and other accounts</w:t>
            </w:r>
          </w:p>
        </w:tc>
        <w:tc>
          <w:tcPr>
            <w:tcW w:w="1701" w:type="dxa"/>
            <w:noWrap/>
            <w:hideMark/>
          </w:tcPr>
          <w:p w14:paraId="51E1D1CC" w14:textId="77777777" w:rsidR="009B7E3F" w:rsidRPr="009B7E3F" w:rsidRDefault="009B7E3F" w:rsidP="0006792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2060"/>
                <w:sz w:val="20"/>
                <w:szCs w:val="24"/>
                <w:lang w:val="en-GB" w:eastAsia="en-GB"/>
              </w:rPr>
            </w:pPr>
            <w:r w:rsidRPr="009B7E3F">
              <w:rPr>
                <w:rFonts w:ascii="Calibri" w:eastAsia="Times New Roman" w:hAnsi="Calibri" w:cs="Calibri"/>
                <w:b/>
                <w:bCs/>
                <w:color w:val="002060"/>
                <w:sz w:val="20"/>
                <w:szCs w:val="24"/>
                <w:lang w:val="en-GB" w:eastAsia="en-GB"/>
              </w:rPr>
              <w:t>0%</w:t>
            </w:r>
          </w:p>
        </w:tc>
        <w:tc>
          <w:tcPr>
            <w:tcW w:w="1488" w:type="dxa"/>
            <w:noWrap/>
            <w:hideMark/>
          </w:tcPr>
          <w:p w14:paraId="5F3A68FB" w14:textId="77777777" w:rsidR="009B7E3F" w:rsidRPr="009B7E3F" w:rsidRDefault="009B7E3F" w:rsidP="0006792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2060"/>
                <w:sz w:val="20"/>
                <w:szCs w:val="24"/>
                <w:lang w:val="en-GB" w:eastAsia="en-GB"/>
              </w:rPr>
            </w:pPr>
            <w:r w:rsidRPr="009B7E3F">
              <w:rPr>
                <w:rFonts w:ascii="Calibri" w:eastAsia="Times New Roman" w:hAnsi="Calibri" w:cs="Calibri"/>
                <w:b/>
                <w:bCs/>
                <w:color w:val="002060"/>
                <w:sz w:val="20"/>
                <w:szCs w:val="24"/>
                <w:lang w:val="en-GB" w:eastAsia="en-GB"/>
              </w:rPr>
              <w:t>0%</w:t>
            </w:r>
          </w:p>
        </w:tc>
        <w:tc>
          <w:tcPr>
            <w:tcW w:w="1518" w:type="dxa"/>
            <w:noWrap/>
            <w:hideMark/>
          </w:tcPr>
          <w:p w14:paraId="5EDA5846" w14:textId="77777777" w:rsidR="009B7E3F" w:rsidRPr="009B7E3F" w:rsidRDefault="009B7E3F" w:rsidP="0006792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2060"/>
                <w:sz w:val="20"/>
                <w:szCs w:val="24"/>
                <w:lang w:val="en-GB" w:eastAsia="en-GB"/>
              </w:rPr>
            </w:pPr>
            <w:r w:rsidRPr="009B7E3F">
              <w:rPr>
                <w:rFonts w:ascii="Calibri" w:eastAsia="Times New Roman" w:hAnsi="Calibri" w:cs="Calibri"/>
                <w:b/>
                <w:bCs/>
                <w:color w:val="002060"/>
                <w:sz w:val="20"/>
                <w:szCs w:val="24"/>
                <w:lang w:val="en-GB" w:eastAsia="en-GB"/>
              </w:rPr>
              <w:t>0%</w:t>
            </w:r>
          </w:p>
        </w:tc>
        <w:tc>
          <w:tcPr>
            <w:tcW w:w="1427" w:type="dxa"/>
            <w:noWrap/>
            <w:hideMark/>
          </w:tcPr>
          <w:p w14:paraId="79794F44" w14:textId="77777777" w:rsidR="009B7E3F" w:rsidRPr="009B7E3F" w:rsidRDefault="009B7E3F" w:rsidP="0006792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2060"/>
                <w:sz w:val="20"/>
                <w:szCs w:val="24"/>
                <w:lang w:val="en-GB" w:eastAsia="en-GB"/>
              </w:rPr>
            </w:pPr>
            <w:r w:rsidRPr="009B7E3F">
              <w:rPr>
                <w:rFonts w:ascii="Calibri" w:eastAsia="Times New Roman" w:hAnsi="Calibri" w:cs="Calibri"/>
                <w:b/>
                <w:bCs/>
                <w:color w:val="002060"/>
                <w:sz w:val="20"/>
                <w:szCs w:val="24"/>
                <w:lang w:val="en-GB" w:eastAsia="en-GB"/>
              </w:rPr>
              <w:t>0%</w:t>
            </w:r>
          </w:p>
        </w:tc>
      </w:tr>
      <w:tr w:rsidR="009B7E3F" w:rsidRPr="009B7E3F" w14:paraId="00A67EE2" w14:textId="77777777" w:rsidTr="009A74A6">
        <w:trPr>
          <w:trHeight w:val="288"/>
        </w:trPr>
        <w:tc>
          <w:tcPr>
            <w:cnfStyle w:val="001000000000" w:firstRow="0" w:lastRow="0" w:firstColumn="1" w:lastColumn="0" w:oddVBand="0" w:evenVBand="0" w:oddHBand="0" w:evenHBand="0" w:firstRowFirstColumn="0" w:firstRowLastColumn="0" w:lastRowFirstColumn="0" w:lastRowLastColumn="0"/>
            <w:tcW w:w="5421" w:type="dxa"/>
            <w:noWrap/>
            <w:hideMark/>
          </w:tcPr>
          <w:p w14:paraId="4314BB33" w14:textId="77777777" w:rsidR="009B7E3F" w:rsidRPr="009B7E3F" w:rsidRDefault="009B7E3F" w:rsidP="0006792E">
            <w:pPr>
              <w:rPr>
                <w:rFonts w:ascii="Calibri" w:eastAsia="Times New Roman" w:hAnsi="Calibri" w:cs="Calibri"/>
                <w:b w:val="0"/>
                <w:bCs w:val="0"/>
                <w:i/>
                <w:iCs/>
                <w:color w:val="00B0F0"/>
                <w:sz w:val="20"/>
                <w:szCs w:val="24"/>
                <w:lang w:val="en-GB" w:eastAsia="en-GB"/>
              </w:rPr>
            </w:pPr>
            <w:r w:rsidRPr="009B7E3F">
              <w:rPr>
                <w:rFonts w:ascii="Calibri" w:eastAsia="Times New Roman" w:hAnsi="Calibri" w:cs="Calibri"/>
                <w:i/>
                <w:iCs/>
                <w:color w:val="00B0F0"/>
                <w:sz w:val="20"/>
                <w:szCs w:val="24"/>
                <w:lang w:val="en-GB" w:eastAsia="en-GB"/>
              </w:rPr>
              <w:t xml:space="preserve">Savings Bank Deposits </w:t>
            </w:r>
            <w:r w:rsidRPr="009B7E3F">
              <w:rPr>
                <w:rFonts w:ascii="Calibri" w:eastAsia="Times New Roman" w:hAnsi="Calibri" w:cs="Calibri"/>
                <w:i/>
                <w:iCs/>
                <w:color w:val="000000"/>
                <w:sz w:val="20"/>
                <w:szCs w:val="24"/>
                <w:lang w:val="en-GB" w:eastAsia="en-GB"/>
              </w:rPr>
              <w:t>to Deposits and other accounts</w:t>
            </w:r>
          </w:p>
        </w:tc>
        <w:tc>
          <w:tcPr>
            <w:tcW w:w="1701" w:type="dxa"/>
            <w:noWrap/>
            <w:hideMark/>
          </w:tcPr>
          <w:p w14:paraId="0D5E6FB1" w14:textId="77777777" w:rsidR="009B7E3F" w:rsidRPr="009B7E3F" w:rsidRDefault="009B7E3F" w:rsidP="0006792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2060"/>
                <w:sz w:val="20"/>
                <w:szCs w:val="24"/>
                <w:lang w:val="en-GB" w:eastAsia="en-GB"/>
              </w:rPr>
            </w:pPr>
            <w:r w:rsidRPr="009B7E3F">
              <w:rPr>
                <w:rFonts w:ascii="Calibri" w:eastAsia="Times New Roman" w:hAnsi="Calibri" w:cs="Calibri"/>
                <w:b/>
                <w:bCs/>
                <w:color w:val="002060"/>
                <w:sz w:val="20"/>
                <w:szCs w:val="24"/>
                <w:lang w:val="en-GB" w:eastAsia="en-GB"/>
              </w:rPr>
              <w:t>9%</w:t>
            </w:r>
          </w:p>
        </w:tc>
        <w:tc>
          <w:tcPr>
            <w:tcW w:w="1488" w:type="dxa"/>
            <w:noWrap/>
            <w:hideMark/>
          </w:tcPr>
          <w:p w14:paraId="7AEF9CCF" w14:textId="77777777" w:rsidR="009B7E3F" w:rsidRPr="009B7E3F" w:rsidRDefault="009B7E3F" w:rsidP="0006792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2060"/>
                <w:sz w:val="20"/>
                <w:szCs w:val="24"/>
                <w:lang w:val="en-GB" w:eastAsia="en-GB"/>
              </w:rPr>
            </w:pPr>
            <w:r w:rsidRPr="009B7E3F">
              <w:rPr>
                <w:rFonts w:ascii="Calibri" w:eastAsia="Times New Roman" w:hAnsi="Calibri" w:cs="Calibri"/>
                <w:b/>
                <w:bCs/>
                <w:color w:val="002060"/>
                <w:sz w:val="20"/>
                <w:szCs w:val="24"/>
                <w:lang w:val="en-GB" w:eastAsia="en-GB"/>
              </w:rPr>
              <w:t>8%</w:t>
            </w:r>
          </w:p>
        </w:tc>
        <w:tc>
          <w:tcPr>
            <w:tcW w:w="1518" w:type="dxa"/>
            <w:noWrap/>
            <w:hideMark/>
          </w:tcPr>
          <w:p w14:paraId="555FA44A" w14:textId="77777777" w:rsidR="009B7E3F" w:rsidRPr="009B7E3F" w:rsidRDefault="009B7E3F" w:rsidP="0006792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2060"/>
                <w:sz w:val="20"/>
                <w:szCs w:val="24"/>
                <w:lang w:val="en-GB" w:eastAsia="en-GB"/>
              </w:rPr>
            </w:pPr>
            <w:r w:rsidRPr="009B7E3F">
              <w:rPr>
                <w:rFonts w:ascii="Calibri" w:eastAsia="Times New Roman" w:hAnsi="Calibri" w:cs="Calibri"/>
                <w:b/>
                <w:bCs/>
                <w:color w:val="002060"/>
                <w:sz w:val="20"/>
                <w:szCs w:val="24"/>
                <w:lang w:val="en-GB" w:eastAsia="en-GB"/>
              </w:rPr>
              <w:t>7%</w:t>
            </w:r>
          </w:p>
        </w:tc>
        <w:tc>
          <w:tcPr>
            <w:tcW w:w="1427" w:type="dxa"/>
            <w:noWrap/>
            <w:hideMark/>
          </w:tcPr>
          <w:p w14:paraId="512E84B9" w14:textId="77777777" w:rsidR="009B7E3F" w:rsidRPr="009B7E3F" w:rsidRDefault="009B7E3F" w:rsidP="0006792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2060"/>
                <w:sz w:val="20"/>
                <w:szCs w:val="24"/>
                <w:lang w:val="en-GB" w:eastAsia="en-GB"/>
              </w:rPr>
            </w:pPr>
            <w:r w:rsidRPr="009B7E3F">
              <w:rPr>
                <w:rFonts w:ascii="Calibri" w:eastAsia="Times New Roman" w:hAnsi="Calibri" w:cs="Calibri"/>
                <w:b/>
                <w:bCs/>
                <w:color w:val="002060"/>
                <w:sz w:val="20"/>
                <w:szCs w:val="24"/>
                <w:lang w:val="en-GB" w:eastAsia="en-GB"/>
              </w:rPr>
              <w:t>10%</w:t>
            </w:r>
          </w:p>
        </w:tc>
      </w:tr>
      <w:tr w:rsidR="009B7E3F" w:rsidRPr="009B7E3F" w14:paraId="4C9B73A7" w14:textId="77777777" w:rsidTr="009A74A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421" w:type="dxa"/>
            <w:noWrap/>
            <w:hideMark/>
          </w:tcPr>
          <w:p w14:paraId="0E5E5722" w14:textId="77777777" w:rsidR="009B7E3F" w:rsidRPr="009B7E3F" w:rsidRDefault="009B7E3F" w:rsidP="0006792E">
            <w:pPr>
              <w:rPr>
                <w:rFonts w:ascii="Calibri" w:eastAsia="Times New Roman" w:hAnsi="Calibri" w:cs="Calibri"/>
                <w:b w:val="0"/>
                <w:bCs w:val="0"/>
                <w:i/>
                <w:iCs/>
                <w:color w:val="00B0F0"/>
                <w:sz w:val="20"/>
                <w:szCs w:val="24"/>
                <w:lang w:val="en-GB" w:eastAsia="en-GB"/>
              </w:rPr>
            </w:pPr>
            <w:r w:rsidRPr="009B7E3F">
              <w:rPr>
                <w:rFonts w:ascii="Calibri" w:eastAsia="Times New Roman" w:hAnsi="Calibri" w:cs="Calibri"/>
                <w:i/>
                <w:iCs/>
                <w:color w:val="00B0F0"/>
                <w:sz w:val="20"/>
                <w:szCs w:val="24"/>
                <w:lang w:val="en-GB" w:eastAsia="en-GB"/>
              </w:rPr>
              <w:t xml:space="preserve">Term Deposits </w:t>
            </w:r>
            <w:r w:rsidRPr="009B7E3F">
              <w:rPr>
                <w:rFonts w:ascii="Calibri" w:eastAsia="Times New Roman" w:hAnsi="Calibri" w:cs="Calibri"/>
                <w:i/>
                <w:iCs/>
                <w:color w:val="000000"/>
                <w:sz w:val="20"/>
                <w:szCs w:val="24"/>
                <w:lang w:val="en-GB" w:eastAsia="en-GB"/>
              </w:rPr>
              <w:t>to Deposits and other accounts</w:t>
            </w:r>
          </w:p>
        </w:tc>
        <w:tc>
          <w:tcPr>
            <w:tcW w:w="1701" w:type="dxa"/>
            <w:noWrap/>
            <w:hideMark/>
          </w:tcPr>
          <w:p w14:paraId="54415B37" w14:textId="77777777" w:rsidR="009B7E3F" w:rsidRPr="009B7E3F" w:rsidRDefault="009B7E3F" w:rsidP="0006792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2060"/>
                <w:sz w:val="20"/>
                <w:szCs w:val="24"/>
                <w:lang w:val="en-GB" w:eastAsia="en-GB"/>
              </w:rPr>
            </w:pPr>
            <w:r w:rsidRPr="009B7E3F">
              <w:rPr>
                <w:rFonts w:ascii="Calibri" w:eastAsia="Times New Roman" w:hAnsi="Calibri" w:cs="Calibri"/>
                <w:b/>
                <w:bCs/>
                <w:color w:val="002060"/>
                <w:sz w:val="20"/>
                <w:szCs w:val="24"/>
                <w:lang w:val="en-GB" w:eastAsia="en-GB"/>
              </w:rPr>
              <w:t>88%</w:t>
            </w:r>
          </w:p>
        </w:tc>
        <w:tc>
          <w:tcPr>
            <w:tcW w:w="1488" w:type="dxa"/>
            <w:noWrap/>
            <w:hideMark/>
          </w:tcPr>
          <w:p w14:paraId="6A55243B" w14:textId="77777777" w:rsidR="009B7E3F" w:rsidRPr="009B7E3F" w:rsidRDefault="009B7E3F" w:rsidP="0006792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2060"/>
                <w:sz w:val="20"/>
                <w:szCs w:val="24"/>
                <w:lang w:val="en-GB" w:eastAsia="en-GB"/>
              </w:rPr>
            </w:pPr>
            <w:r w:rsidRPr="009B7E3F">
              <w:rPr>
                <w:rFonts w:ascii="Calibri" w:eastAsia="Times New Roman" w:hAnsi="Calibri" w:cs="Calibri"/>
                <w:b/>
                <w:bCs/>
                <w:color w:val="002060"/>
                <w:sz w:val="20"/>
                <w:szCs w:val="24"/>
                <w:lang w:val="en-GB" w:eastAsia="en-GB"/>
              </w:rPr>
              <w:t>90%</w:t>
            </w:r>
          </w:p>
        </w:tc>
        <w:tc>
          <w:tcPr>
            <w:tcW w:w="1518" w:type="dxa"/>
            <w:noWrap/>
            <w:hideMark/>
          </w:tcPr>
          <w:p w14:paraId="5F5BEC75" w14:textId="77777777" w:rsidR="009B7E3F" w:rsidRPr="009B7E3F" w:rsidRDefault="009B7E3F" w:rsidP="0006792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2060"/>
                <w:sz w:val="20"/>
                <w:szCs w:val="24"/>
                <w:lang w:val="en-GB" w:eastAsia="en-GB"/>
              </w:rPr>
            </w:pPr>
            <w:r w:rsidRPr="009B7E3F">
              <w:rPr>
                <w:rFonts w:ascii="Calibri" w:eastAsia="Times New Roman" w:hAnsi="Calibri" w:cs="Calibri"/>
                <w:b/>
                <w:bCs/>
                <w:color w:val="002060"/>
                <w:sz w:val="20"/>
                <w:szCs w:val="24"/>
                <w:lang w:val="en-GB" w:eastAsia="en-GB"/>
              </w:rPr>
              <w:t>91%</w:t>
            </w:r>
          </w:p>
        </w:tc>
        <w:tc>
          <w:tcPr>
            <w:tcW w:w="1427" w:type="dxa"/>
            <w:noWrap/>
            <w:hideMark/>
          </w:tcPr>
          <w:p w14:paraId="648B3C76" w14:textId="77777777" w:rsidR="009B7E3F" w:rsidRPr="009B7E3F" w:rsidRDefault="009B7E3F" w:rsidP="0006792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2060"/>
                <w:sz w:val="20"/>
                <w:szCs w:val="24"/>
                <w:lang w:val="en-GB" w:eastAsia="en-GB"/>
              </w:rPr>
            </w:pPr>
            <w:r w:rsidRPr="009B7E3F">
              <w:rPr>
                <w:rFonts w:ascii="Calibri" w:eastAsia="Times New Roman" w:hAnsi="Calibri" w:cs="Calibri"/>
                <w:b/>
                <w:bCs/>
                <w:color w:val="002060"/>
                <w:sz w:val="20"/>
                <w:szCs w:val="24"/>
                <w:lang w:val="en-GB" w:eastAsia="en-GB"/>
              </w:rPr>
              <w:t>85%</w:t>
            </w:r>
          </w:p>
        </w:tc>
      </w:tr>
      <w:tr w:rsidR="009B7E3F" w:rsidRPr="009B7E3F" w14:paraId="68C55A25" w14:textId="77777777" w:rsidTr="009A74A6">
        <w:trPr>
          <w:trHeight w:val="288"/>
        </w:trPr>
        <w:tc>
          <w:tcPr>
            <w:cnfStyle w:val="001000000000" w:firstRow="0" w:lastRow="0" w:firstColumn="1" w:lastColumn="0" w:oddVBand="0" w:evenVBand="0" w:oddHBand="0" w:evenHBand="0" w:firstRowFirstColumn="0" w:firstRowLastColumn="0" w:lastRowFirstColumn="0" w:lastRowLastColumn="0"/>
            <w:tcW w:w="5421" w:type="dxa"/>
            <w:noWrap/>
            <w:hideMark/>
          </w:tcPr>
          <w:p w14:paraId="02B0A005" w14:textId="77777777" w:rsidR="009B7E3F" w:rsidRPr="009B7E3F" w:rsidRDefault="009B7E3F" w:rsidP="0006792E">
            <w:pPr>
              <w:rPr>
                <w:rFonts w:ascii="Calibri" w:eastAsia="Times New Roman" w:hAnsi="Calibri" w:cs="Calibri"/>
                <w:b w:val="0"/>
                <w:bCs w:val="0"/>
                <w:i/>
                <w:iCs/>
                <w:color w:val="00B0F0"/>
                <w:sz w:val="20"/>
                <w:szCs w:val="24"/>
                <w:lang w:val="en-GB" w:eastAsia="en-GB"/>
              </w:rPr>
            </w:pPr>
            <w:r w:rsidRPr="009B7E3F">
              <w:rPr>
                <w:rFonts w:ascii="Calibri" w:eastAsia="Times New Roman" w:hAnsi="Calibri" w:cs="Calibri"/>
                <w:i/>
                <w:iCs/>
                <w:color w:val="00B0F0"/>
                <w:sz w:val="20"/>
                <w:szCs w:val="24"/>
                <w:lang w:val="en-GB" w:eastAsia="en-GB"/>
              </w:rPr>
              <w:t> </w:t>
            </w:r>
          </w:p>
        </w:tc>
        <w:tc>
          <w:tcPr>
            <w:tcW w:w="1701" w:type="dxa"/>
            <w:noWrap/>
            <w:hideMark/>
          </w:tcPr>
          <w:p w14:paraId="4CF784D5" w14:textId="77777777" w:rsidR="009B7E3F" w:rsidRPr="009B7E3F" w:rsidRDefault="009B7E3F" w:rsidP="0006792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2060"/>
                <w:sz w:val="20"/>
                <w:szCs w:val="24"/>
                <w:lang w:val="en-GB" w:eastAsia="en-GB"/>
              </w:rPr>
            </w:pPr>
            <w:r w:rsidRPr="009B7E3F">
              <w:rPr>
                <w:rFonts w:ascii="Calibri" w:eastAsia="Times New Roman" w:hAnsi="Calibri" w:cs="Calibri"/>
                <w:b/>
                <w:bCs/>
                <w:color w:val="002060"/>
                <w:sz w:val="20"/>
                <w:szCs w:val="24"/>
                <w:lang w:val="en-GB" w:eastAsia="en-GB"/>
              </w:rPr>
              <w:t> </w:t>
            </w:r>
          </w:p>
        </w:tc>
        <w:tc>
          <w:tcPr>
            <w:tcW w:w="1488" w:type="dxa"/>
            <w:noWrap/>
            <w:hideMark/>
          </w:tcPr>
          <w:p w14:paraId="4EAFAEE1" w14:textId="77777777" w:rsidR="009B7E3F" w:rsidRPr="009B7E3F" w:rsidRDefault="009B7E3F" w:rsidP="0006792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2060"/>
                <w:sz w:val="20"/>
                <w:szCs w:val="24"/>
                <w:lang w:val="en-GB" w:eastAsia="en-GB"/>
              </w:rPr>
            </w:pPr>
            <w:r w:rsidRPr="009B7E3F">
              <w:rPr>
                <w:rFonts w:ascii="Calibri" w:eastAsia="Times New Roman" w:hAnsi="Calibri" w:cs="Calibri"/>
                <w:b/>
                <w:bCs/>
                <w:color w:val="002060"/>
                <w:sz w:val="20"/>
                <w:szCs w:val="24"/>
                <w:lang w:val="en-GB" w:eastAsia="en-GB"/>
              </w:rPr>
              <w:t> </w:t>
            </w:r>
          </w:p>
        </w:tc>
        <w:tc>
          <w:tcPr>
            <w:tcW w:w="1518" w:type="dxa"/>
            <w:noWrap/>
            <w:hideMark/>
          </w:tcPr>
          <w:p w14:paraId="44D4D3DE" w14:textId="77777777" w:rsidR="009B7E3F" w:rsidRPr="009B7E3F" w:rsidRDefault="009B7E3F" w:rsidP="0006792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2060"/>
                <w:sz w:val="20"/>
                <w:szCs w:val="24"/>
                <w:lang w:val="en-GB" w:eastAsia="en-GB"/>
              </w:rPr>
            </w:pPr>
            <w:r w:rsidRPr="009B7E3F">
              <w:rPr>
                <w:rFonts w:ascii="Calibri" w:eastAsia="Times New Roman" w:hAnsi="Calibri" w:cs="Calibri"/>
                <w:b/>
                <w:bCs/>
                <w:color w:val="002060"/>
                <w:sz w:val="20"/>
                <w:szCs w:val="24"/>
                <w:lang w:val="en-GB" w:eastAsia="en-GB"/>
              </w:rPr>
              <w:t> </w:t>
            </w:r>
          </w:p>
        </w:tc>
        <w:tc>
          <w:tcPr>
            <w:tcW w:w="1427" w:type="dxa"/>
            <w:noWrap/>
            <w:hideMark/>
          </w:tcPr>
          <w:p w14:paraId="33D0B53B" w14:textId="77777777" w:rsidR="009B7E3F" w:rsidRPr="009B7E3F" w:rsidRDefault="009B7E3F" w:rsidP="0006792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2060"/>
                <w:sz w:val="20"/>
                <w:szCs w:val="24"/>
                <w:lang w:val="en-GB" w:eastAsia="en-GB"/>
              </w:rPr>
            </w:pPr>
            <w:r w:rsidRPr="009B7E3F">
              <w:rPr>
                <w:rFonts w:ascii="Calibri" w:eastAsia="Times New Roman" w:hAnsi="Calibri" w:cs="Calibri"/>
                <w:b/>
                <w:bCs/>
                <w:color w:val="002060"/>
                <w:sz w:val="20"/>
                <w:szCs w:val="24"/>
                <w:lang w:val="en-GB" w:eastAsia="en-GB"/>
              </w:rPr>
              <w:t> </w:t>
            </w:r>
          </w:p>
        </w:tc>
      </w:tr>
      <w:tr w:rsidR="009B7E3F" w:rsidRPr="009B7E3F" w14:paraId="2D8A6F4B" w14:textId="77777777" w:rsidTr="009A74A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421" w:type="dxa"/>
            <w:noWrap/>
            <w:hideMark/>
          </w:tcPr>
          <w:p w14:paraId="762022BE" w14:textId="77777777" w:rsidR="009B7E3F" w:rsidRPr="009B7E3F" w:rsidRDefault="009B7E3F" w:rsidP="0006792E">
            <w:pPr>
              <w:rPr>
                <w:rFonts w:ascii="Calibri" w:eastAsia="Times New Roman" w:hAnsi="Calibri" w:cs="Calibri"/>
                <w:b w:val="0"/>
                <w:bCs w:val="0"/>
                <w:color w:val="00B0F0"/>
                <w:sz w:val="20"/>
                <w:szCs w:val="24"/>
                <w:lang w:val="en-GB" w:eastAsia="en-GB"/>
              </w:rPr>
            </w:pPr>
            <w:r w:rsidRPr="009B7E3F">
              <w:rPr>
                <w:rFonts w:ascii="Calibri" w:eastAsia="Times New Roman" w:hAnsi="Calibri" w:cs="Calibri"/>
                <w:color w:val="00B0F0"/>
                <w:sz w:val="20"/>
                <w:szCs w:val="24"/>
                <w:lang w:val="en-GB" w:eastAsia="en-GB"/>
              </w:rPr>
              <w:t>Current Accounts &amp; other Accounts:</w:t>
            </w:r>
          </w:p>
        </w:tc>
        <w:tc>
          <w:tcPr>
            <w:tcW w:w="1701" w:type="dxa"/>
            <w:noWrap/>
            <w:hideMark/>
          </w:tcPr>
          <w:p w14:paraId="49E1C30A" w14:textId="77777777" w:rsidR="009B7E3F" w:rsidRPr="009B7E3F" w:rsidRDefault="009B7E3F" w:rsidP="0006792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2060"/>
                <w:sz w:val="20"/>
                <w:szCs w:val="24"/>
                <w:lang w:val="en-GB" w:eastAsia="en-GB"/>
              </w:rPr>
            </w:pPr>
            <w:r w:rsidRPr="009B7E3F">
              <w:rPr>
                <w:rFonts w:ascii="Calibri" w:eastAsia="Times New Roman" w:hAnsi="Calibri" w:cs="Calibri"/>
                <w:b/>
                <w:bCs/>
                <w:color w:val="002060"/>
                <w:sz w:val="20"/>
                <w:szCs w:val="24"/>
                <w:lang w:val="en-GB" w:eastAsia="en-GB"/>
              </w:rPr>
              <w:t> </w:t>
            </w:r>
          </w:p>
        </w:tc>
        <w:tc>
          <w:tcPr>
            <w:tcW w:w="1488" w:type="dxa"/>
            <w:noWrap/>
            <w:hideMark/>
          </w:tcPr>
          <w:p w14:paraId="750445C0" w14:textId="77777777" w:rsidR="009B7E3F" w:rsidRPr="009B7E3F" w:rsidRDefault="009B7E3F" w:rsidP="0006792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2060"/>
                <w:sz w:val="20"/>
                <w:szCs w:val="24"/>
                <w:lang w:val="en-GB" w:eastAsia="en-GB"/>
              </w:rPr>
            </w:pPr>
            <w:r w:rsidRPr="009B7E3F">
              <w:rPr>
                <w:rFonts w:ascii="Calibri" w:eastAsia="Times New Roman" w:hAnsi="Calibri" w:cs="Calibri"/>
                <w:b/>
                <w:bCs/>
                <w:color w:val="002060"/>
                <w:sz w:val="20"/>
                <w:szCs w:val="24"/>
                <w:lang w:val="en-GB" w:eastAsia="en-GB"/>
              </w:rPr>
              <w:t> </w:t>
            </w:r>
          </w:p>
        </w:tc>
        <w:tc>
          <w:tcPr>
            <w:tcW w:w="1518" w:type="dxa"/>
            <w:noWrap/>
            <w:hideMark/>
          </w:tcPr>
          <w:p w14:paraId="3FF4BEE7" w14:textId="77777777" w:rsidR="009B7E3F" w:rsidRPr="009B7E3F" w:rsidRDefault="009B7E3F" w:rsidP="0006792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2060"/>
                <w:sz w:val="20"/>
                <w:szCs w:val="24"/>
                <w:lang w:val="en-GB" w:eastAsia="en-GB"/>
              </w:rPr>
            </w:pPr>
            <w:r w:rsidRPr="009B7E3F">
              <w:rPr>
                <w:rFonts w:ascii="Calibri" w:eastAsia="Times New Roman" w:hAnsi="Calibri" w:cs="Calibri"/>
                <w:b/>
                <w:bCs/>
                <w:color w:val="002060"/>
                <w:sz w:val="20"/>
                <w:szCs w:val="24"/>
                <w:lang w:val="en-GB" w:eastAsia="en-GB"/>
              </w:rPr>
              <w:t> </w:t>
            </w:r>
          </w:p>
        </w:tc>
        <w:tc>
          <w:tcPr>
            <w:tcW w:w="1427" w:type="dxa"/>
            <w:noWrap/>
            <w:hideMark/>
          </w:tcPr>
          <w:p w14:paraId="2B4C69FA" w14:textId="77777777" w:rsidR="009B7E3F" w:rsidRPr="009B7E3F" w:rsidRDefault="009B7E3F" w:rsidP="0006792E">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2060"/>
                <w:sz w:val="20"/>
                <w:szCs w:val="24"/>
                <w:lang w:val="en-GB" w:eastAsia="en-GB"/>
              </w:rPr>
            </w:pPr>
            <w:r w:rsidRPr="009B7E3F">
              <w:rPr>
                <w:rFonts w:ascii="Calibri" w:eastAsia="Times New Roman" w:hAnsi="Calibri" w:cs="Calibri"/>
                <w:b/>
                <w:bCs/>
                <w:color w:val="002060"/>
                <w:sz w:val="20"/>
                <w:szCs w:val="24"/>
                <w:lang w:val="en-GB" w:eastAsia="en-GB"/>
              </w:rPr>
              <w:t> </w:t>
            </w:r>
          </w:p>
        </w:tc>
      </w:tr>
      <w:tr w:rsidR="009B7E3F" w:rsidRPr="009B7E3F" w14:paraId="0CDB08A0" w14:textId="77777777" w:rsidTr="009A74A6">
        <w:trPr>
          <w:trHeight w:val="288"/>
        </w:trPr>
        <w:tc>
          <w:tcPr>
            <w:cnfStyle w:val="001000000000" w:firstRow="0" w:lastRow="0" w:firstColumn="1" w:lastColumn="0" w:oddVBand="0" w:evenVBand="0" w:oddHBand="0" w:evenHBand="0" w:firstRowFirstColumn="0" w:firstRowLastColumn="0" w:lastRowFirstColumn="0" w:lastRowLastColumn="0"/>
            <w:tcW w:w="5421" w:type="dxa"/>
            <w:noWrap/>
            <w:hideMark/>
          </w:tcPr>
          <w:p w14:paraId="32DC510F" w14:textId="77777777" w:rsidR="009B7E3F" w:rsidRPr="009B7E3F" w:rsidRDefault="009B7E3F" w:rsidP="0006792E">
            <w:pPr>
              <w:rPr>
                <w:rFonts w:ascii="Calibri" w:eastAsia="Times New Roman" w:hAnsi="Calibri" w:cs="Calibri"/>
                <w:color w:val="000000"/>
                <w:sz w:val="20"/>
                <w:szCs w:val="24"/>
                <w:lang w:val="en-GB" w:eastAsia="en-GB"/>
              </w:rPr>
            </w:pPr>
            <w:r w:rsidRPr="009B7E3F">
              <w:rPr>
                <w:rFonts w:ascii="Calibri" w:eastAsia="Times New Roman" w:hAnsi="Calibri" w:cs="Calibri"/>
                <w:color w:val="000000"/>
                <w:sz w:val="20"/>
                <w:szCs w:val="24"/>
                <w:lang w:val="en-GB" w:eastAsia="en-GB"/>
              </w:rPr>
              <w:t>Current account</w:t>
            </w:r>
            <w:r w:rsidRPr="009B7E3F">
              <w:rPr>
                <w:rFonts w:ascii="Calibri" w:eastAsia="Times New Roman" w:hAnsi="Calibri" w:cs="Calibri"/>
                <w:i/>
                <w:iCs/>
                <w:color w:val="000000"/>
                <w:sz w:val="20"/>
                <w:szCs w:val="24"/>
                <w:lang w:val="en-GB" w:eastAsia="en-GB"/>
              </w:rPr>
              <w:t xml:space="preserve"> to Current Accounts &amp; other Accounts</w:t>
            </w:r>
          </w:p>
        </w:tc>
        <w:tc>
          <w:tcPr>
            <w:tcW w:w="1701" w:type="dxa"/>
            <w:noWrap/>
            <w:hideMark/>
          </w:tcPr>
          <w:p w14:paraId="491E8ADC" w14:textId="77777777" w:rsidR="009B7E3F" w:rsidRPr="009B7E3F" w:rsidRDefault="009B7E3F" w:rsidP="0006792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2060"/>
                <w:sz w:val="20"/>
                <w:szCs w:val="24"/>
                <w:lang w:val="en-GB" w:eastAsia="en-GB"/>
              </w:rPr>
            </w:pPr>
            <w:r w:rsidRPr="009B7E3F">
              <w:rPr>
                <w:rFonts w:ascii="Calibri" w:eastAsia="Times New Roman" w:hAnsi="Calibri" w:cs="Calibri"/>
                <w:b/>
                <w:bCs/>
                <w:color w:val="002060"/>
                <w:sz w:val="20"/>
                <w:szCs w:val="24"/>
                <w:lang w:val="en-GB" w:eastAsia="en-GB"/>
              </w:rPr>
              <w:t>83%</w:t>
            </w:r>
          </w:p>
        </w:tc>
        <w:tc>
          <w:tcPr>
            <w:tcW w:w="1488" w:type="dxa"/>
            <w:noWrap/>
            <w:hideMark/>
          </w:tcPr>
          <w:p w14:paraId="33C1EEAB" w14:textId="77777777" w:rsidR="009B7E3F" w:rsidRPr="009B7E3F" w:rsidRDefault="009B7E3F" w:rsidP="0006792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2060"/>
                <w:sz w:val="20"/>
                <w:szCs w:val="24"/>
                <w:lang w:val="en-GB" w:eastAsia="en-GB"/>
              </w:rPr>
            </w:pPr>
            <w:r w:rsidRPr="009B7E3F">
              <w:rPr>
                <w:rFonts w:ascii="Calibri" w:eastAsia="Times New Roman" w:hAnsi="Calibri" w:cs="Calibri"/>
                <w:b/>
                <w:bCs/>
                <w:color w:val="002060"/>
                <w:sz w:val="20"/>
                <w:szCs w:val="24"/>
                <w:lang w:val="en-GB" w:eastAsia="en-GB"/>
              </w:rPr>
              <w:t>84%</w:t>
            </w:r>
          </w:p>
        </w:tc>
        <w:tc>
          <w:tcPr>
            <w:tcW w:w="1518" w:type="dxa"/>
            <w:noWrap/>
            <w:hideMark/>
          </w:tcPr>
          <w:p w14:paraId="31EDDA4F" w14:textId="77777777" w:rsidR="009B7E3F" w:rsidRPr="009B7E3F" w:rsidRDefault="009B7E3F" w:rsidP="0006792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2060"/>
                <w:sz w:val="20"/>
                <w:szCs w:val="24"/>
                <w:lang w:val="en-GB" w:eastAsia="en-GB"/>
              </w:rPr>
            </w:pPr>
            <w:r w:rsidRPr="009B7E3F">
              <w:rPr>
                <w:rFonts w:ascii="Calibri" w:eastAsia="Times New Roman" w:hAnsi="Calibri" w:cs="Calibri"/>
                <w:b/>
                <w:bCs/>
                <w:color w:val="002060"/>
                <w:sz w:val="20"/>
                <w:szCs w:val="24"/>
                <w:lang w:val="en-GB" w:eastAsia="en-GB"/>
              </w:rPr>
              <w:t>70%</w:t>
            </w:r>
          </w:p>
        </w:tc>
        <w:tc>
          <w:tcPr>
            <w:tcW w:w="1427" w:type="dxa"/>
            <w:noWrap/>
            <w:hideMark/>
          </w:tcPr>
          <w:p w14:paraId="0CDCC76B" w14:textId="77777777" w:rsidR="009B7E3F" w:rsidRPr="009B7E3F" w:rsidRDefault="009B7E3F" w:rsidP="0006792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2060"/>
                <w:sz w:val="20"/>
                <w:szCs w:val="24"/>
                <w:lang w:val="en-GB" w:eastAsia="en-GB"/>
              </w:rPr>
            </w:pPr>
            <w:r w:rsidRPr="009B7E3F">
              <w:rPr>
                <w:rFonts w:ascii="Calibri" w:eastAsia="Times New Roman" w:hAnsi="Calibri" w:cs="Calibri"/>
                <w:b/>
                <w:bCs/>
                <w:color w:val="002060"/>
                <w:sz w:val="20"/>
                <w:szCs w:val="24"/>
                <w:lang w:val="en-GB" w:eastAsia="en-GB"/>
              </w:rPr>
              <w:t>54%</w:t>
            </w:r>
          </w:p>
        </w:tc>
      </w:tr>
      <w:tr w:rsidR="009B7E3F" w:rsidRPr="009B7E3F" w14:paraId="4CCCD290" w14:textId="77777777" w:rsidTr="009A74A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421" w:type="dxa"/>
            <w:noWrap/>
            <w:hideMark/>
          </w:tcPr>
          <w:p w14:paraId="49E690CE" w14:textId="77777777" w:rsidR="009B7E3F" w:rsidRPr="009B7E3F" w:rsidRDefault="009B7E3F" w:rsidP="0006792E">
            <w:pPr>
              <w:rPr>
                <w:rFonts w:ascii="Calibri" w:eastAsia="Times New Roman" w:hAnsi="Calibri" w:cs="Calibri"/>
                <w:color w:val="000000"/>
                <w:sz w:val="20"/>
                <w:szCs w:val="24"/>
                <w:lang w:val="en-GB" w:eastAsia="en-GB"/>
              </w:rPr>
            </w:pPr>
            <w:r w:rsidRPr="009B7E3F">
              <w:rPr>
                <w:rFonts w:ascii="Calibri" w:eastAsia="Times New Roman" w:hAnsi="Calibri" w:cs="Calibri"/>
                <w:color w:val="000000"/>
                <w:sz w:val="20"/>
                <w:szCs w:val="24"/>
                <w:lang w:val="en-GB" w:eastAsia="en-GB"/>
              </w:rPr>
              <w:t xml:space="preserve">Foreign currency deposits </w:t>
            </w:r>
            <w:r w:rsidRPr="009B7E3F">
              <w:rPr>
                <w:rFonts w:ascii="Calibri" w:eastAsia="Times New Roman" w:hAnsi="Calibri" w:cs="Calibri"/>
                <w:i/>
                <w:iCs/>
                <w:color w:val="000000"/>
                <w:sz w:val="20"/>
                <w:szCs w:val="24"/>
                <w:lang w:val="en-GB" w:eastAsia="en-GB"/>
              </w:rPr>
              <w:t>to Current Accounts &amp; other Accounts</w:t>
            </w:r>
          </w:p>
        </w:tc>
        <w:tc>
          <w:tcPr>
            <w:tcW w:w="1701" w:type="dxa"/>
            <w:noWrap/>
            <w:hideMark/>
          </w:tcPr>
          <w:p w14:paraId="2D4E0EE5" w14:textId="77777777" w:rsidR="009B7E3F" w:rsidRPr="009B7E3F" w:rsidRDefault="009B7E3F" w:rsidP="0006792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2060"/>
                <w:sz w:val="20"/>
                <w:szCs w:val="24"/>
                <w:lang w:val="en-GB" w:eastAsia="en-GB"/>
              </w:rPr>
            </w:pPr>
            <w:r w:rsidRPr="009B7E3F">
              <w:rPr>
                <w:rFonts w:ascii="Calibri" w:eastAsia="Times New Roman" w:hAnsi="Calibri" w:cs="Calibri"/>
                <w:b/>
                <w:bCs/>
                <w:color w:val="002060"/>
                <w:sz w:val="20"/>
                <w:szCs w:val="24"/>
                <w:lang w:val="en-GB" w:eastAsia="en-GB"/>
              </w:rPr>
              <w:t>2%</w:t>
            </w:r>
          </w:p>
        </w:tc>
        <w:tc>
          <w:tcPr>
            <w:tcW w:w="1488" w:type="dxa"/>
            <w:noWrap/>
            <w:hideMark/>
          </w:tcPr>
          <w:p w14:paraId="269E3BCA" w14:textId="77777777" w:rsidR="009B7E3F" w:rsidRPr="009B7E3F" w:rsidRDefault="009B7E3F" w:rsidP="0006792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2060"/>
                <w:sz w:val="20"/>
                <w:szCs w:val="24"/>
                <w:lang w:val="en-GB" w:eastAsia="en-GB"/>
              </w:rPr>
            </w:pPr>
            <w:r w:rsidRPr="009B7E3F">
              <w:rPr>
                <w:rFonts w:ascii="Calibri" w:eastAsia="Times New Roman" w:hAnsi="Calibri" w:cs="Calibri"/>
                <w:b/>
                <w:bCs/>
                <w:color w:val="002060"/>
                <w:sz w:val="20"/>
                <w:szCs w:val="24"/>
                <w:lang w:val="en-GB" w:eastAsia="en-GB"/>
              </w:rPr>
              <w:t>2%</w:t>
            </w:r>
          </w:p>
        </w:tc>
        <w:tc>
          <w:tcPr>
            <w:tcW w:w="1518" w:type="dxa"/>
            <w:noWrap/>
            <w:hideMark/>
          </w:tcPr>
          <w:p w14:paraId="1F686AA2" w14:textId="77777777" w:rsidR="009B7E3F" w:rsidRPr="009B7E3F" w:rsidRDefault="009B7E3F" w:rsidP="0006792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2060"/>
                <w:sz w:val="20"/>
                <w:szCs w:val="24"/>
                <w:lang w:val="en-GB" w:eastAsia="en-GB"/>
              </w:rPr>
            </w:pPr>
            <w:r w:rsidRPr="009B7E3F">
              <w:rPr>
                <w:rFonts w:ascii="Calibri" w:eastAsia="Times New Roman" w:hAnsi="Calibri" w:cs="Calibri"/>
                <w:b/>
                <w:bCs/>
                <w:color w:val="002060"/>
                <w:sz w:val="20"/>
                <w:szCs w:val="24"/>
                <w:lang w:val="en-GB" w:eastAsia="en-GB"/>
              </w:rPr>
              <w:t>0%</w:t>
            </w:r>
          </w:p>
        </w:tc>
        <w:tc>
          <w:tcPr>
            <w:tcW w:w="1427" w:type="dxa"/>
            <w:noWrap/>
            <w:hideMark/>
          </w:tcPr>
          <w:p w14:paraId="03CF8FD0" w14:textId="77777777" w:rsidR="009B7E3F" w:rsidRPr="009B7E3F" w:rsidRDefault="009B7E3F" w:rsidP="0006792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2060"/>
                <w:sz w:val="20"/>
                <w:szCs w:val="24"/>
                <w:lang w:val="en-GB" w:eastAsia="en-GB"/>
              </w:rPr>
            </w:pPr>
            <w:r w:rsidRPr="009B7E3F">
              <w:rPr>
                <w:rFonts w:ascii="Calibri" w:eastAsia="Times New Roman" w:hAnsi="Calibri" w:cs="Calibri"/>
                <w:b/>
                <w:bCs/>
                <w:color w:val="002060"/>
                <w:sz w:val="20"/>
                <w:szCs w:val="24"/>
                <w:lang w:val="en-GB" w:eastAsia="en-GB"/>
              </w:rPr>
              <w:t>0%</w:t>
            </w:r>
          </w:p>
        </w:tc>
      </w:tr>
      <w:tr w:rsidR="009B7E3F" w:rsidRPr="009B7E3F" w14:paraId="0B3EEC4F" w14:textId="77777777" w:rsidTr="009A74A6">
        <w:trPr>
          <w:trHeight w:val="288"/>
        </w:trPr>
        <w:tc>
          <w:tcPr>
            <w:cnfStyle w:val="001000000000" w:firstRow="0" w:lastRow="0" w:firstColumn="1" w:lastColumn="0" w:oddVBand="0" w:evenVBand="0" w:oddHBand="0" w:evenHBand="0" w:firstRowFirstColumn="0" w:firstRowLastColumn="0" w:lastRowFirstColumn="0" w:lastRowLastColumn="0"/>
            <w:tcW w:w="5421" w:type="dxa"/>
            <w:noWrap/>
            <w:hideMark/>
          </w:tcPr>
          <w:p w14:paraId="68B6BA66" w14:textId="77777777" w:rsidR="009B7E3F" w:rsidRPr="009B7E3F" w:rsidRDefault="009B7E3F" w:rsidP="0006792E">
            <w:pPr>
              <w:rPr>
                <w:rFonts w:ascii="Calibri" w:eastAsia="Times New Roman" w:hAnsi="Calibri" w:cs="Calibri"/>
                <w:color w:val="000000"/>
                <w:sz w:val="20"/>
                <w:szCs w:val="24"/>
                <w:lang w:val="en-GB" w:eastAsia="en-GB"/>
              </w:rPr>
            </w:pPr>
            <w:r w:rsidRPr="009B7E3F">
              <w:rPr>
                <w:rFonts w:ascii="Calibri" w:eastAsia="Times New Roman" w:hAnsi="Calibri" w:cs="Calibri"/>
                <w:color w:val="000000"/>
                <w:sz w:val="20"/>
                <w:szCs w:val="24"/>
                <w:lang w:val="en-GB" w:eastAsia="en-GB"/>
              </w:rPr>
              <w:t xml:space="preserve">Margin under Letter of Credit </w:t>
            </w:r>
            <w:r w:rsidRPr="009B7E3F">
              <w:rPr>
                <w:rFonts w:ascii="Calibri" w:eastAsia="Times New Roman" w:hAnsi="Calibri" w:cs="Calibri"/>
                <w:i/>
                <w:iCs/>
                <w:color w:val="000000"/>
                <w:sz w:val="20"/>
                <w:szCs w:val="24"/>
                <w:lang w:val="en-GB" w:eastAsia="en-GB"/>
              </w:rPr>
              <w:t>to Current Accounts &amp; other Accounts</w:t>
            </w:r>
          </w:p>
        </w:tc>
        <w:tc>
          <w:tcPr>
            <w:tcW w:w="1701" w:type="dxa"/>
            <w:noWrap/>
            <w:hideMark/>
          </w:tcPr>
          <w:p w14:paraId="4519BDF6" w14:textId="728ADE4A" w:rsidR="009B7E3F" w:rsidRPr="009B7E3F" w:rsidRDefault="009B7E3F" w:rsidP="0006792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2060"/>
                <w:sz w:val="20"/>
                <w:szCs w:val="24"/>
                <w:lang w:val="en-GB" w:eastAsia="en-GB"/>
              </w:rPr>
            </w:pPr>
            <w:r w:rsidRPr="009B7E3F">
              <w:rPr>
                <w:rFonts w:ascii="Calibri" w:eastAsia="Times New Roman" w:hAnsi="Calibri" w:cs="Calibri"/>
                <w:b/>
                <w:bCs/>
                <w:color w:val="002060"/>
                <w:sz w:val="20"/>
                <w:szCs w:val="24"/>
                <w:lang w:val="en-GB" w:eastAsia="en-GB"/>
              </w:rPr>
              <w:t>4%</w:t>
            </w:r>
          </w:p>
        </w:tc>
        <w:tc>
          <w:tcPr>
            <w:tcW w:w="1488" w:type="dxa"/>
            <w:noWrap/>
            <w:hideMark/>
          </w:tcPr>
          <w:p w14:paraId="07995738" w14:textId="77777777" w:rsidR="009B7E3F" w:rsidRPr="009B7E3F" w:rsidRDefault="009B7E3F" w:rsidP="0006792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2060"/>
                <w:sz w:val="20"/>
                <w:szCs w:val="24"/>
                <w:lang w:val="en-GB" w:eastAsia="en-GB"/>
              </w:rPr>
            </w:pPr>
            <w:r w:rsidRPr="009B7E3F">
              <w:rPr>
                <w:rFonts w:ascii="Calibri" w:eastAsia="Times New Roman" w:hAnsi="Calibri" w:cs="Calibri"/>
                <w:b/>
                <w:bCs/>
                <w:color w:val="002060"/>
                <w:sz w:val="20"/>
                <w:szCs w:val="24"/>
                <w:lang w:val="en-GB" w:eastAsia="en-GB"/>
              </w:rPr>
              <w:t>4%</w:t>
            </w:r>
          </w:p>
        </w:tc>
        <w:tc>
          <w:tcPr>
            <w:tcW w:w="1518" w:type="dxa"/>
            <w:noWrap/>
            <w:hideMark/>
          </w:tcPr>
          <w:p w14:paraId="20B3B272" w14:textId="77777777" w:rsidR="009B7E3F" w:rsidRPr="009B7E3F" w:rsidRDefault="009B7E3F" w:rsidP="0006792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2060"/>
                <w:sz w:val="20"/>
                <w:szCs w:val="24"/>
                <w:lang w:val="en-GB" w:eastAsia="en-GB"/>
              </w:rPr>
            </w:pPr>
            <w:r w:rsidRPr="009B7E3F">
              <w:rPr>
                <w:rFonts w:ascii="Calibri" w:eastAsia="Times New Roman" w:hAnsi="Calibri" w:cs="Calibri"/>
                <w:b/>
                <w:bCs/>
                <w:color w:val="002060"/>
                <w:sz w:val="20"/>
                <w:szCs w:val="24"/>
                <w:lang w:val="en-GB" w:eastAsia="en-GB"/>
              </w:rPr>
              <w:t>6%</w:t>
            </w:r>
          </w:p>
        </w:tc>
        <w:tc>
          <w:tcPr>
            <w:tcW w:w="1427" w:type="dxa"/>
            <w:noWrap/>
            <w:hideMark/>
          </w:tcPr>
          <w:p w14:paraId="28D1949C" w14:textId="77777777" w:rsidR="009B7E3F" w:rsidRPr="009B7E3F" w:rsidRDefault="009B7E3F" w:rsidP="0006792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2060"/>
                <w:sz w:val="20"/>
                <w:szCs w:val="24"/>
                <w:lang w:val="en-GB" w:eastAsia="en-GB"/>
              </w:rPr>
            </w:pPr>
            <w:r w:rsidRPr="009B7E3F">
              <w:rPr>
                <w:rFonts w:ascii="Calibri" w:eastAsia="Times New Roman" w:hAnsi="Calibri" w:cs="Calibri"/>
                <w:b/>
                <w:bCs/>
                <w:color w:val="002060"/>
                <w:sz w:val="20"/>
                <w:szCs w:val="24"/>
                <w:lang w:val="en-GB" w:eastAsia="en-GB"/>
              </w:rPr>
              <w:t>35%</w:t>
            </w:r>
          </w:p>
        </w:tc>
      </w:tr>
      <w:tr w:rsidR="009B7E3F" w:rsidRPr="009B7E3F" w14:paraId="2B675766" w14:textId="77777777" w:rsidTr="009A74A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421" w:type="dxa"/>
            <w:noWrap/>
            <w:hideMark/>
          </w:tcPr>
          <w:p w14:paraId="07FC38B1" w14:textId="77777777" w:rsidR="009B7E3F" w:rsidRPr="009B7E3F" w:rsidRDefault="009B7E3F" w:rsidP="0006792E">
            <w:pPr>
              <w:rPr>
                <w:rFonts w:ascii="Calibri" w:eastAsia="Times New Roman" w:hAnsi="Calibri" w:cs="Calibri"/>
                <w:color w:val="000000"/>
                <w:sz w:val="20"/>
                <w:szCs w:val="24"/>
                <w:lang w:val="en-GB" w:eastAsia="en-GB"/>
              </w:rPr>
            </w:pPr>
            <w:r w:rsidRPr="009B7E3F">
              <w:rPr>
                <w:rFonts w:ascii="Calibri" w:eastAsia="Times New Roman" w:hAnsi="Calibri" w:cs="Calibri"/>
                <w:color w:val="000000"/>
                <w:sz w:val="20"/>
                <w:szCs w:val="24"/>
                <w:lang w:val="en-GB" w:eastAsia="en-GB"/>
              </w:rPr>
              <w:t xml:space="preserve">Margin under Letter of Guarantee </w:t>
            </w:r>
            <w:r w:rsidRPr="009B7E3F">
              <w:rPr>
                <w:rFonts w:ascii="Calibri" w:eastAsia="Times New Roman" w:hAnsi="Calibri" w:cs="Calibri"/>
                <w:i/>
                <w:iCs/>
                <w:color w:val="000000"/>
                <w:sz w:val="20"/>
                <w:szCs w:val="24"/>
                <w:lang w:val="en-GB" w:eastAsia="en-GB"/>
              </w:rPr>
              <w:t>to Current Accounts &amp; other Accounts</w:t>
            </w:r>
          </w:p>
        </w:tc>
        <w:tc>
          <w:tcPr>
            <w:tcW w:w="1701" w:type="dxa"/>
            <w:noWrap/>
            <w:hideMark/>
          </w:tcPr>
          <w:p w14:paraId="7217954C" w14:textId="77777777" w:rsidR="009B7E3F" w:rsidRPr="009B7E3F" w:rsidRDefault="009B7E3F" w:rsidP="0006792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2060"/>
                <w:sz w:val="20"/>
                <w:szCs w:val="24"/>
                <w:lang w:val="en-GB" w:eastAsia="en-GB"/>
              </w:rPr>
            </w:pPr>
            <w:r w:rsidRPr="009B7E3F">
              <w:rPr>
                <w:rFonts w:ascii="Calibri" w:eastAsia="Times New Roman" w:hAnsi="Calibri" w:cs="Calibri"/>
                <w:b/>
                <w:bCs/>
                <w:color w:val="002060"/>
                <w:sz w:val="20"/>
                <w:szCs w:val="24"/>
                <w:lang w:val="en-GB" w:eastAsia="en-GB"/>
              </w:rPr>
              <w:t>3%</w:t>
            </w:r>
          </w:p>
        </w:tc>
        <w:tc>
          <w:tcPr>
            <w:tcW w:w="1488" w:type="dxa"/>
            <w:noWrap/>
            <w:hideMark/>
          </w:tcPr>
          <w:p w14:paraId="0DC76AE4" w14:textId="77777777" w:rsidR="009B7E3F" w:rsidRPr="009B7E3F" w:rsidRDefault="009B7E3F" w:rsidP="0006792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2060"/>
                <w:sz w:val="20"/>
                <w:szCs w:val="24"/>
                <w:lang w:val="en-GB" w:eastAsia="en-GB"/>
              </w:rPr>
            </w:pPr>
            <w:r w:rsidRPr="009B7E3F">
              <w:rPr>
                <w:rFonts w:ascii="Calibri" w:eastAsia="Times New Roman" w:hAnsi="Calibri" w:cs="Calibri"/>
                <w:b/>
                <w:bCs/>
                <w:color w:val="002060"/>
                <w:sz w:val="20"/>
                <w:szCs w:val="24"/>
                <w:lang w:val="en-GB" w:eastAsia="en-GB"/>
              </w:rPr>
              <w:t>5%</w:t>
            </w:r>
          </w:p>
        </w:tc>
        <w:tc>
          <w:tcPr>
            <w:tcW w:w="1518" w:type="dxa"/>
            <w:noWrap/>
            <w:hideMark/>
          </w:tcPr>
          <w:p w14:paraId="365C5E0F" w14:textId="77777777" w:rsidR="009B7E3F" w:rsidRPr="009B7E3F" w:rsidRDefault="009B7E3F" w:rsidP="0006792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2060"/>
                <w:sz w:val="20"/>
                <w:szCs w:val="24"/>
                <w:lang w:val="en-GB" w:eastAsia="en-GB"/>
              </w:rPr>
            </w:pPr>
            <w:r w:rsidRPr="009B7E3F">
              <w:rPr>
                <w:rFonts w:ascii="Calibri" w:eastAsia="Times New Roman" w:hAnsi="Calibri" w:cs="Calibri"/>
                <w:b/>
                <w:bCs/>
                <w:color w:val="002060"/>
                <w:sz w:val="20"/>
                <w:szCs w:val="24"/>
                <w:lang w:val="en-GB" w:eastAsia="en-GB"/>
              </w:rPr>
              <w:t>4%</w:t>
            </w:r>
          </w:p>
        </w:tc>
        <w:tc>
          <w:tcPr>
            <w:tcW w:w="1427" w:type="dxa"/>
            <w:noWrap/>
            <w:hideMark/>
          </w:tcPr>
          <w:p w14:paraId="109125E4" w14:textId="77777777" w:rsidR="009B7E3F" w:rsidRPr="009B7E3F" w:rsidRDefault="009B7E3F" w:rsidP="0006792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2060"/>
                <w:sz w:val="20"/>
                <w:szCs w:val="24"/>
                <w:lang w:val="en-GB" w:eastAsia="en-GB"/>
              </w:rPr>
            </w:pPr>
            <w:r w:rsidRPr="009B7E3F">
              <w:rPr>
                <w:rFonts w:ascii="Calibri" w:eastAsia="Times New Roman" w:hAnsi="Calibri" w:cs="Calibri"/>
                <w:b/>
                <w:bCs/>
                <w:color w:val="002060"/>
                <w:sz w:val="20"/>
                <w:szCs w:val="24"/>
                <w:lang w:val="en-GB" w:eastAsia="en-GB"/>
              </w:rPr>
              <w:t>2%</w:t>
            </w:r>
          </w:p>
        </w:tc>
      </w:tr>
      <w:tr w:rsidR="009B7E3F" w:rsidRPr="009B7E3F" w14:paraId="21A0378C" w14:textId="77777777" w:rsidTr="009A74A6">
        <w:trPr>
          <w:trHeight w:val="288"/>
        </w:trPr>
        <w:tc>
          <w:tcPr>
            <w:cnfStyle w:val="001000000000" w:firstRow="0" w:lastRow="0" w:firstColumn="1" w:lastColumn="0" w:oddVBand="0" w:evenVBand="0" w:oddHBand="0" w:evenHBand="0" w:firstRowFirstColumn="0" w:firstRowLastColumn="0" w:lastRowFirstColumn="0" w:lastRowLastColumn="0"/>
            <w:tcW w:w="5421" w:type="dxa"/>
            <w:noWrap/>
            <w:hideMark/>
          </w:tcPr>
          <w:p w14:paraId="3690A70B" w14:textId="77777777" w:rsidR="009B7E3F" w:rsidRPr="009B7E3F" w:rsidRDefault="009B7E3F" w:rsidP="0006792E">
            <w:pPr>
              <w:rPr>
                <w:rFonts w:ascii="Calibri" w:eastAsia="Times New Roman" w:hAnsi="Calibri" w:cs="Calibri"/>
                <w:color w:val="000000"/>
                <w:sz w:val="20"/>
                <w:szCs w:val="24"/>
                <w:lang w:val="en-GB" w:eastAsia="en-GB"/>
              </w:rPr>
            </w:pPr>
            <w:r w:rsidRPr="009B7E3F">
              <w:rPr>
                <w:rFonts w:ascii="Calibri" w:eastAsia="Times New Roman" w:hAnsi="Calibri" w:cs="Calibri"/>
                <w:color w:val="000000"/>
                <w:sz w:val="20"/>
                <w:szCs w:val="24"/>
                <w:lang w:val="en-GB" w:eastAsia="en-GB"/>
              </w:rPr>
              <w:t xml:space="preserve">Deposits Awaiting Disposal </w:t>
            </w:r>
            <w:r w:rsidRPr="009B7E3F">
              <w:rPr>
                <w:rFonts w:ascii="Calibri" w:eastAsia="Times New Roman" w:hAnsi="Calibri" w:cs="Calibri"/>
                <w:i/>
                <w:iCs/>
                <w:color w:val="000000"/>
                <w:sz w:val="20"/>
                <w:szCs w:val="24"/>
                <w:lang w:val="en-GB" w:eastAsia="en-GB"/>
              </w:rPr>
              <w:t>to Current Accounts &amp; other Accounts</w:t>
            </w:r>
          </w:p>
        </w:tc>
        <w:tc>
          <w:tcPr>
            <w:tcW w:w="1701" w:type="dxa"/>
            <w:noWrap/>
            <w:hideMark/>
          </w:tcPr>
          <w:p w14:paraId="6665134E" w14:textId="77777777" w:rsidR="009B7E3F" w:rsidRPr="009B7E3F" w:rsidRDefault="009B7E3F" w:rsidP="0006792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2060"/>
                <w:sz w:val="20"/>
                <w:szCs w:val="24"/>
                <w:lang w:val="en-GB" w:eastAsia="en-GB"/>
              </w:rPr>
            </w:pPr>
            <w:r w:rsidRPr="009B7E3F">
              <w:rPr>
                <w:rFonts w:ascii="Calibri" w:eastAsia="Times New Roman" w:hAnsi="Calibri" w:cs="Calibri"/>
                <w:b/>
                <w:bCs/>
                <w:color w:val="002060"/>
                <w:sz w:val="20"/>
                <w:szCs w:val="24"/>
                <w:lang w:val="en-GB" w:eastAsia="en-GB"/>
              </w:rPr>
              <w:t>3%</w:t>
            </w:r>
          </w:p>
        </w:tc>
        <w:tc>
          <w:tcPr>
            <w:tcW w:w="1488" w:type="dxa"/>
            <w:noWrap/>
            <w:hideMark/>
          </w:tcPr>
          <w:p w14:paraId="4EA28E06" w14:textId="77777777" w:rsidR="009B7E3F" w:rsidRPr="009B7E3F" w:rsidRDefault="009B7E3F" w:rsidP="0006792E">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2060"/>
                <w:sz w:val="20"/>
                <w:szCs w:val="24"/>
                <w:lang w:val="en-GB" w:eastAsia="en-GB"/>
              </w:rPr>
            </w:pPr>
            <w:r w:rsidRPr="009B7E3F">
              <w:rPr>
                <w:rFonts w:ascii="Calibri" w:eastAsia="Times New Roman" w:hAnsi="Calibri" w:cs="Calibri"/>
                <w:b/>
                <w:bCs/>
                <w:color w:val="002060"/>
                <w:sz w:val="20"/>
                <w:szCs w:val="24"/>
                <w:lang w:val="en-GB" w:eastAsia="en-GB"/>
              </w:rPr>
              <w:t>1%</w:t>
            </w:r>
          </w:p>
        </w:tc>
        <w:tc>
          <w:tcPr>
            <w:tcW w:w="1518" w:type="dxa"/>
            <w:noWrap/>
            <w:hideMark/>
          </w:tcPr>
          <w:p w14:paraId="4D2F4B3B" w14:textId="77777777" w:rsidR="009B7E3F" w:rsidRPr="009B7E3F" w:rsidRDefault="009B7E3F" w:rsidP="0006792E">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2060"/>
                <w:sz w:val="20"/>
                <w:szCs w:val="24"/>
                <w:lang w:val="en-GB" w:eastAsia="en-GB"/>
              </w:rPr>
            </w:pPr>
            <w:r w:rsidRPr="009B7E3F">
              <w:rPr>
                <w:rFonts w:ascii="Calibri" w:eastAsia="Times New Roman" w:hAnsi="Calibri" w:cs="Calibri"/>
                <w:b/>
                <w:bCs/>
                <w:color w:val="002060"/>
                <w:sz w:val="20"/>
                <w:szCs w:val="24"/>
                <w:lang w:val="en-GB" w:eastAsia="en-GB"/>
              </w:rPr>
              <w:t>-</w:t>
            </w:r>
          </w:p>
        </w:tc>
        <w:tc>
          <w:tcPr>
            <w:tcW w:w="1427" w:type="dxa"/>
            <w:noWrap/>
            <w:hideMark/>
          </w:tcPr>
          <w:p w14:paraId="2A65E21D" w14:textId="77777777" w:rsidR="009B7E3F" w:rsidRPr="009B7E3F" w:rsidRDefault="009B7E3F" w:rsidP="0006792E">
            <w:pPr>
              <w:jc w:val="cente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2060"/>
                <w:sz w:val="20"/>
                <w:szCs w:val="24"/>
                <w:lang w:val="en-GB" w:eastAsia="en-GB"/>
              </w:rPr>
            </w:pPr>
            <w:r w:rsidRPr="009B7E3F">
              <w:rPr>
                <w:rFonts w:ascii="Calibri" w:eastAsia="Times New Roman" w:hAnsi="Calibri" w:cs="Calibri"/>
                <w:b/>
                <w:bCs/>
                <w:color w:val="002060"/>
                <w:sz w:val="20"/>
                <w:szCs w:val="24"/>
                <w:lang w:val="en-GB" w:eastAsia="en-GB"/>
              </w:rPr>
              <w:t>-</w:t>
            </w:r>
          </w:p>
        </w:tc>
      </w:tr>
      <w:tr w:rsidR="009B7E3F" w:rsidRPr="009B7E3F" w14:paraId="37DFD2AF" w14:textId="77777777" w:rsidTr="009A74A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5421" w:type="dxa"/>
            <w:noWrap/>
            <w:hideMark/>
          </w:tcPr>
          <w:p w14:paraId="1A7FB481" w14:textId="77777777" w:rsidR="009B7E3F" w:rsidRPr="009B7E3F" w:rsidRDefault="009B7E3F" w:rsidP="0006792E">
            <w:pPr>
              <w:rPr>
                <w:rFonts w:ascii="Calibri" w:eastAsia="Times New Roman" w:hAnsi="Calibri" w:cs="Calibri"/>
                <w:color w:val="000000"/>
                <w:sz w:val="20"/>
                <w:szCs w:val="24"/>
                <w:lang w:val="en-GB" w:eastAsia="en-GB"/>
              </w:rPr>
            </w:pPr>
            <w:r w:rsidRPr="009B7E3F">
              <w:rPr>
                <w:rFonts w:ascii="Calibri" w:eastAsia="Times New Roman" w:hAnsi="Calibri" w:cs="Calibri"/>
                <w:color w:val="000000"/>
                <w:sz w:val="20"/>
                <w:szCs w:val="24"/>
                <w:lang w:val="en-GB" w:eastAsia="en-GB"/>
              </w:rPr>
              <w:t>Sundry deposit</w:t>
            </w:r>
            <w:r w:rsidRPr="009B7E3F">
              <w:rPr>
                <w:rFonts w:ascii="Calibri" w:eastAsia="Times New Roman" w:hAnsi="Calibri" w:cs="Calibri"/>
                <w:i/>
                <w:iCs/>
                <w:color w:val="000000"/>
                <w:sz w:val="20"/>
                <w:szCs w:val="24"/>
                <w:lang w:val="en-GB" w:eastAsia="en-GB"/>
              </w:rPr>
              <w:t xml:space="preserve"> to Current Accounts &amp; other Accounts</w:t>
            </w:r>
          </w:p>
        </w:tc>
        <w:tc>
          <w:tcPr>
            <w:tcW w:w="1701" w:type="dxa"/>
            <w:noWrap/>
            <w:hideMark/>
          </w:tcPr>
          <w:p w14:paraId="303C66A5" w14:textId="77777777" w:rsidR="009B7E3F" w:rsidRPr="009B7E3F" w:rsidRDefault="009B7E3F" w:rsidP="0006792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2060"/>
                <w:sz w:val="20"/>
                <w:szCs w:val="24"/>
                <w:lang w:val="en-GB" w:eastAsia="en-GB"/>
              </w:rPr>
            </w:pPr>
            <w:r w:rsidRPr="009B7E3F">
              <w:rPr>
                <w:rFonts w:ascii="Calibri" w:eastAsia="Times New Roman" w:hAnsi="Calibri" w:cs="Calibri"/>
                <w:b/>
                <w:bCs/>
                <w:color w:val="002060"/>
                <w:sz w:val="20"/>
                <w:szCs w:val="24"/>
                <w:lang w:val="en-GB" w:eastAsia="en-GB"/>
              </w:rPr>
              <w:t>5%</w:t>
            </w:r>
          </w:p>
        </w:tc>
        <w:tc>
          <w:tcPr>
            <w:tcW w:w="1488" w:type="dxa"/>
            <w:noWrap/>
            <w:hideMark/>
          </w:tcPr>
          <w:p w14:paraId="183AA11C" w14:textId="77777777" w:rsidR="009B7E3F" w:rsidRPr="009B7E3F" w:rsidRDefault="009B7E3F" w:rsidP="0006792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2060"/>
                <w:sz w:val="20"/>
                <w:szCs w:val="24"/>
                <w:lang w:val="en-GB" w:eastAsia="en-GB"/>
              </w:rPr>
            </w:pPr>
            <w:r w:rsidRPr="009B7E3F">
              <w:rPr>
                <w:rFonts w:ascii="Calibri" w:eastAsia="Times New Roman" w:hAnsi="Calibri" w:cs="Calibri"/>
                <w:b/>
                <w:bCs/>
                <w:color w:val="002060"/>
                <w:sz w:val="20"/>
                <w:szCs w:val="24"/>
                <w:lang w:val="en-GB" w:eastAsia="en-GB"/>
              </w:rPr>
              <w:t>4%</w:t>
            </w:r>
          </w:p>
        </w:tc>
        <w:tc>
          <w:tcPr>
            <w:tcW w:w="1518" w:type="dxa"/>
            <w:noWrap/>
            <w:hideMark/>
          </w:tcPr>
          <w:p w14:paraId="1C43687F" w14:textId="77777777" w:rsidR="009B7E3F" w:rsidRPr="009B7E3F" w:rsidRDefault="009B7E3F" w:rsidP="0006792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2060"/>
                <w:sz w:val="20"/>
                <w:szCs w:val="24"/>
                <w:lang w:val="en-GB" w:eastAsia="en-GB"/>
              </w:rPr>
            </w:pPr>
            <w:r w:rsidRPr="009B7E3F">
              <w:rPr>
                <w:rFonts w:ascii="Calibri" w:eastAsia="Times New Roman" w:hAnsi="Calibri" w:cs="Calibri"/>
                <w:b/>
                <w:bCs/>
                <w:color w:val="002060"/>
                <w:sz w:val="20"/>
                <w:szCs w:val="24"/>
                <w:lang w:val="en-GB" w:eastAsia="en-GB"/>
              </w:rPr>
              <w:t>21%</w:t>
            </w:r>
          </w:p>
        </w:tc>
        <w:tc>
          <w:tcPr>
            <w:tcW w:w="1427" w:type="dxa"/>
            <w:noWrap/>
            <w:hideMark/>
          </w:tcPr>
          <w:p w14:paraId="610C81E3" w14:textId="77777777" w:rsidR="009B7E3F" w:rsidRPr="009B7E3F" w:rsidRDefault="009B7E3F" w:rsidP="0006792E">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2060"/>
                <w:sz w:val="20"/>
                <w:szCs w:val="24"/>
                <w:lang w:val="en-GB" w:eastAsia="en-GB"/>
              </w:rPr>
            </w:pPr>
            <w:r w:rsidRPr="009B7E3F">
              <w:rPr>
                <w:rFonts w:ascii="Calibri" w:eastAsia="Times New Roman" w:hAnsi="Calibri" w:cs="Calibri"/>
                <w:b/>
                <w:bCs/>
                <w:color w:val="002060"/>
                <w:sz w:val="20"/>
                <w:szCs w:val="24"/>
                <w:lang w:val="en-GB" w:eastAsia="en-GB"/>
              </w:rPr>
              <w:t>9%</w:t>
            </w:r>
          </w:p>
        </w:tc>
      </w:tr>
    </w:tbl>
    <w:p w14:paraId="20A248A9" w14:textId="77777777" w:rsidR="00416E58" w:rsidRDefault="00416E58" w:rsidP="00CA36A9">
      <w:pPr>
        <w:spacing w:line="360" w:lineRule="auto"/>
        <w:jc w:val="both"/>
        <w:rPr>
          <w:rFonts w:ascii="Times New Roman" w:hAnsi="Times New Roman" w:cs="Times New Roman"/>
          <w:sz w:val="24"/>
        </w:rPr>
      </w:pPr>
    </w:p>
    <w:p w14:paraId="371F1681" w14:textId="1EB4BBF0" w:rsidR="009A74A6" w:rsidRDefault="00047824" w:rsidP="00CA36A9">
      <w:pPr>
        <w:spacing w:line="360" w:lineRule="auto"/>
        <w:jc w:val="both"/>
        <w:rPr>
          <w:rFonts w:ascii="Times New Roman" w:hAnsi="Times New Roman" w:cs="Times New Roman"/>
          <w:sz w:val="24"/>
        </w:rPr>
      </w:pPr>
      <w:r>
        <w:rPr>
          <w:noProof/>
          <w:lang w:val="en-GB" w:eastAsia="en-GB"/>
        </w:rPr>
        <w:t xml:space="preserve">                       </w:t>
      </w:r>
      <w:r>
        <w:rPr>
          <w:noProof/>
          <w:lang w:val="en-GB" w:eastAsia="en-GB"/>
        </w:rPr>
        <w:drawing>
          <wp:inline distT="0" distB="0" distL="0" distR="0" wp14:anchorId="15FDE9AC" wp14:editId="417972E6">
            <wp:extent cx="4362450" cy="2590800"/>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3EAF2F07" w14:textId="18D3D54B" w:rsidR="009B7E3F" w:rsidRDefault="009B7E3F" w:rsidP="00CA36A9">
      <w:pPr>
        <w:spacing w:line="360" w:lineRule="auto"/>
        <w:jc w:val="both"/>
        <w:rPr>
          <w:rFonts w:ascii="Times New Roman" w:hAnsi="Times New Roman" w:cs="Times New Roman"/>
          <w:sz w:val="24"/>
        </w:rPr>
      </w:pPr>
    </w:p>
    <w:p w14:paraId="7DB62896" w14:textId="77777777" w:rsidR="00E32838" w:rsidRDefault="00E32838" w:rsidP="00CA36A9">
      <w:pPr>
        <w:spacing w:line="360" w:lineRule="auto"/>
        <w:jc w:val="both"/>
        <w:rPr>
          <w:rFonts w:ascii="Times New Roman" w:hAnsi="Times New Roman" w:cs="Times New Roman"/>
          <w:sz w:val="24"/>
        </w:rPr>
      </w:pPr>
    </w:p>
    <w:p w14:paraId="191F7167" w14:textId="49880AAA" w:rsidR="00416E58" w:rsidRDefault="00416E58" w:rsidP="00CA36A9">
      <w:pPr>
        <w:spacing w:line="360" w:lineRule="auto"/>
        <w:jc w:val="both"/>
        <w:rPr>
          <w:rFonts w:ascii="Times New Roman" w:hAnsi="Times New Roman" w:cs="Times New Roman"/>
          <w:sz w:val="24"/>
        </w:rPr>
      </w:pPr>
      <w:r w:rsidRPr="008004BC">
        <w:rPr>
          <w:rFonts w:ascii="Times New Roman" w:hAnsi="Times New Roman" w:cs="Times New Roman"/>
          <w:b/>
          <w:i/>
          <w:color w:val="0070C0"/>
          <w:sz w:val="28"/>
        </w:rPr>
        <w:lastRenderedPageBreak/>
        <w:t>Current accounts and other accounts</w:t>
      </w:r>
      <w:r w:rsidRPr="008004BC">
        <w:rPr>
          <w:rFonts w:ascii="Times New Roman" w:hAnsi="Times New Roman" w:cs="Times New Roman"/>
          <w:color w:val="0070C0"/>
          <w:sz w:val="28"/>
        </w:rPr>
        <w:t xml:space="preserve"> </w:t>
      </w:r>
      <w:r>
        <w:rPr>
          <w:rFonts w:ascii="Times New Roman" w:hAnsi="Times New Roman" w:cs="Times New Roman"/>
          <w:sz w:val="24"/>
        </w:rPr>
        <w:t xml:space="preserve">3% deposit was generating in 2017, it </w:t>
      </w:r>
      <w:r w:rsidR="00314736">
        <w:rPr>
          <w:rFonts w:ascii="Times New Roman" w:hAnsi="Times New Roman" w:cs="Times New Roman"/>
          <w:sz w:val="24"/>
        </w:rPr>
        <w:t>was decreased</w:t>
      </w:r>
      <w:r>
        <w:rPr>
          <w:rFonts w:ascii="Times New Roman" w:hAnsi="Times New Roman" w:cs="Times New Roman"/>
          <w:sz w:val="24"/>
        </w:rPr>
        <w:t xml:space="preserve"> to 2% in the next year and remained constant in 2019 which w</w:t>
      </w:r>
      <w:r w:rsidR="00314736">
        <w:rPr>
          <w:rFonts w:ascii="Times New Roman" w:hAnsi="Times New Roman" w:cs="Times New Roman"/>
          <w:sz w:val="24"/>
        </w:rPr>
        <w:t>as not good as from this deposited amount bank could engage in different sector for earning profits</w:t>
      </w:r>
      <w:r>
        <w:rPr>
          <w:rFonts w:ascii="Times New Roman" w:hAnsi="Times New Roman" w:cs="Times New Roman"/>
          <w:sz w:val="24"/>
        </w:rPr>
        <w:t>.</w:t>
      </w:r>
      <w:r w:rsidR="00314736">
        <w:rPr>
          <w:rFonts w:ascii="Times New Roman" w:hAnsi="Times New Roman" w:cs="Times New Roman"/>
          <w:sz w:val="24"/>
        </w:rPr>
        <w:t xml:space="preserve"> In 2020 the deposited rate was increased to 5% which would help the bank to </w:t>
      </w:r>
      <w:r w:rsidR="00B934F6">
        <w:rPr>
          <w:rFonts w:ascii="Times New Roman" w:hAnsi="Times New Roman" w:cs="Times New Roman"/>
          <w:sz w:val="24"/>
        </w:rPr>
        <w:t>earn profit by charging fees.</w:t>
      </w:r>
      <w:r w:rsidR="00437C69" w:rsidRPr="00437C69">
        <w:t xml:space="preserve"> </w:t>
      </w:r>
      <w:r>
        <w:rPr>
          <w:rFonts w:ascii="Times New Roman" w:hAnsi="Times New Roman" w:cs="Times New Roman"/>
          <w:sz w:val="24"/>
        </w:rPr>
        <w:t>There are some parts that fallen under the Current accounts and other accounts sector and also contributed to make this percentage to the deposits sector.</w:t>
      </w:r>
    </w:p>
    <w:p w14:paraId="61C39CD1" w14:textId="77777777" w:rsidR="00047824" w:rsidRPr="00047824" w:rsidRDefault="00047824" w:rsidP="00047824">
      <w:pPr>
        <w:spacing w:line="360" w:lineRule="auto"/>
        <w:jc w:val="both"/>
        <w:rPr>
          <w:rFonts w:ascii="Times New Roman" w:hAnsi="Times New Roman" w:cs="Times New Roman"/>
          <w:sz w:val="24"/>
        </w:rPr>
      </w:pPr>
      <w:r>
        <w:rPr>
          <w:rFonts w:ascii="Times New Roman" w:hAnsi="Times New Roman" w:cs="Times New Roman"/>
          <w:sz w:val="24"/>
        </w:rPr>
        <w:t xml:space="preserve">Under </w:t>
      </w:r>
      <w:r w:rsidRPr="000909CF">
        <w:rPr>
          <w:rFonts w:ascii="Times New Roman" w:hAnsi="Times New Roman" w:cs="Times New Roman"/>
          <w:b/>
          <w:sz w:val="24"/>
        </w:rPr>
        <w:t>Current accounts</w:t>
      </w:r>
      <w:r>
        <w:rPr>
          <w:rFonts w:ascii="Times New Roman" w:hAnsi="Times New Roman" w:cs="Times New Roman"/>
          <w:b/>
          <w:sz w:val="24"/>
        </w:rPr>
        <w:t xml:space="preserve"> and other accounts </w:t>
      </w:r>
      <w:r>
        <w:rPr>
          <w:rFonts w:ascii="Times New Roman" w:hAnsi="Times New Roman" w:cs="Times New Roman"/>
          <w:sz w:val="24"/>
        </w:rPr>
        <w:t>there are some parts from which deposits are coming-</w:t>
      </w:r>
    </w:p>
    <w:p w14:paraId="664E4E16" w14:textId="77777777" w:rsidR="00416E58" w:rsidRDefault="00416E58" w:rsidP="00CA36A9">
      <w:pPr>
        <w:spacing w:line="360" w:lineRule="auto"/>
        <w:jc w:val="both"/>
        <w:rPr>
          <w:rFonts w:ascii="Times New Roman" w:hAnsi="Times New Roman" w:cs="Times New Roman"/>
          <w:sz w:val="24"/>
        </w:rPr>
      </w:pPr>
    </w:p>
    <w:p w14:paraId="6516A1BE" w14:textId="067B52B4" w:rsidR="00416E58" w:rsidRDefault="00047824" w:rsidP="00CA36A9">
      <w:pPr>
        <w:spacing w:line="360" w:lineRule="auto"/>
        <w:jc w:val="both"/>
        <w:rPr>
          <w:rFonts w:ascii="Times New Roman" w:hAnsi="Times New Roman" w:cs="Times New Roman"/>
          <w:sz w:val="24"/>
        </w:rPr>
      </w:pPr>
      <w:r w:rsidRPr="00047824">
        <w:rPr>
          <w:rFonts w:ascii="Times New Roman" w:hAnsi="Times New Roman" w:cs="Times New Roman"/>
          <w:b/>
          <w:sz w:val="24"/>
          <w:u w:val="single"/>
        </w:rPr>
        <w:t>Current account</w:t>
      </w:r>
      <w:r w:rsidRPr="00047824">
        <w:rPr>
          <w:rFonts w:ascii="Times New Roman" w:hAnsi="Times New Roman" w:cs="Times New Roman"/>
          <w:sz w:val="24"/>
          <w:u w:val="single"/>
        </w:rPr>
        <w:t>:</w:t>
      </w:r>
      <w:r>
        <w:rPr>
          <w:rFonts w:ascii="Times New Roman" w:hAnsi="Times New Roman" w:cs="Times New Roman"/>
          <w:sz w:val="24"/>
        </w:rPr>
        <w:t xml:space="preserve"> </w:t>
      </w:r>
      <w:r w:rsidR="00416E58" w:rsidRPr="004519D6">
        <w:rPr>
          <w:rFonts w:ascii="Times New Roman" w:hAnsi="Times New Roman" w:cs="Times New Roman"/>
          <w:b/>
          <w:sz w:val="24"/>
        </w:rPr>
        <w:t>Current account</w:t>
      </w:r>
      <w:r w:rsidR="00416E58">
        <w:rPr>
          <w:rFonts w:ascii="Times New Roman" w:hAnsi="Times New Roman" w:cs="Times New Roman"/>
          <w:sz w:val="24"/>
        </w:rPr>
        <w:t xml:space="preserve"> is one of them</w:t>
      </w:r>
      <w:r w:rsidR="00D70737">
        <w:rPr>
          <w:rFonts w:ascii="Times New Roman" w:hAnsi="Times New Roman" w:cs="Times New Roman"/>
          <w:sz w:val="24"/>
        </w:rPr>
        <w:t xml:space="preserve"> from </w:t>
      </w:r>
      <w:r w:rsidR="00416E58">
        <w:rPr>
          <w:rFonts w:ascii="Times New Roman" w:hAnsi="Times New Roman" w:cs="Times New Roman"/>
          <w:sz w:val="24"/>
        </w:rPr>
        <w:t xml:space="preserve">which </w:t>
      </w:r>
      <w:r w:rsidR="00D70737">
        <w:rPr>
          <w:rFonts w:ascii="Times New Roman" w:hAnsi="Times New Roman" w:cs="Times New Roman"/>
          <w:sz w:val="24"/>
        </w:rPr>
        <w:t xml:space="preserve">deposit was generating. </w:t>
      </w:r>
      <w:r w:rsidR="00416E58">
        <w:rPr>
          <w:rFonts w:ascii="Times New Roman" w:hAnsi="Times New Roman" w:cs="Times New Roman"/>
          <w:sz w:val="24"/>
        </w:rPr>
        <w:t xml:space="preserve">2017 to 2020 it increased and decreased to 83% to 54%. It was negative thing but most of the </w:t>
      </w:r>
      <w:r w:rsidR="00D70737">
        <w:rPr>
          <w:rFonts w:ascii="Times New Roman" w:hAnsi="Times New Roman" w:cs="Times New Roman"/>
          <w:sz w:val="24"/>
        </w:rPr>
        <w:t>deposits</w:t>
      </w:r>
      <w:r w:rsidR="00416E58">
        <w:rPr>
          <w:rFonts w:ascii="Times New Roman" w:hAnsi="Times New Roman" w:cs="Times New Roman"/>
          <w:sz w:val="24"/>
        </w:rPr>
        <w:t xml:space="preserve"> to this se</w:t>
      </w:r>
      <w:r w:rsidR="00D70737">
        <w:rPr>
          <w:rFonts w:ascii="Times New Roman" w:hAnsi="Times New Roman" w:cs="Times New Roman"/>
          <w:sz w:val="24"/>
        </w:rPr>
        <w:t>ctor was coming from this part</w:t>
      </w:r>
      <w:r w:rsidR="00416E58">
        <w:rPr>
          <w:rFonts w:ascii="Times New Roman" w:hAnsi="Times New Roman" w:cs="Times New Roman"/>
          <w:sz w:val="24"/>
        </w:rPr>
        <w:t>.</w:t>
      </w:r>
    </w:p>
    <w:p w14:paraId="42D90F80" w14:textId="77777777" w:rsidR="00B97879" w:rsidRDefault="00B97879" w:rsidP="00CA36A9">
      <w:pPr>
        <w:spacing w:line="360" w:lineRule="auto"/>
        <w:jc w:val="both"/>
        <w:rPr>
          <w:rFonts w:ascii="Times New Roman" w:hAnsi="Times New Roman" w:cs="Times New Roman"/>
          <w:sz w:val="24"/>
        </w:rPr>
      </w:pPr>
    </w:p>
    <w:p w14:paraId="1C3483F5" w14:textId="7EA7D94E" w:rsidR="00B97879" w:rsidRDefault="00B97879" w:rsidP="00CA36A9">
      <w:pPr>
        <w:spacing w:line="360" w:lineRule="auto"/>
        <w:jc w:val="both"/>
        <w:rPr>
          <w:rFonts w:ascii="Times New Roman" w:hAnsi="Times New Roman" w:cs="Times New Roman"/>
          <w:sz w:val="24"/>
        </w:rPr>
      </w:pPr>
      <w:r>
        <w:rPr>
          <w:rFonts w:ascii="Times New Roman" w:hAnsi="Times New Roman" w:cs="Times New Roman"/>
          <w:sz w:val="24"/>
        </w:rPr>
        <w:t xml:space="preserve">              </w:t>
      </w:r>
      <w:r>
        <w:rPr>
          <w:noProof/>
          <w:lang w:val="en-GB" w:eastAsia="en-GB"/>
        </w:rPr>
        <w:drawing>
          <wp:inline distT="0" distB="0" distL="0" distR="0" wp14:anchorId="48B95F62" wp14:editId="3C5B3D88">
            <wp:extent cx="4572000" cy="2743200"/>
            <wp:effectExtent l="0" t="0" r="0" b="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31F57F8C" w14:textId="77777777" w:rsidR="00B97879" w:rsidRDefault="00B97879" w:rsidP="00CA36A9">
      <w:pPr>
        <w:spacing w:line="360" w:lineRule="auto"/>
        <w:jc w:val="both"/>
        <w:rPr>
          <w:rFonts w:ascii="Times New Roman" w:hAnsi="Times New Roman" w:cs="Times New Roman"/>
          <w:sz w:val="24"/>
        </w:rPr>
      </w:pPr>
    </w:p>
    <w:p w14:paraId="3047EA9D" w14:textId="09D35AA2" w:rsidR="00416E58" w:rsidRDefault="00047824" w:rsidP="00CA36A9">
      <w:pPr>
        <w:spacing w:line="360" w:lineRule="auto"/>
        <w:jc w:val="both"/>
        <w:rPr>
          <w:rFonts w:ascii="Times New Roman" w:hAnsi="Times New Roman" w:cs="Times New Roman"/>
          <w:sz w:val="24"/>
        </w:rPr>
      </w:pPr>
      <w:r w:rsidRPr="00047824">
        <w:rPr>
          <w:rFonts w:ascii="Times New Roman" w:hAnsi="Times New Roman" w:cs="Times New Roman"/>
          <w:b/>
          <w:sz w:val="24"/>
          <w:u w:val="single"/>
        </w:rPr>
        <w:t>Margin under L/C:</w:t>
      </w:r>
      <w:r>
        <w:rPr>
          <w:rFonts w:ascii="Times New Roman" w:hAnsi="Times New Roman" w:cs="Times New Roman"/>
          <w:b/>
          <w:sz w:val="24"/>
        </w:rPr>
        <w:t xml:space="preserve"> </w:t>
      </w:r>
      <w:r w:rsidR="00416E58" w:rsidRPr="004519D6">
        <w:rPr>
          <w:rFonts w:ascii="Times New Roman" w:hAnsi="Times New Roman" w:cs="Times New Roman"/>
          <w:b/>
          <w:sz w:val="24"/>
        </w:rPr>
        <w:t xml:space="preserve">Margin under L/C </w:t>
      </w:r>
      <w:r w:rsidR="00416E58">
        <w:rPr>
          <w:rFonts w:ascii="Times New Roman" w:hAnsi="Times New Roman" w:cs="Times New Roman"/>
          <w:sz w:val="24"/>
        </w:rPr>
        <w:t xml:space="preserve">is another positive part that helped to grow </w:t>
      </w:r>
      <w:r w:rsidR="00D70737">
        <w:rPr>
          <w:rFonts w:ascii="Times New Roman" w:hAnsi="Times New Roman" w:cs="Times New Roman"/>
          <w:sz w:val="24"/>
        </w:rPr>
        <w:t>deposit</w:t>
      </w:r>
      <w:r w:rsidR="00416E58">
        <w:rPr>
          <w:rFonts w:ascii="Times New Roman" w:hAnsi="Times New Roman" w:cs="Times New Roman"/>
          <w:sz w:val="24"/>
        </w:rPr>
        <w:t xml:space="preserve">. In 2017 it was only 4% of the total </w:t>
      </w:r>
      <w:r w:rsidR="00D70737">
        <w:rPr>
          <w:rFonts w:ascii="Times New Roman" w:hAnsi="Times New Roman" w:cs="Times New Roman"/>
          <w:sz w:val="24"/>
        </w:rPr>
        <w:t>deposits</w:t>
      </w:r>
      <w:r w:rsidR="00416E58">
        <w:rPr>
          <w:rFonts w:ascii="Times New Roman" w:hAnsi="Times New Roman" w:cs="Times New Roman"/>
          <w:sz w:val="24"/>
        </w:rPr>
        <w:t xml:space="preserve"> but it was increasing by the year and in 2020 it increased to 35% which was another big contribution to this current accounts &amp; other accounts sector.</w:t>
      </w:r>
      <w:r w:rsidR="00D70737">
        <w:rPr>
          <w:rFonts w:ascii="Times New Roman" w:hAnsi="Times New Roman" w:cs="Times New Roman"/>
          <w:sz w:val="24"/>
        </w:rPr>
        <w:t xml:space="preserve"> As increasing deposits help the banking division to generate profit by making higher charges and fees.</w:t>
      </w:r>
    </w:p>
    <w:p w14:paraId="275C1E83" w14:textId="77777777" w:rsidR="00B97879" w:rsidRDefault="00B97879" w:rsidP="00CA36A9">
      <w:pPr>
        <w:spacing w:line="360" w:lineRule="auto"/>
        <w:jc w:val="both"/>
        <w:rPr>
          <w:rFonts w:ascii="Times New Roman" w:hAnsi="Times New Roman" w:cs="Times New Roman"/>
          <w:sz w:val="24"/>
        </w:rPr>
      </w:pPr>
    </w:p>
    <w:p w14:paraId="3FD48736" w14:textId="0678AC38" w:rsidR="00B97879" w:rsidRDefault="00B97879" w:rsidP="00CA36A9">
      <w:pPr>
        <w:spacing w:line="360" w:lineRule="auto"/>
        <w:jc w:val="both"/>
        <w:rPr>
          <w:rFonts w:ascii="Times New Roman" w:hAnsi="Times New Roman" w:cs="Times New Roman"/>
          <w:sz w:val="24"/>
        </w:rPr>
      </w:pPr>
      <w:r>
        <w:rPr>
          <w:rFonts w:ascii="Times New Roman" w:hAnsi="Times New Roman" w:cs="Times New Roman"/>
          <w:sz w:val="24"/>
        </w:rPr>
        <w:lastRenderedPageBreak/>
        <w:t xml:space="preserve">                       </w:t>
      </w:r>
      <w:r>
        <w:rPr>
          <w:noProof/>
          <w:lang w:val="en-GB" w:eastAsia="en-GB"/>
        </w:rPr>
        <w:drawing>
          <wp:inline distT="0" distB="0" distL="0" distR="0" wp14:anchorId="514C29D6" wp14:editId="00BF122E">
            <wp:extent cx="4086225" cy="2085975"/>
            <wp:effectExtent l="0" t="0" r="0" b="0"/>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3B92AA6D" w14:textId="77777777" w:rsidR="008004BC" w:rsidRDefault="008004BC" w:rsidP="00CA36A9">
      <w:pPr>
        <w:spacing w:line="360" w:lineRule="auto"/>
        <w:jc w:val="both"/>
        <w:rPr>
          <w:rFonts w:ascii="Times New Roman" w:hAnsi="Times New Roman" w:cs="Times New Roman"/>
          <w:b/>
          <w:sz w:val="24"/>
          <w:u w:val="single"/>
        </w:rPr>
      </w:pPr>
      <w:r>
        <w:rPr>
          <w:rFonts w:ascii="Times New Roman" w:hAnsi="Times New Roman" w:cs="Times New Roman"/>
          <w:b/>
          <w:sz w:val="24"/>
        </w:rPr>
        <w:t xml:space="preserve"> </w:t>
      </w:r>
      <w:r w:rsidR="00B97879">
        <w:rPr>
          <w:rFonts w:ascii="Times New Roman" w:hAnsi="Times New Roman" w:cs="Times New Roman"/>
          <w:b/>
          <w:sz w:val="24"/>
        </w:rPr>
        <w:t xml:space="preserve">                  </w:t>
      </w:r>
    </w:p>
    <w:p w14:paraId="71C1955B" w14:textId="04A0F76F" w:rsidR="00416E58" w:rsidRPr="008004BC" w:rsidRDefault="00047824" w:rsidP="00CA36A9">
      <w:pPr>
        <w:spacing w:line="360" w:lineRule="auto"/>
        <w:jc w:val="both"/>
        <w:rPr>
          <w:rFonts w:ascii="Times New Roman" w:hAnsi="Times New Roman" w:cs="Times New Roman"/>
          <w:b/>
          <w:sz w:val="24"/>
          <w:u w:val="single"/>
        </w:rPr>
      </w:pPr>
      <w:r w:rsidRPr="00047824">
        <w:rPr>
          <w:rFonts w:ascii="Times New Roman" w:hAnsi="Times New Roman" w:cs="Times New Roman"/>
          <w:b/>
          <w:sz w:val="24"/>
          <w:u w:val="single"/>
        </w:rPr>
        <w:t>Foreign currency</w:t>
      </w:r>
      <w:r w:rsidRPr="00047824">
        <w:rPr>
          <w:rFonts w:ascii="Times New Roman" w:hAnsi="Times New Roman" w:cs="Times New Roman"/>
          <w:sz w:val="24"/>
          <w:u w:val="single"/>
        </w:rPr>
        <w:t>:</w:t>
      </w:r>
      <w:r>
        <w:rPr>
          <w:rFonts w:ascii="Times New Roman" w:hAnsi="Times New Roman" w:cs="Times New Roman"/>
          <w:sz w:val="24"/>
          <w:u w:val="single"/>
        </w:rPr>
        <w:t xml:space="preserve"> </w:t>
      </w:r>
      <w:r w:rsidR="00D70737">
        <w:rPr>
          <w:rFonts w:ascii="Times New Roman" w:hAnsi="Times New Roman" w:cs="Times New Roman"/>
          <w:sz w:val="24"/>
        </w:rPr>
        <w:t xml:space="preserve">Deposits were coming from </w:t>
      </w:r>
      <w:r w:rsidR="00D70737" w:rsidRPr="004519D6">
        <w:rPr>
          <w:rFonts w:ascii="Times New Roman" w:hAnsi="Times New Roman" w:cs="Times New Roman"/>
          <w:b/>
          <w:sz w:val="24"/>
        </w:rPr>
        <w:t>Foreign</w:t>
      </w:r>
      <w:r w:rsidR="00416E58" w:rsidRPr="004519D6">
        <w:rPr>
          <w:rFonts w:ascii="Times New Roman" w:hAnsi="Times New Roman" w:cs="Times New Roman"/>
          <w:b/>
          <w:sz w:val="24"/>
        </w:rPr>
        <w:t xml:space="preserve"> currency</w:t>
      </w:r>
      <w:r w:rsidR="00416E58">
        <w:rPr>
          <w:rFonts w:ascii="Times New Roman" w:hAnsi="Times New Roman" w:cs="Times New Roman"/>
          <w:sz w:val="24"/>
        </w:rPr>
        <w:t xml:space="preserve"> was only 2% to the first 2 years 2017 &amp; 2018 after that it had no contribution to this sector and from this no benefits were coming</w:t>
      </w:r>
      <w:r w:rsidR="00D70737">
        <w:rPr>
          <w:rFonts w:ascii="Times New Roman" w:hAnsi="Times New Roman" w:cs="Times New Roman"/>
          <w:sz w:val="24"/>
        </w:rPr>
        <w:t xml:space="preserve"> as there was no charges and fees. And also there was no deposit amount available in the bank to go for further investment.</w:t>
      </w:r>
    </w:p>
    <w:p w14:paraId="74CFEC67" w14:textId="5AE97157" w:rsidR="00B97879" w:rsidRDefault="00B97879" w:rsidP="00CA36A9">
      <w:pPr>
        <w:spacing w:line="360" w:lineRule="auto"/>
        <w:jc w:val="both"/>
        <w:rPr>
          <w:rFonts w:ascii="Times New Roman" w:hAnsi="Times New Roman" w:cs="Times New Roman"/>
          <w:sz w:val="24"/>
        </w:rPr>
      </w:pPr>
      <w:r>
        <w:rPr>
          <w:rFonts w:ascii="Times New Roman" w:hAnsi="Times New Roman" w:cs="Times New Roman"/>
          <w:sz w:val="24"/>
        </w:rPr>
        <w:t xml:space="preserve">                       </w:t>
      </w:r>
      <w:r>
        <w:rPr>
          <w:noProof/>
          <w:lang w:val="en-GB" w:eastAsia="en-GB"/>
        </w:rPr>
        <w:drawing>
          <wp:inline distT="0" distB="0" distL="0" distR="0" wp14:anchorId="6B0DC243" wp14:editId="135458B6">
            <wp:extent cx="4438650" cy="1971675"/>
            <wp:effectExtent l="0" t="0" r="0" b="0"/>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Pr>
          <w:rFonts w:ascii="Times New Roman" w:hAnsi="Times New Roman" w:cs="Times New Roman"/>
          <w:sz w:val="24"/>
        </w:rPr>
        <w:t xml:space="preserve">           </w:t>
      </w:r>
    </w:p>
    <w:p w14:paraId="2A8BCB4E" w14:textId="77777777" w:rsidR="00416E58" w:rsidRDefault="00416E58" w:rsidP="00CA36A9">
      <w:pPr>
        <w:spacing w:line="360" w:lineRule="auto"/>
        <w:jc w:val="both"/>
        <w:rPr>
          <w:rFonts w:ascii="Times New Roman" w:hAnsi="Times New Roman" w:cs="Times New Roman"/>
          <w:sz w:val="24"/>
        </w:rPr>
      </w:pPr>
    </w:p>
    <w:p w14:paraId="500343EE" w14:textId="121D9CDA" w:rsidR="00416E58" w:rsidRDefault="00047824" w:rsidP="00CA36A9">
      <w:pPr>
        <w:spacing w:line="360" w:lineRule="auto"/>
        <w:jc w:val="both"/>
        <w:rPr>
          <w:rFonts w:ascii="Times New Roman" w:hAnsi="Times New Roman" w:cs="Times New Roman"/>
          <w:sz w:val="24"/>
        </w:rPr>
      </w:pPr>
      <w:r w:rsidRPr="00047824">
        <w:rPr>
          <w:rFonts w:ascii="Times New Roman" w:hAnsi="Times New Roman" w:cs="Times New Roman"/>
          <w:b/>
          <w:sz w:val="24"/>
          <w:u w:val="single"/>
        </w:rPr>
        <w:t>Deposits Awaiting Disposal</w:t>
      </w:r>
      <w:r w:rsidRPr="00047824">
        <w:rPr>
          <w:rFonts w:ascii="Times New Roman" w:hAnsi="Times New Roman" w:cs="Times New Roman"/>
          <w:sz w:val="24"/>
          <w:u w:val="single"/>
        </w:rPr>
        <w:t>:</w:t>
      </w:r>
      <w:r>
        <w:rPr>
          <w:rFonts w:ascii="Times New Roman" w:hAnsi="Times New Roman" w:cs="Times New Roman"/>
          <w:sz w:val="24"/>
        </w:rPr>
        <w:t xml:space="preserve"> </w:t>
      </w:r>
      <w:r w:rsidR="00B3605D">
        <w:rPr>
          <w:rFonts w:ascii="Times New Roman" w:hAnsi="Times New Roman" w:cs="Times New Roman"/>
          <w:sz w:val="24"/>
        </w:rPr>
        <w:t>Deposits were coming 3% from</w:t>
      </w:r>
      <w:r w:rsidR="00B3605D" w:rsidRPr="004519D6">
        <w:rPr>
          <w:rFonts w:ascii="Times New Roman" w:hAnsi="Times New Roman" w:cs="Times New Roman"/>
          <w:b/>
          <w:sz w:val="24"/>
        </w:rPr>
        <w:t xml:space="preserve"> </w:t>
      </w:r>
      <w:r w:rsidR="00416E58" w:rsidRPr="004519D6">
        <w:rPr>
          <w:rFonts w:ascii="Times New Roman" w:hAnsi="Times New Roman" w:cs="Times New Roman"/>
          <w:b/>
          <w:sz w:val="24"/>
        </w:rPr>
        <w:t>Deposits Awaiting Disposal</w:t>
      </w:r>
      <w:r w:rsidR="00416E58">
        <w:rPr>
          <w:rFonts w:ascii="Times New Roman" w:hAnsi="Times New Roman" w:cs="Times New Roman"/>
          <w:sz w:val="24"/>
        </w:rPr>
        <w:t xml:space="preserve"> </w:t>
      </w:r>
      <w:r w:rsidR="00B3605D">
        <w:rPr>
          <w:rFonts w:ascii="Times New Roman" w:hAnsi="Times New Roman" w:cs="Times New Roman"/>
          <w:sz w:val="24"/>
        </w:rPr>
        <w:t xml:space="preserve">in 2017 &amp; 2018. But in the next year the deposit rate was </w:t>
      </w:r>
      <w:r w:rsidR="009D71DE">
        <w:rPr>
          <w:rFonts w:ascii="Times New Roman" w:hAnsi="Times New Roman" w:cs="Times New Roman"/>
          <w:sz w:val="24"/>
        </w:rPr>
        <w:t>decreased</w:t>
      </w:r>
      <w:r w:rsidR="00B3605D">
        <w:rPr>
          <w:rFonts w:ascii="Times New Roman" w:hAnsi="Times New Roman" w:cs="Times New Roman"/>
          <w:sz w:val="24"/>
        </w:rPr>
        <w:t xml:space="preserve"> to 1% which was not totally good for this division. As from this deposited amount it could invested it different sectors and could get generate profit.</w:t>
      </w:r>
      <w:r w:rsidR="009D71DE">
        <w:rPr>
          <w:rFonts w:ascii="Times New Roman" w:hAnsi="Times New Roman" w:cs="Times New Roman"/>
          <w:sz w:val="24"/>
        </w:rPr>
        <w:t xml:space="preserve"> And in 2020 there was 0% of deposits rate that made the profit lower.</w:t>
      </w:r>
    </w:p>
    <w:p w14:paraId="36DD7D7F" w14:textId="77777777" w:rsidR="00B97879" w:rsidRDefault="00B97879" w:rsidP="00CA36A9">
      <w:pPr>
        <w:spacing w:line="360" w:lineRule="auto"/>
        <w:jc w:val="both"/>
        <w:rPr>
          <w:rFonts w:ascii="Times New Roman" w:hAnsi="Times New Roman" w:cs="Times New Roman"/>
          <w:sz w:val="24"/>
        </w:rPr>
      </w:pPr>
    </w:p>
    <w:p w14:paraId="32E4D7F8" w14:textId="5C46E8C1" w:rsidR="00B97879" w:rsidRDefault="00B97879" w:rsidP="00CA36A9">
      <w:pPr>
        <w:spacing w:line="360" w:lineRule="auto"/>
        <w:jc w:val="both"/>
        <w:rPr>
          <w:rFonts w:ascii="Times New Roman" w:hAnsi="Times New Roman" w:cs="Times New Roman"/>
          <w:sz w:val="24"/>
        </w:rPr>
      </w:pPr>
      <w:r>
        <w:rPr>
          <w:rFonts w:ascii="Times New Roman" w:hAnsi="Times New Roman" w:cs="Times New Roman"/>
          <w:sz w:val="24"/>
        </w:rPr>
        <w:lastRenderedPageBreak/>
        <w:t xml:space="preserve">                     </w:t>
      </w:r>
      <w:r>
        <w:rPr>
          <w:noProof/>
          <w:lang w:val="en-GB" w:eastAsia="en-GB"/>
        </w:rPr>
        <w:drawing>
          <wp:inline distT="0" distB="0" distL="0" distR="0" wp14:anchorId="23772079" wp14:editId="25DBEA7A">
            <wp:extent cx="4343400" cy="1914525"/>
            <wp:effectExtent l="0" t="0" r="0" b="0"/>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2851DE13" w14:textId="77777777" w:rsidR="00416E58" w:rsidRDefault="00416E58" w:rsidP="00CA36A9">
      <w:pPr>
        <w:spacing w:line="360" w:lineRule="auto"/>
        <w:jc w:val="both"/>
        <w:rPr>
          <w:rFonts w:ascii="Times New Roman" w:hAnsi="Times New Roman" w:cs="Times New Roman"/>
          <w:sz w:val="24"/>
        </w:rPr>
      </w:pPr>
    </w:p>
    <w:p w14:paraId="67C145DB" w14:textId="77777777" w:rsidR="00416E58" w:rsidRDefault="00416E58" w:rsidP="00CA36A9">
      <w:pPr>
        <w:spacing w:line="360" w:lineRule="auto"/>
        <w:jc w:val="both"/>
        <w:rPr>
          <w:rFonts w:ascii="Times New Roman" w:hAnsi="Times New Roman" w:cs="Times New Roman"/>
          <w:sz w:val="24"/>
        </w:rPr>
      </w:pPr>
      <w:r>
        <w:rPr>
          <w:rFonts w:ascii="Times New Roman" w:hAnsi="Times New Roman" w:cs="Times New Roman"/>
          <w:sz w:val="24"/>
        </w:rPr>
        <w:t xml:space="preserve">From </w:t>
      </w:r>
      <w:r w:rsidRPr="008004BC">
        <w:rPr>
          <w:rFonts w:ascii="Times New Roman" w:hAnsi="Times New Roman" w:cs="Times New Roman"/>
          <w:b/>
          <w:i/>
          <w:color w:val="0070C0"/>
          <w:sz w:val="32"/>
        </w:rPr>
        <w:t>Savings bank deposits</w:t>
      </w:r>
      <w:r w:rsidRPr="008004BC">
        <w:rPr>
          <w:rFonts w:ascii="Times New Roman" w:hAnsi="Times New Roman" w:cs="Times New Roman"/>
          <w:color w:val="0070C0"/>
          <w:sz w:val="32"/>
        </w:rPr>
        <w:t xml:space="preserve"> </w:t>
      </w:r>
      <w:r>
        <w:rPr>
          <w:rFonts w:ascii="Times New Roman" w:hAnsi="Times New Roman" w:cs="Times New Roman"/>
          <w:sz w:val="24"/>
        </w:rPr>
        <w:t xml:space="preserve">9% was </w:t>
      </w:r>
      <w:r w:rsidR="009D71DE">
        <w:rPr>
          <w:rFonts w:ascii="Times New Roman" w:hAnsi="Times New Roman" w:cs="Times New Roman"/>
          <w:sz w:val="24"/>
        </w:rPr>
        <w:t>coming</w:t>
      </w:r>
      <w:r>
        <w:rPr>
          <w:rFonts w:ascii="Times New Roman" w:hAnsi="Times New Roman" w:cs="Times New Roman"/>
          <w:sz w:val="24"/>
        </w:rPr>
        <w:t xml:space="preserve"> in 2017 which helped the deposits sector to increase but after respective two years it was decreased to 8% to 7% which was made the deposits sector weaker to grow. But in 2020 it increased to 10% which was not average but was positive thing that at least it increased.</w:t>
      </w:r>
      <w:r w:rsidR="009D71DE">
        <w:rPr>
          <w:rFonts w:ascii="Times New Roman" w:hAnsi="Times New Roman" w:cs="Times New Roman"/>
          <w:sz w:val="24"/>
        </w:rPr>
        <w:t xml:space="preserve"> From this deposit </w:t>
      </w:r>
      <w:r w:rsidR="009E2680">
        <w:rPr>
          <w:rFonts w:ascii="Times New Roman" w:hAnsi="Times New Roman" w:cs="Times New Roman"/>
          <w:sz w:val="24"/>
        </w:rPr>
        <w:t>this division got the chance to generate profit by charging fees and invested the money into different sectors and generate profits by the return.</w:t>
      </w:r>
    </w:p>
    <w:p w14:paraId="7CA1E348" w14:textId="2AC2426B" w:rsidR="00416E58" w:rsidRDefault="008004BC" w:rsidP="00CA36A9">
      <w:pPr>
        <w:spacing w:line="360" w:lineRule="auto"/>
        <w:jc w:val="both"/>
        <w:rPr>
          <w:rFonts w:ascii="Times New Roman" w:hAnsi="Times New Roman" w:cs="Times New Roman"/>
          <w:sz w:val="24"/>
        </w:rPr>
      </w:pPr>
      <w:r>
        <w:rPr>
          <w:rFonts w:ascii="Times New Roman" w:hAnsi="Times New Roman" w:cs="Times New Roman"/>
          <w:sz w:val="24"/>
        </w:rPr>
        <w:t xml:space="preserve">                        </w:t>
      </w:r>
      <w:r>
        <w:rPr>
          <w:noProof/>
          <w:lang w:val="en-GB" w:eastAsia="en-GB"/>
        </w:rPr>
        <w:drawing>
          <wp:inline distT="0" distB="0" distL="0" distR="0" wp14:anchorId="2D2E00A1" wp14:editId="3D29299B">
            <wp:extent cx="4419600" cy="2124075"/>
            <wp:effectExtent l="0" t="0" r="0" b="0"/>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6999439B" w14:textId="15170BA6" w:rsidR="00416E58" w:rsidRDefault="00416E58" w:rsidP="00CA36A9">
      <w:pPr>
        <w:spacing w:line="360" w:lineRule="auto"/>
        <w:jc w:val="both"/>
        <w:rPr>
          <w:rFonts w:ascii="Times New Roman" w:hAnsi="Times New Roman" w:cs="Times New Roman"/>
          <w:sz w:val="24"/>
        </w:rPr>
      </w:pPr>
      <w:r>
        <w:rPr>
          <w:rFonts w:ascii="Times New Roman" w:hAnsi="Times New Roman" w:cs="Times New Roman"/>
          <w:sz w:val="24"/>
        </w:rPr>
        <w:t xml:space="preserve">From </w:t>
      </w:r>
      <w:r w:rsidRPr="008004BC">
        <w:rPr>
          <w:rFonts w:ascii="Times New Roman" w:hAnsi="Times New Roman" w:cs="Times New Roman"/>
          <w:b/>
          <w:i/>
          <w:color w:val="0070C0"/>
          <w:sz w:val="32"/>
        </w:rPr>
        <w:t>Term deposits</w:t>
      </w:r>
      <w:r w:rsidRPr="008004BC">
        <w:rPr>
          <w:rFonts w:ascii="Times New Roman" w:hAnsi="Times New Roman" w:cs="Times New Roman"/>
          <w:color w:val="0070C0"/>
          <w:sz w:val="32"/>
        </w:rPr>
        <w:t xml:space="preserve"> </w:t>
      </w:r>
      <w:r>
        <w:rPr>
          <w:rFonts w:ascii="Times New Roman" w:hAnsi="Times New Roman" w:cs="Times New Roman"/>
          <w:sz w:val="24"/>
        </w:rPr>
        <w:t xml:space="preserve">a tremendous change we can see. The contribution was significant from this sector. In 2017 it was 88% of the total deposits that contributed to the deposits sector. It increased to 90% in the next year and in 2019 it increases to 91% which is the lion share of the total contribution to the deposits. This contribution helped to grow the deposits amount and survive. But in the next year of 2020 it </w:t>
      </w:r>
      <w:r w:rsidR="001A0873">
        <w:rPr>
          <w:rFonts w:ascii="Times New Roman" w:hAnsi="Times New Roman" w:cs="Times New Roman"/>
          <w:sz w:val="24"/>
        </w:rPr>
        <w:t>deceased</w:t>
      </w:r>
      <w:r>
        <w:rPr>
          <w:rFonts w:ascii="Times New Roman" w:hAnsi="Times New Roman" w:cs="Times New Roman"/>
          <w:sz w:val="24"/>
        </w:rPr>
        <w:t xml:space="preserve"> to 85% which was a negative thing but therefore it was a positive thing for the deposits sector because most of the contribution was coming from this Term deposits.</w:t>
      </w:r>
      <w:r w:rsidR="001A0873">
        <w:rPr>
          <w:rFonts w:ascii="Times New Roman" w:hAnsi="Times New Roman" w:cs="Times New Roman"/>
          <w:sz w:val="24"/>
        </w:rPr>
        <w:t xml:space="preserve"> From this deposit Islamic banking division can invest the money into different sectors and generate profit by the </w:t>
      </w:r>
      <w:r w:rsidR="0071464B">
        <w:rPr>
          <w:rFonts w:ascii="Times New Roman" w:hAnsi="Times New Roman" w:cs="Times New Roman"/>
          <w:sz w:val="24"/>
        </w:rPr>
        <w:t>investment</w:t>
      </w:r>
      <w:r w:rsidR="001A0873">
        <w:rPr>
          <w:rFonts w:ascii="Times New Roman" w:hAnsi="Times New Roman" w:cs="Times New Roman"/>
          <w:sz w:val="24"/>
        </w:rPr>
        <w:t>.</w:t>
      </w:r>
    </w:p>
    <w:p w14:paraId="797AD7FD" w14:textId="0B6BFE36" w:rsidR="008004BC" w:rsidRDefault="008004BC" w:rsidP="00CA36A9">
      <w:pPr>
        <w:spacing w:line="360" w:lineRule="auto"/>
        <w:jc w:val="both"/>
        <w:rPr>
          <w:rFonts w:ascii="Times New Roman" w:hAnsi="Times New Roman" w:cs="Times New Roman"/>
          <w:sz w:val="24"/>
        </w:rPr>
      </w:pPr>
      <w:r>
        <w:rPr>
          <w:noProof/>
          <w:lang w:val="en-GB" w:eastAsia="en-GB"/>
        </w:rPr>
        <w:lastRenderedPageBreak/>
        <w:t xml:space="preserve">                         </w:t>
      </w:r>
      <w:r>
        <w:rPr>
          <w:noProof/>
          <w:lang w:val="en-GB" w:eastAsia="en-GB"/>
        </w:rPr>
        <w:drawing>
          <wp:inline distT="0" distB="0" distL="0" distR="0" wp14:anchorId="31B02E61" wp14:editId="6F2DF04E">
            <wp:extent cx="4257675" cy="1981200"/>
            <wp:effectExtent l="0" t="0" r="0" b="0"/>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78BCEBEF" w14:textId="77777777" w:rsidR="008004BC" w:rsidRDefault="008004BC" w:rsidP="00CA36A9">
      <w:pPr>
        <w:spacing w:line="360" w:lineRule="auto"/>
        <w:jc w:val="both"/>
        <w:rPr>
          <w:rFonts w:ascii="Times New Roman" w:hAnsi="Times New Roman" w:cs="Times New Roman"/>
          <w:sz w:val="24"/>
        </w:rPr>
      </w:pPr>
    </w:p>
    <w:p w14:paraId="02B426BD" w14:textId="77777777" w:rsidR="008004BC" w:rsidRDefault="008004BC" w:rsidP="00CA36A9">
      <w:pPr>
        <w:spacing w:line="360" w:lineRule="auto"/>
        <w:jc w:val="both"/>
        <w:rPr>
          <w:rFonts w:ascii="Times New Roman" w:hAnsi="Times New Roman" w:cs="Times New Roman"/>
          <w:sz w:val="24"/>
        </w:rPr>
      </w:pPr>
    </w:p>
    <w:p w14:paraId="543EDE53" w14:textId="77777777" w:rsidR="008004BC" w:rsidRDefault="008004BC" w:rsidP="00CA36A9">
      <w:pPr>
        <w:spacing w:line="360" w:lineRule="auto"/>
        <w:jc w:val="both"/>
        <w:rPr>
          <w:rFonts w:ascii="Times New Roman" w:hAnsi="Times New Roman" w:cs="Times New Roman"/>
          <w:sz w:val="24"/>
        </w:rPr>
      </w:pPr>
    </w:p>
    <w:p w14:paraId="37C3744A" w14:textId="77777777" w:rsidR="00416E58" w:rsidRDefault="00416E58" w:rsidP="00F0595D">
      <w:pPr>
        <w:spacing w:line="360" w:lineRule="auto"/>
        <w:jc w:val="both"/>
        <w:rPr>
          <w:rFonts w:ascii="Times New Roman" w:hAnsi="Times New Roman" w:cs="Times New Roman"/>
          <w:sz w:val="24"/>
        </w:rPr>
      </w:pPr>
    </w:p>
    <w:p w14:paraId="605112B2" w14:textId="77777777" w:rsidR="000730A5" w:rsidRDefault="000730A5" w:rsidP="00F0595D">
      <w:pPr>
        <w:spacing w:line="360" w:lineRule="auto"/>
        <w:jc w:val="both"/>
        <w:rPr>
          <w:rFonts w:ascii="Times New Roman" w:hAnsi="Times New Roman" w:cs="Times New Roman"/>
          <w:sz w:val="24"/>
        </w:rPr>
      </w:pPr>
    </w:p>
    <w:p w14:paraId="2147325F" w14:textId="6A022018" w:rsidR="000730A5" w:rsidRDefault="000730A5" w:rsidP="004407C4">
      <w:pPr>
        <w:pStyle w:val="Heading2"/>
        <w:rPr>
          <w:rFonts w:ascii="Times New Roman" w:hAnsi="Times New Roman" w:cs="Times New Roman"/>
          <w:b/>
          <w:bCs/>
          <w:color w:val="000000" w:themeColor="text1"/>
        </w:rPr>
      </w:pPr>
      <w:bookmarkStart w:id="45" w:name="_Toc96883981"/>
      <w:r w:rsidRPr="004407C4">
        <w:rPr>
          <w:rFonts w:ascii="Times New Roman" w:hAnsi="Times New Roman" w:cs="Times New Roman"/>
          <w:b/>
          <w:bCs/>
          <w:color w:val="000000" w:themeColor="text1"/>
        </w:rPr>
        <w:t>Conventional DBL’s Investment &amp; Deposits Sectors</w:t>
      </w:r>
      <w:bookmarkEnd w:id="45"/>
    </w:p>
    <w:p w14:paraId="3BDE8A4B" w14:textId="77777777" w:rsidR="00E32838" w:rsidRPr="00E32838" w:rsidRDefault="00E32838" w:rsidP="00E32838"/>
    <w:p w14:paraId="43643C14" w14:textId="77777777" w:rsidR="000730A5" w:rsidRDefault="000730A5" w:rsidP="00F0595D">
      <w:pPr>
        <w:spacing w:line="360" w:lineRule="auto"/>
        <w:jc w:val="both"/>
        <w:rPr>
          <w:rFonts w:ascii="Times New Roman" w:hAnsi="Times New Roman" w:cs="Times New Roman"/>
          <w:sz w:val="24"/>
        </w:rPr>
      </w:pPr>
      <w:r>
        <w:rPr>
          <w:rFonts w:ascii="Times New Roman" w:hAnsi="Times New Roman" w:cs="Times New Roman"/>
          <w:sz w:val="24"/>
        </w:rPr>
        <w:t xml:space="preserve">If we look at the conventional Dhaka bank limited, we can find that the bank is depositing the money that comes from the customers. And the bank is collecting the money, assembling it and utilize the money by investing to the different sectors like giving loans to mass people or any business or any company. The overall deposit and investment of the bank from different division is showing here. It is the total contributed amount of deposits and investments which is coming from the bank’s different division like Islamic banking division, retail division etc. and the bank is showing the result collectively as it </w:t>
      </w:r>
      <w:r w:rsidR="0003638C">
        <w:rPr>
          <w:rFonts w:ascii="Times New Roman" w:hAnsi="Times New Roman" w:cs="Times New Roman"/>
          <w:sz w:val="24"/>
        </w:rPr>
        <w:t>is the combination of all divisions.</w:t>
      </w:r>
    </w:p>
    <w:p w14:paraId="4485EF18" w14:textId="77777777" w:rsidR="00E32838" w:rsidRDefault="00E32838" w:rsidP="00E32838">
      <w:pPr>
        <w:spacing w:after="0" w:line="240" w:lineRule="auto"/>
        <w:jc w:val="both"/>
        <w:rPr>
          <w:rFonts w:ascii="Calibri" w:eastAsia="Times New Roman" w:hAnsi="Calibri" w:cs="Calibri"/>
          <w:b/>
          <w:bCs/>
          <w:color w:val="000000"/>
          <w:sz w:val="24"/>
          <w:szCs w:val="24"/>
          <w:lang w:val="en-GB" w:eastAsia="en-GB"/>
        </w:rPr>
      </w:pPr>
    </w:p>
    <w:p w14:paraId="7F49495D" w14:textId="77777777" w:rsidR="00E32838" w:rsidRDefault="00E32838" w:rsidP="00E32838">
      <w:pPr>
        <w:spacing w:after="0" w:line="240" w:lineRule="auto"/>
        <w:jc w:val="both"/>
        <w:rPr>
          <w:rFonts w:ascii="Calibri" w:eastAsia="Times New Roman" w:hAnsi="Calibri" w:cs="Calibri"/>
          <w:b/>
          <w:bCs/>
          <w:color w:val="000000"/>
          <w:sz w:val="24"/>
          <w:szCs w:val="24"/>
          <w:lang w:val="en-GB" w:eastAsia="en-GB"/>
        </w:rPr>
      </w:pPr>
    </w:p>
    <w:p w14:paraId="61323AFE" w14:textId="77777777" w:rsidR="00E32838" w:rsidRDefault="00E32838" w:rsidP="00E32838">
      <w:pPr>
        <w:spacing w:after="0" w:line="240" w:lineRule="auto"/>
        <w:jc w:val="center"/>
        <w:rPr>
          <w:rFonts w:ascii="Calibri" w:eastAsia="Times New Roman" w:hAnsi="Calibri" w:cs="Calibri"/>
          <w:b/>
          <w:bCs/>
          <w:color w:val="000000"/>
          <w:sz w:val="24"/>
          <w:szCs w:val="24"/>
          <w:lang w:val="en-GB" w:eastAsia="en-GB"/>
        </w:rPr>
      </w:pPr>
    </w:p>
    <w:p w14:paraId="37906A92" w14:textId="77777777" w:rsidR="00E32838" w:rsidRDefault="00E32838" w:rsidP="00E32838">
      <w:pPr>
        <w:spacing w:after="0" w:line="240" w:lineRule="auto"/>
        <w:rPr>
          <w:rFonts w:ascii="Calibri" w:eastAsia="Times New Roman" w:hAnsi="Calibri" w:cs="Calibri"/>
          <w:b/>
          <w:bCs/>
          <w:color w:val="000000"/>
          <w:sz w:val="24"/>
          <w:szCs w:val="24"/>
          <w:lang w:val="en-GB" w:eastAsia="en-GB"/>
        </w:rPr>
      </w:pPr>
    </w:p>
    <w:p w14:paraId="3A5522CE" w14:textId="77777777" w:rsidR="00E32838" w:rsidRDefault="00E32838" w:rsidP="00E32838">
      <w:pPr>
        <w:spacing w:after="0" w:line="240" w:lineRule="auto"/>
        <w:jc w:val="center"/>
        <w:rPr>
          <w:rFonts w:ascii="Calibri" w:eastAsia="Times New Roman" w:hAnsi="Calibri" w:cs="Calibri"/>
          <w:b/>
          <w:bCs/>
          <w:color w:val="000000"/>
          <w:sz w:val="24"/>
          <w:szCs w:val="24"/>
          <w:lang w:val="en-GB" w:eastAsia="en-GB"/>
        </w:rPr>
      </w:pPr>
    </w:p>
    <w:p w14:paraId="552D0D97" w14:textId="77777777" w:rsidR="006140A4" w:rsidRDefault="006140A4" w:rsidP="00E32838">
      <w:pPr>
        <w:spacing w:after="0" w:line="240" w:lineRule="auto"/>
        <w:jc w:val="center"/>
        <w:rPr>
          <w:rFonts w:ascii="Calibri" w:eastAsia="Times New Roman" w:hAnsi="Calibri" w:cs="Calibri"/>
          <w:b/>
          <w:bCs/>
          <w:color w:val="000000"/>
          <w:sz w:val="24"/>
          <w:szCs w:val="24"/>
          <w:lang w:val="en-GB" w:eastAsia="en-GB"/>
        </w:rPr>
      </w:pPr>
    </w:p>
    <w:p w14:paraId="3C6F3F02" w14:textId="77777777" w:rsidR="006140A4" w:rsidRDefault="006140A4" w:rsidP="00E32838">
      <w:pPr>
        <w:spacing w:after="0" w:line="240" w:lineRule="auto"/>
        <w:jc w:val="center"/>
        <w:rPr>
          <w:rFonts w:ascii="Calibri" w:eastAsia="Times New Roman" w:hAnsi="Calibri" w:cs="Calibri"/>
          <w:b/>
          <w:bCs/>
          <w:color w:val="000000"/>
          <w:sz w:val="24"/>
          <w:szCs w:val="24"/>
          <w:lang w:val="en-GB" w:eastAsia="en-GB"/>
        </w:rPr>
      </w:pPr>
    </w:p>
    <w:p w14:paraId="12D111D0" w14:textId="77777777" w:rsidR="006140A4" w:rsidRDefault="006140A4" w:rsidP="00E32838">
      <w:pPr>
        <w:spacing w:after="0" w:line="240" w:lineRule="auto"/>
        <w:jc w:val="center"/>
        <w:rPr>
          <w:rFonts w:ascii="Calibri" w:eastAsia="Times New Roman" w:hAnsi="Calibri" w:cs="Calibri"/>
          <w:b/>
          <w:bCs/>
          <w:color w:val="000000"/>
          <w:sz w:val="24"/>
          <w:szCs w:val="24"/>
          <w:lang w:val="en-GB" w:eastAsia="en-GB"/>
        </w:rPr>
      </w:pPr>
    </w:p>
    <w:p w14:paraId="79A5031E" w14:textId="77777777" w:rsidR="006140A4" w:rsidRDefault="006140A4" w:rsidP="00E32838">
      <w:pPr>
        <w:spacing w:after="0" w:line="240" w:lineRule="auto"/>
        <w:jc w:val="center"/>
        <w:rPr>
          <w:rFonts w:ascii="Calibri" w:eastAsia="Times New Roman" w:hAnsi="Calibri" w:cs="Calibri"/>
          <w:b/>
          <w:bCs/>
          <w:color w:val="000000"/>
          <w:sz w:val="24"/>
          <w:szCs w:val="24"/>
          <w:lang w:val="en-GB" w:eastAsia="en-GB"/>
        </w:rPr>
      </w:pPr>
    </w:p>
    <w:p w14:paraId="4A759CB2" w14:textId="77777777" w:rsidR="006140A4" w:rsidRDefault="006140A4" w:rsidP="00E32838">
      <w:pPr>
        <w:spacing w:after="0" w:line="240" w:lineRule="auto"/>
        <w:jc w:val="center"/>
        <w:rPr>
          <w:rFonts w:ascii="Calibri" w:eastAsia="Times New Roman" w:hAnsi="Calibri" w:cs="Calibri"/>
          <w:b/>
          <w:bCs/>
          <w:color w:val="000000"/>
          <w:sz w:val="24"/>
          <w:szCs w:val="24"/>
          <w:lang w:val="en-GB" w:eastAsia="en-GB"/>
        </w:rPr>
      </w:pPr>
    </w:p>
    <w:p w14:paraId="19FF22CB" w14:textId="77777777" w:rsidR="006562C1" w:rsidRDefault="006562C1" w:rsidP="00F0595D">
      <w:pPr>
        <w:spacing w:line="360" w:lineRule="auto"/>
        <w:jc w:val="both"/>
        <w:rPr>
          <w:rFonts w:ascii="Times New Roman" w:hAnsi="Times New Roman" w:cs="Times New Roman"/>
          <w:sz w:val="24"/>
        </w:rPr>
      </w:pPr>
    </w:p>
    <w:p w14:paraId="35CDC9FA" w14:textId="78417331" w:rsidR="00A81568" w:rsidRPr="008004BC" w:rsidRDefault="0071464B" w:rsidP="008004BC">
      <w:pPr>
        <w:pStyle w:val="Heading2"/>
        <w:rPr>
          <w:rFonts w:ascii="Times New Roman" w:hAnsi="Times New Roman" w:cs="Times New Roman"/>
          <w:b/>
          <w:bCs/>
          <w:color w:val="000000" w:themeColor="text1"/>
        </w:rPr>
      </w:pPr>
      <w:bookmarkStart w:id="46" w:name="_Toc96883982"/>
      <w:r w:rsidRPr="004407C4">
        <w:rPr>
          <w:rFonts w:ascii="Times New Roman" w:hAnsi="Times New Roman" w:cs="Times New Roman"/>
          <w:b/>
          <w:bCs/>
          <w:color w:val="000000" w:themeColor="text1"/>
        </w:rPr>
        <w:lastRenderedPageBreak/>
        <w:t>Conventional Analysis</w:t>
      </w:r>
      <w:r w:rsidR="003975C9" w:rsidRPr="004407C4">
        <w:rPr>
          <w:rFonts w:ascii="Times New Roman" w:hAnsi="Times New Roman" w:cs="Times New Roman"/>
          <w:b/>
          <w:bCs/>
          <w:color w:val="000000" w:themeColor="text1"/>
        </w:rPr>
        <w:t xml:space="preserve"> </w:t>
      </w:r>
      <w:r w:rsidR="008004BC">
        <w:rPr>
          <w:rFonts w:ascii="Times New Roman" w:hAnsi="Times New Roman" w:cs="Times New Roman"/>
          <w:b/>
          <w:bCs/>
          <w:color w:val="000000" w:themeColor="text1"/>
        </w:rPr>
        <w:t>between Islamic Banking D</w:t>
      </w:r>
      <w:r w:rsidR="008004BC" w:rsidRPr="008004BC">
        <w:rPr>
          <w:rFonts w:ascii="Times New Roman" w:hAnsi="Times New Roman" w:cs="Times New Roman"/>
          <w:b/>
          <w:bCs/>
          <w:color w:val="000000" w:themeColor="text1"/>
        </w:rPr>
        <w:t>ivision with DBL</w:t>
      </w:r>
      <w:bookmarkEnd w:id="46"/>
    </w:p>
    <w:p w14:paraId="40803927" w14:textId="77777777" w:rsidR="00E32838" w:rsidRPr="00E32838" w:rsidRDefault="00E32838" w:rsidP="00E32838"/>
    <w:p w14:paraId="32CA57E9" w14:textId="77777777" w:rsidR="00A81568" w:rsidRDefault="00A81568" w:rsidP="00A81568">
      <w:pPr>
        <w:jc w:val="center"/>
        <w:rPr>
          <w:rFonts w:ascii="Times New Roman" w:hAnsi="Times New Roman" w:cs="Times New Roman"/>
          <w:b/>
          <w:sz w:val="28"/>
        </w:rPr>
      </w:pPr>
    </w:p>
    <w:p w14:paraId="179B4230" w14:textId="77777777" w:rsidR="0071464B" w:rsidRDefault="00A81568" w:rsidP="00A81568">
      <w:pPr>
        <w:jc w:val="center"/>
        <w:rPr>
          <w:rFonts w:ascii="Times New Roman" w:hAnsi="Times New Roman" w:cs="Times New Roman"/>
          <w:b/>
          <w:sz w:val="28"/>
        </w:rPr>
      </w:pPr>
      <w:r>
        <w:rPr>
          <w:rFonts w:ascii="Times New Roman" w:hAnsi="Times New Roman" w:cs="Times New Roman"/>
          <w:b/>
          <w:sz w:val="28"/>
        </w:rPr>
        <w:t xml:space="preserve">     </w:t>
      </w:r>
      <w:r w:rsidR="003975C9">
        <w:rPr>
          <w:rFonts w:ascii="Times New Roman" w:hAnsi="Times New Roman" w:cs="Times New Roman"/>
          <w:b/>
          <w:sz w:val="28"/>
        </w:rPr>
        <w:t>(Islamic banking division</w:t>
      </w:r>
      <w:r>
        <w:rPr>
          <w:rFonts w:ascii="Times New Roman" w:hAnsi="Times New Roman" w:cs="Times New Roman"/>
          <w:b/>
          <w:sz w:val="28"/>
        </w:rPr>
        <w:t>’s</w:t>
      </w:r>
      <w:r w:rsidR="003975C9">
        <w:rPr>
          <w:rFonts w:ascii="Times New Roman" w:hAnsi="Times New Roman" w:cs="Times New Roman"/>
          <w:b/>
          <w:sz w:val="28"/>
        </w:rPr>
        <w:t xml:space="preserve"> contribution to </w:t>
      </w:r>
      <w:r>
        <w:rPr>
          <w:rFonts w:ascii="Times New Roman" w:hAnsi="Times New Roman" w:cs="Times New Roman"/>
          <w:b/>
          <w:sz w:val="28"/>
        </w:rPr>
        <w:t>conventional DBL)</w:t>
      </w:r>
    </w:p>
    <w:tbl>
      <w:tblPr>
        <w:tblStyle w:val="GridTable4-Accent3"/>
        <w:tblpPr w:leftFromText="180" w:rightFromText="180" w:vertAnchor="text" w:horzAnchor="margin" w:tblpXSpec="center" w:tblpY="325"/>
        <w:tblW w:w="11017" w:type="dxa"/>
        <w:tblLook w:val="04A0" w:firstRow="1" w:lastRow="0" w:firstColumn="1" w:lastColumn="0" w:noHBand="0" w:noVBand="1"/>
      </w:tblPr>
      <w:tblGrid>
        <w:gridCol w:w="6104"/>
        <w:gridCol w:w="1211"/>
        <w:gridCol w:w="1417"/>
        <w:gridCol w:w="1211"/>
        <w:gridCol w:w="1074"/>
      </w:tblGrid>
      <w:tr w:rsidR="00A81568" w:rsidRPr="0071464B" w14:paraId="264E9EF7" w14:textId="77777777" w:rsidTr="009A74A6">
        <w:trPr>
          <w:cnfStyle w:val="100000000000" w:firstRow="1" w:lastRow="0" w:firstColumn="0" w:lastColumn="0" w:oddVBand="0" w:evenVBand="0" w:oddHBand="0"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6104" w:type="dxa"/>
            <w:noWrap/>
            <w:hideMark/>
          </w:tcPr>
          <w:p w14:paraId="3A46FC49" w14:textId="77777777" w:rsidR="00A81568" w:rsidRPr="00A81568" w:rsidRDefault="00A81568" w:rsidP="00A81568">
            <w:pPr>
              <w:jc w:val="center"/>
              <w:rPr>
                <w:rFonts w:ascii="Calibri" w:eastAsia="Times New Roman" w:hAnsi="Calibri" w:cs="Calibri"/>
                <w:b w:val="0"/>
                <w:bCs w:val="0"/>
                <w:color w:val="000000"/>
                <w:szCs w:val="24"/>
                <w:lang w:val="en-GB" w:eastAsia="en-GB"/>
              </w:rPr>
            </w:pPr>
            <w:r w:rsidRPr="00A81568">
              <w:rPr>
                <w:rFonts w:ascii="Calibri" w:eastAsia="Times New Roman" w:hAnsi="Calibri" w:cs="Calibri"/>
                <w:color w:val="000000"/>
                <w:szCs w:val="24"/>
                <w:lang w:val="en-GB" w:eastAsia="en-GB"/>
              </w:rPr>
              <w:t>Particulars</w:t>
            </w:r>
          </w:p>
        </w:tc>
        <w:tc>
          <w:tcPr>
            <w:tcW w:w="1211" w:type="dxa"/>
            <w:noWrap/>
            <w:hideMark/>
          </w:tcPr>
          <w:p w14:paraId="504955FC" w14:textId="77777777" w:rsidR="00A81568" w:rsidRPr="00A81568" w:rsidRDefault="00A81568" w:rsidP="00A81568">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szCs w:val="24"/>
                <w:lang w:val="en-GB" w:eastAsia="en-GB"/>
              </w:rPr>
            </w:pPr>
            <w:r w:rsidRPr="00A81568">
              <w:rPr>
                <w:rFonts w:ascii="Calibri" w:eastAsia="Times New Roman" w:hAnsi="Calibri" w:cs="Calibri"/>
                <w:color w:val="000000"/>
                <w:szCs w:val="24"/>
                <w:lang w:val="en-GB" w:eastAsia="en-GB"/>
              </w:rPr>
              <w:t>2017</w:t>
            </w:r>
          </w:p>
        </w:tc>
        <w:tc>
          <w:tcPr>
            <w:tcW w:w="1417" w:type="dxa"/>
            <w:noWrap/>
            <w:hideMark/>
          </w:tcPr>
          <w:p w14:paraId="287479BE" w14:textId="77777777" w:rsidR="00A81568" w:rsidRPr="00A81568" w:rsidRDefault="00A81568" w:rsidP="00A81568">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szCs w:val="24"/>
                <w:lang w:val="en-GB" w:eastAsia="en-GB"/>
              </w:rPr>
            </w:pPr>
            <w:r w:rsidRPr="00A81568">
              <w:rPr>
                <w:rFonts w:ascii="Calibri" w:eastAsia="Times New Roman" w:hAnsi="Calibri" w:cs="Calibri"/>
                <w:color w:val="000000"/>
                <w:szCs w:val="24"/>
                <w:lang w:val="en-GB" w:eastAsia="en-GB"/>
              </w:rPr>
              <w:t>2018</w:t>
            </w:r>
          </w:p>
        </w:tc>
        <w:tc>
          <w:tcPr>
            <w:tcW w:w="1211" w:type="dxa"/>
            <w:noWrap/>
            <w:hideMark/>
          </w:tcPr>
          <w:p w14:paraId="176F35A8" w14:textId="77777777" w:rsidR="00A81568" w:rsidRPr="00A81568" w:rsidRDefault="00A81568" w:rsidP="00A81568">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szCs w:val="24"/>
                <w:lang w:val="en-GB" w:eastAsia="en-GB"/>
              </w:rPr>
            </w:pPr>
            <w:r w:rsidRPr="00A81568">
              <w:rPr>
                <w:rFonts w:ascii="Calibri" w:eastAsia="Times New Roman" w:hAnsi="Calibri" w:cs="Calibri"/>
                <w:color w:val="000000"/>
                <w:szCs w:val="24"/>
                <w:lang w:val="en-GB" w:eastAsia="en-GB"/>
              </w:rPr>
              <w:t>2019</w:t>
            </w:r>
          </w:p>
        </w:tc>
        <w:tc>
          <w:tcPr>
            <w:tcW w:w="1074" w:type="dxa"/>
            <w:noWrap/>
            <w:hideMark/>
          </w:tcPr>
          <w:p w14:paraId="206A3A63" w14:textId="77777777" w:rsidR="00A81568" w:rsidRPr="00A81568" w:rsidRDefault="00A81568" w:rsidP="00A81568">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b w:val="0"/>
                <w:bCs w:val="0"/>
                <w:color w:val="000000"/>
                <w:szCs w:val="24"/>
                <w:lang w:val="en-GB" w:eastAsia="en-GB"/>
              </w:rPr>
            </w:pPr>
            <w:r w:rsidRPr="00A81568">
              <w:rPr>
                <w:rFonts w:ascii="Calibri" w:eastAsia="Times New Roman" w:hAnsi="Calibri" w:cs="Calibri"/>
                <w:color w:val="000000"/>
                <w:szCs w:val="24"/>
                <w:lang w:val="en-GB" w:eastAsia="en-GB"/>
              </w:rPr>
              <w:t>2020</w:t>
            </w:r>
          </w:p>
        </w:tc>
      </w:tr>
      <w:tr w:rsidR="00A81568" w:rsidRPr="0071464B" w14:paraId="2E504D9E" w14:textId="77777777" w:rsidTr="009A74A6">
        <w:trPr>
          <w:cnfStyle w:val="000000100000" w:firstRow="0" w:lastRow="0" w:firstColumn="0" w:lastColumn="0" w:oddVBand="0" w:evenVBand="0" w:oddHBand="1" w:evenHBand="0" w:firstRowFirstColumn="0" w:firstRowLastColumn="0" w:lastRowFirstColumn="0" w:lastRowLastColumn="0"/>
          <w:trHeight w:val="316"/>
        </w:trPr>
        <w:tc>
          <w:tcPr>
            <w:cnfStyle w:val="001000000000" w:firstRow="0" w:lastRow="0" w:firstColumn="1" w:lastColumn="0" w:oddVBand="0" w:evenVBand="0" w:oddHBand="0" w:evenHBand="0" w:firstRowFirstColumn="0" w:firstRowLastColumn="0" w:lastRowFirstColumn="0" w:lastRowLastColumn="0"/>
            <w:tcW w:w="6104" w:type="dxa"/>
            <w:noWrap/>
            <w:hideMark/>
          </w:tcPr>
          <w:p w14:paraId="313529A5" w14:textId="77777777" w:rsidR="00A81568" w:rsidRPr="00A81568" w:rsidRDefault="00A81568" w:rsidP="00A81568">
            <w:pPr>
              <w:rPr>
                <w:rFonts w:ascii="Calibri" w:eastAsia="Times New Roman" w:hAnsi="Calibri" w:cs="Calibri"/>
                <w:b w:val="0"/>
                <w:bCs w:val="0"/>
                <w:color w:val="000000"/>
                <w:szCs w:val="28"/>
                <w:lang w:val="en-GB" w:eastAsia="en-GB"/>
              </w:rPr>
            </w:pPr>
            <w:r w:rsidRPr="00A81568">
              <w:rPr>
                <w:rFonts w:ascii="Calibri" w:eastAsia="Times New Roman" w:hAnsi="Calibri" w:cs="Calibri"/>
                <w:color w:val="000000"/>
                <w:szCs w:val="28"/>
                <w:lang w:val="en-GB" w:eastAsia="en-GB"/>
              </w:rPr>
              <w:t>Investment in securities:</w:t>
            </w:r>
          </w:p>
        </w:tc>
        <w:tc>
          <w:tcPr>
            <w:tcW w:w="1211" w:type="dxa"/>
            <w:noWrap/>
            <w:hideMark/>
          </w:tcPr>
          <w:p w14:paraId="5F8B7675" w14:textId="77777777" w:rsidR="00A81568" w:rsidRPr="00A81568" w:rsidRDefault="00A81568" w:rsidP="00A8156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2060"/>
                <w:szCs w:val="24"/>
                <w:lang w:val="en-GB" w:eastAsia="en-GB"/>
              </w:rPr>
            </w:pPr>
            <w:r w:rsidRPr="00A81568">
              <w:rPr>
                <w:rFonts w:ascii="Calibri" w:eastAsia="Times New Roman" w:hAnsi="Calibri" w:cs="Calibri"/>
                <w:b/>
                <w:bCs/>
                <w:color w:val="002060"/>
                <w:szCs w:val="24"/>
                <w:lang w:val="en-GB" w:eastAsia="en-GB"/>
              </w:rPr>
              <w:t>1%</w:t>
            </w:r>
          </w:p>
        </w:tc>
        <w:tc>
          <w:tcPr>
            <w:tcW w:w="1417" w:type="dxa"/>
            <w:noWrap/>
            <w:hideMark/>
          </w:tcPr>
          <w:p w14:paraId="044C4657" w14:textId="77777777" w:rsidR="00A81568" w:rsidRPr="00A81568" w:rsidRDefault="00A81568" w:rsidP="00A8156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2060"/>
                <w:szCs w:val="24"/>
                <w:lang w:val="en-GB" w:eastAsia="en-GB"/>
              </w:rPr>
            </w:pPr>
            <w:r w:rsidRPr="00A81568">
              <w:rPr>
                <w:rFonts w:ascii="Calibri" w:eastAsia="Times New Roman" w:hAnsi="Calibri" w:cs="Calibri"/>
                <w:b/>
                <w:bCs/>
                <w:color w:val="002060"/>
                <w:szCs w:val="24"/>
                <w:lang w:val="en-GB" w:eastAsia="en-GB"/>
              </w:rPr>
              <w:t>1%</w:t>
            </w:r>
          </w:p>
        </w:tc>
        <w:tc>
          <w:tcPr>
            <w:tcW w:w="1211" w:type="dxa"/>
            <w:noWrap/>
            <w:hideMark/>
          </w:tcPr>
          <w:p w14:paraId="7D33374B" w14:textId="77777777" w:rsidR="00A81568" w:rsidRPr="00A81568" w:rsidRDefault="00A81568" w:rsidP="00A8156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2060"/>
                <w:szCs w:val="24"/>
                <w:lang w:val="en-GB" w:eastAsia="en-GB"/>
              </w:rPr>
            </w:pPr>
            <w:r w:rsidRPr="00A81568">
              <w:rPr>
                <w:rFonts w:ascii="Calibri" w:eastAsia="Times New Roman" w:hAnsi="Calibri" w:cs="Calibri"/>
                <w:b/>
                <w:bCs/>
                <w:color w:val="002060"/>
                <w:szCs w:val="24"/>
                <w:lang w:val="en-GB" w:eastAsia="en-GB"/>
              </w:rPr>
              <w:t>1%</w:t>
            </w:r>
          </w:p>
        </w:tc>
        <w:tc>
          <w:tcPr>
            <w:tcW w:w="1074" w:type="dxa"/>
            <w:noWrap/>
            <w:hideMark/>
          </w:tcPr>
          <w:p w14:paraId="30DD2139" w14:textId="77777777" w:rsidR="00A81568" w:rsidRPr="00A81568" w:rsidRDefault="00A81568" w:rsidP="00A8156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2060"/>
                <w:szCs w:val="24"/>
                <w:lang w:val="en-GB" w:eastAsia="en-GB"/>
              </w:rPr>
            </w:pPr>
            <w:r w:rsidRPr="00A81568">
              <w:rPr>
                <w:rFonts w:ascii="Calibri" w:eastAsia="Times New Roman" w:hAnsi="Calibri" w:cs="Calibri"/>
                <w:b/>
                <w:bCs/>
                <w:color w:val="002060"/>
                <w:szCs w:val="24"/>
                <w:lang w:val="en-GB" w:eastAsia="en-GB"/>
              </w:rPr>
              <w:t>2%</w:t>
            </w:r>
          </w:p>
        </w:tc>
      </w:tr>
      <w:tr w:rsidR="00A81568" w:rsidRPr="0071464B" w14:paraId="37A779C4" w14:textId="77777777" w:rsidTr="009A74A6">
        <w:trPr>
          <w:trHeight w:val="266"/>
        </w:trPr>
        <w:tc>
          <w:tcPr>
            <w:cnfStyle w:val="001000000000" w:firstRow="0" w:lastRow="0" w:firstColumn="1" w:lastColumn="0" w:oddVBand="0" w:evenVBand="0" w:oddHBand="0" w:evenHBand="0" w:firstRowFirstColumn="0" w:firstRowLastColumn="0" w:lastRowFirstColumn="0" w:lastRowLastColumn="0"/>
            <w:tcW w:w="6104" w:type="dxa"/>
            <w:noWrap/>
            <w:hideMark/>
          </w:tcPr>
          <w:p w14:paraId="59BE6BEE" w14:textId="77777777" w:rsidR="00A81568" w:rsidRPr="00A81568" w:rsidRDefault="00A81568" w:rsidP="00A81568">
            <w:pPr>
              <w:rPr>
                <w:rFonts w:ascii="Calibri" w:eastAsia="Times New Roman" w:hAnsi="Calibri" w:cs="Calibri"/>
                <w:color w:val="000000"/>
                <w:lang w:val="en-GB" w:eastAsia="en-GB"/>
              </w:rPr>
            </w:pPr>
            <w:r w:rsidRPr="00A81568">
              <w:rPr>
                <w:rFonts w:ascii="Calibri" w:eastAsia="Times New Roman" w:hAnsi="Calibri" w:cs="Calibri"/>
                <w:color w:val="000000"/>
                <w:lang w:val="en-GB" w:eastAsia="en-GB"/>
              </w:rPr>
              <w:t> </w:t>
            </w:r>
          </w:p>
        </w:tc>
        <w:tc>
          <w:tcPr>
            <w:tcW w:w="1211" w:type="dxa"/>
            <w:noWrap/>
            <w:hideMark/>
          </w:tcPr>
          <w:p w14:paraId="793F78E0" w14:textId="77777777" w:rsidR="00A81568" w:rsidRPr="00A81568" w:rsidRDefault="00A81568" w:rsidP="00A8156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2060"/>
                <w:szCs w:val="24"/>
                <w:lang w:val="en-GB" w:eastAsia="en-GB"/>
              </w:rPr>
            </w:pPr>
            <w:r w:rsidRPr="00A81568">
              <w:rPr>
                <w:rFonts w:ascii="Calibri" w:eastAsia="Times New Roman" w:hAnsi="Calibri" w:cs="Calibri"/>
                <w:b/>
                <w:bCs/>
                <w:color w:val="002060"/>
                <w:szCs w:val="24"/>
                <w:lang w:val="en-GB" w:eastAsia="en-GB"/>
              </w:rPr>
              <w:t> </w:t>
            </w:r>
          </w:p>
        </w:tc>
        <w:tc>
          <w:tcPr>
            <w:tcW w:w="1417" w:type="dxa"/>
            <w:noWrap/>
            <w:hideMark/>
          </w:tcPr>
          <w:p w14:paraId="130D2D67" w14:textId="77777777" w:rsidR="00A81568" w:rsidRPr="00A81568" w:rsidRDefault="00A81568" w:rsidP="00A8156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2060"/>
                <w:szCs w:val="24"/>
                <w:lang w:val="en-GB" w:eastAsia="en-GB"/>
              </w:rPr>
            </w:pPr>
            <w:r w:rsidRPr="00A81568">
              <w:rPr>
                <w:rFonts w:ascii="Calibri" w:eastAsia="Times New Roman" w:hAnsi="Calibri" w:cs="Calibri"/>
                <w:b/>
                <w:bCs/>
                <w:color w:val="002060"/>
                <w:szCs w:val="24"/>
                <w:lang w:val="en-GB" w:eastAsia="en-GB"/>
              </w:rPr>
              <w:t> </w:t>
            </w:r>
          </w:p>
        </w:tc>
        <w:tc>
          <w:tcPr>
            <w:tcW w:w="1211" w:type="dxa"/>
            <w:noWrap/>
            <w:hideMark/>
          </w:tcPr>
          <w:p w14:paraId="7B937DFD" w14:textId="77777777" w:rsidR="00A81568" w:rsidRPr="00A81568" w:rsidRDefault="00A81568" w:rsidP="00A8156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2060"/>
                <w:szCs w:val="24"/>
                <w:lang w:val="en-GB" w:eastAsia="en-GB"/>
              </w:rPr>
            </w:pPr>
            <w:r w:rsidRPr="00A81568">
              <w:rPr>
                <w:rFonts w:ascii="Calibri" w:eastAsia="Times New Roman" w:hAnsi="Calibri" w:cs="Calibri"/>
                <w:b/>
                <w:bCs/>
                <w:color w:val="002060"/>
                <w:szCs w:val="24"/>
                <w:lang w:val="en-GB" w:eastAsia="en-GB"/>
              </w:rPr>
              <w:t> </w:t>
            </w:r>
          </w:p>
        </w:tc>
        <w:tc>
          <w:tcPr>
            <w:tcW w:w="1074" w:type="dxa"/>
            <w:noWrap/>
            <w:hideMark/>
          </w:tcPr>
          <w:p w14:paraId="64554E3E" w14:textId="77777777" w:rsidR="00A81568" w:rsidRPr="00A81568" w:rsidRDefault="00A81568" w:rsidP="00A81568">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2060"/>
                <w:szCs w:val="24"/>
                <w:lang w:val="en-GB" w:eastAsia="en-GB"/>
              </w:rPr>
            </w:pPr>
            <w:r w:rsidRPr="00A81568">
              <w:rPr>
                <w:rFonts w:ascii="Calibri" w:eastAsia="Times New Roman" w:hAnsi="Calibri" w:cs="Calibri"/>
                <w:b/>
                <w:bCs/>
                <w:color w:val="002060"/>
                <w:szCs w:val="24"/>
                <w:lang w:val="en-GB" w:eastAsia="en-GB"/>
              </w:rPr>
              <w:t> </w:t>
            </w:r>
          </w:p>
        </w:tc>
      </w:tr>
      <w:tr w:rsidR="00A81568" w:rsidRPr="0071464B" w14:paraId="04448A3F" w14:textId="77777777" w:rsidTr="009A74A6">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6104" w:type="dxa"/>
            <w:noWrap/>
            <w:hideMark/>
          </w:tcPr>
          <w:p w14:paraId="2EF7147E" w14:textId="77777777" w:rsidR="00A81568" w:rsidRPr="00A81568" w:rsidRDefault="00A81568" w:rsidP="00A81568">
            <w:pPr>
              <w:rPr>
                <w:rFonts w:ascii="Calibri" w:eastAsia="Times New Roman" w:hAnsi="Calibri" w:cs="Calibri"/>
                <w:color w:val="000000"/>
                <w:lang w:val="en-GB" w:eastAsia="en-GB"/>
              </w:rPr>
            </w:pPr>
            <w:r w:rsidRPr="00A81568">
              <w:rPr>
                <w:rFonts w:ascii="Calibri" w:eastAsia="Times New Roman" w:hAnsi="Calibri" w:cs="Calibri"/>
                <w:color w:val="000000"/>
                <w:lang w:val="en-GB" w:eastAsia="en-GB"/>
              </w:rPr>
              <w:t> </w:t>
            </w:r>
          </w:p>
        </w:tc>
        <w:tc>
          <w:tcPr>
            <w:tcW w:w="1211" w:type="dxa"/>
            <w:noWrap/>
            <w:hideMark/>
          </w:tcPr>
          <w:p w14:paraId="57D9F9C4" w14:textId="77777777" w:rsidR="00A81568" w:rsidRPr="00A81568" w:rsidRDefault="00A81568" w:rsidP="00A8156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2060"/>
                <w:szCs w:val="24"/>
                <w:lang w:val="en-GB" w:eastAsia="en-GB"/>
              </w:rPr>
            </w:pPr>
            <w:r w:rsidRPr="00A81568">
              <w:rPr>
                <w:rFonts w:ascii="Calibri" w:eastAsia="Times New Roman" w:hAnsi="Calibri" w:cs="Calibri"/>
                <w:b/>
                <w:bCs/>
                <w:color w:val="002060"/>
                <w:szCs w:val="24"/>
                <w:lang w:val="en-GB" w:eastAsia="en-GB"/>
              </w:rPr>
              <w:t> </w:t>
            </w:r>
          </w:p>
        </w:tc>
        <w:tc>
          <w:tcPr>
            <w:tcW w:w="1417" w:type="dxa"/>
            <w:noWrap/>
            <w:hideMark/>
          </w:tcPr>
          <w:p w14:paraId="604FC5CB" w14:textId="77777777" w:rsidR="00A81568" w:rsidRPr="00A81568" w:rsidRDefault="00A81568" w:rsidP="00A8156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2060"/>
                <w:szCs w:val="24"/>
                <w:lang w:val="en-GB" w:eastAsia="en-GB"/>
              </w:rPr>
            </w:pPr>
            <w:r w:rsidRPr="00A81568">
              <w:rPr>
                <w:rFonts w:ascii="Calibri" w:eastAsia="Times New Roman" w:hAnsi="Calibri" w:cs="Calibri"/>
                <w:b/>
                <w:bCs/>
                <w:color w:val="002060"/>
                <w:szCs w:val="24"/>
                <w:lang w:val="en-GB" w:eastAsia="en-GB"/>
              </w:rPr>
              <w:t> </w:t>
            </w:r>
          </w:p>
        </w:tc>
        <w:tc>
          <w:tcPr>
            <w:tcW w:w="1211" w:type="dxa"/>
            <w:noWrap/>
            <w:hideMark/>
          </w:tcPr>
          <w:p w14:paraId="6F63E4AB" w14:textId="77777777" w:rsidR="00A81568" w:rsidRPr="00A81568" w:rsidRDefault="00A81568" w:rsidP="00A8156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2060"/>
                <w:szCs w:val="24"/>
                <w:lang w:val="en-GB" w:eastAsia="en-GB"/>
              </w:rPr>
            </w:pPr>
            <w:r w:rsidRPr="00A81568">
              <w:rPr>
                <w:rFonts w:ascii="Calibri" w:eastAsia="Times New Roman" w:hAnsi="Calibri" w:cs="Calibri"/>
                <w:b/>
                <w:bCs/>
                <w:color w:val="002060"/>
                <w:szCs w:val="24"/>
                <w:lang w:val="en-GB" w:eastAsia="en-GB"/>
              </w:rPr>
              <w:t> </w:t>
            </w:r>
          </w:p>
        </w:tc>
        <w:tc>
          <w:tcPr>
            <w:tcW w:w="1074" w:type="dxa"/>
            <w:noWrap/>
            <w:hideMark/>
          </w:tcPr>
          <w:p w14:paraId="664871D9" w14:textId="77777777" w:rsidR="00A81568" w:rsidRPr="00A81568" w:rsidRDefault="00A81568" w:rsidP="00A8156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2060"/>
                <w:szCs w:val="24"/>
                <w:lang w:val="en-GB" w:eastAsia="en-GB"/>
              </w:rPr>
            </w:pPr>
            <w:r w:rsidRPr="00A81568">
              <w:rPr>
                <w:rFonts w:ascii="Calibri" w:eastAsia="Times New Roman" w:hAnsi="Calibri" w:cs="Calibri"/>
                <w:b/>
                <w:bCs/>
                <w:color w:val="002060"/>
                <w:szCs w:val="24"/>
                <w:lang w:val="en-GB" w:eastAsia="en-GB"/>
              </w:rPr>
              <w:t> </w:t>
            </w:r>
          </w:p>
        </w:tc>
      </w:tr>
      <w:tr w:rsidR="00A81568" w:rsidRPr="0071464B" w14:paraId="576E6AEE" w14:textId="77777777" w:rsidTr="009A74A6">
        <w:trPr>
          <w:trHeight w:val="316"/>
        </w:trPr>
        <w:tc>
          <w:tcPr>
            <w:cnfStyle w:val="001000000000" w:firstRow="0" w:lastRow="0" w:firstColumn="1" w:lastColumn="0" w:oddVBand="0" w:evenVBand="0" w:oddHBand="0" w:evenHBand="0" w:firstRowFirstColumn="0" w:firstRowLastColumn="0" w:lastRowFirstColumn="0" w:lastRowLastColumn="0"/>
            <w:tcW w:w="6104" w:type="dxa"/>
            <w:noWrap/>
            <w:hideMark/>
          </w:tcPr>
          <w:p w14:paraId="54784264" w14:textId="77777777" w:rsidR="00A81568" w:rsidRPr="00A81568" w:rsidRDefault="00A81568" w:rsidP="00A81568">
            <w:pPr>
              <w:rPr>
                <w:rFonts w:ascii="Calibri" w:eastAsia="Times New Roman" w:hAnsi="Calibri" w:cs="Calibri"/>
                <w:b w:val="0"/>
                <w:bCs w:val="0"/>
                <w:color w:val="000000"/>
                <w:szCs w:val="28"/>
                <w:lang w:val="en-GB" w:eastAsia="en-GB"/>
              </w:rPr>
            </w:pPr>
            <w:r w:rsidRPr="00A81568">
              <w:rPr>
                <w:rFonts w:ascii="Calibri" w:eastAsia="Times New Roman" w:hAnsi="Calibri" w:cs="Calibri"/>
                <w:color w:val="000000"/>
                <w:szCs w:val="28"/>
                <w:lang w:val="en-GB" w:eastAsia="en-GB"/>
              </w:rPr>
              <w:t>Investments:</w:t>
            </w:r>
          </w:p>
        </w:tc>
        <w:tc>
          <w:tcPr>
            <w:tcW w:w="1211" w:type="dxa"/>
            <w:noWrap/>
            <w:hideMark/>
          </w:tcPr>
          <w:p w14:paraId="2497D650" w14:textId="77777777" w:rsidR="00A81568" w:rsidRPr="00A81568" w:rsidRDefault="00A81568" w:rsidP="00A8156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2060"/>
                <w:szCs w:val="24"/>
                <w:lang w:val="en-GB" w:eastAsia="en-GB"/>
              </w:rPr>
            </w:pPr>
            <w:r w:rsidRPr="00A81568">
              <w:rPr>
                <w:rFonts w:ascii="Calibri" w:eastAsia="Times New Roman" w:hAnsi="Calibri" w:cs="Calibri"/>
                <w:b/>
                <w:bCs/>
                <w:color w:val="002060"/>
                <w:szCs w:val="24"/>
                <w:lang w:val="en-GB" w:eastAsia="en-GB"/>
              </w:rPr>
              <w:t>3%</w:t>
            </w:r>
          </w:p>
        </w:tc>
        <w:tc>
          <w:tcPr>
            <w:tcW w:w="1417" w:type="dxa"/>
            <w:noWrap/>
            <w:hideMark/>
          </w:tcPr>
          <w:p w14:paraId="700588B0" w14:textId="77777777" w:rsidR="00A81568" w:rsidRPr="00A81568" w:rsidRDefault="00A81568" w:rsidP="00A8156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2060"/>
                <w:szCs w:val="24"/>
                <w:lang w:val="en-GB" w:eastAsia="en-GB"/>
              </w:rPr>
            </w:pPr>
            <w:r w:rsidRPr="00A81568">
              <w:rPr>
                <w:rFonts w:ascii="Calibri" w:eastAsia="Times New Roman" w:hAnsi="Calibri" w:cs="Calibri"/>
                <w:b/>
                <w:bCs/>
                <w:color w:val="002060"/>
                <w:szCs w:val="24"/>
                <w:lang w:val="en-GB" w:eastAsia="en-GB"/>
              </w:rPr>
              <w:t>3%</w:t>
            </w:r>
          </w:p>
        </w:tc>
        <w:tc>
          <w:tcPr>
            <w:tcW w:w="1211" w:type="dxa"/>
            <w:noWrap/>
            <w:hideMark/>
          </w:tcPr>
          <w:p w14:paraId="1F59A8AC" w14:textId="77777777" w:rsidR="00A81568" w:rsidRPr="00A81568" w:rsidRDefault="00A81568" w:rsidP="00A8156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2060"/>
                <w:szCs w:val="24"/>
                <w:lang w:val="en-GB" w:eastAsia="en-GB"/>
              </w:rPr>
            </w:pPr>
            <w:r w:rsidRPr="00A81568">
              <w:rPr>
                <w:rFonts w:ascii="Calibri" w:eastAsia="Times New Roman" w:hAnsi="Calibri" w:cs="Calibri"/>
                <w:b/>
                <w:bCs/>
                <w:color w:val="002060"/>
                <w:szCs w:val="24"/>
                <w:lang w:val="en-GB" w:eastAsia="en-GB"/>
              </w:rPr>
              <w:t>3%</w:t>
            </w:r>
          </w:p>
        </w:tc>
        <w:tc>
          <w:tcPr>
            <w:tcW w:w="1074" w:type="dxa"/>
            <w:noWrap/>
            <w:hideMark/>
          </w:tcPr>
          <w:p w14:paraId="4DA89524" w14:textId="77777777" w:rsidR="00A81568" w:rsidRPr="00A81568" w:rsidRDefault="00A81568" w:rsidP="00A8156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2060"/>
                <w:szCs w:val="24"/>
                <w:lang w:val="en-GB" w:eastAsia="en-GB"/>
              </w:rPr>
            </w:pPr>
            <w:r w:rsidRPr="00A81568">
              <w:rPr>
                <w:rFonts w:ascii="Calibri" w:eastAsia="Times New Roman" w:hAnsi="Calibri" w:cs="Calibri"/>
                <w:b/>
                <w:bCs/>
                <w:color w:val="002060"/>
                <w:szCs w:val="24"/>
                <w:lang w:val="en-GB" w:eastAsia="en-GB"/>
              </w:rPr>
              <w:t>3%</w:t>
            </w:r>
          </w:p>
        </w:tc>
      </w:tr>
      <w:tr w:rsidR="00A81568" w:rsidRPr="0071464B" w14:paraId="17D116CB" w14:textId="77777777" w:rsidTr="009A74A6">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6104" w:type="dxa"/>
            <w:noWrap/>
            <w:hideMark/>
          </w:tcPr>
          <w:p w14:paraId="42091908" w14:textId="77777777" w:rsidR="00A81568" w:rsidRPr="00A81568" w:rsidRDefault="00A81568" w:rsidP="00A81568">
            <w:pPr>
              <w:rPr>
                <w:rFonts w:ascii="Calibri" w:eastAsia="Times New Roman" w:hAnsi="Calibri" w:cs="Calibri"/>
                <w:b w:val="0"/>
                <w:bCs w:val="0"/>
                <w:color w:val="00B0F0"/>
                <w:szCs w:val="24"/>
                <w:lang w:val="en-GB" w:eastAsia="en-GB"/>
              </w:rPr>
            </w:pPr>
            <w:r w:rsidRPr="00A81568">
              <w:rPr>
                <w:rFonts w:ascii="Calibri" w:eastAsia="Times New Roman" w:hAnsi="Calibri" w:cs="Calibri"/>
                <w:color w:val="00B0F0"/>
                <w:szCs w:val="24"/>
                <w:lang w:val="en-GB" w:eastAsia="en-GB"/>
              </w:rPr>
              <w:t>(a)Loans, Cash Credits, Overdrafts, etc./Investments</w:t>
            </w:r>
          </w:p>
        </w:tc>
        <w:tc>
          <w:tcPr>
            <w:tcW w:w="1211" w:type="dxa"/>
            <w:noWrap/>
            <w:hideMark/>
          </w:tcPr>
          <w:p w14:paraId="7212294F" w14:textId="77777777" w:rsidR="00A81568" w:rsidRPr="00A81568" w:rsidRDefault="00A81568" w:rsidP="00A8156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2060"/>
                <w:szCs w:val="24"/>
                <w:lang w:val="en-GB" w:eastAsia="en-GB"/>
              </w:rPr>
            </w:pPr>
            <w:r w:rsidRPr="00A81568">
              <w:rPr>
                <w:rFonts w:ascii="Calibri" w:eastAsia="Times New Roman" w:hAnsi="Calibri" w:cs="Calibri"/>
                <w:b/>
                <w:bCs/>
                <w:color w:val="002060"/>
                <w:szCs w:val="24"/>
                <w:lang w:val="en-GB" w:eastAsia="en-GB"/>
              </w:rPr>
              <w:t>3%</w:t>
            </w:r>
          </w:p>
        </w:tc>
        <w:tc>
          <w:tcPr>
            <w:tcW w:w="1417" w:type="dxa"/>
            <w:noWrap/>
            <w:hideMark/>
          </w:tcPr>
          <w:p w14:paraId="3DC7C0FF" w14:textId="77777777" w:rsidR="00A81568" w:rsidRPr="00A81568" w:rsidRDefault="00A81568" w:rsidP="00A8156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2060"/>
                <w:szCs w:val="24"/>
                <w:lang w:val="en-GB" w:eastAsia="en-GB"/>
              </w:rPr>
            </w:pPr>
            <w:r w:rsidRPr="00A81568">
              <w:rPr>
                <w:rFonts w:ascii="Calibri" w:eastAsia="Times New Roman" w:hAnsi="Calibri" w:cs="Calibri"/>
                <w:b/>
                <w:bCs/>
                <w:color w:val="002060"/>
                <w:szCs w:val="24"/>
                <w:lang w:val="en-GB" w:eastAsia="en-GB"/>
              </w:rPr>
              <w:t>3%</w:t>
            </w:r>
          </w:p>
        </w:tc>
        <w:tc>
          <w:tcPr>
            <w:tcW w:w="1211" w:type="dxa"/>
            <w:noWrap/>
            <w:hideMark/>
          </w:tcPr>
          <w:p w14:paraId="3343D5DF" w14:textId="77777777" w:rsidR="00A81568" w:rsidRPr="00A81568" w:rsidRDefault="00A81568" w:rsidP="00A8156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2060"/>
                <w:szCs w:val="24"/>
                <w:lang w:val="en-GB" w:eastAsia="en-GB"/>
              </w:rPr>
            </w:pPr>
            <w:r w:rsidRPr="00A81568">
              <w:rPr>
                <w:rFonts w:ascii="Calibri" w:eastAsia="Times New Roman" w:hAnsi="Calibri" w:cs="Calibri"/>
                <w:b/>
                <w:bCs/>
                <w:color w:val="002060"/>
                <w:szCs w:val="24"/>
                <w:lang w:val="en-GB" w:eastAsia="en-GB"/>
              </w:rPr>
              <w:t>3%</w:t>
            </w:r>
          </w:p>
        </w:tc>
        <w:tc>
          <w:tcPr>
            <w:tcW w:w="1074" w:type="dxa"/>
            <w:noWrap/>
            <w:hideMark/>
          </w:tcPr>
          <w:p w14:paraId="4C70A0AE" w14:textId="77777777" w:rsidR="00A81568" w:rsidRPr="00A81568" w:rsidRDefault="00A81568" w:rsidP="00A8156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2060"/>
                <w:szCs w:val="24"/>
                <w:lang w:val="en-GB" w:eastAsia="en-GB"/>
              </w:rPr>
            </w:pPr>
            <w:r w:rsidRPr="00A81568">
              <w:rPr>
                <w:rFonts w:ascii="Calibri" w:eastAsia="Times New Roman" w:hAnsi="Calibri" w:cs="Calibri"/>
                <w:b/>
                <w:bCs/>
                <w:color w:val="002060"/>
                <w:szCs w:val="24"/>
                <w:lang w:val="en-GB" w:eastAsia="en-GB"/>
              </w:rPr>
              <w:t>3%</w:t>
            </w:r>
          </w:p>
        </w:tc>
      </w:tr>
      <w:tr w:rsidR="00A81568" w:rsidRPr="0071464B" w14:paraId="7E227297" w14:textId="77777777" w:rsidTr="009A74A6">
        <w:trPr>
          <w:trHeight w:val="266"/>
        </w:trPr>
        <w:tc>
          <w:tcPr>
            <w:cnfStyle w:val="001000000000" w:firstRow="0" w:lastRow="0" w:firstColumn="1" w:lastColumn="0" w:oddVBand="0" w:evenVBand="0" w:oddHBand="0" w:evenHBand="0" w:firstRowFirstColumn="0" w:firstRowLastColumn="0" w:lastRowFirstColumn="0" w:lastRowLastColumn="0"/>
            <w:tcW w:w="6104" w:type="dxa"/>
            <w:noWrap/>
            <w:hideMark/>
          </w:tcPr>
          <w:p w14:paraId="4B642C95" w14:textId="77777777" w:rsidR="00A81568" w:rsidRPr="00A81568" w:rsidRDefault="00A81568" w:rsidP="00A81568">
            <w:pPr>
              <w:rPr>
                <w:rFonts w:ascii="Calibri" w:eastAsia="Times New Roman" w:hAnsi="Calibri" w:cs="Calibri"/>
                <w:b w:val="0"/>
                <w:bCs w:val="0"/>
                <w:color w:val="00B0F0"/>
                <w:szCs w:val="24"/>
                <w:lang w:val="en-GB" w:eastAsia="en-GB"/>
              </w:rPr>
            </w:pPr>
            <w:r w:rsidRPr="00A81568">
              <w:rPr>
                <w:rFonts w:ascii="Calibri" w:eastAsia="Times New Roman" w:hAnsi="Calibri" w:cs="Calibri"/>
                <w:color w:val="00B0F0"/>
                <w:szCs w:val="24"/>
                <w:lang w:val="en-GB" w:eastAsia="en-GB"/>
              </w:rPr>
              <w:t>(b)Bills purchased and discounted</w:t>
            </w:r>
          </w:p>
        </w:tc>
        <w:tc>
          <w:tcPr>
            <w:tcW w:w="1211" w:type="dxa"/>
            <w:noWrap/>
            <w:hideMark/>
          </w:tcPr>
          <w:p w14:paraId="5D0F2ADE" w14:textId="464E2149" w:rsidR="00A81568" w:rsidRPr="00A81568" w:rsidRDefault="006140A4" w:rsidP="00A8156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2060"/>
                <w:szCs w:val="24"/>
                <w:lang w:val="en-GB" w:eastAsia="en-GB"/>
              </w:rPr>
            </w:pPr>
            <w:r>
              <w:rPr>
                <w:rFonts w:ascii="Calibri" w:eastAsia="Times New Roman" w:hAnsi="Calibri" w:cs="Calibri"/>
                <w:b/>
                <w:bCs/>
                <w:color w:val="002060"/>
                <w:szCs w:val="24"/>
                <w:lang w:val="en-GB" w:eastAsia="en-GB"/>
              </w:rPr>
              <w:t>0</w:t>
            </w:r>
            <w:r w:rsidR="00A81568" w:rsidRPr="00A81568">
              <w:rPr>
                <w:rFonts w:ascii="Calibri" w:eastAsia="Times New Roman" w:hAnsi="Calibri" w:cs="Calibri"/>
                <w:b/>
                <w:bCs/>
                <w:color w:val="002060"/>
                <w:szCs w:val="24"/>
                <w:lang w:val="en-GB" w:eastAsia="en-GB"/>
              </w:rPr>
              <w:t>%</w:t>
            </w:r>
          </w:p>
        </w:tc>
        <w:tc>
          <w:tcPr>
            <w:tcW w:w="1417" w:type="dxa"/>
            <w:noWrap/>
            <w:hideMark/>
          </w:tcPr>
          <w:p w14:paraId="29EC5F37" w14:textId="77777777" w:rsidR="00A81568" w:rsidRPr="00A81568" w:rsidRDefault="00A81568" w:rsidP="00A8156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2060"/>
                <w:szCs w:val="24"/>
                <w:lang w:val="en-GB" w:eastAsia="en-GB"/>
              </w:rPr>
            </w:pPr>
            <w:r w:rsidRPr="00A81568">
              <w:rPr>
                <w:rFonts w:ascii="Calibri" w:eastAsia="Times New Roman" w:hAnsi="Calibri" w:cs="Calibri"/>
                <w:b/>
                <w:bCs/>
                <w:color w:val="002060"/>
                <w:szCs w:val="24"/>
                <w:lang w:val="en-GB" w:eastAsia="en-GB"/>
              </w:rPr>
              <w:t>0%</w:t>
            </w:r>
          </w:p>
        </w:tc>
        <w:tc>
          <w:tcPr>
            <w:tcW w:w="1211" w:type="dxa"/>
            <w:noWrap/>
            <w:hideMark/>
          </w:tcPr>
          <w:p w14:paraId="6C0D8F47" w14:textId="77777777" w:rsidR="00A81568" w:rsidRPr="00A81568" w:rsidRDefault="00A81568" w:rsidP="00A8156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2060"/>
                <w:szCs w:val="24"/>
                <w:lang w:val="en-GB" w:eastAsia="en-GB"/>
              </w:rPr>
            </w:pPr>
            <w:r w:rsidRPr="00A81568">
              <w:rPr>
                <w:rFonts w:ascii="Calibri" w:eastAsia="Times New Roman" w:hAnsi="Calibri" w:cs="Calibri"/>
                <w:b/>
                <w:bCs/>
                <w:color w:val="002060"/>
                <w:szCs w:val="24"/>
                <w:lang w:val="en-GB" w:eastAsia="en-GB"/>
              </w:rPr>
              <w:t>0%</w:t>
            </w:r>
          </w:p>
        </w:tc>
        <w:tc>
          <w:tcPr>
            <w:tcW w:w="1074" w:type="dxa"/>
            <w:noWrap/>
            <w:hideMark/>
          </w:tcPr>
          <w:p w14:paraId="5F3E8FE0" w14:textId="77777777" w:rsidR="00A81568" w:rsidRPr="00A81568" w:rsidRDefault="00A81568" w:rsidP="00A8156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2060"/>
                <w:szCs w:val="24"/>
                <w:lang w:val="en-GB" w:eastAsia="en-GB"/>
              </w:rPr>
            </w:pPr>
            <w:r w:rsidRPr="00A81568">
              <w:rPr>
                <w:rFonts w:ascii="Calibri" w:eastAsia="Times New Roman" w:hAnsi="Calibri" w:cs="Calibri"/>
                <w:b/>
                <w:bCs/>
                <w:color w:val="002060"/>
                <w:szCs w:val="24"/>
                <w:lang w:val="en-GB" w:eastAsia="en-GB"/>
              </w:rPr>
              <w:t>0%</w:t>
            </w:r>
          </w:p>
        </w:tc>
      </w:tr>
      <w:tr w:rsidR="00A81568" w:rsidRPr="0071464B" w14:paraId="039BC45F" w14:textId="77777777" w:rsidTr="009A74A6">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6104" w:type="dxa"/>
            <w:noWrap/>
            <w:hideMark/>
          </w:tcPr>
          <w:p w14:paraId="0A93127B" w14:textId="77777777" w:rsidR="00A81568" w:rsidRPr="00A81568" w:rsidRDefault="00A81568" w:rsidP="00A81568">
            <w:pPr>
              <w:rPr>
                <w:rFonts w:ascii="Calibri" w:eastAsia="Times New Roman" w:hAnsi="Calibri" w:cs="Calibri"/>
                <w:color w:val="000000"/>
                <w:lang w:val="en-GB" w:eastAsia="en-GB"/>
              </w:rPr>
            </w:pPr>
            <w:r w:rsidRPr="00A81568">
              <w:rPr>
                <w:rFonts w:ascii="Calibri" w:eastAsia="Times New Roman" w:hAnsi="Calibri" w:cs="Calibri"/>
                <w:color w:val="000000"/>
                <w:lang w:val="en-GB" w:eastAsia="en-GB"/>
              </w:rPr>
              <w:t> </w:t>
            </w:r>
          </w:p>
        </w:tc>
        <w:tc>
          <w:tcPr>
            <w:tcW w:w="1211" w:type="dxa"/>
            <w:noWrap/>
            <w:hideMark/>
          </w:tcPr>
          <w:p w14:paraId="4738A378" w14:textId="77777777" w:rsidR="00A81568" w:rsidRPr="00A81568" w:rsidRDefault="00A81568" w:rsidP="00A8156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2060"/>
                <w:szCs w:val="24"/>
                <w:lang w:val="en-GB" w:eastAsia="en-GB"/>
              </w:rPr>
            </w:pPr>
            <w:r w:rsidRPr="00A81568">
              <w:rPr>
                <w:rFonts w:ascii="Calibri" w:eastAsia="Times New Roman" w:hAnsi="Calibri" w:cs="Calibri"/>
                <w:b/>
                <w:bCs/>
                <w:color w:val="002060"/>
                <w:szCs w:val="24"/>
                <w:lang w:val="en-GB" w:eastAsia="en-GB"/>
              </w:rPr>
              <w:t> </w:t>
            </w:r>
          </w:p>
        </w:tc>
        <w:tc>
          <w:tcPr>
            <w:tcW w:w="1417" w:type="dxa"/>
            <w:noWrap/>
            <w:hideMark/>
          </w:tcPr>
          <w:p w14:paraId="62E40191" w14:textId="77777777" w:rsidR="00A81568" w:rsidRPr="00A81568" w:rsidRDefault="00A81568" w:rsidP="00A8156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2060"/>
                <w:szCs w:val="24"/>
                <w:lang w:val="en-GB" w:eastAsia="en-GB"/>
              </w:rPr>
            </w:pPr>
            <w:r w:rsidRPr="00A81568">
              <w:rPr>
                <w:rFonts w:ascii="Calibri" w:eastAsia="Times New Roman" w:hAnsi="Calibri" w:cs="Calibri"/>
                <w:b/>
                <w:bCs/>
                <w:color w:val="002060"/>
                <w:szCs w:val="24"/>
                <w:lang w:val="en-GB" w:eastAsia="en-GB"/>
              </w:rPr>
              <w:t> </w:t>
            </w:r>
          </w:p>
        </w:tc>
        <w:tc>
          <w:tcPr>
            <w:tcW w:w="1211" w:type="dxa"/>
            <w:noWrap/>
            <w:hideMark/>
          </w:tcPr>
          <w:p w14:paraId="601D02BF" w14:textId="77777777" w:rsidR="00A81568" w:rsidRPr="00A81568" w:rsidRDefault="00A81568" w:rsidP="00A8156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2060"/>
                <w:szCs w:val="24"/>
                <w:lang w:val="en-GB" w:eastAsia="en-GB"/>
              </w:rPr>
            </w:pPr>
            <w:r w:rsidRPr="00A81568">
              <w:rPr>
                <w:rFonts w:ascii="Calibri" w:eastAsia="Times New Roman" w:hAnsi="Calibri" w:cs="Calibri"/>
                <w:b/>
                <w:bCs/>
                <w:color w:val="002060"/>
                <w:szCs w:val="24"/>
                <w:lang w:val="en-GB" w:eastAsia="en-GB"/>
              </w:rPr>
              <w:t> </w:t>
            </w:r>
          </w:p>
        </w:tc>
        <w:tc>
          <w:tcPr>
            <w:tcW w:w="1074" w:type="dxa"/>
            <w:noWrap/>
            <w:hideMark/>
          </w:tcPr>
          <w:p w14:paraId="53FF48E1" w14:textId="77777777" w:rsidR="00A81568" w:rsidRPr="00A81568" w:rsidRDefault="00A81568" w:rsidP="00A81568">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2060"/>
                <w:szCs w:val="24"/>
                <w:lang w:val="en-GB" w:eastAsia="en-GB"/>
              </w:rPr>
            </w:pPr>
            <w:r w:rsidRPr="00A81568">
              <w:rPr>
                <w:rFonts w:ascii="Calibri" w:eastAsia="Times New Roman" w:hAnsi="Calibri" w:cs="Calibri"/>
                <w:b/>
                <w:bCs/>
                <w:color w:val="002060"/>
                <w:szCs w:val="24"/>
                <w:lang w:val="en-GB" w:eastAsia="en-GB"/>
              </w:rPr>
              <w:t> </w:t>
            </w:r>
          </w:p>
        </w:tc>
      </w:tr>
      <w:tr w:rsidR="00A81568" w:rsidRPr="0071464B" w14:paraId="22607DF1" w14:textId="77777777" w:rsidTr="009A74A6">
        <w:trPr>
          <w:trHeight w:val="316"/>
        </w:trPr>
        <w:tc>
          <w:tcPr>
            <w:cnfStyle w:val="001000000000" w:firstRow="0" w:lastRow="0" w:firstColumn="1" w:lastColumn="0" w:oddVBand="0" w:evenVBand="0" w:oddHBand="0" w:evenHBand="0" w:firstRowFirstColumn="0" w:firstRowLastColumn="0" w:lastRowFirstColumn="0" w:lastRowLastColumn="0"/>
            <w:tcW w:w="6104" w:type="dxa"/>
            <w:noWrap/>
            <w:hideMark/>
          </w:tcPr>
          <w:p w14:paraId="09C921D1" w14:textId="77777777" w:rsidR="00A81568" w:rsidRPr="00A81568" w:rsidRDefault="00A81568" w:rsidP="00A81568">
            <w:pPr>
              <w:rPr>
                <w:rFonts w:ascii="Calibri" w:eastAsia="Times New Roman" w:hAnsi="Calibri" w:cs="Calibri"/>
                <w:b w:val="0"/>
                <w:bCs w:val="0"/>
                <w:color w:val="000000"/>
                <w:szCs w:val="28"/>
                <w:lang w:val="en-GB" w:eastAsia="en-GB"/>
              </w:rPr>
            </w:pPr>
            <w:r w:rsidRPr="00A81568">
              <w:rPr>
                <w:rFonts w:ascii="Calibri" w:eastAsia="Times New Roman" w:hAnsi="Calibri" w:cs="Calibri"/>
                <w:color w:val="000000"/>
                <w:szCs w:val="28"/>
                <w:lang w:val="en-GB" w:eastAsia="en-GB"/>
              </w:rPr>
              <w:t>Deposits and other accounts:</w:t>
            </w:r>
          </w:p>
        </w:tc>
        <w:tc>
          <w:tcPr>
            <w:tcW w:w="1211" w:type="dxa"/>
            <w:noWrap/>
            <w:hideMark/>
          </w:tcPr>
          <w:p w14:paraId="04231656" w14:textId="77777777" w:rsidR="00A81568" w:rsidRPr="00A81568" w:rsidRDefault="00A81568" w:rsidP="00A8156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2060"/>
                <w:szCs w:val="24"/>
                <w:lang w:val="en-GB" w:eastAsia="en-GB"/>
              </w:rPr>
            </w:pPr>
            <w:r w:rsidRPr="00A81568">
              <w:rPr>
                <w:rFonts w:ascii="Calibri" w:eastAsia="Times New Roman" w:hAnsi="Calibri" w:cs="Calibri"/>
                <w:b/>
                <w:bCs/>
                <w:color w:val="002060"/>
                <w:szCs w:val="24"/>
                <w:lang w:val="en-GB" w:eastAsia="en-GB"/>
              </w:rPr>
              <w:t>3%</w:t>
            </w:r>
          </w:p>
        </w:tc>
        <w:tc>
          <w:tcPr>
            <w:tcW w:w="1417" w:type="dxa"/>
            <w:noWrap/>
            <w:hideMark/>
          </w:tcPr>
          <w:p w14:paraId="511C98B0" w14:textId="77777777" w:rsidR="00A81568" w:rsidRPr="00A81568" w:rsidRDefault="00A81568" w:rsidP="00A8156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2060"/>
                <w:szCs w:val="24"/>
                <w:lang w:val="en-GB" w:eastAsia="en-GB"/>
              </w:rPr>
            </w:pPr>
            <w:r w:rsidRPr="00A81568">
              <w:rPr>
                <w:rFonts w:ascii="Calibri" w:eastAsia="Times New Roman" w:hAnsi="Calibri" w:cs="Calibri"/>
                <w:b/>
                <w:bCs/>
                <w:color w:val="002060"/>
                <w:szCs w:val="24"/>
                <w:lang w:val="en-GB" w:eastAsia="en-GB"/>
              </w:rPr>
              <w:t>4%</w:t>
            </w:r>
          </w:p>
        </w:tc>
        <w:tc>
          <w:tcPr>
            <w:tcW w:w="1211" w:type="dxa"/>
            <w:noWrap/>
            <w:hideMark/>
          </w:tcPr>
          <w:p w14:paraId="511A81A9" w14:textId="77777777" w:rsidR="00A81568" w:rsidRPr="00A81568" w:rsidRDefault="00A81568" w:rsidP="00A8156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2060"/>
                <w:szCs w:val="24"/>
                <w:lang w:val="en-GB" w:eastAsia="en-GB"/>
              </w:rPr>
            </w:pPr>
            <w:r w:rsidRPr="00A81568">
              <w:rPr>
                <w:rFonts w:ascii="Calibri" w:eastAsia="Times New Roman" w:hAnsi="Calibri" w:cs="Calibri"/>
                <w:b/>
                <w:bCs/>
                <w:color w:val="002060"/>
                <w:szCs w:val="24"/>
                <w:lang w:val="en-GB" w:eastAsia="en-GB"/>
              </w:rPr>
              <w:t>4%</w:t>
            </w:r>
          </w:p>
        </w:tc>
        <w:tc>
          <w:tcPr>
            <w:tcW w:w="1074" w:type="dxa"/>
            <w:noWrap/>
            <w:hideMark/>
          </w:tcPr>
          <w:p w14:paraId="00ED158D" w14:textId="77777777" w:rsidR="00A81568" w:rsidRPr="00A81568" w:rsidRDefault="00A81568" w:rsidP="00A8156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2060"/>
                <w:szCs w:val="24"/>
                <w:lang w:val="en-GB" w:eastAsia="en-GB"/>
              </w:rPr>
            </w:pPr>
            <w:r w:rsidRPr="00A81568">
              <w:rPr>
                <w:rFonts w:ascii="Calibri" w:eastAsia="Times New Roman" w:hAnsi="Calibri" w:cs="Calibri"/>
                <w:b/>
                <w:bCs/>
                <w:color w:val="002060"/>
                <w:szCs w:val="24"/>
                <w:lang w:val="en-GB" w:eastAsia="en-GB"/>
              </w:rPr>
              <w:t>5%</w:t>
            </w:r>
          </w:p>
        </w:tc>
      </w:tr>
      <w:tr w:rsidR="00A81568" w:rsidRPr="0071464B" w14:paraId="522D2329" w14:textId="77777777" w:rsidTr="009A74A6">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6104" w:type="dxa"/>
            <w:noWrap/>
            <w:hideMark/>
          </w:tcPr>
          <w:p w14:paraId="6ACC5779" w14:textId="77777777" w:rsidR="00A81568" w:rsidRPr="00A81568" w:rsidRDefault="00A81568" w:rsidP="00A81568">
            <w:pPr>
              <w:rPr>
                <w:rFonts w:ascii="Calibri" w:eastAsia="Times New Roman" w:hAnsi="Calibri" w:cs="Calibri"/>
                <w:b w:val="0"/>
                <w:bCs w:val="0"/>
                <w:color w:val="00B0F0"/>
                <w:szCs w:val="24"/>
                <w:lang w:val="en-GB" w:eastAsia="en-GB"/>
              </w:rPr>
            </w:pPr>
            <w:r w:rsidRPr="00A81568">
              <w:rPr>
                <w:rFonts w:ascii="Calibri" w:eastAsia="Times New Roman" w:hAnsi="Calibri" w:cs="Calibri"/>
                <w:color w:val="00B0F0"/>
                <w:szCs w:val="24"/>
                <w:lang w:val="en-GB" w:eastAsia="en-GB"/>
              </w:rPr>
              <w:t>Current Accounts &amp; other Accounts</w:t>
            </w:r>
          </w:p>
        </w:tc>
        <w:tc>
          <w:tcPr>
            <w:tcW w:w="1211" w:type="dxa"/>
            <w:noWrap/>
            <w:hideMark/>
          </w:tcPr>
          <w:p w14:paraId="3C44A8E4" w14:textId="77777777" w:rsidR="00A81568" w:rsidRPr="00A81568" w:rsidRDefault="00A81568" w:rsidP="00A8156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2060"/>
                <w:szCs w:val="24"/>
                <w:lang w:val="en-GB" w:eastAsia="en-GB"/>
              </w:rPr>
            </w:pPr>
            <w:r w:rsidRPr="00A81568">
              <w:rPr>
                <w:rFonts w:ascii="Calibri" w:eastAsia="Times New Roman" w:hAnsi="Calibri" w:cs="Calibri"/>
                <w:b/>
                <w:bCs/>
                <w:color w:val="002060"/>
                <w:szCs w:val="24"/>
                <w:lang w:val="en-GB" w:eastAsia="en-GB"/>
              </w:rPr>
              <w:t>1%</w:t>
            </w:r>
          </w:p>
        </w:tc>
        <w:tc>
          <w:tcPr>
            <w:tcW w:w="1417" w:type="dxa"/>
            <w:noWrap/>
            <w:hideMark/>
          </w:tcPr>
          <w:p w14:paraId="311012AA" w14:textId="77777777" w:rsidR="00A81568" w:rsidRPr="00A81568" w:rsidRDefault="00A81568" w:rsidP="00A8156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2060"/>
                <w:szCs w:val="24"/>
                <w:lang w:val="en-GB" w:eastAsia="en-GB"/>
              </w:rPr>
            </w:pPr>
            <w:r w:rsidRPr="00A81568">
              <w:rPr>
                <w:rFonts w:ascii="Calibri" w:eastAsia="Times New Roman" w:hAnsi="Calibri" w:cs="Calibri"/>
                <w:b/>
                <w:bCs/>
                <w:color w:val="002060"/>
                <w:szCs w:val="24"/>
                <w:lang w:val="en-GB" w:eastAsia="en-GB"/>
              </w:rPr>
              <w:t>1%</w:t>
            </w:r>
          </w:p>
        </w:tc>
        <w:tc>
          <w:tcPr>
            <w:tcW w:w="1211" w:type="dxa"/>
            <w:noWrap/>
            <w:hideMark/>
          </w:tcPr>
          <w:p w14:paraId="50A8C372" w14:textId="77777777" w:rsidR="00A81568" w:rsidRPr="00A81568" w:rsidRDefault="00A81568" w:rsidP="00A8156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2060"/>
                <w:szCs w:val="24"/>
                <w:lang w:val="en-GB" w:eastAsia="en-GB"/>
              </w:rPr>
            </w:pPr>
            <w:r w:rsidRPr="00A81568">
              <w:rPr>
                <w:rFonts w:ascii="Calibri" w:eastAsia="Times New Roman" w:hAnsi="Calibri" w:cs="Calibri"/>
                <w:b/>
                <w:bCs/>
                <w:color w:val="002060"/>
                <w:szCs w:val="24"/>
                <w:lang w:val="en-GB" w:eastAsia="en-GB"/>
              </w:rPr>
              <w:t>1%</w:t>
            </w:r>
          </w:p>
        </w:tc>
        <w:tc>
          <w:tcPr>
            <w:tcW w:w="1074" w:type="dxa"/>
            <w:noWrap/>
            <w:hideMark/>
          </w:tcPr>
          <w:p w14:paraId="755ED563" w14:textId="77777777" w:rsidR="00A81568" w:rsidRPr="00A81568" w:rsidRDefault="00A81568" w:rsidP="00A8156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2060"/>
                <w:szCs w:val="24"/>
                <w:lang w:val="en-GB" w:eastAsia="en-GB"/>
              </w:rPr>
            </w:pPr>
            <w:r w:rsidRPr="00A81568">
              <w:rPr>
                <w:rFonts w:ascii="Calibri" w:eastAsia="Times New Roman" w:hAnsi="Calibri" w:cs="Calibri"/>
                <w:b/>
                <w:bCs/>
                <w:color w:val="002060"/>
                <w:szCs w:val="24"/>
                <w:lang w:val="en-GB" w:eastAsia="en-GB"/>
              </w:rPr>
              <w:t>2%</w:t>
            </w:r>
          </w:p>
        </w:tc>
      </w:tr>
      <w:tr w:rsidR="00A81568" w:rsidRPr="0071464B" w14:paraId="7DC2F234" w14:textId="77777777" w:rsidTr="009A74A6">
        <w:trPr>
          <w:trHeight w:val="266"/>
        </w:trPr>
        <w:tc>
          <w:tcPr>
            <w:cnfStyle w:val="001000000000" w:firstRow="0" w:lastRow="0" w:firstColumn="1" w:lastColumn="0" w:oddVBand="0" w:evenVBand="0" w:oddHBand="0" w:evenHBand="0" w:firstRowFirstColumn="0" w:firstRowLastColumn="0" w:lastRowFirstColumn="0" w:lastRowLastColumn="0"/>
            <w:tcW w:w="6104" w:type="dxa"/>
            <w:noWrap/>
            <w:hideMark/>
          </w:tcPr>
          <w:p w14:paraId="28AAC0D3" w14:textId="77777777" w:rsidR="00A81568" w:rsidRPr="00A81568" w:rsidRDefault="00A81568" w:rsidP="00A81568">
            <w:pPr>
              <w:rPr>
                <w:rFonts w:ascii="Calibri" w:eastAsia="Times New Roman" w:hAnsi="Calibri" w:cs="Calibri"/>
                <w:b w:val="0"/>
                <w:bCs w:val="0"/>
                <w:color w:val="00B0F0"/>
                <w:szCs w:val="24"/>
                <w:lang w:val="en-GB" w:eastAsia="en-GB"/>
              </w:rPr>
            </w:pPr>
            <w:r w:rsidRPr="00A81568">
              <w:rPr>
                <w:rFonts w:ascii="Calibri" w:eastAsia="Times New Roman" w:hAnsi="Calibri" w:cs="Calibri"/>
                <w:color w:val="00B0F0"/>
                <w:szCs w:val="24"/>
                <w:lang w:val="en-GB" w:eastAsia="en-GB"/>
              </w:rPr>
              <w:t>Bills Payable</w:t>
            </w:r>
          </w:p>
        </w:tc>
        <w:tc>
          <w:tcPr>
            <w:tcW w:w="1211" w:type="dxa"/>
            <w:noWrap/>
            <w:hideMark/>
          </w:tcPr>
          <w:p w14:paraId="39B42BD4" w14:textId="77777777" w:rsidR="00A81568" w:rsidRPr="00A81568" w:rsidRDefault="00A81568" w:rsidP="00A8156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2060"/>
                <w:szCs w:val="24"/>
                <w:lang w:val="en-GB" w:eastAsia="en-GB"/>
              </w:rPr>
            </w:pPr>
            <w:r w:rsidRPr="00A81568">
              <w:rPr>
                <w:rFonts w:ascii="Calibri" w:eastAsia="Times New Roman" w:hAnsi="Calibri" w:cs="Calibri"/>
                <w:b/>
                <w:bCs/>
                <w:color w:val="002060"/>
                <w:szCs w:val="24"/>
                <w:lang w:val="en-GB" w:eastAsia="en-GB"/>
              </w:rPr>
              <w:t>1%</w:t>
            </w:r>
          </w:p>
        </w:tc>
        <w:tc>
          <w:tcPr>
            <w:tcW w:w="1417" w:type="dxa"/>
            <w:noWrap/>
            <w:hideMark/>
          </w:tcPr>
          <w:p w14:paraId="5002414D" w14:textId="77777777" w:rsidR="00A81568" w:rsidRPr="00A81568" w:rsidRDefault="00A81568" w:rsidP="00A8156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2060"/>
                <w:szCs w:val="24"/>
                <w:lang w:val="en-GB" w:eastAsia="en-GB"/>
              </w:rPr>
            </w:pPr>
            <w:r w:rsidRPr="00A81568">
              <w:rPr>
                <w:rFonts w:ascii="Calibri" w:eastAsia="Times New Roman" w:hAnsi="Calibri" w:cs="Calibri"/>
                <w:b/>
                <w:bCs/>
                <w:color w:val="002060"/>
                <w:szCs w:val="24"/>
                <w:lang w:val="en-GB" w:eastAsia="en-GB"/>
              </w:rPr>
              <w:t>0%</w:t>
            </w:r>
          </w:p>
        </w:tc>
        <w:tc>
          <w:tcPr>
            <w:tcW w:w="1211" w:type="dxa"/>
            <w:noWrap/>
            <w:hideMark/>
          </w:tcPr>
          <w:p w14:paraId="01900649" w14:textId="77777777" w:rsidR="00A81568" w:rsidRPr="00A81568" w:rsidRDefault="00A81568" w:rsidP="00A8156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2060"/>
                <w:szCs w:val="24"/>
                <w:lang w:val="en-GB" w:eastAsia="en-GB"/>
              </w:rPr>
            </w:pPr>
            <w:r w:rsidRPr="00A81568">
              <w:rPr>
                <w:rFonts w:ascii="Calibri" w:eastAsia="Times New Roman" w:hAnsi="Calibri" w:cs="Calibri"/>
                <w:b/>
                <w:bCs/>
                <w:color w:val="002060"/>
                <w:szCs w:val="24"/>
                <w:lang w:val="en-GB" w:eastAsia="en-GB"/>
              </w:rPr>
              <w:t>1%</w:t>
            </w:r>
          </w:p>
        </w:tc>
        <w:tc>
          <w:tcPr>
            <w:tcW w:w="1074" w:type="dxa"/>
            <w:noWrap/>
            <w:hideMark/>
          </w:tcPr>
          <w:p w14:paraId="0D4DD3CC" w14:textId="77777777" w:rsidR="00A81568" w:rsidRPr="00A81568" w:rsidRDefault="00A81568" w:rsidP="00A8156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2060"/>
                <w:szCs w:val="24"/>
                <w:lang w:val="en-GB" w:eastAsia="en-GB"/>
              </w:rPr>
            </w:pPr>
            <w:r w:rsidRPr="00A81568">
              <w:rPr>
                <w:rFonts w:ascii="Calibri" w:eastAsia="Times New Roman" w:hAnsi="Calibri" w:cs="Calibri"/>
                <w:b/>
                <w:bCs/>
                <w:color w:val="002060"/>
                <w:szCs w:val="24"/>
                <w:lang w:val="en-GB" w:eastAsia="en-GB"/>
              </w:rPr>
              <w:t>1%</w:t>
            </w:r>
          </w:p>
        </w:tc>
      </w:tr>
      <w:tr w:rsidR="00A81568" w:rsidRPr="0071464B" w14:paraId="485AAFD2" w14:textId="77777777" w:rsidTr="009A74A6">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6104" w:type="dxa"/>
            <w:noWrap/>
            <w:hideMark/>
          </w:tcPr>
          <w:p w14:paraId="3AD2A9F7" w14:textId="77777777" w:rsidR="00A81568" w:rsidRPr="00A81568" w:rsidRDefault="00A81568" w:rsidP="00A81568">
            <w:pPr>
              <w:rPr>
                <w:rFonts w:ascii="Calibri" w:eastAsia="Times New Roman" w:hAnsi="Calibri" w:cs="Calibri"/>
                <w:b w:val="0"/>
                <w:bCs w:val="0"/>
                <w:color w:val="00B0F0"/>
                <w:szCs w:val="24"/>
                <w:lang w:val="en-GB" w:eastAsia="en-GB"/>
              </w:rPr>
            </w:pPr>
            <w:r w:rsidRPr="00A81568">
              <w:rPr>
                <w:rFonts w:ascii="Calibri" w:eastAsia="Times New Roman" w:hAnsi="Calibri" w:cs="Calibri"/>
                <w:color w:val="00B0F0"/>
                <w:szCs w:val="24"/>
                <w:lang w:val="en-GB" w:eastAsia="en-GB"/>
              </w:rPr>
              <w:t>Savings Bank Deposits</w:t>
            </w:r>
          </w:p>
        </w:tc>
        <w:tc>
          <w:tcPr>
            <w:tcW w:w="1211" w:type="dxa"/>
            <w:noWrap/>
            <w:hideMark/>
          </w:tcPr>
          <w:p w14:paraId="3ECF4EB5" w14:textId="77777777" w:rsidR="00A81568" w:rsidRPr="00A81568" w:rsidRDefault="00A81568" w:rsidP="00A8156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2060"/>
                <w:szCs w:val="24"/>
                <w:lang w:val="en-GB" w:eastAsia="en-GB"/>
              </w:rPr>
            </w:pPr>
            <w:r w:rsidRPr="00A81568">
              <w:rPr>
                <w:rFonts w:ascii="Calibri" w:eastAsia="Times New Roman" w:hAnsi="Calibri" w:cs="Calibri"/>
                <w:b/>
                <w:bCs/>
                <w:color w:val="002060"/>
                <w:szCs w:val="24"/>
                <w:lang w:val="en-GB" w:eastAsia="en-GB"/>
              </w:rPr>
              <w:t>3%</w:t>
            </w:r>
          </w:p>
        </w:tc>
        <w:tc>
          <w:tcPr>
            <w:tcW w:w="1417" w:type="dxa"/>
            <w:noWrap/>
            <w:hideMark/>
          </w:tcPr>
          <w:p w14:paraId="320B57C3" w14:textId="77777777" w:rsidR="00A81568" w:rsidRPr="00A81568" w:rsidRDefault="00A81568" w:rsidP="00A8156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2060"/>
                <w:szCs w:val="24"/>
                <w:lang w:val="en-GB" w:eastAsia="en-GB"/>
              </w:rPr>
            </w:pPr>
            <w:r w:rsidRPr="00A81568">
              <w:rPr>
                <w:rFonts w:ascii="Calibri" w:eastAsia="Times New Roman" w:hAnsi="Calibri" w:cs="Calibri"/>
                <w:b/>
                <w:bCs/>
                <w:color w:val="002060"/>
                <w:szCs w:val="24"/>
                <w:lang w:val="en-GB" w:eastAsia="en-GB"/>
              </w:rPr>
              <w:t>3%</w:t>
            </w:r>
          </w:p>
        </w:tc>
        <w:tc>
          <w:tcPr>
            <w:tcW w:w="1211" w:type="dxa"/>
            <w:noWrap/>
            <w:hideMark/>
          </w:tcPr>
          <w:p w14:paraId="78329DCA" w14:textId="77777777" w:rsidR="00A81568" w:rsidRPr="00A81568" w:rsidRDefault="00A81568" w:rsidP="00A8156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2060"/>
                <w:szCs w:val="24"/>
                <w:lang w:val="en-GB" w:eastAsia="en-GB"/>
              </w:rPr>
            </w:pPr>
            <w:r w:rsidRPr="00A81568">
              <w:rPr>
                <w:rFonts w:ascii="Calibri" w:eastAsia="Times New Roman" w:hAnsi="Calibri" w:cs="Calibri"/>
                <w:b/>
                <w:bCs/>
                <w:color w:val="002060"/>
                <w:szCs w:val="24"/>
                <w:lang w:val="en-GB" w:eastAsia="en-GB"/>
              </w:rPr>
              <w:t>3%</w:t>
            </w:r>
          </w:p>
        </w:tc>
        <w:tc>
          <w:tcPr>
            <w:tcW w:w="1074" w:type="dxa"/>
            <w:noWrap/>
            <w:hideMark/>
          </w:tcPr>
          <w:p w14:paraId="48DC594D" w14:textId="77777777" w:rsidR="00A81568" w:rsidRPr="00A81568" w:rsidRDefault="00A81568" w:rsidP="00A81568">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b/>
                <w:bCs/>
                <w:color w:val="002060"/>
                <w:szCs w:val="24"/>
                <w:lang w:val="en-GB" w:eastAsia="en-GB"/>
              </w:rPr>
            </w:pPr>
            <w:r w:rsidRPr="00A81568">
              <w:rPr>
                <w:rFonts w:ascii="Calibri" w:eastAsia="Times New Roman" w:hAnsi="Calibri" w:cs="Calibri"/>
                <w:b/>
                <w:bCs/>
                <w:color w:val="002060"/>
                <w:szCs w:val="24"/>
                <w:lang w:val="en-GB" w:eastAsia="en-GB"/>
              </w:rPr>
              <w:t>4%</w:t>
            </w:r>
          </w:p>
        </w:tc>
      </w:tr>
      <w:tr w:rsidR="00A81568" w:rsidRPr="0071464B" w14:paraId="052E0207" w14:textId="77777777" w:rsidTr="009A74A6">
        <w:trPr>
          <w:trHeight w:val="266"/>
        </w:trPr>
        <w:tc>
          <w:tcPr>
            <w:cnfStyle w:val="001000000000" w:firstRow="0" w:lastRow="0" w:firstColumn="1" w:lastColumn="0" w:oddVBand="0" w:evenVBand="0" w:oddHBand="0" w:evenHBand="0" w:firstRowFirstColumn="0" w:firstRowLastColumn="0" w:lastRowFirstColumn="0" w:lastRowLastColumn="0"/>
            <w:tcW w:w="6104" w:type="dxa"/>
            <w:noWrap/>
            <w:hideMark/>
          </w:tcPr>
          <w:p w14:paraId="5A17E4C1" w14:textId="77777777" w:rsidR="00A81568" w:rsidRPr="00A81568" w:rsidRDefault="00A81568" w:rsidP="00A81568">
            <w:pPr>
              <w:rPr>
                <w:rFonts w:ascii="Calibri" w:eastAsia="Times New Roman" w:hAnsi="Calibri" w:cs="Calibri"/>
                <w:b w:val="0"/>
                <w:bCs w:val="0"/>
                <w:color w:val="00B0F0"/>
                <w:szCs w:val="24"/>
                <w:lang w:val="en-GB" w:eastAsia="en-GB"/>
              </w:rPr>
            </w:pPr>
            <w:r w:rsidRPr="00A81568">
              <w:rPr>
                <w:rFonts w:ascii="Calibri" w:eastAsia="Times New Roman" w:hAnsi="Calibri" w:cs="Calibri"/>
                <w:color w:val="00B0F0"/>
                <w:szCs w:val="24"/>
                <w:lang w:val="en-GB" w:eastAsia="en-GB"/>
              </w:rPr>
              <w:t>Term Deposits</w:t>
            </w:r>
          </w:p>
        </w:tc>
        <w:tc>
          <w:tcPr>
            <w:tcW w:w="1211" w:type="dxa"/>
            <w:noWrap/>
            <w:hideMark/>
          </w:tcPr>
          <w:p w14:paraId="61AF954E" w14:textId="77777777" w:rsidR="00A81568" w:rsidRPr="00A81568" w:rsidRDefault="00A81568" w:rsidP="00A8156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2060"/>
                <w:szCs w:val="24"/>
                <w:lang w:val="en-GB" w:eastAsia="en-GB"/>
              </w:rPr>
            </w:pPr>
            <w:r w:rsidRPr="00A81568">
              <w:rPr>
                <w:rFonts w:ascii="Calibri" w:eastAsia="Times New Roman" w:hAnsi="Calibri" w:cs="Calibri"/>
                <w:b/>
                <w:bCs/>
                <w:color w:val="002060"/>
                <w:szCs w:val="24"/>
                <w:lang w:val="en-GB" w:eastAsia="en-GB"/>
              </w:rPr>
              <w:t>4%</w:t>
            </w:r>
          </w:p>
        </w:tc>
        <w:tc>
          <w:tcPr>
            <w:tcW w:w="1417" w:type="dxa"/>
            <w:noWrap/>
            <w:hideMark/>
          </w:tcPr>
          <w:p w14:paraId="27FFBF55" w14:textId="77777777" w:rsidR="00A81568" w:rsidRPr="00A81568" w:rsidRDefault="00A81568" w:rsidP="00A8156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2060"/>
                <w:szCs w:val="24"/>
                <w:lang w:val="en-GB" w:eastAsia="en-GB"/>
              </w:rPr>
            </w:pPr>
            <w:r w:rsidRPr="00A81568">
              <w:rPr>
                <w:rFonts w:ascii="Calibri" w:eastAsia="Times New Roman" w:hAnsi="Calibri" w:cs="Calibri"/>
                <w:b/>
                <w:bCs/>
                <w:color w:val="002060"/>
                <w:szCs w:val="24"/>
                <w:lang w:val="en-GB" w:eastAsia="en-GB"/>
              </w:rPr>
              <w:t>4%</w:t>
            </w:r>
          </w:p>
        </w:tc>
        <w:tc>
          <w:tcPr>
            <w:tcW w:w="1211" w:type="dxa"/>
            <w:noWrap/>
            <w:hideMark/>
          </w:tcPr>
          <w:p w14:paraId="195BEC3C" w14:textId="77777777" w:rsidR="00A81568" w:rsidRPr="00A81568" w:rsidRDefault="00A81568" w:rsidP="00A8156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2060"/>
                <w:szCs w:val="24"/>
                <w:lang w:val="en-GB" w:eastAsia="en-GB"/>
              </w:rPr>
            </w:pPr>
            <w:r w:rsidRPr="00A81568">
              <w:rPr>
                <w:rFonts w:ascii="Calibri" w:eastAsia="Times New Roman" w:hAnsi="Calibri" w:cs="Calibri"/>
                <w:b/>
                <w:bCs/>
                <w:color w:val="002060"/>
                <w:szCs w:val="24"/>
                <w:lang w:val="en-GB" w:eastAsia="en-GB"/>
              </w:rPr>
              <w:t>4%</w:t>
            </w:r>
          </w:p>
        </w:tc>
        <w:tc>
          <w:tcPr>
            <w:tcW w:w="1074" w:type="dxa"/>
            <w:noWrap/>
            <w:hideMark/>
          </w:tcPr>
          <w:p w14:paraId="768270CB" w14:textId="77777777" w:rsidR="00A81568" w:rsidRPr="00A81568" w:rsidRDefault="00A81568" w:rsidP="00A81568">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b/>
                <w:bCs/>
                <w:color w:val="002060"/>
                <w:szCs w:val="24"/>
                <w:lang w:val="en-GB" w:eastAsia="en-GB"/>
              </w:rPr>
            </w:pPr>
            <w:r w:rsidRPr="00A81568">
              <w:rPr>
                <w:rFonts w:ascii="Calibri" w:eastAsia="Times New Roman" w:hAnsi="Calibri" w:cs="Calibri"/>
                <w:b/>
                <w:bCs/>
                <w:color w:val="002060"/>
                <w:szCs w:val="24"/>
                <w:lang w:val="en-GB" w:eastAsia="en-GB"/>
              </w:rPr>
              <w:t>5%</w:t>
            </w:r>
          </w:p>
        </w:tc>
      </w:tr>
    </w:tbl>
    <w:p w14:paraId="511077C5" w14:textId="77777777" w:rsidR="0071464B" w:rsidRDefault="0071464B" w:rsidP="0071464B">
      <w:pPr>
        <w:rPr>
          <w:rFonts w:ascii="Times New Roman" w:hAnsi="Times New Roman" w:cs="Times New Roman"/>
          <w:b/>
          <w:sz w:val="28"/>
        </w:rPr>
      </w:pPr>
    </w:p>
    <w:p w14:paraId="36011FB1" w14:textId="534B3B84" w:rsidR="00DB08CD" w:rsidRDefault="00DB08CD" w:rsidP="0071464B">
      <w:pPr>
        <w:rPr>
          <w:rFonts w:ascii="Times New Roman" w:hAnsi="Times New Roman" w:cs="Times New Roman"/>
          <w:b/>
          <w:sz w:val="28"/>
        </w:rPr>
      </w:pPr>
    </w:p>
    <w:p w14:paraId="64299294" w14:textId="1842CEDE" w:rsidR="00DB08CD" w:rsidRDefault="00DB08CD" w:rsidP="0071464B">
      <w:pPr>
        <w:rPr>
          <w:rFonts w:ascii="Times New Roman" w:hAnsi="Times New Roman" w:cs="Times New Roman"/>
          <w:b/>
          <w:sz w:val="28"/>
        </w:rPr>
      </w:pPr>
    </w:p>
    <w:p w14:paraId="557D3716" w14:textId="0095DCAA" w:rsidR="00E32838" w:rsidRDefault="006140A4" w:rsidP="0071464B">
      <w:pPr>
        <w:rPr>
          <w:rFonts w:ascii="Times New Roman" w:hAnsi="Times New Roman" w:cs="Times New Roman"/>
          <w:b/>
          <w:sz w:val="28"/>
        </w:rPr>
      </w:pPr>
      <w:r>
        <w:rPr>
          <w:noProof/>
          <w:lang w:val="en-GB" w:eastAsia="en-GB"/>
        </w:rPr>
        <w:t xml:space="preserve">                    </w:t>
      </w:r>
      <w:r w:rsidR="0049749F">
        <w:rPr>
          <w:noProof/>
          <w:lang w:val="en-GB" w:eastAsia="en-GB"/>
        </w:rPr>
        <w:drawing>
          <wp:inline distT="0" distB="0" distL="0" distR="0" wp14:anchorId="24E62C8F" wp14:editId="451613D1">
            <wp:extent cx="4572000" cy="2743200"/>
            <wp:effectExtent l="0" t="0" r="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1FD3341E" w14:textId="29F1A06D" w:rsidR="00A81568" w:rsidRDefault="00A81568" w:rsidP="0071464B">
      <w:pPr>
        <w:rPr>
          <w:rFonts w:ascii="Times New Roman" w:hAnsi="Times New Roman" w:cs="Times New Roman"/>
          <w:b/>
          <w:sz w:val="28"/>
        </w:rPr>
      </w:pPr>
    </w:p>
    <w:p w14:paraId="419F9816" w14:textId="77777777" w:rsidR="0049749F" w:rsidRDefault="0049749F" w:rsidP="00CA36A9">
      <w:pPr>
        <w:spacing w:line="360" w:lineRule="auto"/>
        <w:jc w:val="both"/>
        <w:rPr>
          <w:rFonts w:ascii="Times New Roman" w:hAnsi="Times New Roman" w:cs="Times New Roman"/>
          <w:sz w:val="24"/>
        </w:rPr>
      </w:pPr>
    </w:p>
    <w:p w14:paraId="229A5C56" w14:textId="77777777" w:rsidR="0049749F" w:rsidRDefault="0049749F" w:rsidP="00CA36A9">
      <w:pPr>
        <w:spacing w:line="360" w:lineRule="auto"/>
        <w:jc w:val="both"/>
        <w:rPr>
          <w:rFonts w:ascii="Times New Roman" w:hAnsi="Times New Roman" w:cs="Times New Roman"/>
          <w:sz w:val="24"/>
        </w:rPr>
      </w:pPr>
    </w:p>
    <w:p w14:paraId="04831B2C" w14:textId="77777777" w:rsidR="0071464B" w:rsidRDefault="0071464B" w:rsidP="00CA36A9">
      <w:pPr>
        <w:spacing w:line="360" w:lineRule="auto"/>
        <w:jc w:val="both"/>
        <w:rPr>
          <w:rFonts w:ascii="Times New Roman" w:hAnsi="Times New Roman" w:cs="Times New Roman"/>
          <w:sz w:val="24"/>
        </w:rPr>
      </w:pPr>
      <w:r>
        <w:rPr>
          <w:rFonts w:ascii="Times New Roman" w:hAnsi="Times New Roman" w:cs="Times New Roman"/>
          <w:sz w:val="24"/>
        </w:rPr>
        <w:t>If we take a look into the contribution of Islamic banking activities to the conventional DBL we can find that,</w:t>
      </w:r>
    </w:p>
    <w:p w14:paraId="34B62A45" w14:textId="3C5E4D24" w:rsidR="0071464B" w:rsidRDefault="008004BC" w:rsidP="00CA36A9">
      <w:pPr>
        <w:spacing w:line="360" w:lineRule="auto"/>
        <w:jc w:val="both"/>
        <w:rPr>
          <w:rFonts w:ascii="Times New Roman" w:hAnsi="Times New Roman" w:cs="Times New Roman"/>
          <w:sz w:val="24"/>
        </w:rPr>
      </w:pPr>
      <w:r>
        <w:rPr>
          <w:rFonts w:ascii="Times New Roman" w:hAnsi="Times New Roman" w:cs="Times New Roman"/>
          <w:b/>
          <w:sz w:val="24"/>
          <w:u w:val="single"/>
        </w:rPr>
        <w:lastRenderedPageBreak/>
        <w:t xml:space="preserve">Islamic banking contribution to DBL’s Government </w:t>
      </w:r>
      <w:r w:rsidRPr="008004BC">
        <w:rPr>
          <w:rFonts w:ascii="Times New Roman" w:hAnsi="Times New Roman" w:cs="Times New Roman"/>
          <w:b/>
          <w:sz w:val="24"/>
          <w:u w:val="single"/>
        </w:rPr>
        <w:t>Investment in securities:</w:t>
      </w:r>
      <w:r>
        <w:rPr>
          <w:rFonts w:ascii="Times New Roman" w:hAnsi="Times New Roman" w:cs="Times New Roman"/>
          <w:b/>
          <w:sz w:val="24"/>
          <w:u w:val="single"/>
        </w:rPr>
        <w:t xml:space="preserve"> </w:t>
      </w:r>
      <w:r w:rsidR="0071464B">
        <w:rPr>
          <w:rFonts w:ascii="Times New Roman" w:hAnsi="Times New Roman" w:cs="Times New Roman"/>
          <w:sz w:val="24"/>
        </w:rPr>
        <w:t xml:space="preserve">In 2017 there was 1% contribution of Islamic banking to the total DBL’s Investment in government securities which is the lowest contribution and can’t be considered that much. In 2018 &amp; 2019 it remained same. It didn’t make that much impact to the DBL conventional. And 2020 it increased to 2% which is positive thing but again it is not a big deal or big contribution that effects the DBL conventional. </w:t>
      </w:r>
    </w:p>
    <w:p w14:paraId="01ED0B00" w14:textId="77777777" w:rsidR="008004BC" w:rsidRDefault="008004BC" w:rsidP="00CA36A9">
      <w:pPr>
        <w:spacing w:line="360" w:lineRule="auto"/>
        <w:jc w:val="both"/>
        <w:rPr>
          <w:rFonts w:ascii="Times New Roman" w:hAnsi="Times New Roman" w:cs="Times New Roman"/>
          <w:sz w:val="24"/>
        </w:rPr>
      </w:pPr>
    </w:p>
    <w:p w14:paraId="448EA899" w14:textId="48166318" w:rsidR="006140A4" w:rsidRDefault="008004BC" w:rsidP="00CA36A9">
      <w:pPr>
        <w:spacing w:line="360" w:lineRule="auto"/>
        <w:jc w:val="both"/>
        <w:rPr>
          <w:rFonts w:ascii="Times New Roman" w:hAnsi="Times New Roman" w:cs="Times New Roman"/>
          <w:sz w:val="24"/>
        </w:rPr>
      </w:pPr>
      <w:r>
        <w:rPr>
          <w:rFonts w:ascii="Times New Roman" w:hAnsi="Times New Roman" w:cs="Times New Roman"/>
          <w:sz w:val="24"/>
        </w:rPr>
        <w:t xml:space="preserve">                           </w:t>
      </w:r>
      <w:r>
        <w:rPr>
          <w:noProof/>
          <w:lang w:val="en-GB" w:eastAsia="en-GB"/>
        </w:rPr>
        <w:drawing>
          <wp:inline distT="0" distB="0" distL="0" distR="0" wp14:anchorId="47392CEC" wp14:editId="5068D333">
            <wp:extent cx="4248150" cy="2390775"/>
            <wp:effectExtent l="0" t="0" r="0" b="0"/>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4B807740" w14:textId="77777777" w:rsidR="0071464B" w:rsidRDefault="0071464B" w:rsidP="00CA36A9">
      <w:pPr>
        <w:spacing w:line="360" w:lineRule="auto"/>
        <w:jc w:val="both"/>
        <w:rPr>
          <w:rFonts w:ascii="Times New Roman" w:hAnsi="Times New Roman" w:cs="Times New Roman"/>
          <w:sz w:val="24"/>
        </w:rPr>
      </w:pPr>
    </w:p>
    <w:p w14:paraId="1A6BB874" w14:textId="455A7A8B" w:rsidR="0071464B" w:rsidRPr="008004BC" w:rsidRDefault="008004BC" w:rsidP="00CA36A9">
      <w:pPr>
        <w:spacing w:line="360" w:lineRule="auto"/>
        <w:jc w:val="both"/>
        <w:rPr>
          <w:rFonts w:ascii="Times New Roman" w:hAnsi="Times New Roman" w:cs="Times New Roman"/>
          <w:b/>
          <w:sz w:val="24"/>
          <w:u w:val="single"/>
        </w:rPr>
      </w:pPr>
      <w:r>
        <w:rPr>
          <w:rFonts w:ascii="Times New Roman" w:hAnsi="Times New Roman" w:cs="Times New Roman"/>
          <w:b/>
          <w:sz w:val="24"/>
          <w:u w:val="single"/>
        </w:rPr>
        <w:t xml:space="preserve">Islamic banking contribution to DBL’s Non-Government </w:t>
      </w:r>
      <w:r w:rsidRPr="008004BC">
        <w:rPr>
          <w:rFonts w:ascii="Times New Roman" w:hAnsi="Times New Roman" w:cs="Times New Roman"/>
          <w:b/>
          <w:sz w:val="24"/>
          <w:u w:val="single"/>
        </w:rPr>
        <w:t>Investment in securities:</w:t>
      </w:r>
      <w:r>
        <w:rPr>
          <w:rFonts w:ascii="Times New Roman" w:hAnsi="Times New Roman" w:cs="Times New Roman"/>
          <w:b/>
          <w:sz w:val="24"/>
          <w:u w:val="single"/>
        </w:rPr>
        <w:t xml:space="preserve"> </w:t>
      </w:r>
      <w:r w:rsidR="0071464B">
        <w:rPr>
          <w:rFonts w:ascii="Times New Roman" w:hAnsi="Times New Roman" w:cs="Times New Roman"/>
          <w:sz w:val="24"/>
        </w:rPr>
        <w:t>In non-government Investment sector we can notice that it was only 3% contribution of Islamic banking to the total DBL’s investment. And it remained constant from 2017 to 2020. It is neither good nor bad impact for the DBL’s activities. The contribution was too little to take into considerat</w:t>
      </w:r>
      <w:r w:rsidR="00846785">
        <w:rPr>
          <w:rFonts w:ascii="Times New Roman" w:hAnsi="Times New Roman" w:cs="Times New Roman"/>
          <w:sz w:val="24"/>
        </w:rPr>
        <w:t>ion. From this lower investment.</w:t>
      </w:r>
    </w:p>
    <w:p w14:paraId="523CD4AE" w14:textId="761A4420" w:rsidR="008004BC" w:rsidRDefault="008004BC" w:rsidP="00CA36A9">
      <w:pPr>
        <w:spacing w:line="360" w:lineRule="auto"/>
        <w:jc w:val="both"/>
        <w:rPr>
          <w:rFonts w:ascii="Times New Roman" w:hAnsi="Times New Roman" w:cs="Times New Roman"/>
          <w:sz w:val="24"/>
        </w:rPr>
      </w:pPr>
      <w:r>
        <w:rPr>
          <w:noProof/>
          <w:lang w:val="en-GB" w:eastAsia="en-GB"/>
        </w:rPr>
        <w:t xml:space="preserve">                             </w:t>
      </w:r>
      <w:r>
        <w:rPr>
          <w:noProof/>
          <w:lang w:val="en-GB" w:eastAsia="en-GB"/>
        </w:rPr>
        <w:drawing>
          <wp:inline distT="0" distB="0" distL="0" distR="0" wp14:anchorId="5F991D10" wp14:editId="607B36E6">
            <wp:extent cx="4343400" cy="2228850"/>
            <wp:effectExtent l="0" t="0" r="0" b="0"/>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1DE45B06" w14:textId="77777777" w:rsidR="006140A4" w:rsidRDefault="006140A4" w:rsidP="006140A4">
      <w:pPr>
        <w:spacing w:line="360" w:lineRule="auto"/>
        <w:jc w:val="both"/>
        <w:rPr>
          <w:rFonts w:ascii="Times New Roman" w:hAnsi="Times New Roman" w:cs="Times New Roman"/>
          <w:sz w:val="24"/>
        </w:rPr>
      </w:pPr>
      <w:r w:rsidRPr="006140A4">
        <w:rPr>
          <w:rFonts w:ascii="Times New Roman" w:hAnsi="Times New Roman" w:cs="Times New Roman"/>
          <w:b/>
          <w:sz w:val="24"/>
          <w:u w:val="double"/>
        </w:rPr>
        <w:lastRenderedPageBreak/>
        <w:t>Loans, Cash Credits, Overdrafts, etc./Investments:</w:t>
      </w:r>
      <w:r>
        <w:rPr>
          <w:rFonts w:ascii="Times New Roman" w:hAnsi="Times New Roman" w:cs="Times New Roman"/>
          <w:b/>
          <w:sz w:val="24"/>
        </w:rPr>
        <w:t xml:space="preserve"> </w:t>
      </w:r>
      <w:r>
        <w:rPr>
          <w:rFonts w:ascii="Times New Roman" w:hAnsi="Times New Roman" w:cs="Times New Roman"/>
          <w:sz w:val="24"/>
        </w:rPr>
        <w:t>From 2017 to 2020 Islamic banking division was contributing only 3% of total DBL’s investment.</w:t>
      </w:r>
    </w:p>
    <w:p w14:paraId="5C84BDB5" w14:textId="77777777" w:rsidR="006140A4" w:rsidRDefault="006140A4" w:rsidP="006140A4">
      <w:pPr>
        <w:spacing w:line="360" w:lineRule="auto"/>
        <w:jc w:val="both"/>
        <w:rPr>
          <w:rFonts w:ascii="Times New Roman" w:hAnsi="Times New Roman" w:cs="Times New Roman"/>
          <w:sz w:val="24"/>
        </w:rPr>
      </w:pPr>
    </w:p>
    <w:p w14:paraId="6B6EC25C" w14:textId="77777777" w:rsidR="006140A4" w:rsidRDefault="006140A4" w:rsidP="006140A4">
      <w:pPr>
        <w:spacing w:line="360" w:lineRule="auto"/>
        <w:jc w:val="both"/>
        <w:rPr>
          <w:rFonts w:ascii="Times New Roman" w:hAnsi="Times New Roman" w:cs="Times New Roman"/>
          <w:sz w:val="24"/>
        </w:rPr>
      </w:pPr>
      <w:r>
        <w:rPr>
          <w:rFonts w:ascii="Times New Roman" w:hAnsi="Times New Roman" w:cs="Times New Roman"/>
          <w:sz w:val="24"/>
        </w:rPr>
        <w:t xml:space="preserve">                             </w:t>
      </w:r>
      <w:r>
        <w:rPr>
          <w:noProof/>
          <w:lang w:val="en-GB" w:eastAsia="en-GB"/>
        </w:rPr>
        <w:drawing>
          <wp:inline distT="0" distB="0" distL="0" distR="0" wp14:anchorId="13233C0F" wp14:editId="049A1419">
            <wp:extent cx="4238625" cy="2219325"/>
            <wp:effectExtent l="0" t="0" r="0" b="0"/>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31900AB1" w14:textId="77777777" w:rsidR="0071464B" w:rsidRDefault="0071464B" w:rsidP="00CA36A9">
      <w:pPr>
        <w:spacing w:line="360" w:lineRule="auto"/>
        <w:jc w:val="both"/>
        <w:rPr>
          <w:rFonts w:ascii="Times New Roman" w:hAnsi="Times New Roman" w:cs="Times New Roman"/>
          <w:sz w:val="24"/>
        </w:rPr>
      </w:pPr>
    </w:p>
    <w:p w14:paraId="7DF6E5E3" w14:textId="77B08C5B" w:rsidR="0071464B" w:rsidRDefault="006140A4" w:rsidP="00CA36A9">
      <w:pPr>
        <w:spacing w:line="360" w:lineRule="auto"/>
        <w:jc w:val="both"/>
        <w:rPr>
          <w:rFonts w:ascii="Times New Roman" w:hAnsi="Times New Roman" w:cs="Times New Roman"/>
          <w:sz w:val="24"/>
        </w:rPr>
      </w:pPr>
      <w:r>
        <w:rPr>
          <w:rFonts w:ascii="Times New Roman" w:hAnsi="Times New Roman" w:cs="Times New Roman"/>
          <w:b/>
          <w:sz w:val="24"/>
          <w:u w:val="single"/>
        </w:rPr>
        <w:t xml:space="preserve">Islamic banking contribution to DBL’s </w:t>
      </w:r>
      <w:r w:rsidRPr="006140A4">
        <w:rPr>
          <w:rFonts w:ascii="Times New Roman" w:hAnsi="Times New Roman" w:cs="Times New Roman"/>
          <w:b/>
          <w:sz w:val="24"/>
          <w:u w:val="single"/>
        </w:rPr>
        <w:t>Deposits and other accounts</w:t>
      </w:r>
      <w:r>
        <w:rPr>
          <w:rFonts w:ascii="Times New Roman" w:hAnsi="Times New Roman" w:cs="Times New Roman"/>
          <w:b/>
          <w:sz w:val="24"/>
          <w:u w:val="single"/>
        </w:rPr>
        <w:t>:</w:t>
      </w:r>
      <w:r>
        <w:rPr>
          <w:rFonts w:ascii="Times New Roman" w:hAnsi="Times New Roman" w:cs="Times New Roman"/>
          <w:b/>
          <w:sz w:val="24"/>
        </w:rPr>
        <w:t xml:space="preserve"> </w:t>
      </w:r>
      <w:r w:rsidR="0071464B">
        <w:rPr>
          <w:rFonts w:ascii="Times New Roman" w:hAnsi="Times New Roman" w:cs="Times New Roman"/>
          <w:sz w:val="24"/>
        </w:rPr>
        <w:t>In Deposits and other accounts sector we can find that the contribution of Islamic banking to the DBL conventional was increasing not in a significant way but too little. From 2017 to 2020 it increased from 3 to 5%. It is not too much that contributed a lot to the DBL conventional. But a little contribution was coming from the Islamic banking division.</w:t>
      </w:r>
    </w:p>
    <w:p w14:paraId="68B4636D" w14:textId="77777777" w:rsidR="006140A4" w:rsidRDefault="006140A4" w:rsidP="00CA36A9">
      <w:pPr>
        <w:spacing w:line="360" w:lineRule="auto"/>
        <w:jc w:val="both"/>
        <w:rPr>
          <w:rFonts w:ascii="Times New Roman" w:hAnsi="Times New Roman" w:cs="Times New Roman"/>
          <w:sz w:val="24"/>
        </w:rPr>
      </w:pPr>
    </w:p>
    <w:p w14:paraId="6B574AB3" w14:textId="6A69A7CD" w:rsidR="006140A4" w:rsidRDefault="006140A4" w:rsidP="00CA36A9">
      <w:pPr>
        <w:spacing w:line="360" w:lineRule="auto"/>
        <w:jc w:val="both"/>
        <w:rPr>
          <w:rFonts w:ascii="Times New Roman" w:hAnsi="Times New Roman" w:cs="Times New Roman"/>
          <w:sz w:val="24"/>
        </w:rPr>
      </w:pPr>
      <w:r>
        <w:rPr>
          <w:rFonts w:ascii="Times New Roman" w:hAnsi="Times New Roman" w:cs="Times New Roman"/>
          <w:sz w:val="24"/>
        </w:rPr>
        <w:t xml:space="preserve">                      </w:t>
      </w:r>
      <w:r>
        <w:rPr>
          <w:noProof/>
          <w:lang w:val="en-GB" w:eastAsia="en-GB"/>
        </w:rPr>
        <w:drawing>
          <wp:inline distT="0" distB="0" distL="0" distR="0" wp14:anchorId="342F5AA9" wp14:editId="71F5FA8E">
            <wp:extent cx="4676775" cy="2238375"/>
            <wp:effectExtent l="0" t="0" r="0" b="0"/>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0ED9A9C5" w14:textId="77777777" w:rsidR="006140A4" w:rsidRDefault="006140A4" w:rsidP="00CA36A9">
      <w:pPr>
        <w:spacing w:line="360" w:lineRule="auto"/>
        <w:jc w:val="both"/>
        <w:rPr>
          <w:rFonts w:ascii="Times New Roman" w:hAnsi="Times New Roman" w:cs="Times New Roman"/>
          <w:sz w:val="24"/>
        </w:rPr>
      </w:pPr>
    </w:p>
    <w:p w14:paraId="4F529E0B" w14:textId="77777777" w:rsidR="006140A4" w:rsidRDefault="006140A4" w:rsidP="00CA36A9">
      <w:pPr>
        <w:spacing w:line="360" w:lineRule="auto"/>
        <w:jc w:val="both"/>
        <w:rPr>
          <w:rFonts w:ascii="Times New Roman" w:hAnsi="Times New Roman" w:cs="Times New Roman"/>
          <w:sz w:val="24"/>
        </w:rPr>
      </w:pPr>
    </w:p>
    <w:p w14:paraId="2F85DDAB" w14:textId="29160812" w:rsidR="006140A4" w:rsidRDefault="00833DBF" w:rsidP="00CA36A9">
      <w:pPr>
        <w:spacing w:line="360" w:lineRule="auto"/>
        <w:jc w:val="both"/>
        <w:rPr>
          <w:rFonts w:ascii="Times New Roman" w:hAnsi="Times New Roman" w:cs="Times New Roman"/>
          <w:sz w:val="24"/>
        </w:rPr>
      </w:pPr>
      <w:r w:rsidRPr="00833DBF">
        <w:rPr>
          <w:rFonts w:ascii="Times New Roman" w:hAnsi="Times New Roman" w:cs="Times New Roman"/>
          <w:b/>
          <w:sz w:val="24"/>
          <w:u w:val="double"/>
        </w:rPr>
        <w:lastRenderedPageBreak/>
        <w:t>Deposits and other accounts</w:t>
      </w:r>
      <w:r>
        <w:rPr>
          <w:rFonts w:ascii="Times New Roman" w:hAnsi="Times New Roman" w:cs="Times New Roman"/>
          <w:b/>
          <w:sz w:val="24"/>
          <w:u w:val="double"/>
        </w:rPr>
        <w:t>:</w:t>
      </w:r>
      <w:r>
        <w:rPr>
          <w:rFonts w:ascii="Times New Roman" w:hAnsi="Times New Roman" w:cs="Times New Roman"/>
          <w:sz w:val="24"/>
        </w:rPr>
        <w:t xml:space="preserve"> From total 100% of the DBL’s deposits sector Islamic banking division could bring contribution to the deposit sector only 3% in 2017, 4% to 2018 &amp; 2019 and could bring a little bit more in 2020 was 5%.</w:t>
      </w:r>
    </w:p>
    <w:p w14:paraId="2171E2C9" w14:textId="77777777" w:rsidR="00833DBF" w:rsidRDefault="00833DBF" w:rsidP="00CA36A9">
      <w:pPr>
        <w:spacing w:line="360" w:lineRule="auto"/>
        <w:jc w:val="both"/>
        <w:rPr>
          <w:rFonts w:ascii="Times New Roman" w:hAnsi="Times New Roman" w:cs="Times New Roman"/>
          <w:sz w:val="24"/>
        </w:rPr>
      </w:pPr>
    </w:p>
    <w:p w14:paraId="4D406637" w14:textId="2FD5F3C4" w:rsidR="00833DBF" w:rsidRDefault="00833DBF" w:rsidP="00CA36A9">
      <w:pPr>
        <w:spacing w:line="360" w:lineRule="auto"/>
        <w:jc w:val="both"/>
        <w:rPr>
          <w:rFonts w:ascii="Times New Roman" w:hAnsi="Times New Roman" w:cs="Times New Roman"/>
          <w:sz w:val="24"/>
        </w:rPr>
      </w:pPr>
      <w:r>
        <w:rPr>
          <w:rFonts w:ascii="Times New Roman" w:hAnsi="Times New Roman" w:cs="Times New Roman"/>
          <w:sz w:val="24"/>
        </w:rPr>
        <w:t xml:space="preserve">                           </w:t>
      </w:r>
      <w:r>
        <w:rPr>
          <w:noProof/>
          <w:lang w:val="en-GB" w:eastAsia="en-GB"/>
        </w:rPr>
        <w:drawing>
          <wp:inline distT="0" distB="0" distL="0" distR="0" wp14:anchorId="1C8F0E69" wp14:editId="2601B5F6">
            <wp:extent cx="4305300" cy="2162175"/>
            <wp:effectExtent l="0" t="0" r="0" b="0"/>
            <wp:docPr id="2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7E2246A4" w14:textId="77777777" w:rsidR="00833DBF" w:rsidRDefault="00833DBF" w:rsidP="00CA36A9">
      <w:pPr>
        <w:spacing w:line="360" w:lineRule="auto"/>
        <w:jc w:val="both"/>
        <w:rPr>
          <w:rFonts w:ascii="Times New Roman" w:hAnsi="Times New Roman" w:cs="Times New Roman"/>
          <w:sz w:val="24"/>
        </w:rPr>
      </w:pPr>
    </w:p>
    <w:p w14:paraId="016CEDB4" w14:textId="77777777" w:rsidR="00833DBF" w:rsidRDefault="00833DBF" w:rsidP="00CA36A9">
      <w:pPr>
        <w:spacing w:line="360" w:lineRule="auto"/>
        <w:jc w:val="both"/>
        <w:rPr>
          <w:rFonts w:ascii="Times New Roman" w:hAnsi="Times New Roman" w:cs="Times New Roman"/>
          <w:sz w:val="24"/>
        </w:rPr>
      </w:pPr>
    </w:p>
    <w:p w14:paraId="3DF565F8" w14:textId="39C1A7F8" w:rsidR="00833DBF" w:rsidRDefault="00833DBF" w:rsidP="00CA36A9">
      <w:pPr>
        <w:spacing w:line="360" w:lineRule="auto"/>
        <w:jc w:val="both"/>
        <w:rPr>
          <w:rFonts w:ascii="Times New Roman" w:hAnsi="Times New Roman" w:cs="Times New Roman"/>
          <w:sz w:val="24"/>
        </w:rPr>
      </w:pPr>
      <w:r w:rsidRPr="00833DBF">
        <w:rPr>
          <w:rFonts w:ascii="Times New Roman" w:hAnsi="Times New Roman" w:cs="Times New Roman"/>
          <w:b/>
          <w:sz w:val="24"/>
          <w:u w:val="double"/>
        </w:rPr>
        <w:t>Current Accounts &amp; other Accounts:</w:t>
      </w:r>
      <w:r>
        <w:rPr>
          <w:rFonts w:ascii="Times New Roman" w:hAnsi="Times New Roman" w:cs="Times New Roman"/>
          <w:sz w:val="24"/>
        </w:rPr>
        <w:t xml:space="preserve"> From the total 100% of DBL’s current accounts &amp; other accounts Islamic banking division could bring only 3% in 2017, 4% in 2018 &amp; 2019, and 5% in 2020.</w:t>
      </w:r>
    </w:p>
    <w:p w14:paraId="3BF7132C" w14:textId="77777777" w:rsidR="00833DBF" w:rsidRDefault="00833DBF" w:rsidP="00CA36A9">
      <w:pPr>
        <w:spacing w:line="360" w:lineRule="auto"/>
        <w:jc w:val="both"/>
        <w:rPr>
          <w:rFonts w:ascii="Times New Roman" w:hAnsi="Times New Roman" w:cs="Times New Roman"/>
          <w:sz w:val="24"/>
        </w:rPr>
      </w:pPr>
    </w:p>
    <w:p w14:paraId="2AAE5EA8" w14:textId="2F62EEB9" w:rsidR="00833DBF" w:rsidRDefault="00833DBF" w:rsidP="00CA36A9">
      <w:pPr>
        <w:spacing w:line="360" w:lineRule="auto"/>
        <w:jc w:val="both"/>
        <w:rPr>
          <w:rFonts w:ascii="Times New Roman" w:hAnsi="Times New Roman" w:cs="Times New Roman"/>
          <w:sz w:val="24"/>
        </w:rPr>
      </w:pPr>
      <w:r>
        <w:rPr>
          <w:rFonts w:ascii="Times New Roman" w:hAnsi="Times New Roman" w:cs="Times New Roman"/>
          <w:sz w:val="24"/>
        </w:rPr>
        <w:t xml:space="preserve">                      </w:t>
      </w:r>
      <w:r>
        <w:rPr>
          <w:noProof/>
          <w:lang w:val="en-GB" w:eastAsia="en-GB"/>
        </w:rPr>
        <w:drawing>
          <wp:inline distT="0" distB="0" distL="0" distR="0" wp14:anchorId="11AE7390" wp14:editId="3D1A2750">
            <wp:extent cx="4410075" cy="2409825"/>
            <wp:effectExtent l="0" t="0" r="0" b="0"/>
            <wp:docPr id="2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0083DE70" w14:textId="1790AB96" w:rsidR="0068007A" w:rsidRDefault="0068007A" w:rsidP="00F0595D">
      <w:pPr>
        <w:spacing w:line="360" w:lineRule="auto"/>
        <w:jc w:val="both"/>
        <w:rPr>
          <w:rFonts w:ascii="Times New Roman" w:hAnsi="Times New Roman" w:cs="Times New Roman"/>
          <w:sz w:val="24"/>
        </w:rPr>
      </w:pPr>
    </w:p>
    <w:p w14:paraId="24135849" w14:textId="6993C56A" w:rsidR="00833DBF" w:rsidRDefault="00833DBF" w:rsidP="00F0595D">
      <w:pPr>
        <w:spacing w:line="360" w:lineRule="auto"/>
        <w:jc w:val="both"/>
        <w:rPr>
          <w:rFonts w:ascii="Times New Roman" w:hAnsi="Times New Roman" w:cs="Times New Roman"/>
          <w:sz w:val="24"/>
        </w:rPr>
      </w:pPr>
      <w:r w:rsidRPr="00833DBF">
        <w:rPr>
          <w:rFonts w:ascii="Times New Roman" w:hAnsi="Times New Roman" w:cs="Times New Roman"/>
          <w:b/>
          <w:sz w:val="24"/>
          <w:u w:val="double"/>
        </w:rPr>
        <w:lastRenderedPageBreak/>
        <w:t>Savings bank deposits</w:t>
      </w:r>
      <w:r>
        <w:rPr>
          <w:rFonts w:ascii="Times New Roman" w:hAnsi="Times New Roman" w:cs="Times New Roman"/>
          <w:b/>
          <w:sz w:val="24"/>
          <w:u w:val="double"/>
        </w:rPr>
        <w:t>:</w:t>
      </w:r>
      <w:r>
        <w:rPr>
          <w:rFonts w:ascii="Times New Roman" w:hAnsi="Times New Roman" w:cs="Times New Roman"/>
          <w:sz w:val="24"/>
        </w:rPr>
        <w:t xml:space="preserve"> From the total 100% of DBL’s Islamic banking could bring again only 3% from 2017 to 2019 but in 2020 it brought 4%</w:t>
      </w:r>
      <w:r w:rsidR="00D1022C">
        <w:rPr>
          <w:rFonts w:ascii="Times New Roman" w:hAnsi="Times New Roman" w:cs="Times New Roman"/>
          <w:sz w:val="24"/>
        </w:rPr>
        <w:t xml:space="preserve"> contribution.</w:t>
      </w:r>
    </w:p>
    <w:p w14:paraId="3651576D" w14:textId="77777777" w:rsidR="00D1022C" w:rsidRDefault="00D1022C" w:rsidP="00F0595D">
      <w:pPr>
        <w:spacing w:line="360" w:lineRule="auto"/>
        <w:jc w:val="both"/>
        <w:rPr>
          <w:rFonts w:ascii="Times New Roman" w:hAnsi="Times New Roman" w:cs="Times New Roman"/>
          <w:sz w:val="24"/>
        </w:rPr>
      </w:pPr>
    </w:p>
    <w:p w14:paraId="6509707C" w14:textId="6F7B188D" w:rsidR="00D1022C" w:rsidRDefault="00D1022C" w:rsidP="00F0595D">
      <w:pPr>
        <w:spacing w:line="360" w:lineRule="auto"/>
        <w:jc w:val="both"/>
        <w:rPr>
          <w:rFonts w:ascii="Times New Roman" w:hAnsi="Times New Roman" w:cs="Times New Roman"/>
          <w:sz w:val="24"/>
        </w:rPr>
      </w:pPr>
      <w:r>
        <w:rPr>
          <w:noProof/>
          <w:lang w:val="en-GB" w:eastAsia="en-GB"/>
        </w:rPr>
        <w:t xml:space="preserve">                                   </w:t>
      </w:r>
      <w:r>
        <w:rPr>
          <w:noProof/>
          <w:lang w:val="en-GB" w:eastAsia="en-GB"/>
        </w:rPr>
        <w:drawing>
          <wp:inline distT="0" distB="0" distL="0" distR="0" wp14:anchorId="37121443" wp14:editId="432EA4F5">
            <wp:extent cx="4191000" cy="2266950"/>
            <wp:effectExtent l="0" t="0" r="0" b="0"/>
            <wp:docPr id="2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362D445A" w14:textId="77777777" w:rsidR="00D1022C" w:rsidRDefault="00D1022C" w:rsidP="00F0595D">
      <w:pPr>
        <w:spacing w:line="360" w:lineRule="auto"/>
        <w:jc w:val="both"/>
        <w:rPr>
          <w:rFonts w:ascii="Times New Roman" w:hAnsi="Times New Roman" w:cs="Times New Roman"/>
          <w:sz w:val="24"/>
        </w:rPr>
      </w:pPr>
    </w:p>
    <w:p w14:paraId="01A3FB7A" w14:textId="58E5F0D1" w:rsidR="00D1022C" w:rsidRDefault="00D1022C" w:rsidP="00F0595D">
      <w:pPr>
        <w:spacing w:line="360" w:lineRule="auto"/>
        <w:jc w:val="both"/>
        <w:rPr>
          <w:rFonts w:ascii="Times New Roman" w:hAnsi="Times New Roman" w:cs="Times New Roman"/>
          <w:sz w:val="24"/>
        </w:rPr>
      </w:pPr>
      <w:r w:rsidRPr="00D1022C">
        <w:rPr>
          <w:rFonts w:ascii="Times New Roman" w:hAnsi="Times New Roman" w:cs="Times New Roman"/>
          <w:b/>
          <w:sz w:val="24"/>
          <w:u w:val="double"/>
        </w:rPr>
        <w:t xml:space="preserve">Term Deposits: </w:t>
      </w:r>
      <w:r>
        <w:rPr>
          <w:rFonts w:ascii="Times New Roman" w:hAnsi="Times New Roman" w:cs="Times New Roman"/>
          <w:sz w:val="24"/>
        </w:rPr>
        <w:t>Islamic banking could bring again only 4% contribution to the total 100% of DBL’s term deposits in 2017 to 2019.But in 2020 it could bring 5% contribution to the whole DBL.</w:t>
      </w:r>
    </w:p>
    <w:p w14:paraId="70BB34D0" w14:textId="24AB79B5" w:rsidR="00D1022C" w:rsidRDefault="00D1022C" w:rsidP="00F0595D">
      <w:pPr>
        <w:spacing w:line="360" w:lineRule="auto"/>
        <w:jc w:val="both"/>
        <w:rPr>
          <w:rFonts w:ascii="Times New Roman" w:hAnsi="Times New Roman" w:cs="Times New Roman"/>
          <w:sz w:val="24"/>
        </w:rPr>
      </w:pPr>
      <w:r>
        <w:rPr>
          <w:rFonts w:ascii="Times New Roman" w:hAnsi="Times New Roman" w:cs="Times New Roman"/>
          <w:sz w:val="24"/>
        </w:rPr>
        <w:t xml:space="preserve">                              </w:t>
      </w:r>
      <w:r>
        <w:rPr>
          <w:noProof/>
          <w:lang w:val="en-GB" w:eastAsia="en-GB"/>
        </w:rPr>
        <w:drawing>
          <wp:inline distT="0" distB="0" distL="0" distR="0" wp14:anchorId="57D9435D" wp14:editId="1CDEA6A3">
            <wp:extent cx="4286250" cy="2381250"/>
            <wp:effectExtent l="0" t="0" r="0" b="0"/>
            <wp:docPr id="2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08547971" w14:textId="77777777" w:rsidR="00D1022C" w:rsidRDefault="00D1022C" w:rsidP="00F0595D">
      <w:pPr>
        <w:spacing w:line="360" w:lineRule="auto"/>
        <w:jc w:val="both"/>
        <w:rPr>
          <w:rFonts w:ascii="Times New Roman" w:hAnsi="Times New Roman" w:cs="Times New Roman"/>
          <w:sz w:val="24"/>
        </w:rPr>
      </w:pPr>
    </w:p>
    <w:p w14:paraId="07F81A79" w14:textId="77777777" w:rsidR="00D1022C" w:rsidRDefault="00D1022C" w:rsidP="00F0595D">
      <w:pPr>
        <w:spacing w:line="360" w:lineRule="auto"/>
        <w:jc w:val="both"/>
        <w:rPr>
          <w:rFonts w:ascii="Times New Roman" w:hAnsi="Times New Roman" w:cs="Times New Roman"/>
          <w:sz w:val="24"/>
        </w:rPr>
      </w:pPr>
    </w:p>
    <w:p w14:paraId="541C36B9" w14:textId="77777777" w:rsidR="00D1022C" w:rsidRDefault="00D1022C" w:rsidP="00F0595D">
      <w:pPr>
        <w:spacing w:line="360" w:lineRule="auto"/>
        <w:jc w:val="both"/>
        <w:rPr>
          <w:rFonts w:ascii="Times New Roman" w:hAnsi="Times New Roman" w:cs="Times New Roman"/>
          <w:sz w:val="24"/>
        </w:rPr>
      </w:pPr>
    </w:p>
    <w:p w14:paraId="130247DD" w14:textId="740725AB" w:rsidR="00D1022C" w:rsidRPr="00A254C7" w:rsidRDefault="00A254C7" w:rsidP="00A254C7">
      <w:pPr>
        <w:pStyle w:val="Heading2"/>
        <w:numPr>
          <w:ilvl w:val="1"/>
          <w:numId w:val="32"/>
        </w:numPr>
        <w:spacing w:line="360" w:lineRule="auto"/>
        <w:jc w:val="both"/>
        <w:rPr>
          <w:rFonts w:ascii="Times New Roman" w:hAnsi="Times New Roman" w:cs="Times New Roman"/>
          <w:b/>
          <w:color w:val="000000" w:themeColor="text1"/>
        </w:rPr>
      </w:pPr>
      <w:bookmarkStart w:id="47" w:name="_Toc96883983"/>
      <w:r w:rsidRPr="00A254C7">
        <w:rPr>
          <w:rFonts w:ascii="Times New Roman" w:hAnsi="Times New Roman" w:cs="Times New Roman"/>
          <w:b/>
          <w:color w:val="000000" w:themeColor="text1"/>
        </w:rPr>
        <w:t>Comparison between Islamic Banking Division &amp; Conventional DBL</w:t>
      </w:r>
      <w:bookmarkEnd w:id="47"/>
    </w:p>
    <w:p w14:paraId="731B292A" w14:textId="77777777" w:rsidR="00A254C7" w:rsidRDefault="00A254C7" w:rsidP="00F0595D">
      <w:pPr>
        <w:spacing w:line="360" w:lineRule="auto"/>
        <w:jc w:val="both"/>
        <w:rPr>
          <w:rFonts w:ascii="Times New Roman" w:hAnsi="Times New Roman" w:cs="Times New Roman"/>
          <w:b/>
          <w:sz w:val="24"/>
        </w:rPr>
      </w:pPr>
    </w:p>
    <w:p w14:paraId="5AF32672" w14:textId="3D16BEF1" w:rsidR="00397C2E" w:rsidRPr="00397C2E" w:rsidRDefault="00397C2E" w:rsidP="00F0595D">
      <w:pPr>
        <w:spacing w:line="360" w:lineRule="auto"/>
        <w:jc w:val="both"/>
        <w:rPr>
          <w:rFonts w:ascii="Times New Roman" w:hAnsi="Times New Roman" w:cs="Times New Roman"/>
          <w:u w:val="double"/>
        </w:rPr>
      </w:pPr>
      <w:r w:rsidRPr="00397C2E">
        <w:rPr>
          <w:rFonts w:ascii="Times New Roman" w:hAnsi="Times New Roman" w:cs="Times New Roman"/>
          <w:b/>
          <w:color w:val="000000" w:themeColor="text1"/>
          <w:sz w:val="24"/>
          <w:u w:val="double"/>
        </w:rPr>
        <w:lastRenderedPageBreak/>
        <w:t>Islamic Banking Division</w:t>
      </w:r>
    </w:p>
    <w:p w14:paraId="15FCCEA0" w14:textId="151ED12D" w:rsidR="00A254C7" w:rsidRDefault="00A254C7" w:rsidP="00F0595D">
      <w:pPr>
        <w:spacing w:line="360" w:lineRule="auto"/>
        <w:jc w:val="both"/>
        <w:rPr>
          <w:rFonts w:ascii="Times New Roman" w:hAnsi="Times New Roman" w:cs="Times New Roman"/>
          <w:sz w:val="24"/>
        </w:rPr>
      </w:pPr>
      <w:r>
        <w:rPr>
          <w:rFonts w:ascii="Times New Roman" w:hAnsi="Times New Roman" w:cs="Times New Roman"/>
          <w:sz w:val="24"/>
        </w:rPr>
        <w:t>If we look at Islamic banking division’s activities we find that the investment part was 67% of tot</w:t>
      </w:r>
      <w:r w:rsidR="008B12E5">
        <w:rPr>
          <w:rFonts w:ascii="Times New Roman" w:hAnsi="Times New Roman" w:cs="Times New Roman"/>
          <w:sz w:val="24"/>
        </w:rPr>
        <w:t>al assets in 2017 that means from 100% of the asset part 67% was coming by the investment sector. Investment sector helped the division to increase the asset. And in following years the contribution of investment in the total asset was 62%, 53% in 64% respectively.</w:t>
      </w:r>
    </w:p>
    <w:p w14:paraId="1B3F5BE5" w14:textId="77777777" w:rsidR="00397C2E" w:rsidRDefault="00397C2E" w:rsidP="00F0595D">
      <w:pPr>
        <w:spacing w:line="360" w:lineRule="auto"/>
        <w:jc w:val="both"/>
        <w:rPr>
          <w:rFonts w:ascii="Times New Roman" w:hAnsi="Times New Roman" w:cs="Times New Roman"/>
          <w:sz w:val="24"/>
        </w:rPr>
      </w:pPr>
    </w:p>
    <w:p w14:paraId="68B5159D" w14:textId="78C04002" w:rsidR="00397C2E" w:rsidRDefault="00397C2E" w:rsidP="00F0595D">
      <w:pPr>
        <w:spacing w:line="360" w:lineRule="auto"/>
        <w:jc w:val="both"/>
        <w:rPr>
          <w:rFonts w:ascii="Times New Roman" w:hAnsi="Times New Roman" w:cs="Times New Roman"/>
          <w:sz w:val="24"/>
        </w:rPr>
      </w:pPr>
      <w:r>
        <w:rPr>
          <w:rFonts w:ascii="Times New Roman" w:hAnsi="Times New Roman" w:cs="Times New Roman"/>
          <w:sz w:val="24"/>
        </w:rPr>
        <w:t xml:space="preserve">                     </w:t>
      </w:r>
      <w:r>
        <w:rPr>
          <w:noProof/>
          <w:lang w:val="en-GB" w:eastAsia="en-GB"/>
        </w:rPr>
        <w:drawing>
          <wp:inline distT="0" distB="0" distL="0" distR="0" wp14:anchorId="45DB9814" wp14:editId="5A7DF82E">
            <wp:extent cx="4400550" cy="2200275"/>
            <wp:effectExtent l="0" t="0" r="0" b="9525"/>
            <wp:docPr id="3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5A4B6D0F" w14:textId="77777777" w:rsidR="008B12E5" w:rsidRDefault="008B12E5" w:rsidP="00F0595D">
      <w:pPr>
        <w:spacing w:line="360" w:lineRule="auto"/>
        <w:jc w:val="both"/>
        <w:rPr>
          <w:rFonts w:ascii="Times New Roman" w:hAnsi="Times New Roman" w:cs="Times New Roman"/>
          <w:sz w:val="24"/>
        </w:rPr>
      </w:pPr>
    </w:p>
    <w:p w14:paraId="1AA3BDC1" w14:textId="4997A85C" w:rsidR="008B12E5" w:rsidRDefault="008B12E5" w:rsidP="00F0595D">
      <w:pPr>
        <w:spacing w:line="360" w:lineRule="auto"/>
        <w:jc w:val="both"/>
        <w:rPr>
          <w:rFonts w:ascii="Times New Roman" w:hAnsi="Times New Roman" w:cs="Times New Roman"/>
          <w:sz w:val="24"/>
        </w:rPr>
      </w:pPr>
      <w:r>
        <w:rPr>
          <w:rFonts w:ascii="Times New Roman" w:hAnsi="Times New Roman" w:cs="Times New Roman"/>
          <w:sz w:val="24"/>
        </w:rPr>
        <w:t>If we also look at Liability part of Islamic banking division we can see that from the deposits of mass people made the business liable to them. Most of the portion of the liability part was coming from the deposits sector that was coming by the collection from the people’s fund. 70% was contributed to the liability sector in 2017, and from 2018 to 2020 the contribution was coming 73%, 66% and 93%.</w:t>
      </w:r>
    </w:p>
    <w:p w14:paraId="62F30113" w14:textId="77777777" w:rsidR="00397C2E" w:rsidRDefault="00397C2E" w:rsidP="00F0595D">
      <w:pPr>
        <w:spacing w:line="360" w:lineRule="auto"/>
        <w:jc w:val="both"/>
        <w:rPr>
          <w:rFonts w:ascii="Times New Roman" w:hAnsi="Times New Roman" w:cs="Times New Roman"/>
          <w:sz w:val="24"/>
        </w:rPr>
      </w:pPr>
    </w:p>
    <w:p w14:paraId="49196BD6" w14:textId="281EDB60" w:rsidR="00397C2E" w:rsidRDefault="00397C2E" w:rsidP="00F0595D">
      <w:pPr>
        <w:spacing w:line="360" w:lineRule="auto"/>
        <w:jc w:val="both"/>
        <w:rPr>
          <w:rFonts w:ascii="Times New Roman" w:hAnsi="Times New Roman" w:cs="Times New Roman"/>
          <w:sz w:val="24"/>
        </w:rPr>
      </w:pPr>
      <w:r>
        <w:rPr>
          <w:rFonts w:ascii="Times New Roman" w:hAnsi="Times New Roman" w:cs="Times New Roman"/>
          <w:sz w:val="24"/>
        </w:rPr>
        <w:t xml:space="preserve">                     </w:t>
      </w:r>
      <w:r>
        <w:rPr>
          <w:noProof/>
          <w:lang w:val="en-GB" w:eastAsia="en-GB"/>
        </w:rPr>
        <w:drawing>
          <wp:inline distT="0" distB="0" distL="0" distR="0" wp14:anchorId="1D675437" wp14:editId="2AADF679">
            <wp:extent cx="4286250" cy="2352675"/>
            <wp:effectExtent l="0" t="0" r="0" b="9525"/>
            <wp:docPr id="3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5D8E0507" w14:textId="271E8D7D" w:rsidR="00A95F6F" w:rsidRPr="00397C2E" w:rsidRDefault="00397C2E" w:rsidP="00F0595D">
      <w:pPr>
        <w:spacing w:line="360" w:lineRule="auto"/>
        <w:jc w:val="both"/>
        <w:rPr>
          <w:rFonts w:ascii="Times New Roman" w:hAnsi="Times New Roman" w:cs="Times New Roman"/>
          <w:u w:val="double"/>
        </w:rPr>
      </w:pPr>
      <w:r w:rsidRPr="00397C2E">
        <w:rPr>
          <w:rFonts w:ascii="Times New Roman" w:hAnsi="Times New Roman" w:cs="Times New Roman"/>
          <w:b/>
          <w:color w:val="000000" w:themeColor="text1"/>
          <w:sz w:val="24"/>
          <w:u w:val="double"/>
        </w:rPr>
        <w:lastRenderedPageBreak/>
        <w:t>Conventional DBL</w:t>
      </w:r>
    </w:p>
    <w:p w14:paraId="2C63C4DF" w14:textId="23655451" w:rsidR="00A95F6F" w:rsidRDefault="0087734F" w:rsidP="00F0595D">
      <w:pPr>
        <w:spacing w:line="360" w:lineRule="auto"/>
        <w:jc w:val="both"/>
        <w:rPr>
          <w:rFonts w:ascii="Times New Roman" w:hAnsi="Times New Roman" w:cs="Times New Roman"/>
          <w:sz w:val="24"/>
        </w:rPr>
      </w:pPr>
      <w:r>
        <w:rPr>
          <w:rFonts w:ascii="Times New Roman" w:hAnsi="Times New Roman" w:cs="Times New Roman"/>
          <w:sz w:val="24"/>
        </w:rPr>
        <w:t xml:space="preserve">If we look at total </w:t>
      </w:r>
      <w:r w:rsidR="00BB137A">
        <w:rPr>
          <w:rFonts w:ascii="Times New Roman" w:hAnsi="Times New Roman" w:cs="Times New Roman"/>
          <w:sz w:val="24"/>
        </w:rPr>
        <w:t xml:space="preserve">Conventional </w:t>
      </w:r>
      <w:r>
        <w:rPr>
          <w:rFonts w:ascii="Times New Roman" w:hAnsi="Times New Roman" w:cs="Times New Roman"/>
          <w:sz w:val="24"/>
        </w:rPr>
        <w:t>DBL’s asset part we can see that the investment could bring contribution of 11% to 13% from 2017 to 2020. DBL invested its total funds in different sector from 2017 to 2020 in those portion.</w:t>
      </w:r>
    </w:p>
    <w:p w14:paraId="30927FA8" w14:textId="34431753" w:rsidR="00397C2E" w:rsidRDefault="00397C2E" w:rsidP="00F0595D">
      <w:pPr>
        <w:spacing w:line="360" w:lineRule="auto"/>
        <w:jc w:val="both"/>
        <w:rPr>
          <w:rFonts w:ascii="Times New Roman" w:hAnsi="Times New Roman" w:cs="Times New Roman"/>
          <w:sz w:val="24"/>
        </w:rPr>
      </w:pPr>
      <w:r>
        <w:rPr>
          <w:noProof/>
          <w:lang w:val="en-GB" w:eastAsia="en-GB"/>
        </w:rPr>
        <w:t xml:space="preserve">                            </w:t>
      </w:r>
      <w:r>
        <w:rPr>
          <w:noProof/>
          <w:lang w:val="en-GB" w:eastAsia="en-GB"/>
        </w:rPr>
        <w:drawing>
          <wp:inline distT="0" distB="0" distL="0" distR="0" wp14:anchorId="0A5BE365" wp14:editId="16489706">
            <wp:extent cx="4391025" cy="2133600"/>
            <wp:effectExtent l="0" t="0" r="9525" b="0"/>
            <wp:docPr id="2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2F2E710E" w14:textId="6CBF3138" w:rsidR="0087734F" w:rsidRDefault="0087734F" w:rsidP="00F0595D">
      <w:pPr>
        <w:spacing w:line="360" w:lineRule="auto"/>
        <w:jc w:val="both"/>
        <w:rPr>
          <w:rFonts w:ascii="Times New Roman" w:hAnsi="Times New Roman" w:cs="Times New Roman"/>
          <w:sz w:val="24"/>
        </w:rPr>
      </w:pPr>
      <w:r>
        <w:rPr>
          <w:rFonts w:ascii="Times New Roman" w:hAnsi="Times New Roman" w:cs="Times New Roman"/>
          <w:sz w:val="24"/>
        </w:rPr>
        <w:t xml:space="preserve">If we look at total </w:t>
      </w:r>
      <w:r w:rsidR="00BB137A">
        <w:rPr>
          <w:rFonts w:ascii="Times New Roman" w:hAnsi="Times New Roman" w:cs="Times New Roman"/>
          <w:sz w:val="24"/>
        </w:rPr>
        <w:t xml:space="preserve">Conventional </w:t>
      </w:r>
      <w:r>
        <w:rPr>
          <w:rFonts w:ascii="Times New Roman" w:hAnsi="Times New Roman" w:cs="Times New Roman"/>
          <w:sz w:val="24"/>
        </w:rPr>
        <w:t>DBL’s liability part we can</w:t>
      </w:r>
      <w:r w:rsidR="002E1A68">
        <w:rPr>
          <w:rFonts w:ascii="Times New Roman" w:hAnsi="Times New Roman" w:cs="Times New Roman"/>
          <w:sz w:val="24"/>
        </w:rPr>
        <w:t xml:space="preserve"> see that the major part of contribution to the liability sector was coming from the deposits from clients. From 2017 to 2020 respectively 79% to 74% contribution was coming from the deposits sector to the liability part.</w:t>
      </w:r>
      <w:r w:rsidR="00397C2E">
        <w:rPr>
          <w:rFonts w:ascii="Times New Roman" w:hAnsi="Times New Roman" w:cs="Times New Roman"/>
          <w:sz w:val="24"/>
        </w:rPr>
        <w:t xml:space="preserve"> But in 2019 the deposits was only 8% that was not a good for DBL as it couldn’t invest in other sectors or give loan but immediate after the year 2020 it again successfully increase its deposits to 74% which was a significant success for the DBL to grow its business.</w:t>
      </w:r>
    </w:p>
    <w:p w14:paraId="0A846500" w14:textId="619C7A8D" w:rsidR="00A95F6F" w:rsidRDefault="00397C2E" w:rsidP="00F0595D">
      <w:pPr>
        <w:spacing w:line="360" w:lineRule="auto"/>
        <w:jc w:val="both"/>
        <w:rPr>
          <w:rFonts w:ascii="Times New Roman" w:hAnsi="Times New Roman" w:cs="Times New Roman"/>
          <w:sz w:val="24"/>
        </w:rPr>
      </w:pPr>
      <w:r>
        <w:rPr>
          <w:rFonts w:ascii="Times New Roman" w:hAnsi="Times New Roman" w:cs="Times New Roman"/>
          <w:sz w:val="24"/>
        </w:rPr>
        <w:t xml:space="preserve">                          </w:t>
      </w:r>
      <w:r>
        <w:rPr>
          <w:noProof/>
          <w:lang w:val="en-GB" w:eastAsia="en-GB"/>
        </w:rPr>
        <w:drawing>
          <wp:inline distT="0" distB="0" distL="0" distR="0" wp14:anchorId="4F2222E8" wp14:editId="2E6D7846">
            <wp:extent cx="4314825" cy="2171700"/>
            <wp:effectExtent l="0" t="0" r="9525" b="0"/>
            <wp:docPr id="2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7DFA3513" w14:textId="77777777" w:rsidR="0087734F" w:rsidRDefault="0087734F" w:rsidP="00F0595D">
      <w:pPr>
        <w:spacing w:line="360" w:lineRule="auto"/>
        <w:jc w:val="both"/>
        <w:rPr>
          <w:rFonts w:ascii="Times New Roman" w:hAnsi="Times New Roman" w:cs="Times New Roman"/>
          <w:sz w:val="24"/>
        </w:rPr>
      </w:pPr>
    </w:p>
    <w:p w14:paraId="4FCBD1B0" w14:textId="77777777" w:rsidR="0087734F" w:rsidRDefault="0087734F" w:rsidP="00F0595D">
      <w:pPr>
        <w:spacing w:line="360" w:lineRule="auto"/>
        <w:jc w:val="both"/>
        <w:rPr>
          <w:rFonts w:ascii="Times New Roman" w:hAnsi="Times New Roman" w:cs="Times New Roman"/>
          <w:sz w:val="24"/>
        </w:rPr>
      </w:pPr>
    </w:p>
    <w:p w14:paraId="1B0E491D" w14:textId="77777777" w:rsidR="00397C2E" w:rsidRPr="00A254C7" w:rsidRDefault="00397C2E" w:rsidP="00F0595D">
      <w:pPr>
        <w:spacing w:line="360" w:lineRule="auto"/>
        <w:jc w:val="both"/>
        <w:rPr>
          <w:rFonts w:ascii="Times New Roman" w:hAnsi="Times New Roman" w:cs="Times New Roman"/>
          <w:sz w:val="24"/>
        </w:rPr>
      </w:pPr>
    </w:p>
    <w:p w14:paraId="5DF929BB" w14:textId="68B5BADD" w:rsidR="0068007A" w:rsidRPr="00D1022C" w:rsidRDefault="0047588B" w:rsidP="00D1022C">
      <w:pPr>
        <w:pStyle w:val="Heading2"/>
        <w:numPr>
          <w:ilvl w:val="1"/>
          <w:numId w:val="32"/>
        </w:numPr>
        <w:rPr>
          <w:rFonts w:ascii="Times New Roman" w:hAnsi="Times New Roman" w:cs="Times New Roman"/>
          <w:b/>
          <w:bCs/>
          <w:color w:val="000000" w:themeColor="text1"/>
          <w:sz w:val="24"/>
        </w:rPr>
      </w:pPr>
      <w:bookmarkStart w:id="48" w:name="_Toc96883984"/>
      <w:r w:rsidRPr="00D1022C">
        <w:rPr>
          <w:rFonts w:ascii="Times New Roman" w:hAnsi="Times New Roman" w:cs="Times New Roman"/>
          <w:b/>
          <w:bCs/>
          <w:color w:val="000000" w:themeColor="text1"/>
        </w:rPr>
        <w:lastRenderedPageBreak/>
        <w:t xml:space="preserve">How Islamic Banking Division can improve its </w:t>
      </w:r>
      <w:r w:rsidR="006013B8" w:rsidRPr="00D1022C">
        <w:rPr>
          <w:rFonts w:ascii="Times New Roman" w:hAnsi="Times New Roman" w:cs="Times New Roman"/>
          <w:b/>
          <w:bCs/>
          <w:color w:val="000000" w:themeColor="text1"/>
        </w:rPr>
        <w:t>condition</w:t>
      </w:r>
      <w:bookmarkEnd w:id="48"/>
    </w:p>
    <w:p w14:paraId="3AC2C9DF" w14:textId="77777777" w:rsidR="00857918" w:rsidRDefault="00857918" w:rsidP="00F0595D">
      <w:pPr>
        <w:spacing w:line="360" w:lineRule="auto"/>
        <w:jc w:val="both"/>
        <w:rPr>
          <w:rFonts w:ascii="Times New Roman" w:hAnsi="Times New Roman" w:cs="Times New Roman"/>
          <w:sz w:val="24"/>
        </w:rPr>
      </w:pPr>
    </w:p>
    <w:p w14:paraId="5DC73445" w14:textId="77777777" w:rsidR="009949BC" w:rsidRDefault="00646653" w:rsidP="00F0595D">
      <w:pPr>
        <w:spacing w:line="360" w:lineRule="auto"/>
        <w:jc w:val="both"/>
        <w:rPr>
          <w:rFonts w:ascii="Times New Roman" w:hAnsi="Times New Roman" w:cs="Times New Roman"/>
          <w:sz w:val="24"/>
        </w:rPr>
      </w:pPr>
      <w:r>
        <w:rPr>
          <w:rFonts w:ascii="Times New Roman" w:hAnsi="Times New Roman" w:cs="Times New Roman"/>
          <w:sz w:val="24"/>
        </w:rPr>
        <w:t xml:space="preserve">Islamic banking division can improve its condition by increasing the investments and deposits. If Islamic banking division can maintain a certain investments and deposits then it can do well. If it launches more Islamic products for the clients with various benefits then it will be helpful for it to bring more deposits. People will come only when they find the banking products and their facilities interesting and beneficial for them. If Islamic banking division can segmented its customers first and bring new featured products for the segmented customers depending on their age, occupation then it would be great. People will want to have unique things with reasonable deals and </w:t>
      </w:r>
      <w:r w:rsidR="00993D29">
        <w:rPr>
          <w:rFonts w:ascii="Times New Roman" w:hAnsi="Times New Roman" w:cs="Times New Roman"/>
          <w:sz w:val="24"/>
        </w:rPr>
        <w:t xml:space="preserve">performances. If it is going to be happened then Islamic banking division can have more deposits. More people will come to them for having deposits with the banking division. They have to give one stop services also to its clients to grab them more. By having more deposits from clients bank can have more profit by charging more fees &amp; charges against their bank account. </w:t>
      </w:r>
    </w:p>
    <w:p w14:paraId="5ED41DFE" w14:textId="103F24A0" w:rsidR="006562C1" w:rsidRDefault="00993D29" w:rsidP="00F0595D">
      <w:pPr>
        <w:spacing w:line="360" w:lineRule="auto"/>
        <w:jc w:val="both"/>
        <w:rPr>
          <w:rFonts w:ascii="Times New Roman" w:hAnsi="Times New Roman" w:cs="Times New Roman"/>
          <w:sz w:val="24"/>
        </w:rPr>
      </w:pPr>
      <w:r>
        <w:rPr>
          <w:rFonts w:ascii="Times New Roman" w:hAnsi="Times New Roman" w:cs="Times New Roman"/>
          <w:sz w:val="24"/>
        </w:rPr>
        <w:t xml:space="preserve">If the division can have more deposits only then it can go for more and more investments. For going to </w:t>
      </w:r>
      <w:r w:rsidR="005210EA">
        <w:rPr>
          <w:rFonts w:ascii="Times New Roman" w:hAnsi="Times New Roman" w:cs="Times New Roman"/>
          <w:sz w:val="24"/>
        </w:rPr>
        <w:t>an</w:t>
      </w:r>
      <w:r>
        <w:rPr>
          <w:rFonts w:ascii="Times New Roman" w:hAnsi="Times New Roman" w:cs="Times New Roman"/>
          <w:sz w:val="24"/>
        </w:rPr>
        <w:t xml:space="preserve"> investment the division first needs to have sufficient funds. If it can raise sufficient funds from the customers then it can advancing the loan to the mass people which is most important activity of the bank. By giving loan or investing in different sources this division can generate more profit against the loan by charging higher interest or if I say for investment the division can charge higher rate of return from the investments and generate profit.</w:t>
      </w:r>
      <w:r w:rsidR="005210EA">
        <w:rPr>
          <w:rFonts w:ascii="Times New Roman" w:hAnsi="Times New Roman" w:cs="Times New Roman"/>
          <w:sz w:val="24"/>
        </w:rPr>
        <w:t xml:space="preserve"> If the division can have more deposits and can go for more investments only then it can make a contribution to the whole banking activities. By this division the bank can get more benefit. People will come to this bank for having great services. And the by this banking division the bank can be recognized more to the people and everyone will want to be a part of this bank then.</w:t>
      </w:r>
    </w:p>
    <w:p w14:paraId="102B34A7" w14:textId="77777777" w:rsidR="009E116D" w:rsidRDefault="009E116D" w:rsidP="00F0595D">
      <w:pPr>
        <w:spacing w:line="360" w:lineRule="auto"/>
        <w:jc w:val="both"/>
        <w:rPr>
          <w:rFonts w:ascii="Times New Roman" w:hAnsi="Times New Roman" w:cs="Times New Roman"/>
          <w:sz w:val="24"/>
        </w:rPr>
        <w:sectPr w:rsidR="009E116D" w:rsidSect="006562C1">
          <w:footerReference w:type="default" r:id="rId37"/>
          <w:pgSz w:w="11909" w:h="16834" w:code="9"/>
          <w:pgMar w:top="1440" w:right="1440" w:bottom="1440" w:left="1440" w:header="720" w:footer="720" w:gutter="0"/>
          <w:pgNumType w:start="1"/>
          <w:cols w:space="720"/>
          <w:docGrid w:linePitch="360"/>
        </w:sectPr>
      </w:pPr>
    </w:p>
    <w:p w14:paraId="3E7357DC" w14:textId="69FE6A36" w:rsidR="006562C1" w:rsidRDefault="006562C1" w:rsidP="00F0595D">
      <w:pPr>
        <w:spacing w:line="360" w:lineRule="auto"/>
        <w:jc w:val="both"/>
        <w:rPr>
          <w:rFonts w:ascii="Times New Roman" w:hAnsi="Times New Roman" w:cs="Times New Roman"/>
          <w:sz w:val="24"/>
        </w:rPr>
      </w:pPr>
    </w:p>
    <w:p w14:paraId="603D8AE8" w14:textId="3406D8B3" w:rsidR="006562C1" w:rsidRDefault="006562C1" w:rsidP="00F0595D">
      <w:pPr>
        <w:spacing w:line="360" w:lineRule="auto"/>
        <w:jc w:val="both"/>
        <w:rPr>
          <w:rFonts w:ascii="Times New Roman" w:hAnsi="Times New Roman" w:cs="Times New Roman"/>
          <w:sz w:val="24"/>
        </w:rPr>
      </w:pPr>
    </w:p>
    <w:p w14:paraId="05B40C85" w14:textId="6750F459" w:rsidR="006562C1" w:rsidRDefault="006562C1" w:rsidP="00F0595D">
      <w:pPr>
        <w:spacing w:line="360" w:lineRule="auto"/>
        <w:jc w:val="both"/>
        <w:rPr>
          <w:rFonts w:ascii="Times New Roman" w:hAnsi="Times New Roman" w:cs="Times New Roman"/>
          <w:sz w:val="24"/>
        </w:rPr>
      </w:pPr>
    </w:p>
    <w:p w14:paraId="27BAF6B7" w14:textId="4A979209" w:rsidR="006562C1" w:rsidRDefault="006562C1" w:rsidP="00F0595D">
      <w:pPr>
        <w:spacing w:line="360" w:lineRule="auto"/>
        <w:jc w:val="both"/>
        <w:rPr>
          <w:rFonts w:ascii="Times New Roman" w:hAnsi="Times New Roman" w:cs="Times New Roman"/>
          <w:sz w:val="24"/>
        </w:rPr>
      </w:pPr>
    </w:p>
    <w:p w14:paraId="33CA4F04" w14:textId="73462DEF" w:rsidR="006562C1" w:rsidRDefault="006562C1" w:rsidP="00F0595D">
      <w:pPr>
        <w:spacing w:line="360" w:lineRule="auto"/>
        <w:jc w:val="both"/>
        <w:rPr>
          <w:rFonts w:ascii="Times New Roman" w:hAnsi="Times New Roman" w:cs="Times New Roman"/>
          <w:sz w:val="24"/>
        </w:rPr>
      </w:pPr>
    </w:p>
    <w:p w14:paraId="48AF87BF" w14:textId="10F78E92" w:rsidR="006562C1" w:rsidRDefault="006562C1" w:rsidP="00F0595D">
      <w:pPr>
        <w:spacing w:line="360" w:lineRule="auto"/>
        <w:jc w:val="both"/>
        <w:rPr>
          <w:rFonts w:ascii="Times New Roman" w:hAnsi="Times New Roman" w:cs="Times New Roman"/>
          <w:sz w:val="24"/>
        </w:rPr>
      </w:pPr>
    </w:p>
    <w:p w14:paraId="042524E6" w14:textId="20054554" w:rsidR="006562C1" w:rsidRDefault="006562C1" w:rsidP="00F0595D">
      <w:pPr>
        <w:spacing w:line="360" w:lineRule="auto"/>
        <w:jc w:val="both"/>
        <w:rPr>
          <w:rFonts w:ascii="Times New Roman" w:hAnsi="Times New Roman" w:cs="Times New Roman"/>
          <w:sz w:val="24"/>
        </w:rPr>
      </w:pPr>
    </w:p>
    <w:p w14:paraId="05415CB8" w14:textId="77777777" w:rsidR="006562C1" w:rsidRDefault="006562C1" w:rsidP="00F0595D">
      <w:pPr>
        <w:spacing w:line="360" w:lineRule="auto"/>
        <w:jc w:val="both"/>
        <w:rPr>
          <w:rFonts w:ascii="Times New Roman" w:hAnsi="Times New Roman" w:cs="Times New Roman"/>
          <w:sz w:val="24"/>
        </w:rPr>
      </w:pPr>
    </w:p>
    <w:p w14:paraId="7C195DA8" w14:textId="6538F2EA" w:rsidR="00D0648E" w:rsidRPr="004407C4" w:rsidRDefault="006013B8" w:rsidP="004407C4">
      <w:pPr>
        <w:pStyle w:val="Heading1"/>
        <w:jc w:val="center"/>
        <w:rPr>
          <w:rFonts w:ascii="Copperplate Gothic Bold" w:hAnsi="Copperplate Gothic Bold"/>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49" w:name="_Toc96883985"/>
      <w:r w:rsidRPr="004407C4">
        <w:rPr>
          <w:rFonts w:ascii="Copperplate Gothic Bold" w:hAnsi="Copperplate Gothic Bold"/>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Chapter</w:t>
      </w:r>
      <w:bookmarkEnd w:id="49"/>
    </w:p>
    <w:p w14:paraId="306B9F94" w14:textId="782807C9" w:rsidR="0095363A" w:rsidRDefault="006013B8" w:rsidP="006562C1">
      <w:pPr>
        <w:spacing w:line="360" w:lineRule="auto"/>
        <w:jc w:val="center"/>
        <w:rPr>
          <w:rFonts w:ascii="Copperplate Gothic Bold" w:hAnsi="Copperplate Gothic Bold" w:cs="Times New Roman"/>
          <w:b/>
          <w:color w:val="000000" w:themeColor="text1"/>
          <w:sz w:val="72"/>
          <w:szCs w:val="24"/>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r w:rsidRPr="009A74A6">
        <w:rPr>
          <w:rFonts w:ascii="Copperplate Gothic Bold" w:hAnsi="Copperplate Gothic Bold" w:cs="Times New Roman"/>
          <w:b/>
          <w:sz w:val="72"/>
          <w:szCs w:val="24"/>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Findings, Recommendation &amp; Conclusion</w:t>
      </w:r>
    </w:p>
    <w:p w14:paraId="32BFA73A" w14:textId="77777777" w:rsidR="006562C1" w:rsidRPr="006562C1" w:rsidRDefault="006562C1" w:rsidP="006562C1">
      <w:pPr>
        <w:spacing w:line="360" w:lineRule="auto"/>
        <w:jc w:val="center"/>
        <w:rPr>
          <w:rFonts w:ascii="Copperplate Gothic Bold" w:hAnsi="Copperplate Gothic Bold" w:cs="Times New Roman"/>
          <w:b/>
          <w:color w:val="000000" w:themeColor="text1"/>
          <w:sz w:val="72"/>
          <w:szCs w:val="24"/>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p>
    <w:p w14:paraId="2BD5BA1F" w14:textId="77777777" w:rsidR="00DB08CD" w:rsidRDefault="00DB08CD" w:rsidP="000E4860">
      <w:pPr>
        <w:spacing w:line="360" w:lineRule="auto"/>
        <w:jc w:val="both"/>
        <w:rPr>
          <w:rFonts w:ascii="Times New Roman" w:hAnsi="Times New Roman" w:cs="Times New Roman"/>
          <w:b/>
          <w:sz w:val="28"/>
          <w:szCs w:val="56"/>
        </w:rPr>
      </w:pPr>
    </w:p>
    <w:p w14:paraId="41520A6F" w14:textId="77777777" w:rsidR="00DB08CD" w:rsidRDefault="00DB08CD" w:rsidP="000E4860">
      <w:pPr>
        <w:spacing w:line="360" w:lineRule="auto"/>
        <w:jc w:val="both"/>
        <w:rPr>
          <w:rFonts w:ascii="Times New Roman" w:hAnsi="Times New Roman" w:cs="Times New Roman"/>
          <w:b/>
          <w:sz w:val="28"/>
          <w:szCs w:val="56"/>
        </w:rPr>
      </w:pPr>
    </w:p>
    <w:p w14:paraId="648547C1" w14:textId="77777777" w:rsidR="004407C4" w:rsidRDefault="004407C4" w:rsidP="004407C4">
      <w:bookmarkStart w:id="50" w:name="_Toc95836732"/>
    </w:p>
    <w:bookmarkEnd w:id="50"/>
    <w:p w14:paraId="6509FF0F" w14:textId="4E99A174" w:rsidR="00D0648E" w:rsidRPr="00D0648E" w:rsidRDefault="00D0648E" w:rsidP="004407C4"/>
    <w:p w14:paraId="4B8ADB15" w14:textId="41F8688A" w:rsidR="00D0648E" w:rsidRDefault="00D0648E" w:rsidP="00D0648E"/>
    <w:p w14:paraId="71CF4BB3" w14:textId="162B7585" w:rsidR="004407C4" w:rsidRDefault="004407C4" w:rsidP="004407C4">
      <w:pPr>
        <w:pStyle w:val="Heading2"/>
        <w:rPr>
          <w:rFonts w:ascii="Times New Roman" w:hAnsi="Times New Roman" w:cs="Times New Roman"/>
          <w:b/>
          <w:bCs/>
          <w:color w:val="000000" w:themeColor="text1"/>
        </w:rPr>
      </w:pPr>
      <w:bookmarkStart w:id="51" w:name="_Toc96883986"/>
      <w:r w:rsidRPr="004407C4">
        <w:rPr>
          <w:rFonts w:ascii="Times New Roman" w:hAnsi="Times New Roman" w:cs="Times New Roman"/>
          <w:b/>
          <w:bCs/>
          <w:color w:val="000000" w:themeColor="text1"/>
        </w:rPr>
        <w:t>Findings</w:t>
      </w:r>
      <w:bookmarkEnd w:id="51"/>
    </w:p>
    <w:p w14:paraId="2E2A7E67" w14:textId="77777777" w:rsidR="00E32838" w:rsidRPr="00E32838" w:rsidRDefault="00E32838" w:rsidP="00E32838"/>
    <w:p w14:paraId="29039F67" w14:textId="77777777" w:rsidR="0060463D" w:rsidRDefault="00D0648E" w:rsidP="0000535D">
      <w:pPr>
        <w:pStyle w:val="ListParagraph"/>
        <w:numPr>
          <w:ilvl w:val="0"/>
          <w:numId w:val="30"/>
        </w:numPr>
        <w:spacing w:after="200" w:line="360" w:lineRule="auto"/>
        <w:jc w:val="both"/>
        <w:rPr>
          <w:rFonts w:ascii="Times New Roman" w:hAnsi="Times New Roman" w:cs="Times New Roman"/>
          <w:sz w:val="24"/>
          <w:szCs w:val="56"/>
        </w:rPr>
      </w:pPr>
      <w:r w:rsidRPr="0000535D">
        <w:rPr>
          <w:rFonts w:ascii="Times New Roman" w:hAnsi="Times New Roman" w:cs="Times New Roman"/>
          <w:sz w:val="24"/>
          <w:szCs w:val="56"/>
        </w:rPr>
        <w:t>Confidential info i.e. past profit or cost of goods sold were not appropriately gathered. As well as DBL is little bit more strict and conservative about providing internal information. For this inconvenience, I have made some assumption matching with opaque info that results in certain level of clumsiness.</w:t>
      </w:r>
    </w:p>
    <w:p w14:paraId="0B07060B" w14:textId="77777777" w:rsidR="00D0648E" w:rsidRPr="0000535D" w:rsidRDefault="00F3382B" w:rsidP="0000535D">
      <w:pPr>
        <w:pStyle w:val="ListParagraph"/>
        <w:numPr>
          <w:ilvl w:val="0"/>
          <w:numId w:val="30"/>
        </w:numPr>
        <w:spacing w:after="200" w:line="360" w:lineRule="auto"/>
        <w:jc w:val="both"/>
        <w:rPr>
          <w:rFonts w:ascii="Times New Roman" w:hAnsi="Times New Roman" w:cs="Times New Roman"/>
          <w:sz w:val="24"/>
          <w:szCs w:val="56"/>
        </w:rPr>
      </w:pPr>
      <w:r w:rsidRPr="0000535D">
        <w:rPr>
          <w:rFonts w:ascii="Times New Roman" w:hAnsi="Times New Roman" w:cs="Times New Roman"/>
          <w:sz w:val="24"/>
          <w:szCs w:val="56"/>
        </w:rPr>
        <w:t xml:space="preserve"> </w:t>
      </w:r>
      <w:r w:rsidR="00D0648E" w:rsidRPr="0000535D">
        <w:rPr>
          <w:rFonts w:ascii="Times New Roman" w:hAnsi="Times New Roman" w:cs="Times New Roman"/>
          <w:sz w:val="24"/>
          <w:szCs w:val="56"/>
        </w:rPr>
        <w:t xml:space="preserve">Time barrier is another reason to gather more info about DBL which may not be more detailed and analytical. It was a very tough job to get them free and take some crucial or practical phenomenon. </w:t>
      </w:r>
    </w:p>
    <w:p w14:paraId="277F7C62" w14:textId="77777777" w:rsidR="00F87F7F" w:rsidRPr="0060463D" w:rsidRDefault="008B0DD1" w:rsidP="0060463D">
      <w:pPr>
        <w:pStyle w:val="ListParagraph"/>
        <w:numPr>
          <w:ilvl w:val="0"/>
          <w:numId w:val="30"/>
        </w:numPr>
        <w:spacing w:after="200" w:line="360" w:lineRule="auto"/>
        <w:jc w:val="both"/>
        <w:rPr>
          <w:rFonts w:ascii="Times New Roman" w:hAnsi="Times New Roman" w:cs="Times New Roman"/>
          <w:sz w:val="24"/>
          <w:szCs w:val="56"/>
        </w:rPr>
      </w:pPr>
      <w:r w:rsidRPr="0060463D">
        <w:rPr>
          <w:rFonts w:ascii="Times New Roman" w:hAnsi="Times New Roman" w:cs="Times New Roman"/>
          <w:sz w:val="24"/>
          <w:szCs w:val="56"/>
        </w:rPr>
        <w:t>Islamic banking cannot making that much of profit as it has lower deposits and investments in its business operation.</w:t>
      </w:r>
      <w:r w:rsidR="00F3382B" w:rsidRPr="0060463D">
        <w:rPr>
          <w:rFonts w:ascii="Times New Roman" w:hAnsi="Times New Roman" w:cs="Times New Roman"/>
          <w:sz w:val="24"/>
          <w:szCs w:val="56"/>
        </w:rPr>
        <w:t xml:space="preserve"> </w:t>
      </w:r>
      <w:r w:rsidR="00F87F7F" w:rsidRPr="0060463D">
        <w:rPr>
          <w:rFonts w:ascii="Times New Roman" w:hAnsi="Times New Roman" w:cs="Times New Roman"/>
          <w:sz w:val="24"/>
          <w:szCs w:val="56"/>
        </w:rPr>
        <w:t>As there are only two br</w:t>
      </w:r>
      <w:r w:rsidR="00642020" w:rsidRPr="0060463D">
        <w:rPr>
          <w:rFonts w:ascii="Times New Roman" w:hAnsi="Times New Roman" w:cs="Times New Roman"/>
          <w:sz w:val="24"/>
          <w:szCs w:val="56"/>
        </w:rPr>
        <w:t>anches</w:t>
      </w:r>
      <w:r w:rsidR="00F87F7F" w:rsidRPr="0060463D">
        <w:rPr>
          <w:rFonts w:ascii="Times New Roman" w:hAnsi="Times New Roman" w:cs="Times New Roman"/>
          <w:sz w:val="24"/>
          <w:szCs w:val="56"/>
        </w:rPr>
        <w:t xml:space="preserve"> available over the country for Islamic banking activities it is becoming very difficult to bring the deposits from customers as there are many</w:t>
      </w:r>
      <w:r w:rsidR="00642020" w:rsidRPr="0060463D">
        <w:rPr>
          <w:rFonts w:ascii="Times New Roman" w:hAnsi="Times New Roman" w:cs="Times New Roman"/>
          <w:sz w:val="24"/>
          <w:szCs w:val="56"/>
        </w:rPr>
        <w:t xml:space="preserve"> other</w:t>
      </w:r>
      <w:r w:rsidR="00F87F7F" w:rsidRPr="0060463D">
        <w:rPr>
          <w:rFonts w:ascii="Times New Roman" w:hAnsi="Times New Roman" w:cs="Times New Roman"/>
          <w:sz w:val="24"/>
          <w:szCs w:val="56"/>
        </w:rPr>
        <w:t xml:space="preserve"> banks which are providing the same services with better quality. </w:t>
      </w:r>
    </w:p>
    <w:p w14:paraId="60D391C4" w14:textId="77777777" w:rsidR="00F3382B" w:rsidRPr="0060463D" w:rsidRDefault="00F3382B" w:rsidP="0060463D">
      <w:pPr>
        <w:pStyle w:val="ListParagraph"/>
        <w:numPr>
          <w:ilvl w:val="0"/>
          <w:numId w:val="30"/>
        </w:numPr>
        <w:spacing w:after="200" w:line="360" w:lineRule="auto"/>
        <w:jc w:val="both"/>
        <w:rPr>
          <w:rFonts w:ascii="Times New Roman" w:hAnsi="Times New Roman" w:cs="Times New Roman"/>
          <w:sz w:val="24"/>
          <w:szCs w:val="56"/>
        </w:rPr>
      </w:pPr>
      <w:r w:rsidRPr="0060463D">
        <w:rPr>
          <w:rFonts w:ascii="Times New Roman" w:hAnsi="Times New Roman" w:cs="Times New Roman"/>
          <w:sz w:val="24"/>
          <w:szCs w:val="56"/>
        </w:rPr>
        <w:t>Islamic banking division is showing lower deposit in the analysis because of bills purchase, current accounts &amp; other accounts, savings account are making extreme lower contribution. These three accounts have to be increased for the higher deposits.</w:t>
      </w:r>
      <w:r w:rsidR="00B961E5" w:rsidRPr="00B961E5">
        <w:t xml:space="preserve"> </w:t>
      </w:r>
      <w:r w:rsidR="00B961E5">
        <w:t xml:space="preserve"> </w:t>
      </w:r>
      <w:r w:rsidR="00B961E5" w:rsidRPr="0060463D">
        <w:rPr>
          <w:rFonts w:ascii="Times New Roman" w:hAnsi="Times New Roman" w:cs="Times New Roman"/>
        </w:rPr>
        <w:t>From investment section we find that this division isn’t investing that much in this two parts Shirkatul</w:t>
      </w:r>
      <w:r w:rsidR="00B961E5" w:rsidRPr="0060463D">
        <w:rPr>
          <w:rFonts w:ascii="Times New Roman" w:hAnsi="Times New Roman" w:cs="Times New Roman"/>
          <w:sz w:val="24"/>
          <w:szCs w:val="56"/>
        </w:rPr>
        <w:t xml:space="preserve"> Mulk, and other loan. As a result the investment also showing lower. </w:t>
      </w:r>
    </w:p>
    <w:p w14:paraId="2F8C0810" w14:textId="77777777" w:rsidR="0060463D" w:rsidRDefault="00D0648E" w:rsidP="0060463D">
      <w:pPr>
        <w:pStyle w:val="ListParagraph"/>
        <w:numPr>
          <w:ilvl w:val="0"/>
          <w:numId w:val="30"/>
        </w:numPr>
        <w:spacing w:after="200" w:line="360" w:lineRule="auto"/>
        <w:jc w:val="both"/>
        <w:rPr>
          <w:rFonts w:ascii="Times New Roman" w:hAnsi="Times New Roman" w:cs="Times New Roman"/>
          <w:sz w:val="24"/>
          <w:szCs w:val="56"/>
        </w:rPr>
      </w:pPr>
      <w:r w:rsidRPr="0060463D">
        <w:rPr>
          <w:rFonts w:ascii="Times New Roman" w:hAnsi="Times New Roman" w:cs="Times New Roman"/>
          <w:sz w:val="24"/>
          <w:szCs w:val="56"/>
        </w:rPr>
        <w:t>Less options for the purchasers to settle on an appropriate plan</w:t>
      </w:r>
      <w:r w:rsidR="00F3382B" w:rsidRPr="0060463D">
        <w:rPr>
          <w:rFonts w:ascii="Times New Roman" w:hAnsi="Times New Roman" w:cs="Times New Roman"/>
          <w:sz w:val="24"/>
          <w:szCs w:val="56"/>
        </w:rPr>
        <w:t xml:space="preserve"> is a problem here</w:t>
      </w:r>
      <w:r w:rsidRPr="0060463D">
        <w:rPr>
          <w:rFonts w:ascii="Times New Roman" w:hAnsi="Times New Roman" w:cs="Times New Roman"/>
          <w:sz w:val="24"/>
          <w:szCs w:val="56"/>
        </w:rPr>
        <w:t>.</w:t>
      </w:r>
      <w:r w:rsidR="00F3382B" w:rsidRPr="0060463D">
        <w:rPr>
          <w:rFonts w:ascii="Times New Roman" w:hAnsi="Times New Roman" w:cs="Times New Roman"/>
          <w:sz w:val="24"/>
          <w:szCs w:val="56"/>
        </w:rPr>
        <w:t xml:space="preserve"> </w:t>
      </w:r>
      <w:r w:rsidRPr="0060463D">
        <w:rPr>
          <w:rFonts w:ascii="Times New Roman" w:hAnsi="Times New Roman" w:cs="Times New Roman"/>
          <w:sz w:val="24"/>
          <w:szCs w:val="56"/>
        </w:rPr>
        <w:t>Terms and condition o</w:t>
      </w:r>
      <w:r w:rsidR="00F3382B" w:rsidRPr="0060463D">
        <w:rPr>
          <w:rFonts w:ascii="Times New Roman" w:hAnsi="Times New Roman" w:cs="Times New Roman"/>
          <w:sz w:val="24"/>
          <w:szCs w:val="56"/>
        </w:rPr>
        <w:t>f credit product isn't flexible also.</w:t>
      </w:r>
    </w:p>
    <w:p w14:paraId="2A1E0AF5" w14:textId="77777777" w:rsidR="0060463D" w:rsidRDefault="00F3382B" w:rsidP="0060463D">
      <w:pPr>
        <w:pStyle w:val="ListParagraph"/>
        <w:numPr>
          <w:ilvl w:val="0"/>
          <w:numId w:val="30"/>
        </w:numPr>
        <w:spacing w:after="200" w:line="360" w:lineRule="auto"/>
        <w:jc w:val="both"/>
        <w:rPr>
          <w:rFonts w:ascii="Times New Roman" w:hAnsi="Times New Roman" w:cs="Times New Roman"/>
          <w:sz w:val="24"/>
          <w:szCs w:val="56"/>
        </w:rPr>
      </w:pPr>
      <w:r w:rsidRPr="0060463D">
        <w:rPr>
          <w:rFonts w:ascii="Times New Roman" w:hAnsi="Times New Roman" w:cs="Times New Roman"/>
          <w:sz w:val="24"/>
          <w:szCs w:val="56"/>
        </w:rPr>
        <w:t xml:space="preserve"> </w:t>
      </w:r>
      <w:r w:rsidR="00D0648E" w:rsidRPr="0060463D">
        <w:rPr>
          <w:rFonts w:ascii="Times New Roman" w:hAnsi="Times New Roman" w:cs="Times New Roman"/>
          <w:sz w:val="24"/>
          <w:szCs w:val="56"/>
        </w:rPr>
        <w:t>Some employees are given an excessive amount of work pressure.</w:t>
      </w:r>
      <w:r w:rsidRPr="0060463D">
        <w:rPr>
          <w:rFonts w:ascii="Times New Roman" w:hAnsi="Times New Roman" w:cs="Times New Roman"/>
          <w:sz w:val="24"/>
          <w:szCs w:val="56"/>
        </w:rPr>
        <w:t xml:space="preserve"> </w:t>
      </w:r>
      <w:r w:rsidR="00D0648E" w:rsidRPr="0060463D">
        <w:rPr>
          <w:rFonts w:ascii="Times New Roman" w:hAnsi="Times New Roman" w:cs="Times New Roman"/>
          <w:sz w:val="24"/>
          <w:szCs w:val="56"/>
        </w:rPr>
        <w:t>Software utilized in the system should be up to this point.</w:t>
      </w:r>
      <w:r w:rsidRPr="0060463D">
        <w:rPr>
          <w:rFonts w:ascii="Times New Roman" w:hAnsi="Times New Roman" w:cs="Times New Roman"/>
          <w:sz w:val="24"/>
          <w:szCs w:val="56"/>
        </w:rPr>
        <w:t xml:space="preserve"> </w:t>
      </w:r>
    </w:p>
    <w:p w14:paraId="5D9714DF" w14:textId="77777777" w:rsidR="00D0648E" w:rsidRPr="0060463D" w:rsidRDefault="00D0648E" w:rsidP="0060463D">
      <w:pPr>
        <w:pStyle w:val="ListParagraph"/>
        <w:numPr>
          <w:ilvl w:val="0"/>
          <w:numId w:val="30"/>
        </w:numPr>
        <w:spacing w:after="200" w:line="360" w:lineRule="auto"/>
        <w:jc w:val="both"/>
        <w:rPr>
          <w:rFonts w:ascii="Times New Roman" w:hAnsi="Times New Roman" w:cs="Times New Roman"/>
          <w:sz w:val="24"/>
          <w:szCs w:val="56"/>
        </w:rPr>
      </w:pPr>
      <w:r w:rsidRPr="0060463D">
        <w:rPr>
          <w:rFonts w:ascii="Times New Roman" w:hAnsi="Times New Roman" w:cs="Times New Roman"/>
          <w:sz w:val="24"/>
          <w:szCs w:val="56"/>
        </w:rPr>
        <w:t>Marketing system should be more active.</w:t>
      </w:r>
      <w:r w:rsidR="00F3382B" w:rsidRPr="0060463D">
        <w:rPr>
          <w:rFonts w:ascii="Times New Roman" w:hAnsi="Times New Roman" w:cs="Times New Roman"/>
          <w:sz w:val="24"/>
          <w:szCs w:val="56"/>
        </w:rPr>
        <w:t xml:space="preserve"> </w:t>
      </w:r>
      <w:r w:rsidRPr="0060463D">
        <w:rPr>
          <w:rFonts w:ascii="Times New Roman" w:hAnsi="Times New Roman" w:cs="Times New Roman"/>
          <w:sz w:val="24"/>
          <w:szCs w:val="56"/>
        </w:rPr>
        <w:t>Less efficient employees and staffs thanks to lack of professional training</w:t>
      </w:r>
      <w:r w:rsidR="0060463D">
        <w:rPr>
          <w:rFonts w:ascii="Times New Roman" w:hAnsi="Times New Roman" w:cs="Times New Roman"/>
          <w:sz w:val="24"/>
          <w:szCs w:val="56"/>
        </w:rPr>
        <w:t xml:space="preserve"> is also creating barrier.</w:t>
      </w:r>
    </w:p>
    <w:p w14:paraId="08088DE0" w14:textId="77777777" w:rsidR="00D0648E" w:rsidRDefault="00D0648E" w:rsidP="00D0648E">
      <w:pPr>
        <w:spacing w:line="360" w:lineRule="auto"/>
        <w:jc w:val="both"/>
        <w:rPr>
          <w:rFonts w:ascii="Times New Roman" w:hAnsi="Times New Roman" w:cs="Times New Roman"/>
          <w:b/>
          <w:sz w:val="28"/>
          <w:szCs w:val="56"/>
        </w:rPr>
      </w:pPr>
    </w:p>
    <w:p w14:paraId="4B377C34" w14:textId="77777777" w:rsidR="00D0648E" w:rsidRDefault="00D0648E" w:rsidP="00D0648E">
      <w:pPr>
        <w:spacing w:line="360" w:lineRule="auto"/>
        <w:jc w:val="both"/>
        <w:rPr>
          <w:rFonts w:ascii="Times New Roman" w:hAnsi="Times New Roman" w:cs="Times New Roman"/>
          <w:b/>
          <w:sz w:val="28"/>
          <w:szCs w:val="56"/>
        </w:rPr>
      </w:pPr>
    </w:p>
    <w:p w14:paraId="2AA4A8B7" w14:textId="77777777" w:rsidR="00D0648E" w:rsidRDefault="00D0648E" w:rsidP="00D0648E">
      <w:pPr>
        <w:spacing w:line="360" w:lineRule="auto"/>
        <w:jc w:val="both"/>
        <w:rPr>
          <w:rFonts w:ascii="Times New Roman" w:hAnsi="Times New Roman" w:cs="Times New Roman"/>
          <w:b/>
          <w:sz w:val="28"/>
          <w:szCs w:val="56"/>
        </w:rPr>
      </w:pPr>
    </w:p>
    <w:p w14:paraId="09E93572" w14:textId="77777777" w:rsidR="00D0648E" w:rsidRDefault="00D0648E" w:rsidP="00D0648E">
      <w:pPr>
        <w:spacing w:line="360" w:lineRule="auto"/>
        <w:jc w:val="both"/>
        <w:rPr>
          <w:rFonts w:ascii="Times New Roman" w:hAnsi="Times New Roman" w:cs="Times New Roman"/>
          <w:b/>
          <w:sz w:val="28"/>
          <w:szCs w:val="56"/>
        </w:rPr>
      </w:pPr>
    </w:p>
    <w:p w14:paraId="52B41C65" w14:textId="77777777" w:rsidR="00D0648E" w:rsidRDefault="00D0648E" w:rsidP="00D0648E">
      <w:pPr>
        <w:spacing w:line="360" w:lineRule="auto"/>
        <w:jc w:val="both"/>
        <w:rPr>
          <w:rFonts w:ascii="Times New Roman" w:hAnsi="Times New Roman" w:cs="Times New Roman"/>
          <w:b/>
          <w:sz w:val="28"/>
          <w:szCs w:val="56"/>
        </w:rPr>
      </w:pPr>
    </w:p>
    <w:p w14:paraId="62B2418E" w14:textId="77777777" w:rsidR="0009309B" w:rsidRDefault="0009309B" w:rsidP="00D0648E">
      <w:pPr>
        <w:spacing w:line="360" w:lineRule="auto"/>
        <w:jc w:val="both"/>
        <w:rPr>
          <w:rFonts w:ascii="Times New Roman" w:hAnsi="Times New Roman" w:cs="Times New Roman"/>
          <w:b/>
          <w:sz w:val="28"/>
          <w:szCs w:val="56"/>
        </w:rPr>
      </w:pPr>
    </w:p>
    <w:p w14:paraId="6B89CFE2" w14:textId="77777777" w:rsidR="00D0648E" w:rsidRPr="004407C4" w:rsidRDefault="00D0648E" w:rsidP="004407C4">
      <w:pPr>
        <w:pStyle w:val="Heading2"/>
        <w:rPr>
          <w:rFonts w:ascii="Times New Roman" w:hAnsi="Times New Roman" w:cs="Times New Roman"/>
          <w:b/>
          <w:bCs/>
          <w:color w:val="000000" w:themeColor="text1"/>
        </w:rPr>
      </w:pPr>
      <w:bookmarkStart w:id="52" w:name="_Toc95836733"/>
      <w:bookmarkStart w:id="53" w:name="_Toc96883987"/>
      <w:r w:rsidRPr="004407C4">
        <w:rPr>
          <w:rFonts w:ascii="Times New Roman" w:hAnsi="Times New Roman" w:cs="Times New Roman"/>
          <w:b/>
          <w:bCs/>
          <w:color w:val="000000" w:themeColor="text1"/>
        </w:rPr>
        <w:t>Recommendation</w:t>
      </w:r>
      <w:bookmarkEnd w:id="52"/>
      <w:bookmarkEnd w:id="53"/>
    </w:p>
    <w:p w14:paraId="20F8EF24" w14:textId="77777777" w:rsidR="00D0648E" w:rsidRDefault="00D0648E" w:rsidP="00D0648E"/>
    <w:p w14:paraId="08FAEA0F" w14:textId="77777777" w:rsidR="00D0648E" w:rsidRPr="008530EC" w:rsidRDefault="00D0648E" w:rsidP="00D0648E">
      <w:pPr>
        <w:pStyle w:val="ListParagraph"/>
        <w:numPr>
          <w:ilvl w:val="0"/>
          <w:numId w:val="22"/>
        </w:numPr>
        <w:spacing w:after="200" w:line="360" w:lineRule="auto"/>
        <w:jc w:val="both"/>
        <w:rPr>
          <w:rFonts w:ascii="Times New Roman" w:hAnsi="Times New Roman" w:cs="Times New Roman"/>
          <w:sz w:val="24"/>
          <w:szCs w:val="56"/>
        </w:rPr>
      </w:pPr>
      <w:r w:rsidRPr="008530EC">
        <w:rPr>
          <w:rFonts w:ascii="Times New Roman" w:hAnsi="Times New Roman" w:cs="Times New Roman"/>
          <w:sz w:val="24"/>
        </w:rPr>
        <w:t xml:space="preserve">It is highly suggested that DBL overcome its IT and employee limitations and prepare itself for fourth industrial revolution. Dhaka Bank ought to solve their HRIS software (SCALED) problem in order that they can conduct their day to day activity properly. Top measures should be taken to reduce credit risk and cyber risk. More efficiency is needed to allocate funds. </w:t>
      </w:r>
    </w:p>
    <w:p w14:paraId="1CF1FAD9" w14:textId="77777777" w:rsidR="00D0648E" w:rsidRPr="00043A69" w:rsidRDefault="00D0648E" w:rsidP="00043A69">
      <w:pPr>
        <w:pStyle w:val="ListParagraph"/>
        <w:numPr>
          <w:ilvl w:val="0"/>
          <w:numId w:val="22"/>
        </w:numPr>
        <w:spacing w:after="200" w:line="360" w:lineRule="auto"/>
        <w:jc w:val="both"/>
        <w:rPr>
          <w:rFonts w:ascii="Times New Roman" w:hAnsi="Times New Roman" w:cs="Times New Roman"/>
          <w:sz w:val="24"/>
          <w:szCs w:val="56"/>
        </w:rPr>
      </w:pPr>
      <w:r w:rsidRPr="008530EC">
        <w:rPr>
          <w:rFonts w:ascii="Times New Roman" w:hAnsi="Times New Roman" w:cs="Times New Roman"/>
          <w:sz w:val="24"/>
          <w:szCs w:val="56"/>
        </w:rPr>
        <w:t xml:space="preserve">DBL is not handling the activities of Islamic banking in all the branches. It will be helpful for DBL to grow their business more if they introduce this Islamic banking division to the other clients also by adding in the other branches. </w:t>
      </w:r>
    </w:p>
    <w:p w14:paraId="0A310F8E" w14:textId="77777777" w:rsidR="00D0648E" w:rsidRPr="008530EC" w:rsidRDefault="00D0648E" w:rsidP="00D0648E">
      <w:pPr>
        <w:pStyle w:val="ListParagraph"/>
        <w:numPr>
          <w:ilvl w:val="0"/>
          <w:numId w:val="22"/>
        </w:numPr>
        <w:spacing w:after="200" w:line="360" w:lineRule="auto"/>
        <w:jc w:val="both"/>
        <w:rPr>
          <w:rFonts w:ascii="Times New Roman" w:hAnsi="Times New Roman" w:cs="Times New Roman"/>
          <w:sz w:val="24"/>
          <w:szCs w:val="56"/>
        </w:rPr>
      </w:pPr>
      <w:r w:rsidRPr="008530EC">
        <w:rPr>
          <w:rFonts w:ascii="Times New Roman" w:hAnsi="Times New Roman" w:cs="Times New Roman"/>
          <w:sz w:val="24"/>
          <w:szCs w:val="56"/>
        </w:rPr>
        <w:t xml:space="preserve">DBL is not yet make all the </w:t>
      </w:r>
      <w:r w:rsidR="00AF2806" w:rsidRPr="008530EC">
        <w:rPr>
          <w:rFonts w:ascii="Times New Roman" w:hAnsi="Times New Roman" w:cs="Times New Roman"/>
          <w:sz w:val="24"/>
          <w:szCs w:val="56"/>
        </w:rPr>
        <w:t xml:space="preserve">Islamic </w:t>
      </w:r>
      <w:r w:rsidRPr="008530EC">
        <w:rPr>
          <w:rFonts w:ascii="Times New Roman" w:hAnsi="Times New Roman" w:cs="Times New Roman"/>
          <w:sz w:val="24"/>
          <w:szCs w:val="56"/>
        </w:rPr>
        <w:t>products available to the customers freely. The customers have to go to the branch and from their query they knew about the products. But DBL must introduced their products &amp; services to their clients so that they can get to know about the services and benefits.</w:t>
      </w:r>
    </w:p>
    <w:p w14:paraId="172E8152" w14:textId="77777777" w:rsidR="00D0648E" w:rsidRDefault="00D0648E" w:rsidP="00D0648E">
      <w:pPr>
        <w:pStyle w:val="ListParagraph"/>
        <w:numPr>
          <w:ilvl w:val="0"/>
          <w:numId w:val="22"/>
        </w:numPr>
        <w:spacing w:after="200" w:line="360" w:lineRule="auto"/>
        <w:jc w:val="both"/>
        <w:rPr>
          <w:rFonts w:ascii="Times New Roman" w:hAnsi="Times New Roman" w:cs="Times New Roman"/>
          <w:sz w:val="24"/>
          <w:szCs w:val="56"/>
        </w:rPr>
      </w:pPr>
      <w:r w:rsidRPr="0093332D">
        <w:rPr>
          <w:rFonts w:ascii="Times New Roman" w:hAnsi="Times New Roman" w:cs="Times New Roman"/>
          <w:sz w:val="24"/>
          <w:szCs w:val="56"/>
        </w:rPr>
        <w:t>From the corporate portal and worked in the bank, I saw that there are only 109 branches in total available</w:t>
      </w:r>
      <w:r w:rsidR="0009309B" w:rsidRPr="0093332D">
        <w:rPr>
          <w:rFonts w:ascii="Times New Roman" w:hAnsi="Times New Roman" w:cs="Times New Roman"/>
          <w:sz w:val="24"/>
          <w:szCs w:val="56"/>
        </w:rPr>
        <w:t xml:space="preserve"> from which the 2 branches only deal with the Islamic banking activities</w:t>
      </w:r>
      <w:r w:rsidRPr="0093332D">
        <w:rPr>
          <w:rFonts w:ascii="Times New Roman" w:hAnsi="Times New Roman" w:cs="Times New Roman"/>
          <w:sz w:val="24"/>
          <w:szCs w:val="56"/>
        </w:rPr>
        <w:t xml:space="preserve">. Rural people still now can’t get the </w:t>
      </w:r>
      <w:r w:rsidR="0009309B" w:rsidRPr="0093332D">
        <w:rPr>
          <w:rFonts w:ascii="Times New Roman" w:hAnsi="Times New Roman" w:cs="Times New Roman"/>
          <w:sz w:val="24"/>
          <w:szCs w:val="56"/>
        </w:rPr>
        <w:t xml:space="preserve">Islamic banking </w:t>
      </w:r>
      <w:r w:rsidRPr="0093332D">
        <w:rPr>
          <w:rFonts w:ascii="Times New Roman" w:hAnsi="Times New Roman" w:cs="Times New Roman"/>
          <w:sz w:val="24"/>
          <w:szCs w:val="56"/>
        </w:rPr>
        <w:t>services of DBL</w:t>
      </w:r>
      <w:r w:rsidR="0009309B" w:rsidRPr="0093332D">
        <w:rPr>
          <w:rFonts w:ascii="Times New Roman" w:hAnsi="Times New Roman" w:cs="Times New Roman"/>
          <w:sz w:val="24"/>
          <w:szCs w:val="56"/>
        </w:rPr>
        <w:t xml:space="preserve"> </w:t>
      </w:r>
      <w:r w:rsidRPr="0093332D">
        <w:rPr>
          <w:rFonts w:ascii="Times New Roman" w:hAnsi="Times New Roman" w:cs="Times New Roman"/>
          <w:sz w:val="24"/>
          <w:szCs w:val="56"/>
        </w:rPr>
        <w:t xml:space="preserve">as it has not yet been introduced to them. </w:t>
      </w:r>
      <w:r w:rsidR="0093332D" w:rsidRPr="0093332D">
        <w:rPr>
          <w:rFonts w:ascii="Times New Roman" w:hAnsi="Times New Roman" w:cs="Times New Roman"/>
          <w:sz w:val="24"/>
          <w:szCs w:val="56"/>
        </w:rPr>
        <w:t>They don’t get the chance to know about the products and make deposits. DBL cannot</w:t>
      </w:r>
      <w:r w:rsidRPr="0093332D">
        <w:rPr>
          <w:rFonts w:ascii="Times New Roman" w:hAnsi="Times New Roman" w:cs="Times New Roman"/>
          <w:sz w:val="24"/>
          <w:szCs w:val="56"/>
        </w:rPr>
        <w:t xml:space="preserve"> give the proper and adequate service to the largest amount of people. </w:t>
      </w:r>
    </w:p>
    <w:p w14:paraId="6E23EC3F" w14:textId="77777777" w:rsidR="00043A69" w:rsidRPr="0093332D" w:rsidRDefault="00043A69" w:rsidP="00D0648E">
      <w:pPr>
        <w:pStyle w:val="ListParagraph"/>
        <w:numPr>
          <w:ilvl w:val="0"/>
          <w:numId w:val="22"/>
        </w:numPr>
        <w:spacing w:after="200" w:line="360" w:lineRule="auto"/>
        <w:jc w:val="both"/>
        <w:rPr>
          <w:rFonts w:ascii="Times New Roman" w:hAnsi="Times New Roman" w:cs="Times New Roman"/>
          <w:sz w:val="24"/>
          <w:szCs w:val="56"/>
        </w:rPr>
      </w:pPr>
      <w:r>
        <w:rPr>
          <w:rFonts w:ascii="Times New Roman" w:hAnsi="Times New Roman" w:cs="Times New Roman"/>
          <w:sz w:val="24"/>
          <w:szCs w:val="56"/>
        </w:rPr>
        <w:t>There are many more people who do not want to take return on investment but want to be the part of the partnership and get the profit. So for them it is becoming very difficult to get the proper services for Islamic banking in DBL.</w:t>
      </w:r>
    </w:p>
    <w:p w14:paraId="732B1555" w14:textId="77777777" w:rsidR="00D0648E" w:rsidRPr="00043A69" w:rsidRDefault="00D0648E" w:rsidP="00D0648E">
      <w:pPr>
        <w:pStyle w:val="ListParagraph"/>
        <w:numPr>
          <w:ilvl w:val="0"/>
          <w:numId w:val="22"/>
        </w:numPr>
        <w:spacing w:after="200" w:line="360" w:lineRule="auto"/>
        <w:jc w:val="both"/>
        <w:rPr>
          <w:rFonts w:ascii="Times New Roman" w:hAnsi="Times New Roman" w:cs="Times New Roman"/>
          <w:sz w:val="24"/>
          <w:szCs w:val="56"/>
        </w:rPr>
      </w:pPr>
      <w:r w:rsidRPr="00043A69">
        <w:rPr>
          <w:rFonts w:ascii="Times New Roman" w:hAnsi="Times New Roman" w:cs="Times New Roman"/>
          <w:sz w:val="24"/>
          <w:szCs w:val="56"/>
        </w:rPr>
        <w:t xml:space="preserve">As online business become very popular now a days and people are saving their money to the bank. DBL should open more ATM booths so that the customers can withdraw their money anytime they needed for genera or emergency purposes. </w:t>
      </w:r>
    </w:p>
    <w:p w14:paraId="56DE662C" w14:textId="77777777" w:rsidR="00D0648E" w:rsidRPr="00043A69" w:rsidRDefault="00043A69" w:rsidP="00D0648E">
      <w:pPr>
        <w:pStyle w:val="ListParagraph"/>
        <w:numPr>
          <w:ilvl w:val="0"/>
          <w:numId w:val="20"/>
        </w:numPr>
        <w:spacing w:after="200" w:line="360" w:lineRule="auto"/>
        <w:jc w:val="both"/>
        <w:rPr>
          <w:rFonts w:ascii="Times New Roman" w:hAnsi="Times New Roman" w:cs="Times New Roman"/>
          <w:sz w:val="24"/>
          <w:szCs w:val="56"/>
        </w:rPr>
      </w:pPr>
      <w:r>
        <w:rPr>
          <w:rFonts w:ascii="Times New Roman" w:hAnsi="Times New Roman" w:cs="Times New Roman"/>
          <w:sz w:val="24"/>
          <w:szCs w:val="56"/>
        </w:rPr>
        <w:t>Islamic banking division should increase its deposit by introducing more products in the market and it also should go for investment so that it can make profit and be an important division for DBL for generating more profit and making the bank get success.</w:t>
      </w:r>
    </w:p>
    <w:p w14:paraId="2D028F69" w14:textId="77777777" w:rsidR="00D0648E" w:rsidRPr="00043A69" w:rsidRDefault="00D0648E" w:rsidP="00D0648E">
      <w:pPr>
        <w:pStyle w:val="ListParagraph"/>
        <w:numPr>
          <w:ilvl w:val="0"/>
          <w:numId w:val="20"/>
        </w:numPr>
        <w:spacing w:after="200" w:line="360" w:lineRule="auto"/>
        <w:jc w:val="both"/>
        <w:rPr>
          <w:rFonts w:ascii="Times New Roman" w:hAnsi="Times New Roman" w:cs="Times New Roman"/>
          <w:sz w:val="24"/>
          <w:szCs w:val="56"/>
        </w:rPr>
      </w:pPr>
      <w:r w:rsidRPr="00043A69">
        <w:rPr>
          <w:rFonts w:ascii="Times New Roman" w:hAnsi="Times New Roman" w:cs="Times New Roman"/>
          <w:sz w:val="24"/>
          <w:szCs w:val="56"/>
        </w:rPr>
        <w:lastRenderedPageBreak/>
        <w:t>DBL should increase</w:t>
      </w:r>
      <w:r w:rsidR="003D3786">
        <w:rPr>
          <w:rFonts w:ascii="Times New Roman" w:hAnsi="Times New Roman" w:cs="Times New Roman"/>
          <w:sz w:val="24"/>
          <w:szCs w:val="56"/>
        </w:rPr>
        <w:t xml:space="preserve"> the</w:t>
      </w:r>
      <w:r w:rsidRPr="00043A69">
        <w:rPr>
          <w:rFonts w:ascii="Times New Roman" w:hAnsi="Times New Roman" w:cs="Times New Roman"/>
          <w:sz w:val="24"/>
          <w:szCs w:val="56"/>
        </w:rPr>
        <w:t xml:space="preserve"> efficiency </w:t>
      </w:r>
      <w:r w:rsidR="003D3786">
        <w:rPr>
          <w:rFonts w:ascii="Times New Roman" w:hAnsi="Times New Roman" w:cs="Times New Roman"/>
          <w:sz w:val="24"/>
          <w:szCs w:val="56"/>
        </w:rPr>
        <w:t xml:space="preserve">of </w:t>
      </w:r>
      <w:r w:rsidRPr="00043A69">
        <w:rPr>
          <w:rFonts w:ascii="Times New Roman" w:hAnsi="Times New Roman" w:cs="Times New Roman"/>
          <w:sz w:val="24"/>
          <w:szCs w:val="56"/>
        </w:rPr>
        <w:t>online industry</w:t>
      </w:r>
      <w:r w:rsidR="003D3786">
        <w:rPr>
          <w:rFonts w:ascii="Times New Roman" w:hAnsi="Times New Roman" w:cs="Times New Roman"/>
          <w:sz w:val="24"/>
          <w:szCs w:val="56"/>
        </w:rPr>
        <w:t xml:space="preserve"> regarding Islamic services so that people get proper services.</w:t>
      </w:r>
    </w:p>
    <w:p w14:paraId="5644786C" w14:textId="77777777" w:rsidR="00D0648E" w:rsidRPr="00043A69" w:rsidRDefault="00D0648E" w:rsidP="00D0648E">
      <w:pPr>
        <w:pStyle w:val="ListParagraph"/>
        <w:numPr>
          <w:ilvl w:val="0"/>
          <w:numId w:val="20"/>
        </w:numPr>
        <w:spacing w:after="200" w:line="360" w:lineRule="auto"/>
        <w:jc w:val="both"/>
        <w:rPr>
          <w:rFonts w:ascii="Segoe UI Symbol" w:hAnsi="Segoe UI Symbol" w:cs="Segoe UI Symbol"/>
          <w:sz w:val="24"/>
          <w:szCs w:val="56"/>
        </w:rPr>
      </w:pPr>
      <w:r w:rsidRPr="00043A69">
        <w:rPr>
          <w:rFonts w:ascii="Times New Roman" w:hAnsi="Times New Roman" w:cs="Times New Roman"/>
          <w:sz w:val="24"/>
          <w:szCs w:val="56"/>
        </w:rPr>
        <w:t>Management efficiency has to be enhanced</w:t>
      </w:r>
      <w:r w:rsidR="00C50802">
        <w:rPr>
          <w:rFonts w:ascii="Times New Roman" w:hAnsi="Times New Roman" w:cs="Times New Roman"/>
          <w:sz w:val="24"/>
          <w:szCs w:val="56"/>
        </w:rPr>
        <w:t xml:space="preserve"> regarding this division for properly control the activities,</w:t>
      </w:r>
      <w:r w:rsidR="00BC6EEA">
        <w:rPr>
          <w:rFonts w:ascii="Times New Roman" w:hAnsi="Times New Roman" w:cs="Times New Roman"/>
          <w:sz w:val="24"/>
          <w:szCs w:val="56"/>
        </w:rPr>
        <w:t xml:space="preserve"> look for the problems and solve the issues that</w:t>
      </w:r>
      <w:r w:rsidR="00C50802">
        <w:rPr>
          <w:rFonts w:ascii="Times New Roman" w:hAnsi="Times New Roman" w:cs="Times New Roman"/>
          <w:sz w:val="24"/>
          <w:szCs w:val="56"/>
        </w:rPr>
        <w:t xml:space="preserve"> making this division </w:t>
      </w:r>
      <w:r w:rsidR="0000535D">
        <w:rPr>
          <w:rFonts w:ascii="Times New Roman" w:hAnsi="Times New Roman" w:cs="Times New Roman"/>
          <w:sz w:val="24"/>
          <w:szCs w:val="56"/>
        </w:rPr>
        <w:t>successful.</w:t>
      </w:r>
    </w:p>
    <w:p w14:paraId="1BCCB9CD" w14:textId="77777777" w:rsidR="00D0648E" w:rsidRDefault="00D0648E" w:rsidP="00D0648E">
      <w:pPr>
        <w:spacing w:line="360" w:lineRule="auto"/>
        <w:jc w:val="both"/>
        <w:rPr>
          <w:rFonts w:ascii="Times New Roman" w:hAnsi="Times New Roman" w:cs="Times New Roman"/>
          <w:b/>
          <w:sz w:val="28"/>
          <w:szCs w:val="56"/>
        </w:rPr>
      </w:pPr>
    </w:p>
    <w:p w14:paraId="1800BCE6" w14:textId="77777777" w:rsidR="00D0648E" w:rsidRPr="00720D74" w:rsidRDefault="00D0648E" w:rsidP="00D0648E">
      <w:pPr>
        <w:pStyle w:val="Heading2"/>
        <w:rPr>
          <w:rFonts w:ascii="Times New Roman" w:hAnsi="Times New Roman" w:cs="Times New Roman"/>
          <w:b/>
          <w:bCs/>
          <w:color w:val="000000" w:themeColor="text1"/>
        </w:rPr>
      </w:pPr>
      <w:bookmarkStart w:id="54" w:name="_Toc95836734"/>
      <w:bookmarkStart w:id="55" w:name="_Toc96883988"/>
      <w:r w:rsidRPr="00720D74">
        <w:rPr>
          <w:rFonts w:ascii="Times New Roman" w:hAnsi="Times New Roman" w:cs="Times New Roman"/>
          <w:b/>
          <w:bCs/>
          <w:color w:val="000000" w:themeColor="text1"/>
        </w:rPr>
        <w:t>Conclusion</w:t>
      </w:r>
      <w:bookmarkEnd w:id="54"/>
      <w:bookmarkEnd w:id="55"/>
    </w:p>
    <w:p w14:paraId="6F5B8BB5" w14:textId="77777777" w:rsidR="00D0648E" w:rsidRPr="00FA1405" w:rsidRDefault="00D0648E" w:rsidP="00D0648E"/>
    <w:p w14:paraId="4C8143AE" w14:textId="0FDAA471" w:rsidR="004C71B3" w:rsidRPr="004C71B3" w:rsidRDefault="004C71B3" w:rsidP="004C71B3">
      <w:pPr>
        <w:spacing w:line="360" w:lineRule="auto"/>
        <w:jc w:val="both"/>
        <w:rPr>
          <w:rFonts w:ascii="Times New Roman" w:hAnsi="Times New Roman" w:cs="Times New Roman"/>
          <w:sz w:val="24"/>
          <w:szCs w:val="56"/>
        </w:rPr>
      </w:pPr>
      <w:r w:rsidRPr="004C71B3">
        <w:rPr>
          <w:rFonts w:ascii="Times New Roman" w:hAnsi="Times New Roman" w:cs="Times New Roman"/>
          <w:sz w:val="24"/>
          <w:szCs w:val="56"/>
        </w:rPr>
        <w:t>Day by day banking industry is being greatly significant for a c</w:t>
      </w:r>
      <w:r>
        <w:rPr>
          <w:rFonts w:ascii="Times New Roman" w:hAnsi="Times New Roman" w:cs="Times New Roman"/>
          <w:sz w:val="24"/>
          <w:szCs w:val="56"/>
        </w:rPr>
        <w:t xml:space="preserve">ountry. In Bangladesh there are </w:t>
      </w:r>
      <w:r w:rsidRPr="004C71B3">
        <w:rPr>
          <w:rFonts w:ascii="Times New Roman" w:hAnsi="Times New Roman" w:cs="Times New Roman"/>
          <w:sz w:val="24"/>
          <w:szCs w:val="56"/>
        </w:rPr>
        <w:t>many scheduled, non-scheduled and govt. banks who are fighti</w:t>
      </w:r>
      <w:r>
        <w:rPr>
          <w:rFonts w:ascii="Times New Roman" w:hAnsi="Times New Roman" w:cs="Times New Roman"/>
          <w:sz w:val="24"/>
          <w:szCs w:val="56"/>
        </w:rPr>
        <w:t xml:space="preserve">ng with one another in order to </w:t>
      </w:r>
      <w:r w:rsidRPr="004C71B3">
        <w:rPr>
          <w:rFonts w:ascii="Times New Roman" w:hAnsi="Times New Roman" w:cs="Times New Roman"/>
          <w:sz w:val="24"/>
          <w:szCs w:val="56"/>
        </w:rPr>
        <w:t>generate more profit. As we know central bank regulates all o</w:t>
      </w:r>
      <w:r>
        <w:rPr>
          <w:rFonts w:ascii="Times New Roman" w:hAnsi="Times New Roman" w:cs="Times New Roman"/>
          <w:sz w:val="24"/>
          <w:szCs w:val="56"/>
        </w:rPr>
        <w:t xml:space="preserve">f the scheduled and state owned </w:t>
      </w:r>
      <w:r w:rsidRPr="004C71B3">
        <w:rPr>
          <w:rFonts w:ascii="Times New Roman" w:hAnsi="Times New Roman" w:cs="Times New Roman"/>
          <w:sz w:val="24"/>
          <w:szCs w:val="56"/>
        </w:rPr>
        <w:t>banks by maintaining govt. fund, receiving and transferring m</w:t>
      </w:r>
      <w:r>
        <w:rPr>
          <w:rFonts w:ascii="Times New Roman" w:hAnsi="Times New Roman" w:cs="Times New Roman"/>
          <w:sz w:val="24"/>
          <w:szCs w:val="56"/>
        </w:rPr>
        <w:t xml:space="preserve">oney, handing of govt. monetary </w:t>
      </w:r>
      <w:r w:rsidRPr="004C71B3">
        <w:rPr>
          <w:rFonts w:ascii="Times New Roman" w:hAnsi="Times New Roman" w:cs="Times New Roman"/>
          <w:sz w:val="24"/>
          <w:szCs w:val="56"/>
        </w:rPr>
        <w:t>transactions, loan issue and its supervisions, maintaining the bondage with other foreign bank</w:t>
      </w:r>
      <w:r w:rsidR="00144C2B">
        <w:rPr>
          <w:rFonts w:ascii="Times New Roman" w:hAnsi="Times New Roman" w:cs="Times New Roman"/>
          <w:sz w:val="24"/>
          <w:szCs w:val="56"/>
        </w:rPr>
        <w:t>s</w:t>
      </w:r>
      <w:r w:rsidRPr="004C71B3">
        <w:rPr>
          <w:rFonts w:ascii="Times New Roman" w:hAnsi="Times New Roman" w:cs="Times New Roman"/>
          <w:sz w:val="24"/>
          <w:szCs w:val="56"/>
        </w:rPr>
        <w:t>.</w:t>
      </w:r>
    </w:p>
    <w:p w14:paraId="160E4E78" w14:textId="7D0A5137" w:rsidR="004C71B3" w:rsidRPr="004C71B3" w:rsidRDefault="004C71B3" w:rsidP="004C71B3">
      <w:pPr>
        <w:spacing w:line="360" w:lineRule="auto"/>
        <w:jc w:val="both"/>
        <w:rPr>
          <w:rFonts w:ascii="Times New Roman" w:hAnsi="Times New Roman" w:cs="Times New Roman"/>
          <w:sz w:val="24"/>
          <w:szCs w:val="56"/>
        </w:rPr>
      </w:pPr>
      <w:r w:rsidRPr="004C71B3">
        <w:rPr>
          <w:rFonts w:ascii="Times New Roman" w:hAnsi="Times New Roman" w:cs="Times New Roman"/>
          <w:sz w:val="24"/>
          <w:szCs w:val="56"/>
        </w:rPr>
        <w:t>Islamic banking is becoming very popular in the country as majo</w:t>
      </w:r>
      <w:r>
        <w:rPr>
          <w:rFonts w:ascii="Times New Roman" w:hAnsi="Times New Roman" w:cs="Times New Roman"/>
          <w:sz w:val="24"/>
          <w:szCs w:val="56"/>
        </w:rPr>
        <w:t xml:space="preserve">rity of the people are Muslims. </w:t>
      </w:r>
      <w:r w:rsidRPr="004C71B3">
        <w:rPr>
          <w:rFonts w:ascii="Times New Roman" w:hAnsi="Times New Roman" w:cs="Times New Roman"/>
          <w:sz w:val="24"/>
          <w:szCs w:val="56"/>
        </w:rPr>
        <w:t>People tend to avoid interest by keeping their money in Islamic</w:t>
      </w:r>
      <w:r>
        <w:rPr>
          <w:rFonts w:ascii="Times New Roman" w:hAnsi="Times New Roman" w:cs="Times New Roman"/>
          <w:sz w:val="24"/>
          <w:szCs w:val="56"/>
        </w:rPr>
        <w:t xml:space="preserve"> banks. IBBL has reached to the </w:t>
      </w:r>
      <w:r w:rsidRPr="004C71B3">
        <w:rPr>
          <w:rFonts w:ascii="Times New Roman" w:hAnsi="Times New Roman" w:cs="Times New Roman"/>
          <w:sz w:val="24"/>
          <w:szCs w:val="56"/>
        </w:rPr>
        <w:t>highest deposit of the country (taka one lac crore). Some banks h</w:t>
      </w:r>
      <w:r>
        <w:rPr>
          <w:rFonts w:ascii="Times New Roman" w:hAnsi="Times New Roman" w:cs="Times New Roman"/>
          <w:sz w:val="24"/>
          <w:szCs w:val="56"/>
        </w:rPr>
        <w:t xml:space="preserve">ave converted to Islamic banks. </w:t>
      </w:r>
      <w:r w:rsidRPr="004C71B3">
        <w:rPr>
          <w:rFonts w:ascii="Times New Roman" w:hAnsi="Times New Roman" w:cs="Times New Roman"/>
          <w:sz w:val="24"/>
          <w:szCs w:val="56"/>
        </w:rPr>
        <w:t>Many banks have opened Islamic banking wings to attract m</w:t>
      </w:r>
      <w:r>
        <w:rPr>
          <w:rFonts w:ascii="Times New Roman" w:hAnsi="Times New Roman" w:cs="Times New Roman"/>
          <w:sz w:val="24"/>
          <w:szCs w:val="56"/>
        </w:rPr>
        <w:t xml:space="preserve">ore customers. Dhaka Bank is no </w:t>
      </w:r>
      <w:r w:rsidRPr="004C71B3">
        <w:rPr>
          <w:rFonts w:ascii="Times New Roman" w:hAnsi="Times New Roman" w:cs="Times New Roman"/>
          <w:sz w:val="24"/>
          <w:szCs w:val="56"/>
        </w:rPr>
        <w:t>different from that.</w:t>
      </w:r>
    </w:p>
    <w:p w14:paraId="7DD9B9DA" w14:textId="1F604D46" w:rsidR="0068007A" w:rsidRPr="004C71B3" w:rsidRDefault="004C71B3" w:rsidP="004C71B3">
      <w:pPr>
        <w:spacing w:line="360" w:lineRule="auto"/>
        <w:jc w:val="both"/>
        <w:rPr>
          <w:rFonts w:ascii="Times New Roman" w:hAnsi="Times New Roman" w:cs="Times New Roman"/>
          <w:sz w:val="24"/>
          <w:szCs w:val="56"/>
        </w:rPr>
      </w:pPr>
      <w:r w:rsidRPr="004C71B3">
        <w:rPr>
          <w:rFonts w:ascii="Times New Roman" w:hAnsi="Times New Roman" w:cs="Times New Roman"/>
          <w:sz w:val="24"/>
          <w:szCs w:val="56"/>
        </w:rPr>
        <w:t>Dhaka Bank Limited might be a symbol of reliability wit</w:t>
      </w:r>
      <w:r>
        <w:rPr>
          <w:rFonts w:ascii="Times New Roman" w:hAnsi="Times New Roman" w:cs="Times New Roman"/>
          <w:sz w:val="24"/>
          <w:szCs w:val="56"/>
        </w:rPr>
        <w:t xml:space="preserve">hin the banking sector. Banking </w:t>
      </w:r>
      <w:r w:rsidRPr="004C71B3">
        <w:rPr>
          <w:rFonts w:ascii="Times New Roman" w:hAnsi="Times New Roman" w:cs="Times New Roman"/>
          <w:sz w:val="24"/>
          <w:szCs w:val="56"/>
        </w:rPr>
        <w:t>activities, online facilities and consumer transactions in Dhaka b</w:t>
      </w:r>
      <w:r>
        <w:rPr>
          <w:rFonts w:ascii="Times New Roman" w:hAnsi="Times New Roman" w:cs="Times New Roman"/>
          <w:sz w:val="24"/>
          <w:szCs w:val="56"/>
        </w:rPr>
        <w:t xml:space="preserve">anks is extremely successful as </w:t>
      </w:r>
      <w:r w:rsidRPr="004C71B3">
        <w:rPr>
          <w:rFonts w:ascii="Times New Roman" w:hAnsi="Times New Roman" w:cs="Times New Roman"/>
          <w:sz w:val="24"/>
          <w:szCs w:val="56"/>
        </w:rPr>
        <w:t>yet. The bank is performing very well in the banking ind</w:t>
      </w:r>
      <w:r>
        <w:rPr>
          <w:rFonts w:ascii="Times New Roman" w:hAnsi="Times New Roman" w:cs="Times New Roman"/>
          <w:sz w:val="24"/>
          <w:szCs w:val="56"/>
        </w:rPr>
        <w:t xml:space="preserve">ustry of Bangladesh through its </w:t>
      </w:r>
      <w:r w:rsidRPr="004C71B3">
        <w:rPr>
          <w:rFonts w:ascii="Times New Roman" w:hAnsi="Times New Roman" w:cs="Times New Roman"/>
          <w:sz w:val="24"/>
          <w:szCs w:val="56"/>
        </w:rPr>
        <w:t>competitive products and services. The Islamic banking division of DBL i</w:t>
      </w:r>
      <w:r>
        <w:rPr>
          <w:rFonts w:ascii="Times New Roman" w:hAnsi="Times New Roman" w:cs="Times New Roman"/>
          <w:sz w:val="24"/>
          <w:szCs w:val="56"/>
        </w:rPr>
        <w:t xml:space="preserve">s also growing </w:t>
      </w:r>
      <w:r w:rsidRPr="004C71B3">
        <w:rPr>
          <w:rFonts w:ascii="Times New Roman" w:hAnsi="Times New Roman" w:cs="Times New Roman"/>
          <w:sz w:val="24"/>
          <w:szCs w:val="56"/>
        </w:rPr>
        <w:t>gradually.</w:t>
      </w:r>
    </w:p>
    <w:p w14:paraId="24BBCA00" w14:textId="77777777" w:rsidR="0068007A" w:rsidRDefault="0068007A" w:rsidP="00F0595D">
      <w:pPr>
        <w:spacing w:line="360" w:lineRule="auto"/>
        <w:jc w:val="both"/>
        <w:rPr>
          <w:rFonts w:ascii="Times New Roman" w:hAnsi="Times New Roman" w:cs="Times New Roman"/>
          <w:sz w:val="24"/>
        </w:rPr>
      </w:pPr>
    </w:p>
    <w:p w14:paraId="11869CE0" w14:textId="743CF8A4" w:rsidR="006562C1" w:rsidRDefault="006562C1" w:rsidP="00AE42D3">
      <w:pPr>
        <w:spacing w:line="360" w:lineRule="auto"/>
        <w:jc w:val="both"/>
        <w:rPr>
          <w:rFonts w:ascii="Times New Roman" w:hAnsi="Times New Roman" w:cs="Times New Roman"/>
          <w:b/>
          <w:sz w:val="28"/>
          <w:szCs w:val="56"/>
        </w:rPr>
      </w:pPr>
    </w:p>
    <w:p w14:paraId="79A5828E" w14:textId="77777777" w:rsidR="004407C4" w:rsidRDefault="004407C4" w:rsidP="00AE42D3">
      <w:pPr>
        <w:spacing w:line="360" w:lineRule="auto"/>
        <w:jc w:val="both"/>
        <w:rPr>
          <w:rFonts w:ascii="Times New Roman" w:hAnsi="Times New Roman" w:cs="Times New Roman"/>
          <w:b/>
          <w:sz w:val="28"/>
          <w:szCs w:val="56"/>
        </w:rPr>
      </w:pPr>
    </w:p>
    <w:p w14:paraId="4D2F8A27" w14:textId="77777777" w:rsidR="006562C1" w:rsidRDefault="006562C1" w:rsidP="009E116D">
      <w:pPr>
        <w:pStyle w:val="Heading2"/>
        <w:numPr>
          <w:ilvl w:val="0"/>
          <w:numId w:val="0"/>
        </w:numPr>
        <w:ind w:left="576"/>
        <w:rPr>
          <w:rFonts w:ascii="Times New Roman" w:hAnsi="Times New Roman" w:cs="Times New Roman"/>
          <w:b/>
          <w:bCs/>
          <w:color w:val="000000" w:themeColor="text1"/>
        </w:rPr>
        <w:sectPr w:rsidR="006562C1" w:rsidSect="009E116D">
          <w:pgSz w:w="12240" w:h="15840" w:code="1"/>
          <w:pgMar w:top="1440" w:right="1440" w:bottom="1440" w:left="1440" w:header="720" w:footer="720" w:gutter="0"/>
          <w:pgNumType w:fmt="upperRoman" w:start="9"/>
          <w:cols w:space="720"/>
          <w:docGrid w:linePitch="360"/>
        </w:sectPr>
      </w:pPr>
    </w:p>
    <w:p w14:paraId="63D0074A" w14:textId="60B6DF94" w:rsidR="00AE42D3" w:rsidRDefault="00AE42D3" w:rsidP="009E116D">
      <w:pPr>
        <w:pStyle w:val="Heading2"/>
        <w:rPr>
          <w:rFonts w:ascii="Times New Roman" w:hAnsi="Times New Roman" w:cs="Times New Roman"/>
          <w:b/>
          <w:bCs/>
          <w:color w:val="000000" w:themeColor="text1"/>
        </w:rPr>
      </w:pPr>
      <w:bookmarkStart w:id="56" w:name="_Toc96883989"/>
      <w:r w:rsidRPr="009E116D">
        <w:rPr>
          <w:rFonts w:ascii="Times New Roman" w:hAnsi="Times New Roman" w:cs="Times New Roman"/>
          <w:b/>
          <w:bCs/>
          <w:color w:val="000000" w:themeColor="text1"/>
        </w:rPr>
        <w:lastRenderedPageBreak/>
        <w:t>References</w:t>
      </w:r>
      <w:bookmarkEnd w:id="56"/>
    </w:p>
    <w:p w14:paraId="4EDFFA06" w14:textId="77777777" w:rsidR="000B6BB8" w:rsidRPr="000B6BB8" w:rsidRDefault="000B6BB8" w:rsidP="000B6BB8"/>
    <w:p w14:paraId="3EB47F19" w14:textId="77777777" w:rsidR="00AE42D3" w:rsidRPr="00EF6082" w:rsidRDefault="00AE42D3" w:rsidP="00AE42D3">
      <w:pPr>
        <w:spacing w:line="360" w:lineRule="auto"/>
        <w:jc w:val="both"/>
        <w:rPr>
          <w:rFonts w:ascii="Times New Roman" w:hAnsi="Times New Roman" w:cs="Times New Roman"/>
          <w:b/>
          <w:sz w:val="24"/>
          <w:szCs w:val="56"/>
        </w:rPr>
      </w:pPr>
      <w:r>
        <w:rPr>
          <w:rFonts w:ascii="Times New Roman" w:hAnsi="Times New Roman" w:cs="Times New Roman"/>
          <w:b/>
          <w:sz w:val="28"/>
          <w:szCs w:val="56"/>
        </w:rPr>
        <w:t xml:space="preserve">   </w:t>
      </w:r>
      <w:r w:rsidRPr="008921CD">
        <w:rPr>
          <w:rFonts w:ascii="Times New Roman" w:hAnsi="Times New Roman" w:cs="Times New Roman"/>
          <w:b/>
          <w:sz w:val="28"/>
          <w:szCs w:val="56"/>
        </w:rPr>
        <w:t>Website:</w:t>
      </w:r>
    </w:p>
    <w:p w14:paraId="2D7CAB10" w14:textId="77777777" w:rsidR="00AE42D3" w:rsidRPr="00C327AC" w:rsidRDefault="00AE42D3" w:rsidP="00AE42D3">
      <w:pPr>
        <w:pStyle w:val="ListParagraph"/>
        <w:numPr>
          <w:ilvl w:val="0"/>
          <w:numId w:val="23"/>
        </w:numPr>
        <w:spacing w:after="200" w:line="360" w:lineRule="auto"/>
        <w:jc w:val="both"/>
        <w:rPr>
          <w:rFonts w:ascii="Times New Roman" w:hAnsi="Times New Roman" w:cs="Times New Roman"/>
          <w:sz w:val="24"/>
          <w:szCs w:val="56"/>
          <w:u w:val="single"/>
        </w:rPr>
      </w:pPr>
      <w:r w:rsidRPr="00C327AC">
        <w:rPr>
          <w:rFonts w:ascii="Times New Roman" w:hAnsi="Times New Roman" w:cs="Times New Roman"/>
          <w:sz w:val="24"/>
          <w:szCs w:val="56"/>
          <w:u w:val="single"/>
        </w:rPr>
        <w:t>https://dhakabankltd.com/</w:t>
      </w:r>
    </w:p>
    <w:p w14:paraId="22BB5B82" w14:textId="77777777" w:rsidR="00AE42D3" w:rsidRDefault="00DD07D9" w:rsidP="00AE42D3">
      <w:pPr>
        <w:pStyle w:val="ListParagraph"/>
        <w:numPr>
          <w:ilvl w:val="0"/>
          <w:numId w:val="23"/>
        </w:numPr>
        <w:spacing w:after="200" w:line="360" w:lineRule="auto"/>
        <w:jc w:val="both"/>
        <w:rPr>
          <w:rFonts w:ascii="Times New Roman" w:hAnsi="Times New Roman" w:cs="Times New Roman"/>
          <w:sz w:val="24"/>
          <w:szCs w:val="56"/>
          <w:u w:val="single"/>
        </w:rPr>
      </w:pPr>
      <w:hyperlink r:id="rId38" w:history="1">
        <w:r w:rsidR="00AE42D3" w:rsidRPr="00EA5505">
          <w:rPr>
            <w:rStyle w:val="Hyperlink"/>
            <w:rFonts w:ascii="Times New Roman" w:hAnsi="Times New Roman" w:cs="Times New Roman"/>
            <w:sz w:val="24"/>
            <w:szCs w:val="56"/>
          </w:rPr>
          <w:t>https://en.wikipedia.org/wiki/Dhaka_Bank</w:t>
        </w:r>
      </w:hyperlink>
    </w:p>
    <w:p w14:paraId="08B243C6" w14:textId="77777777" w:rsidR="00AE42D3" w:rsidRPr="00C327AC" w:rsidRDefault="00AE42D3" w:rsidP="00AE42D3">
      <w:pPr>
        <w:pStyle w:val="ListParagraph"/>
        <w:numPr>
          <w:ilvl w:val="0"/>
          <w:numId w:val="23"/>
        </w:numPr>
        <w:spacing w:after="200" w:line="360" w:lineRule="auto"/>
        <w:jc w:val="both"/>
        <w:rPr>
          <w:rFonts w:ascii="Times New Roman" w:hAnsi="Times New Roman" w:cs="Times New Roman"/>
          <w:sz w:val="24"/>
          <w:szCs w:val="56"/>
          <w:u w:val="single"/>
        </w:rPr>
      </w:pPr>
      <w:r w:rsidRPr="00AE42D3">
        <w:rPr>
          <w:rFonts w:ascii="Times New Roman" w:hAnsi="Times New Roman" w:cs="Times New Roman"/>
          <w:sz w:val="24"/>
          <w:szCs w:val="56"/>
          <w:u w:val="single"/>
        </w:rPr>
        <w:t>https://dhakabankltd.com/islamic-banking/</w:t>
      </w:r>
    </w:p>
    <w:p w14:paraId="39DEC996" w14:textId="77777777" w:rsidR="00AE42D3" w:rsidRDefault="00AE42D3" w:rsidP="00AE42D3">
      <w:pPr>
        <w:spacing w:line="360" w:lineRule="auto"/>
        <w:jc w:val="both"/>
        <w:rPr>
          <w:rFonts w:ascii="Times New Roman" w:hAnsi="Times New Roman" w:cs="Times New Roman"/>
          <w:sz w:val="24"/>
          <w:szCs w:val="56"/>
        </w:rPr>
      </w:pPr>
    </w:p>
    <w:p w14:paraId="32E86459" w14:textId="77777777" w:rsidR="00AE42D3" w:rsidRPr="008921CD" w:rsidRDefault="00AE42D3" w:rsidP="00AE42D3">
      <w:pPr>
        <w:spacing w:line="360" w:lineRule="auto"/>
        <w:jc w:val="both"/>
        <w:rPr>
          <w:rFonts w:ascii="Times New Roman" w:hAnsi="Times New Roman" w:cs="Times New Roman"/>
          <w:b/>
          <w:sz w:val="28"/>
          <w:szCs w:val="56"/>
        </w:rPr>
      </w:pPr>
      <w:r>
        <w:rPr>
          <w:rFonts w:ascii="Times New Roman" w:hAnsi="Times New Roman" w:cs="Times New Roman"/>
          <w:b/>
          <w:sz w:val="28"/>
          <w:szCs w:val="56"/>
        </w:rPr>
        <w:t xml:space="preserve">     </w:t>
      </w:r>
      <w:r w:rsidRPr="008921CD">
        <w:rPr>
          <w:rFonts w:ascii="Times New Roman" w:hAnsi="Times New Roman" w:cs="Times New Roman"/>
          <w:b/>
          <w:sz w:val="28"/>
          <w:szCs w:val="56"/>
        </w:rPr>
        <w:t>Reports:</w:t>
      </w:r>
    </w:p>
    <w:p w14:paraId="185E708B" w14:textId="77777777" w:rsidR="00AE42D3" w:rsidRPr="00EF6082" w:rsidRDefault="00AE42D3" w:rsidP="00AE42D3">
      <w:pPr>
        <w:spacing w:line="360" w:lineRule="auto"/>
        <w:jc w:val="both"/>
        <w:rPr>
          <w:rFonts w:ascii="Times New Roman" w:hAnsi="Times New Roman" w:cs="Times New Roman"/>
          <w:b/>
          <w:sz w:val="24"/>
          <w:szCs w:val="56"/>
        </w:rPr>
      </w:pPr>
    </w:p>
    <w:p w14:paraId="7A103F89" w14:textId="77777777" w:rsidR="00AE42D3" w:rsidRPr="00EF6082" w:rsidRDefault="00AE42D3" w:rsidP="00AE42D3">
      <w:pPr>
        <w:spacing w:line="360" w:lineRule="auto"/>
        <w:jc w:val="both"/>
        <w:rPr>
          <w:rFonts w:ascii="Times New Roman" w:hAnsi="Times New Roman" w:cs="Times New Roman"/>
          <w:sz w:val="24"/>
          <w:szCs w:val="56"/>
        </w:rPr>
      </w:pPr>
      <w:r w:rsidRPr="00EF6082">
        <w:rPr>
          <w:rFonts w:ascii="Times New Roman" w:hAnsi="Times New Roman" w:cs="Times New Roman"/>
          <w:sz w:val="24"/>
          <w:szCs w:val="56"/>
        </w:rPr>
        <w:t xml:space="preserve">Dhaka </w:t>
      </w:r>
      <w:r>
        <w:rPr>
          <w:rFonts w:ascii="Times New Roman" w:hAnsi="Times New Roman" w:cs="Times New Roman"/>
          <w:sz w:val="24"/>
          <w:szCs w:val="56"/>
        </w:rPr>
        <w:t>Bank Limited. (2018-2019</w:t>
      </w:r>
      <w:r w:rsidRPr="00EF6082">
        <w:rPr>
          <w:rFonts w:ascii="Times New Roman" w:hAnsi="Times New Roman" w:cs="Times New Roman"/>
          <w:sz w:val="24"/>
          <w:szCs w:val="56"/>
        </w:rPr>
        <w:t xml:space="preserve">). </w:t>
      </w:r>
      <w:r w:rsidRPr="00C327AC">
        <w:rPr>
          <w:rFonts w:ascii="Times New Roman" w:hAnsi="Times New Roman" w:cs="Times New Roman"/>
          <w:i/>
          <w:sz w:val="24"/>
          <w:szCs w:val="56"/>
        </w:rPr>
        <w:t>Annual Report</w:t>
      </w:r>
      <w:r w:rsidRPr="00EF6082">
        <w:rPr>
          <w:rFonts w:ascii="Times New Roman" w:hAnsi="Times New Roman" w:cs="Times New Roman"/>
          <w:sz w:val="24"/>
          <w:szCs w:val="56"/>
        </w:rPr>
        <w:t>. Dhaka Bank Limited, 71,</w:t>
      </w:r>
    </w:p>
    <w:p w14:paraId="5C627011" w14:textId="77777777" w:rsidR="00AE42D3" w:rsidRPr="00EF6082" w:rsidRDefault="00AE42D3" w:rsidP="00AE42D3">
      <w:pPr>
        <w:spacing w:line="360" w:lineRule="auto"/>
        <w:jc w:val="both"/>
        <w:rPr>
          <w:rFonts w:ascii="Times New Roman" w:hAnsi="Times New Roman" w:cs="Times New Roman"/>
          <w:sz w:val="24"/>
          <w:szCs w:val="56"/>
        </w:rPr>
      </w:pPr>
      <w:r>
        <w:rPr>
          <w:rFonts w:ascii="Times New Roman" w:hAnsi="Times New Roman" w:cs="Times New Roman"/>
          <w:sz w:val="24"/>
          <w:szCs w:val="56"/>
        </w:rPr>
        <w:t xml:space="preserve">                       </w:t>
      </w:r>
      <w:r w:rsidRPr="00EF6082">
        <w:rPr>
          <w:rFonts w:ascii="Times New Roman" w:hAnsi="Times New Roman" w:cs="Times New Roman"/>
          <w:sz w:val="24"/>
          <w:szCs w:val="56"/>
        </w:rPr>
        <w:t>Purana Paltan Lane, Dhaka: Dhaka Bank</w:t>
      </w:r>
      <w:r>
        <w:rPr>
          <w:rFonts w:ascii="Times New Roman" w:hAnsi="Times New Roman" w:cs="Times New Roman"/>
          <w:sz w:val="24"/>
          <w:szCs w:val="56"/>
        </w:rPr>
        <w:t xml:space="preserve"> </w:t>
      </w:r>
      <w:r w:rsidRPr="00EF6082">
        <w:rPr>
          <w:rFonts w:ascii="Times New Roman" w:hAnsi="Times New Roman" w:cs="Times New Roman"/>
          <w:sz w:val="24"/>
          <w:szCs w:val="56"/>
        </w:rPr>
        <w:t>Limited.</w:t>
      </w:r>
    </w:p>
    <w:p w14:paraId="47721B69" w14:textId="77777777" w:rsidR="00AE42D3" w:rsidRPr="00EF6082" w:rsidRDefault="00AE42D3" w:rsidP="00AE42D3">
      <w:pPr>
        <w:spacing w:line="360" w:lineRule="auto"/>
        <w:jc w:val="both"/>
        <w:rPr>
          <w:rFonts w:ascii="Times New Roman" w:hAnsi="Times New Roman" w:cs="Times New Roman"/>
          <w:sz w:val="24"/>
          <w:szCs w:val="56"/>
        </w:rPr>
      </w:pPr>
      <w:r>
        <w:rPr>
          <w:rFonts w:ascii="Times New Roman" w:hAnsi="Times New Roman" w:cs="Times New Roman"/>
          <w:sz w:val="24"/>
          <w:szCs w:val="56"/>
        </w:rPr>
        <w:t>Dhaka Bank Limited. (2019-2020</w:t>
      </w:r>
      <w:r w:rsidRPr="00EF6082">
        <w:rPr>
          <w:rFonts w:ascii="Times New Roman" w:hAnsi="Times New Roman" w:cs="Times New Roman"/>
          <w:sz w:val="24"/>
          <w:szCs w:val="56"/>
        </w:rPr>
        <w:t xml:space="preserve">). </w:t>
      </w:r>
      <w:r w:rsidRPr="00C327AC">
        <w:rPr>
          <w:rFonts w:ascii="Times New Roman" w:hAnsi="Times New Roman" w:cs="Times New Roman"/>
          <w:i/>
          <w:sz w:val="24"/>
          <w:szCs w:val="56"/>
        </w:rPr>
        <w:t>Annual Report.</w:t>
      </w:r>
      <w:r w:rsidRPr="00EF6082">
        <w:rPr>
          <w:rFonts w:ascii="Times New Roman" w:hAnsi="Times New Roman" w:cs="Times New Roman"/>
          <w:sz w:val="24"/>
          <w:szCs w:val="56"/>
        </w:rPr>
        <w:t xml:space="preserve"> Dhaka Bank Limited, 71,</w:t>
      </w:r>
    </w:p>
    <w:p w14:paraId="7F925FCF" w14:textId="77777777" w:rsidR="00AE42D3" w:rsidRPr="00EF6082" w:rsidRDefault="00AE42D3" w:rsidP="00AE42D3">
      <w:pPr>
        <w:spacing w:line="360" w:lineRule="auto"/>
        <w:jc w:val="both"/>
        <w:rPr>
          <w:rFonts w:ascii="Times New Roman" w:hAnsi="Times New Roman" w:cs="Times New Roman"/>
          <w:sz w:val="24"/>
          <w:szCs w:val="56"/>
        </w:rPr>
      </w:pPr>
      <w:r>
        <w:rPr>
          <w:rFonts w:ascii="Times New Roman" w:hAnsi="Times New Roman" w:cs="Times New Roman"/>
          <w:sz w:val="24"/>
          <w:szCs w:val="56"/>
        </w:rPr>
        <w:t xml:space="preserve">                       </w:t>
      </w:r>
      <w:r w:rsidRPr="00EF6082">
        <w:rPr>
          <w:rFonts w:ascii="Times New Roman" w:hAnsi="Times New Roman" w:cs="Times New Roman"/>
          <w:sz w:val="24"/>
          <w:szCs w:val="56"/>
        </w:rPr>
        <w:t>Purana Paltan Lane, Dhaka: Dhaka Bank</w:t>
      </w:r>
      <w:r>
        <w:rPr>
          <w:rFonts w:ascii="Times New Roman" w:hAnsi="Times New Roman" w:cs="Times New Roman"/>
          <w:sz w:val="24"/>
          <w:szCs w:val="56"/>
        </w:rPr>
        <w:t xml:space="preserve"> </w:t>
      </w:r>
      <w:r w:rsidRPr="00EF6082">
        <w:rPr>
          <w:rFonts w:ascii="Times New Roman" w:hAnsi="Times New Roman" w:cs="Times New Roman"/>
          <w:sz w:val="24"/>
          <w:szCs w:val="56"/>
        </w:rPr>
        <w:t>Limited.</w:t>
      </w:r>
    </w:p>
    <w:p w14:paraId="2D729225" w14:textId="77777777" w:rsidR="00AE42D3" w:rsidRPr="008921CD" w:rsidRDefault="00AE42D3" w:rsidP="00AE42D3">
      <w:pPr>
        <w:spacing w:line="360" w:lineRule="auto"/>
        <w:jc w:val="both"/>
        <w:rPr>
          <w:rFonts w:ascii="Times New Roman" w:hAnsi="Times New Roman" w:cs="Times New Roman"/>
          <w:b/>
          <w:sz w:val="28"/>
          <w:szCs w:val="56"/>
        </w:rPr>
      </w:pPr>
      <w:r>
        <w:rPr>
          <w:rFonts w:ascii="Times New Roman" w:hAnsi="Times New Roman" w:cs="Times New Roman"/>
          <w:b/>
          <w:sz w:val="28"/>
          <w:szCs w:val="56"/>
        </w:rPr>
        <w:t xml:space="preserve">      </w:t>
      </w:r>
      <w:r w:rsidRPr="008921CD">
        <w:rPr>
          <w:rFonts w:ascii="Times New Roman" w:hAnsi="Times New Roman" w:cs="Times New Roman"/>
          <w:b/>
          <w:sz w:val="28"/>
          <w:szCs w:val="56"/>
        </w:rPr>
        <w:t>Books:</w:t>
      </w:r>
    </w:p>
    <w:p w14:paraId="1F5D585B" w14:textId="77777777" w:rsidR="00AE42D3" w:rsidRPr="00C327AC" w:rsidRDefault="00AE42D3" w:rsidP="00AE42D3">
      <w:pPr>
        <w:spacing w:line="360" w:lineRule="auto"/>
        <w:jc w:val="both"/>
        <w:rPr>
          <w:rFonts w:ascii="Times New Roman" w:hAnsi="Times New Roman" w:cs="Times New Roman"/>
          <w:b/>
          <w:sz w:val="24"/>
          <w:szCs w:val="56"/>
        </w:rPr>
      </w:pPr>
    </w:p>
    <w:p w14:paraId="5B135667" w14:textId="77777777" w:rsidR="00AE42D3" w:rsidRDefault="00AE42D3" w:rsidP="00AE42D3">
      <w:pPr>
        <w:spacing w:line="360" w:lineRule="auto"/>
        <w:jc w:val="both"/>
        <w:rPr>
          <w:rFonts w:ascii="Times New Roman" w:hAnsi="Times New Roman" w:cs="Times New Roman"/>
          <w:sz w:val="24"/>
          <w:szCs w:val="56"/>
        </w:rPr>
      </w:pPr>
      <w:r w:rsidRPr="00EF6082">
        <w:rPr>
          <w:rFonts w:ascii="Times New Roman" w:hAnsi="Times New Roman" w:cs="Times New Roman"/>
          <w:sz w:val="24"/>
          <w:szCs w:val="56"/>
        </w:rPr>
        <w:t>Douglas A. Lind, W. G. (2016-2017). Statist</w:t>
      </w:r>
      <w:r>
        <w:rPr>
          <w:rFonts w:ascii="Times New Roman" w:hAnsi="Times New Roman" w:cs="Times New Roman"/>
          <w:sz w:val="24"/>
          <w:szCs w:val="56"/>
        </w:rPr>
        <w:t xml:space="preserve">ical Techniques in Business and </w:t>
      </w:r>
    </w:p>
    <w:p w14:paraId="0FE681DE" w14:textId="77777777" w:rsidR="00AE42D3" w:rsidRDefault="00AE42D3" w:rsidP="00AE42D3">
      <w:pPr>
        <w:spacing w:line="360" w:lineRule="auto"/>
        <w:jc w:val="both"/>
        <w:rPr>
          <w:rFonts w:ascii="Times New Roman" w:hAnsi="Times New Roman" w:cs="Times New Roman"/>
          <w:sz w:val="24"/>
          <w:szCs w:val="56"/>
        </w:rPr>
      </w:pPr>
      <w:r w:rsidRPr="00EF6082">
        <w:rPr>
          <w:rFonts w:ascii="Times New Roman" w:hAnsi="Times New Roman" w:cs="Times New Roman"/>
          <w:sz w:val="24"/>
          <w:szCs w:val="56"/>
        </w:rPr>
        <w:t>Economics, 16th Edition. McGraw-Hill Education, 2 Penn Plaza, New York,</w:t>
      </w:r>
      <w:r>
        <w:rPr>
          <w:rFonts w:ascii="Times New Roman" w:hAnsi="Times New Roman" w:cs="Times New Roman"/>
          <w:sz w:val="24"/>
          <w:szCs w:val="56"/>
        </w:rPr>
        <w:t xml:space="preserve"> </w:t>
      </w:r>
    </w:p>
    <w:p w14:paraId="1910C9F6" w14:textId="77777777" w:rsidR="004209E5" w:rsidRPr="00ED0EC6" w:rsidRDefault="00AE42D3" w:rsidP="00ED0EC6">
      <w:pPr>
        <w:spacing w:line="360" w:lineRule="auto"/>
        <w:jc w:val="both"/>
        <w:rPr>
          <w:rFonts w:ascii="Times New Roman" w:hAnsi="Times New Roman" w:cs="Times New Roman"/>
          <w:sz w:val="24"/>
        </w:rPr>
      </w:pPr>
      <w:r w:rsidRPr="00EF6082">
        <w:rPr>
          <w:rFonts w:ascii="Times New Roman" w:hAnsi="Times New Roman" w:cs="Times New Roman"/>
          <w:sz w:val="24"/>
          <w:szCs w:val="56"/>
        </w:rPr>
        <w:t>NY 10121: McGraw Hill.</w:t>
      </w:r>
      <w:r w:rsidRPr="00EF6082">
        <w:rPr>
          <w:rFonts w:ascii="Times New Roman" w:hAnsi="Times New Roman" w:cs="Times New Roman"/>
          <w:sz w:val="24"/>
          <w:szCs w:val="56"/>
        </w:rPr>
        <w:cr/>
      </w:r>
    </w:p>
    <w:sectPr w:rsidR="004209E5" w:rsidRPr="00ED0EC6" w:rsidSect="009E116D">
      <w:pgSz w:w="12240" w:h="15840" w:code="1"/>
      <w:pgMar w:top="1440" w:right="1440" w:bottom="1440" w:left="1440" w:header="720" w:footer="720" w:gutter="0"/>
      <w:pgNumType w:fmt="upperRoma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4E8062" w14:textId="77777777" w:rsidR="00DD07D9" w:rsidRDefault="00DD07D9" w:rsidP="00D63667">
      <w:pPr>
        <w:spacing w:after="0" w:line="240" w:lineRule="auto"/>
      </w:pPr>
      <w:r>
        <w:separator/>
      </w:r>
    </w:p>
  </w:endnote>
  <w:endnote w:type="continuationSeparator" w:id="0">
    <w:p w14:paraId="10BA893C" w14:textId="77777777" w:rsidR="00DD07D9" w:rsidRDefault="00DD07D9" w:rsidP="00D636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pperplate Gothic Bold">
    <w:panose1 w:val="020E0705020206020404"/>
    <w:charset w:val="00"/>
    <w:family w:val="swiss"/>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0714638"/>
      <w:docPartObj>
        <w:docPartGallery w:val="Page Numbers (Bottom of Page)"/>
        <w:docPartUnique/>
      </w:docPartObj>
    </w:sdtPr>
    <w:sdtEndPr>
      <w:rPr>
        <w:noProof/>
      </w:rPr>
    </w:sdtEndPr>
    <w:sdtContent>
      <w:p w14:paraId="318D6223" w14:textId="06E8CB8A" w:rsidR="00C63956" w:rsidRDefault="00C63956">
        <w:pPr>
          <w:pStyle w:val="Footer"/>
          <w:jc w:val="right"/>
        </w:pPr>
        <w:r>
          <w:fldChar w:fldCharType="begin"/>
        </w:r>
        <w:r>
          <w:instrText xml:space="preserve"> PAGE   \* MERGEFORMAT </w:instrText>
        </w:r>
        <w:r>
          <w:fldChar w:fldCharType="separate"/>
        </w:r>
        <w:r w:rsidR="00B17330">
          <w:rPr>
            <w:noProof/>
          </w:rPr>
          <w:t>IV</w:t>
        </w:r>
        <w:r>
          <w:rPr>
            <w:noProof/>
          </w:rPr>
          <w:fldChar w:fldCharType="end"/>
        </w:r>
      </w:p>
    </w:sdtContent>
  </w:sdt>
  <w:p w14:paraId="6C107334" w14:textId="77777777" w:rsidR="00C63956" w:rsidRDefault="00C6395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57318305"/>
      <w:docPartObj>
        <w:docPartGallery w:val="Page Numbers (Bottom of Page)"/>
        <w:docPartUnique/>
      </w:docPartObj>
    </w:sdtPr>
    <w:sdtEndPr>
      <w:rPr>
        <w:noProof/>
      </w:rPr>
    </w:sdtEndPr>
    <w:sdtContent>
      <w:p w14:paraId="34DB38D6" w14:textId="453243C9" w:rsidR="00C63956" w:rsidRDefault="00C63956">
        <w:pPr>
          <w:pStyle w:val="Footer"/>
          <w:jc w:val="right"/>
        </w:pPr>
        <w:r>
          <w:fldChar w:fldCharType="begin"/>
        </w:r>
        <w:r>
          <w:instrText xml:space="preserve"> PAGE   \* MERGEFORMAT </w:instrText>
        </w:r>
        <w:r>
          <w:fldChar w:fldCharType="separate"/>
        </w:r>
        <w:r w:rsidR="00B17330">
          <w:rPr>
            <w:noProof/>
          </w:rPr>
          <w:t>11</w:t>
        </w:r>
        <w:r>
          <w:rPr>
            <w:noProof/>
          </w:rPr>
          <w:fldChar w:fldCharType="end"/>
        </w:r>
      </w:p>
    </w:sdtContent>
  </w:sdt>
  <w:p w14:paraId="080109B8" w14:textId="77777777" w:rsidR="00C63956" w:rsidRDefault="00C639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B717A2" w14:textId="77777777" w:rsidR="00DD07D9" w:rsidRDefault="00DD07D9" w:rsidP="00D63667">
      <w:pPr>
        <w:spacing w:after="0" w:line="240" w:lineRule="auto"/>
      </w:pPr>
      <w:r>
        <w:separator/>
      </w:r>
    </w:p>
  </w:footnote>
  <w:footnote w:type="continuationSeparator" w:id="0">
    <w:p w14:paraId="0C9C23F2" w14:textId="77777777" w:rsidR="00DD07D9" w:rsidRDefault="00DD07D9" w:rsidP="00D636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8CC432" w14:textId="77777777" w:rsidR="00C63956" w:rsidRDefault="00C63956">
    <w:pPr>
      <w:pStyle w:val="Header"/>
    </w:pPr>
  </w:p>
  <w:p w14:paraId="5A4F86E8" w14:textId="77777777" w:rsidR="00C63956" w:rsidRDefault="00C6395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041CE7"/>
    <w:multiLevelType w:val="multilevel"/>
    <w:tmpl w:val="00E2221A"/>
    <w:lvl w:ilvl="0">
      <w:start w:val="1"/>
      <w:numFmt w:val="decimal"/>
      <w:pStyle w:val="Heading1"/>
      <w:lvlText w:val="%1"/>
      <w:lvlJc w:val="left"/>
      <w:pPr>
        <w:ind w:left="432" w:hanging="432"/>
      </w:pPr>
      <w:rPr>
        <w:b/>
        <w:bCs w:val="0"/>
        <w:caps w:val="0"/>
        <w:smallCaps w:val="0"/>
        <w:color w:val="000000" w:themeColor="text1"/>
        <w:spacing w:val="0"/>
        <w14:glow w14:rad="0">
          <w14:srgbClr w14:val="000000"/>
        </w14:glow>
        <w14:shadow w14:blurRad="38100" w14:dist="19050" w14:dir="2700000" w14:sx="100000" w14:sy="100000" w14:kx="0" w14:ky="0" w14:algn="tl">
          <w14:schemeClr w14:val="dk1">
            <w14:alpha w14:val="60000"/>
          </w14:schemeClr>
        </w14:shadow>
        <w14:reflection w14:blurRad="0" w14:stA="0" w14:stPos="0" w14:endA="0" w14:endPos="0" w14:dist="0" w14:dir="0" w14:fadeDir="0" w14:sx="0" w14:sy="0" w14:kx="0" w14:ky="0" w14:algn="none"/>
        <w14:textOutline w14:w="0" w14:cap="flat" w14:cmpd="sng" w14:algn="ctr">
          <w14:noFill/>
          <w14:prstDash w14:val="solid"/>
          <w14:round/>
        </w14:textOutline>
        <w14:props3d w14:extrusionH="0" w14:contourW="0" w14:prstMaterial="none"/>
      </w:rPr>
    </w:lvl>
    <w:lvl w:ilvl="1">
      <w:start w:val="1"/>
      <w:numFmt w:val="decimal"/>
      <w:pStyle w:val="Heading2"/>
      <w:lvlText w:val="%1.%2"/>
      <w:lvlJc w:val="left"/>
      <w:pPr>
        <w:ind w:left="576" w:hanging="576"/>
      </w:pPr>
      <w:rPr>
        <w:b/>
        <w:bCs/>
        <w:color w:val="000000" w:themeColor="text1"/>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15:restartNumberingAfterBreak="0">
    <w:nsid w:val="0E7312BC"/>
    <w:multiLevelType w:val="hybridMultilevel"/>
    <w:tmpl w:val="FAF414A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CF1553"/>
    <w:multiLevelType w:val="hybridMultilevel"/>
    <w:tmpl w:val="A12454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A544AF"/>
    <w:multiLevelType w:val="hybridMultilevel"/>
    <w:tmpl w:val="D654DF36"/>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9B64F5"/>
    <w:multiLevelType w:val="hybridMultilevel"/>
    <w:tmpl w:val="AD9CD45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813BAD"/>
    <w:multiLevelType w:val="hybridMultilevel"/>
    <w:tmpl w:val="4F3E75A2"/>
    <w:lvl w:ilvl="0" w:tplc="04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A091471"/>
    <w:multiLevelType w:val="hybridMultilevel"/>
    <w:tmpl w:val="3558FF0E"/>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1BA046D"/>
    <w:multiLevelType w:val="hybridMultilevel"/>
    <w:tmpl w:val="E81C3EBC"/>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4D0712F"/>
    <w:multiLevelType w:val="hybridMultilevel"/>
    <w:tmpl w:val="4940951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58B0DF5"/>
    <w:multiLevelType w:val="hybridMultilevel"/>
    <w:tmpl w:val="606CAD68"/>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E69228B"/>
    <w:multiLevelType w:val="hybridMultilevel"/>
    <w:tmpl w:val="D8BE726E"/>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4BB169C"/>
    <w:multiLevelType w:val="hybridMultilevel"/>
    <w:tmpl w:val="70B2B58C"/>
    <w:lvl w:ilvl="0" w:tplc="04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8E32731"/>
    <w:multiLevelType w:val="hybridMultilevel"/>
    <w:tmpl w:val="A92459B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B9D483A"/>
    <w:multiLevelType w:val="hybridMultilevel"/>
    <w:tmpl w:val="03C0262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1842B5A"/>
    <w:multiLevelType w:val="hybridMultilevel"/>
    <w:tmpl w:val="130E8792"/>
    <w:lvl w:ilvl="0" w:tplc="08090009">
      <w:start w:val="1"/>
      <w:numFmt w:val="bullet"/>
      <w:lvlText w:val=""/>
      <w:lvlJc w:val="left"/>
      <w:pPr>
        <w:ind w:left="1636" w:hanging="360"/>
      </w:pPr>
      <w:rPr>
        <w:rFonts w:ascii="Wingdings" w:hAnsi="Wingdings" w:hint="default"/>
      </w:rPr>
    </w:lvl>
    <w:lvl w:ilvl="1" w:tplc="08090003" w:tentative="1">
      <w:start w:val="1"/>
      <w:numFmt w:val="bullet"/>
      <w:lvlText w:val="o"/>
      <w:lvlJc w:val="left"/>
      <w:pPr>
        <w:ind w:left="2356" w:hanging="360"/>
      </w:pPr>
      <w:rPr>
        <w:rFonts w:ascii="Courier New" w:hAnsi="Courier New" w:cs="Courier New" w:hint="default"/>
      </w:rPr>
    </w:lvl>
    <w:lvl w:ilvl="2" w:tplc="08090005" w:tentative="1">
      <w:start w:val="1"/>
      <w:numFmt w:val="bullet"/>
      <w:lvlText w:val=""/>
      <w:lvlJc w:val="left"/>
      <w:pPr>
        <w:ind w:left="3076" w:hanging="360"/>
      </w:pPr>
      <w:rPr>
        <w:rFonts w:ascii="Wingdings" w:hAnsi="Wingdings" w:hint="default"/>
      </w:rPr>
    </w:lvl>
    <w:lvl w:ilvl="3" w:tplc="08090001" w:tentative="1">
      <w:start w:val="1"/>
      <w:numFmt w:val="bullet"/>
      <w:lvlText w:val=""/>
      <w:lvlJc w:val="left"/>
      <w:pPr>
        <w:ind w:left="3796" w:hanging="360"/>
      </w:pPr>
      <w:rPr>
        <w:rFonts w:ascii="Symbol" w:hAnsi="Symbol" w:hint="default"/>
      </w:rPr>
    </w:lvl>
    <w:lvl w:ilvl="4" w:tplc="08090003" w:tentative="1">
      <w:start w:val="1"/>
      <w:numFmt w:val="bullet"/>
      <w:lvlText w:val="o"/>
      <w:lvlJc w:val="left"/>
      <w:pPr>
        <w:ind w:left="4516" w:hanging="360"/>
      </w:pPr>
      <w:rPr>
        <w:rFonts w:ascii="Courier New" w:hAnsi="Courier New" w:cs="Courier New" w:hint="default"/>
      </w:rPr>
    </w:lvl>
    <w:lvl w:ilvl="5" w:tplc="08090005" w:tentative="1">
      <w:start w:val="1"/>
      <w:numFmt w:val="bullet"/>
      <w:lvlText w:val=""/>
      <w:lvlJc w:val="left"/>
      <w:pPr>
        <w:ind w:left="5236" w:hanging="360"/>
      </w:pPr>
      <w:rPr>
        <w:rFonts w:ascii="Wingdings" w:hAnsi="Wingdings" w:hint="default"/>
      </w:rPr>
    </w:lvl>
    <w:lvl w:ilvl="6" w:tplc="08090001" w:tentative="1">
      <w:start w:val="1"/>
      <w:numFmt w:val="bullet"/>
      <w:lvlText w:val=""/>
      <w:lvlJc w:val="left"/>
      <w:pPr>
        <w:ind w:left="5956" w:hanging="360"/>
      </w:pPr>
      <w:rPr>
        <w:rFonts w:ascii="Symbol" w:hAnsi="Symbol" w:hint="default"/>
      </w:rPr>
    </w:lvl>
    <w:lvl w:ilvl="7" w:tplc="08090003" w:tentative="1">
      <w:start w:val="1"/>
      <w:numFmt w:val="bullet"/>
      <w:lvlText w:val="o"/>
      <w:lvlJc w:val="left"/>
      <w:pPr>
        <w:ind w:left="6676" w:hanging="360"/>
      </w:pPr>
      <w:rPr>
        <w:rFonts w:ascii="Courier New" w:hAnsi="Courier New" w:cs="Courier New" w:hint="default"/>
      </w:rPr>
    </w:lvl>
    <w:lvl w:ilvl="8" w:tplc="08090005" w:tentative="1">
      <w:start w:val="1"/>
      <w:numFmt w:val="bullet"/>
      <w:lvlText w:val=""/>
      <w:lvlJc w:val="left"/>
      <w:pPr>
        <w:ind w:left="7396" w:hanging="360"/>
      </w:pPr>
      <w:rPr>
        <w:rFonts w:ascii="Wingdings" w:hAnsi="Wingdings" w:hint="default"/>
      </w:rPr>
    </w:lvl>
  </w:abstractNum>
  <w:abstractNum w:abstractNumId="15" w15:restartNumberingAfterBreak="0">
    <w:nsid w:val="43542B21"/>
    <w:multiLevelType w:val="hybridMultilevel"/>
    <w:tmpl w:val="19E60A18"/>
    <w:lvl w:ilvl="0" w:tplc="08090009">
      <w:start w:val="1"/>
      <w:numFmt w:val="bullet"/>
      <w:lvlText w:val=""/>
      <w:lvlJc w:val="left"/>
      <w:pPr>
        <w:ind w:left="1353" w:hanging="360"/>
      </w:pPr>
      <w:rPr>
        <w:rFonts w:ascii="Wingdings" w:hAnsi="Wingdings" w:hint="default"/>
      </w:rPr>
    </w:lvl>
    <w:lvl w:ilvl="1" w:tplc="08090003" w:tentative="1">
      <w:start w:val="1"/>
      <w:numFmt w:val="bullet"/>
      <w:lvlText w:val="o"/>
      <w:lvlJc w:val="left"/>
      <w:pPr>
        <w:ind w:left="2073" w:hanging="360"/>
      </w:pPr>
      <w:rPr>
        <w:rFonts w:ascii="Courier New" w:hAnsi="Courier New" w:cs="Courier New" w:hint="default"/>
      </w:rPr>
    </w:lvl>
    <w:lvl w:ilvl="2" w:tplc="08090005" w:tentative="1">
      <w:start w:val="1"/>
      <w:numFmt w:val="bullet"/>
      <w:lvlText w:val=""/>
      <w:lvlJc w:val="left"/>
      <w:pPr>
        <w:ind w:left="2793" w:hanging="360"/>
      </w:pPr>
      <w:rPr>
        <w:rFonts w:ascii="Wingdings" w:hAnsi="Wingdings" w:hint="default"/>
      </w:rPr>
    </w:lvl>
    <w:lvl w:ilvl="3" w:tplc="08090001" w:tentative="1">
      <w:start w:val="1"/>
      <w:numFmt w:val="bullet"/>
      <w:lvlText w:val=""/>
      <w:lvlJc w:val="left"/>
      <w:pPr>
        <w:ind w:left="3513" w:hanging="360"/>
      </w:pPr>
      <w:rPr>
        <w:rFonts w:ascii="Symbol" w:hAnsi="Symbol" w:hint="default"/>
      </w:rPr>
    </w:lvl>
    <w:lvl w:ilvl="4" w:tplc="08090003" w:tentative="1">
      <w:start w:val="1"/>
      <w:numFmt w:val="bullet"/>
      <w:lvlText w:val="o"/>
      <w:lvlJc w:val="left"/>
      <w:pPr>
        <w:ind w:left="4233" w:hanging="360"/>
      </w:pPr>
      <w:rPr>
        <w:rFonts w:ascii="Courier New" w:hAnsi="Courier New" w:cs="Courier New" w:hint="default"/>
      </w:rPr>
    </w:lvl>
    <w:lvl w:ilvl="5" w:tplc="08090005" w:tentative="1">
      <w:start w:val="1"/>
      <w:numFmt w:val="bullet"/>
      <w:lvlText w:val=""/>
      <w:lvlJc w:val="left"/>
      <w:pPr>
        <w:ind w:left="4953" w:hanging="360"/>
      </w:pPr>
      <w:rPr>
        <w:rFonts w:ascii="Wingdings" w:hAnsi="Wingdings" w:hint="default"/>
      </w:rPr>
    </w:lvl>
    <w:lvl w:ilvl="6" w:tplc="08090001" w:tentative="1">
      <w:start w:val="1"/>
      <w:numFmt w:val="bullet"/>
      <w:lvlText w:val=""/>
      <w:lvlJc w:val="left"/>
      <w:pPr>
        <w:ind w:left="5673" w:hanging="360"/>
      </w:pPr>
      <w:rPr>
        <w:rFonts w:ascii="Symbol" w:hAnsi="Symbol" w:hint="default"/>
      </w:rPr>
    </w:lvl>
    <w:lvl w:ilvl="7" w:tplc="08090003" w:tentative="1">
      <w:start w:val="1"/>
      <w:numFmt w:val="bullet"/>
      <w:lvlText w:val="o"/>
      <w:lvlJc w:val="left"/>
      <w:pPr>
        <w:ind w:left="6393" w:hanging="360"/>
      </w:pPr>
      <w:rPr>
        <w:rFonts w:ascii="Courier New" w:hAnsi="Courier New" w:cs="Courier New" w:hint="default"/>
      </w:rPr>
    </w:lvl>
    <w:lvl w:ilvl="8" w:tplc="08090005" w:tentative="1">
      <w:start w:val="1"/>
      <w:numFmt w:val="bullet"/>
      <w:lvlText w:val=""/>
      <w:lvlJc w:val="left"/>
      <w:pPr>
        <w:ind w:left="7113" w:hanging="360"/>
      </w:pPr>
      <w:rPr>
        <w:rFonts w:ascii="Wingdings" w:hAnsi="Wingdings" w:hint="default"/>
      </w:rPr>
    </w:lvl>
  </w:abstractNum>
  <w:abstractNum w:abstractNumId="16" w15:restartNumberingAfterBreak="0">
    <w:nsid w:val="4391589C"/>
    <w:multiLevelType w:val="hybridMultilevel"/>
    <w:tmpl w:val="239C8B60"/>
    <w:lvl w:ilvl="0" w:tplc="08090009">
      <w:start w:val="1"/>
      <w:numFmt w:val="bullet"/>
      <w:lvlText w:val=""/>
      <w:lvlJc w:val="left"/>
      <w:pPr>
        <w:ind w:left="780" w:hanging="360"/>
      </w:pPr>
      <w:rPr>
        <w:rFonts w:ascii="Wingdings" w:hAnsi="Wingdings"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7" w15:restartNumberingAfterBreak="0">
    <w:nsid w:val="4AB558D0"/>
    <w:multiLevelType w:val="multilevel"/>
    <w:tmpl w:val="04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8" w15:restartNumberingAfterBreak="0">
    <w:nsid w:val="4E1702CF"/>
    <w:multiLevelType w:val="hybridMultilevel"/>
    <w:tmpl w:val="C1B4C296"/>
    <w:lvl w:ilvl="0" w:tplc="04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000624D"/>
    <w:multiLevelType w:val="hybridMultilevel"/>
    <w:tmpl w:val="F68C05D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4A625A6"/>
    <w:multiLevelType w:val="hybridMultilevel"/>
    <w:tmpl w:val="2F728CE6"/>
    <w:lvl w:ilvl="0" w:tplc="04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908475D"/>
    <w:multiLevelType w:val="hybridMultilevel"/>
    <w:tmpl w:val="83D4E732"/>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59CF3071"/>
    <w:multiLevelType w:val="hybridMultilevel"/>
    <w:tmpl w:val="2F401C00"/>
    <w:lvl w:ilvl="0" w:tplc="08090009">
      <w:start w:val="1"/>
      <w:numFmt w:val="bullet"/>
      <w:lvlText w:val=""/>
      <w:lvlJc w:val="left"/>
      <w:pPr>
        <w:ind w:left="780" w:hanging="360"/>
      </w:pPr>
      <w:rPr>
        <w:rFonts w:ascii="Wingdings" w:hAnsi="Wingdings"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3" w15:restartNumberingAfterBreak="0">
    <w:nsid w:val="5AE417F1"/>
    <w:multiLevelType w:val="multilevel"/>
    <w:tmpl w:val="3632A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23014A9"/>
    <w:multiLevelType w:val="hybridMultilevel"/>
    <w:tmpl w:val="CA2CA1EE"/>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656C2138"/>
    <w:multiLevelType w:val="hybridMultilevel"/>
    <w:tmpl w:val="0700E30A"/>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85B365F"/>
    <w:multiLevelType w:val="hybridMultilevel"/>
    <w:tmpl w:val="2E96B6FE"/>
    <w:lvl w:ilvl="0" w:tplc="08090009">
      <w:start w:val="1"/>
      <w:numFmt w:val="bullet"/>
      <w:lvlText w:val=""/>
      <w:lvlJc w:val="left"/>
      <w:pPr>
        <w:ind w:left="780" w:hanging="360"/>
      </w:pPr>
      <w:rPr>
        <w:rFonts w:ascii="Wingdings" w:hAnsi="Wingdings"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7" w15:restartNumberingAfterBreak="0">
    <w:nsid w:val="6FC11952"/>
    <w:multiLevelType w:val="hybridMultilevel"/>
    <w:tmpl w:val="2BAA65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08A352F"/>
    <w:multiLevelType w:val="hybridMultilevel"/>
    <w:tmpl w:val="0B82F0BA"/>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2586D27"/>
    <w:multiLevelType w:val="hybridMultilevel"/>
    <w:tmpl w:val="D506C7FA"/>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7AC474D1"/>
    <w:multiLevelType w:val="hybridMultilevel"/>
    <w:tmpl w:val="3D541F66"/>
    <w:lvl w:ilvl="0" w:tplc="04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23"/>
  </w:num>
  <w:num w:numId="3">
    <w:abstractNumId w:val="30"/>
  </w:num>
  <w:num w:numId="4">
    <w:abstractNumId w:val="5"/>
  </w:num>
  <w:num w:numId="5">
    <w:abstractNumId w:val="18"/>
  </w:num>
  <w:num w:numId="6">
    <w:abstractNumId w:val="20"/>
  </w:num>
  <w:num w:numId="7">
    <w:abstractNumId w:val="10"/>
  </w:num>
  <w:num w:numId="8">
    <w:abstractNumId w:val="22"/>
  </w:num>
  <w:num w:numId="9">
    <w:abstractNumId w:val="16"/>
  </w:num>
  <w:num w:numId="10">
    <w:abstractNumId w:val="19"/>
  </w:num>
  <w:num w:numId="11">
    <w:abstractNumId w:val="26"/>
  </w:num>
  <w:num w:numId="12">
    <w:abstractNumId w:val="3"/>
  </w:num>
  <w:num w:numId="13">
    <w:abstractNumId w:val="7"/>
  </w:num>
  <w:num w:numId="14">
    <w:abstractNumId w:val="11"/>
  </w:num>
  <w:num w:numId="15">
    <w:abstractNumId w:val="27"/>
  </w:num>
  <w:num w:numId="16">
    <w:abstractNumId w:val="13"/>
  </w:num>
  <w:num w:numId="17">
    <w:abstractNumId w:val="8"/>
  </w:num>
  <w:num w:numId="18">
    <w:abstractNumId w:val="29"/>
  </w:num>
  <w:num w:numId="19">
    <w:abstractNumId w:val="24"/>
  </w:num>
  <w:num w:numId="20">
    <w:abstractNumId w:val="25"/>
  </w:num>
  <w:num w:numId="21">
    <w:abstractNumId w:val="14"/>
  </w:num>
  <w:num w:numId="22">
    <w:abstractNumId w:val="12"/>
  </w:num>
  <w:num w:numId="23">
    <w:abstractNumId w:val="2"/>
  </w:num>
  <w:num w:numId="24">
    <w:abstractNumId w:val="1"/>
  </w:num>
  <w:num w:numId="25">
    <w:abstractNumId w:val="9"/>
  </w:num>
  <w:num w:numId="26">
    <w:abstractNumId w:val="21"/>
  </w:num>
  <w:num w:numId="27">
    <w:abstractNumId w:val="15"/>
  </w:num>
  <w:num w:numId="28">
    <w:abstractNumId w:val="0"/>
  </w:num>
  <w:num w:numId="29">
    <w:abstractNumId w:val="6"/>
  </w:num>
  <w:num w:numId="30">
    <w:abstractNumId w:val="28"/>
  </w:num>
  <w:num w:numId="31">
    <w:abstractNumId w:val="17"/>
  </w:num>
  <w:num w:numId="32">
    <w:abstractNumId w:val="0"/>
    <w:lvlOverride w:ilvl="0">
      <w:startOverride w:val="3"/>
    </w:lvlOverride>
    <w:lvlOverride w:ilvl="1">
      <w:startOverride w:val="12"/>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2AF2"/>
    <w:rsid w:val="0000535D"/>
    <w:rsid w:val="0002117D"/>
    <w:rsid w:val="0003638C"/>
    <w:rsid w:val="00043A69"/>
    <w:rsid w:val="0004502C"/>
    <w:rsid w:val="00047824"/>
    <w:rsid w:val="0005392F"/>
    <w:rsid w:val="00057B19"/>
    <w:rsid w:val="00060DDC"/>
    <w:rsid w:val="0006792E"/>
    <w:rsid w:val="000730A5"/>
    <w:rsid w:val="00082276"/>
    <w:rsid w:val="00092AF2"/>
    <w:rsid w:val="0009309B"/>
    <w:rsid w:val="0009347F"/>
    <w:rsid w:val="000A7118"/>
    <w:rsid w:val="000B4660"/>
    <w:rsid w:val="000B6BB8"/>
    <w:rsid w:val="000C10C2"/>
    <w:rsid w:val="000C71BE"/>
    <w:rsid w:val="000E4860"/>
    <w:rsid w:val="000E4963"/>
    <w:rsid w:val="000E4A9A"/>
    <w:rsid w:val="0011672D"/>
    <w:rsid w:val="00116B5F"/>
    <w:rsid w:val="001201F3"/>
    <w:rsid w:val="0012500C"/>
    <w:rsid w:val="00144C2B"/>
    <w:rsid w:val="0019100F"/>
    <w:rsid w:val="00194E66"/>
    <w:rsid w:val="001A0873"/>
    <w:rsid w:val="001A4E16"/>
    <w:rsid w:val="001A649E"/>
    <w:rsid w:val="001B109A"/>
    <w:rsid w:val="001F14C1"/>
    <w:rsid w:val="001F6B0C"/>
    <w:rsid w:val="002149C9"/>
    <w:rsid w:val="0022413D"/>
    <w:rsid w:val="0023396E"/>
    <w:rsid w:val="0023688D"/>
    <w:rsid w:val="00263A55"/>
    <w:rsid w:val="00266FE8"/>
    <w:rsid w:val="00267655"/>
    <w:rsid w:val="00272663"/>
    <w:rsid w:val="00281FDD"/>
    <w:rsid w:val="002908A4"/>
    <w:rsid w:val="00292149"/>
    <w:rsid w:val="00293183"/>
    <w:rsid w:val="002A0311"/>
    <w:rsid w:val="002B3985"/>
    <w:rsid w:val="002C6772"/>
    <w:rsid w:val="002E1A68"/>
    <w:rsid w:val="002E76D5"/>
    <w:rsid w:val="00301D44"/>
    <w:rsid w:val="003137F1"/>
    <w:rsid w:val="00314736"/>
    <w:rsid w:val="00314E66"/>
    <w:rsid w:val="00323ED5"/>
    <w:rsid w:val="00332881"/>
    <w:rsid w:val="00336392"/>
    <w:rsid w:val="003363A2"/>
    <w:rsid w:val="003671E2"/>
    <w:rsid w:val="003673F4"/>
    <w:rsid w:val="00380187"/>
    <w:rsid w:val="0039126E"/>
    <w:rsid w:val="00393DD0"/>
    <w:rsid w:val="003975C9"/>
    <w:rsid w:val="00397C2E"/>
    <w:rsid w:val="003A7A1D"/>
    <w:rsid w:val="003D19DA"/>
    <w:rsid w:val="003D3786"/>
    <w:rsid w:val="003F0B6D"/>
    <w:rsid w:val="003F38F0"/>
    <w:rsid w:val="00403ACD"/>
    <w:rsid w:val="00411C20"/>
    <w:rsid w:val="0041372B"/>
    <w:rsid w:val="00416E58"/>
    <w:rsid w:val="004209E5"/>
    <w:rsid w:val="00431B9D"/>
    <w:rsid w:val="00437C69"/>
    <w:rsid w:val="004407C4"/>
    <w:rsid w:val="00442FE2"/>
    <w:rsid w:val="00445CCF"/>
    <w:rsid w:val="00460526"/>
    <w:rsid w:val="0047588B"/>
    <w:rsid w:val="0047724E"/>
    <w:rsid w:val="00491E4E"/>
    <w:rsid w:val="00494D7E"/>
    <w:rsid w:val="0049749F"/>
    <w:rsid w:val="004A1BC7"/>
    <w:rsid w:val="004A2DD8"/>
    <w:rsid w:val="004B4638"/>
    <w:rsid w:val="004C2327"/>
    <w:rsid w:val="004C71B3"/>
    <w:rsid w:val="004F203B"/>
    <w:rsid w:val="00507E25"/>
    <w:rsid w:val="005210EA"/>
    <w:rsid w:val="00533914"/>
    <w:rsid w:val="00536536"/>
    <w:rsid w:val="00557275"/>
    <w:rsid w:val="005652ED"/>
    <w:rsid w:val="00590E21"/>
    <w:rsid w:val="0059541E"/>
    <w:rsid w:val="005A4BB2"/>
    <w:rsid w:val="005D2730"/>
    <w:rsid w:val="005E3F3F"/>
    <w:rsid w:val="006013B8"/>
    <w:rsid w:val="0060463D"/>
    <w:rsid w:val="00611E65"/>
    <w:rsid w:val="00613598"/>
    <w:rsid w:val="006140A4"/>
    <w:rsid w:val="00635A30"/>
    <w:rsid w:val="00641347"/>
    <w:rsid w:val="00642020"/>
    <w:rsid w:val="00646653"/>
    <w:rsid w:val="00651A44"/>
    <w:rsid w:val="006562C1"/>
    <w:rsid w:val="00667E28"/>
    <w:rsid w:val="0068007A"/>
    <w:rsid w:val="00696051"/>
    <w:rsid w:val="006D656F"/>
    <w:rsid w:val="006E27F8"/>
    <w:rsid w:val="006E4530"/>
    <w:rsid w:val="006E7A21"/>
    <w:rsid w:val="0071464B"/>
    <w:rsid w:val="00724E91"/>
    <w:rsid w:val="00730F7E"/>
    <w:rsid w:val="00732841"/>
    <w:rsid w:val="00732D9A"/>
    <w:rsid w:val="007341AA"/>
    <w:rsid w:val="0073494E"/>
    <w:rsid w:val="007371AE"/>
    <w:rsid w:val="00741048"/>
    <w:rsid w:val="007519E2"/>
    <w:rsid w:val="00760BF5"/>
    <w:rsid w:val="00787388"/>
    <w:rsid w:val="007B65F2"/>
    <w:rsid w:val="007C1C6F"/>
    <w:rsid w:val="007C5AF1"/>
    <w:rsid w:val="007D0EE5"/>
    <w:rsid w:val="007D31CE"/>
    <w:rsid w:val="007D7DC8"/>
    <w:rsid w:val="007E1E11"/>
    <w:rsid w:val="008004BC"/>
    <w:rsid w:val="00803C15"/>
    <w:rsid w:val="00821B4D"/>
    <w:rsid w:val="00833DBF"/>
    <w:rsid w:val="00846785"/>
    <w:rsid w:val="008530EC"/>
    <w:rsid w:val="00857918"/>
    <w:rsid w:val="008654B2"/>
    <w:rsid w:val="00874081"/>
    <w:rsid w:val="0087734F"/>
    <w:rsid w:val="00883187"/>
    <w:rsid w:val="00886244"/>
    <w:rsid w:val="008B0DD1"/>
    <w:rsid w:val="008B12E5"/>
    <w:rsid w:val="008C0DE9"/>
    <w:rsid w:val="008E28C3"/>
    <w:rsid w:val="008E2C04"/>
    <w:rsid w:val="008E3666"/>
    <w:rsid w:val="008E4F18"/>
    <w:rsid w:val="009143C0"/>
    <w:rsid w:val="0092151C"/>
    <w:rsid w:val="0093332D"/>
    <w:rsid w:val="00937A29"/>
    <w:rsid w:val="0095363A"/>
    <w:rsid w:val="00966B24"/>
    <w:rsid w:val="00971D9E"/>
    <w:rsid w:val="00990B33"/>
    <w:rsid w:val="00993397"/>
    <w:rsid w:val="00993D29"/>
    <w:rsid w:val="009949BC"/>
    <w:rsid w:val="00997B5C"/>
    <w:rsid w:val="009A3AC7"/>
    <w:rsid w:val="009A74A6"/>
    <w:rsid w:val="009B2B39"/>
    <w:rsid w:val="009B7E3F"/>
    <w:rsid w:val="009C5645"/>
    <w:rsid w:val="009D71DE"/>
    <w:rsid w:val="009E116D"/>
    <w:rsid w:val="009E2680"/>
    <w:rsid w:val="00A00987"/>
    <w:rsid w:val="00A15902"/>
    <w:rsid w:val="00A254C7"/>
    <w:rsid w:val="00A32A6A"/>
    <w:rsid w:val="00A46559"/>
    <w:rsid w:val="00A65048"/>
    <w:rsid w:val="00A81568"/>
    <w:rsid w:val="00A85CB7"/>
    <w:rsid w:val="00A90996"/>
    <w:rsid w:val="00A95F6F"/>
    <w:rsid w:val="00AA50C2"/>
    <w:rsid w:val="00AA672E"/>
    <w:rsid w:val="00AB76CB"/>
    <w:rsid w:val="00AD5931"/>
    <w:rsid w:val="00AD640D"/>
    <w:rsid w:val="00AE4090"/>
    <w:rsid w:val="00AE42D3"/>
    <w:rsid w:val="00AF2806"/>
    <w:rsid w:val="00B01001"/>
    <w:rsid w:val="00B13C57"/>
    <w:rsid w:val="00B14727"/>
    <w:rsid w:val="00B159C7"/>
    <w:rsid w:val="00B17330"/>
    <w:rsid w:val="00B214F6"/>
    <w:rsid w:val="00B35C1B"/>
    <w:rsid w:val="00B3605D"/>
    <w:rsid w:val="00B43E58"/>
    <w:rsid w:val="00B54E89"/>
    <w:rsid w:val="00B73961"/>
    <w:rsid w:val="00B87A11"/>
    <w:rsid w:val="00B934F6"/>
    <w:rsid w:val="00B961E5"/>
    <w:rsid w:val="00B97879"/>
    <w:rsid w:val="00BA6E34"/>
    <w:rsid w:val="00BB1001"/>
    <w:rsid w:val="00BB137A"/>
    <w:rsid w:val="00BB1C70"/>
    <w:rsid w:val="00BB3480"/>
    <w:rsid w:val="00BB6824"/>
    <w:rsid w:val="00BC0C79"/>
    <w:rsid w:val="00BC6EEA"/>
    <w:rsid w:val="00C16486"/>
    <w:rsid w:val="00C258DA"/>
    <w:rsid w:val="00C50802"/>
    <w:rsid w:val="00C63956"/>
    <w:rsid w:val="00C8476A"/>
    <w:rsid w:val="00CA2424"/>
    <w:rsid w:val="00CA36A9"/>
    <w:rsid w:val="00CA704C"/>
    <w:rsid w:val="00CC6A4F"/>
    <w:rsid w:val="00CE308D"/>
    <w:rsid w:val="00D0648E"/>
    <w:rsid w:val="00D1022C"/>
    <w:rsid w:val="00D17DA3"/>
    <w:rsid w:val="00D2547E"/>
    <w:rsid w:val="00D47A04"/>
    <w:rsid w:val="00D6090F"/>
    <w:rsid w:val="00D614C2"/>
    <w:rsid w:val="00D63667"/>
    <w:rsid w:val="00D70737"/>
    <w:rsid w:val="00D719AA"/>
    <w:rsid w:val="00D82BFD"/>
    <w:rsid w:val="00D842E7"/>
    <w:rsid w:val="00DB08CD"/>
    <w:rsid w:val="00DD07D9"/>
    <w:rsid w:val="00DE31F2"/>
    <w:rsid w:val="00DE36B2"/>
    <w:rsid w:val="00DE5B3D"/>
    <w:rsid w:val="00DE7A6C"/>
    <w:rsid w:val="00E01B29"/>
    <w:rsid w:val="00E07F86"/>
    <w:rsid w:val="00E17460"/>
    <w:rsid w:val="00E2175A"/>
    <w:rsid w:val="00E32838"/>
    <w:rsid w:val="00E505FC"/>
    <w:rsid w:val="00E61610"/>
    <w:rsid w:val="00E654F9"/>
    <w:rsid w:val="00E67D3A"/>
    <w:rsid w:val="00E713BC"/>
    <w:rsid w:val="00E75E14"/>
    <w:rsid w:val="00E83AA0"/>
    <w:rsid w:val="00EA73DD"/>
    <w:rsid w:val="00EB212E"/>
    <w:rsid w:val="00EB5A02"/>
    <w:rsid w:val="00EC1B22"/>
    <w:rsid w:val="00ED0EC6"/>
    <w:rsid w:val="00ED5E0C"/>
    <w:rsid w:val="00EE2412"/>
    <w:rsid w:val="00EF726B"/>
    <w:rsid w:val="00EF72A7"/>
    <w:rsid w:val="00F0595D"/>
    <w:rsid w:val="00F30315"/>
    <w:rsid w:val="00F320DB"/>
    <w:rsid w:val="00F335AA"/>
    <w:rsid w:val="00F3382B"/>
    <w:rsid w:val="00F405DE"/>
    <w:rsid w:val="00F5567C"/>
    <w:rsid w:val="00F62973"/>
    <w:rsid w:val="00F663EF"/>
    <w:rsid w:val="00F86E8E"/>
    <w:rsid w:val="00F87D10"/>
    <w:rsid w:val="00F87F7F"/>
    <w:rsid w:val="00FE605A"/>
    <w:rsid w:val="00FF0BB2"/>
    <w:rsid w:val="00FF4322"/>
    <w:rsid w:val="00FF4A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4B1B99"/>
  <w15:chartTrackingRefBased/>
  <w15:docId w15:val="{D9B4544C-AAA7-4E29-96D0-5AE3888179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E4090"/>
    <w:pPr>
      <w:keepNext/>
      <w:keepLines/>
      <w:numPr>
        <w:numId w:val="28"/>
      </w:numPr>
      <w:spacing w:before="360" w:after="40" w:line="240" w:lineRule="auto"/>
      <w:outlineLvl w:val="0"/>
    </w:pPr>
    <w:rPr>
      <w:rFonts w:asciiTheme="majorHAnsi" w:eastAsiaTheme="majorEastAsia" w:hAnsiTheme="majorHAnsi" w:cstheme="majorBidi"/>
      <w:color w:val="538135" w:themeColor="accent6" w:themeShade="BF"/>
      <w:sz w:val="40"/>
      <w:szCs w:val="40"/>
    </w:rPr>
  </w:style>
  <w:style w:type="paragraph" w:styleId="Heading2">
    <w:name w:val="heading 2"/>
    <w:basedOn w:val="Normal"/>
    <w:next w:val="Normal"/>
    <w:link w:val="Heading2Char"/>
    <w:uiPriority w:val="9"/>
    <w:unhideWhenUsed/>
    <w:qFormat/>
    <w:rsid w:val="00AE4090"/>
    <w:pPr>
      <w:keepNext/>
      <w:keepLines/>
      <w:numPr>
        <w:ilvl w:val="1"/>
        <w:numId w:val="28"/>
      </w:numPr>
      <w:spacing w:before="80" w:after="0" w:line="240" w:lineRule="auto"/>
      <w:outlineLvl w:val="1"/>
    </w:pPr>
    <w:rPr>
      <w:rFonts w:asciiTheme="majorHAnsi" w:eastAsiaTheme="majorEastAsia" w:hAnsiTheme="majorHAnsi" w:cstheme="majorBidi"/>
      <w:color w:val="538135" w:themeColor="accent6" w:themeShade="BF"/>
      <w:sz w:val="28"/>
      <w:szCs w:val="28"/>
    </w:rPr>
  </w:style>
  <w:style w:type="paragraph" w:styleId="Heading3">
    <w:name w:val="heading 3"/>
    <w:basedOn w:val="Normal"/>
    <w:next w:val="Normal"/>
    <w:link w:val="Heading3Char"/>
    <w:uiPriority w:val="9"/>
    <w:unhideWhenUsed/>
    <w:qFormat/>
    <w:rsid w:val="00AE4090"/>
    <w:pPr>
      <w:keepNext/>
      <w:keepLines/>
      <w:numPr>
        <w:ilvl w:val="2"/>
        <w:numId w:val="28"/>
      </w:numPr>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Heading4">
    <w:name w:val="heading 4"/>
    <w:basedOn w:val="Normal"/>
    <w:next w:val="Normal"/>
    <w:link w:val="Heading4Char"/>
    <w:uiPriority w:val="9"/>
    <w:semiHidden/>
    <w:unhideWhenUsed/>
    <w:qFormat/>
    <w:rsid w:val="00AE4090"/>
    <w:pPr>
      <w:keepNext/>
      <w:keepLines/>
      <w:numPr>
        <w:ilvl w:val="3"/>
        <w:numId w:val="28"/>
      </w:numPr>
      <w:spacing w:before="80" w:after="0" w:line="288" w:lineRule="auto"/>
      <w:outlineLvl w:val="3"/>
    </w:pPr>
    <w:rPr>
      <w:rFonts w:asciiTheme="majorHAnsi" w:eastAsiaTheme="majorEastAsia" w:hAnsiTheme="majorHAnsi" w:cstheme="majorBidi"/>
      <w:color w:val="70AD47" w:themeColor="accent6"/>
    </w:rPr>
  </w:style>
  <w:style w:type="paragraph" w:styleId="Heading5">
    <w:name w:val="heading 5"/>
    <w:basedOn w:val="Normal"/>
    <w:next w:val="Normal"/>
    <w:link w:val="Heading5Char"/>
    <w:uiPriority w:val="9"/>
    <w:semiHidden/>
    <w:unhideWhenUsed/>
    <w:qFormat/>
    <w:rsid w:val="00AE4090"/>
    <w:pPr>
      <w:keepNext/>
      <w:keepLines/>
      <w:numPr>
        <w:ilvl w:val="4"/>
        <w:numId w:val="28"/>
      </w:numPr>
      <w:spacing w:before="40" w:after="0" w:line="288" w:lineRule="auto"/>
      <w:outlineLvl w:val="4"/>
    </w:pPr>
    <w:rPr>
      <w:rFonts w:asciiTheme="majorHAnsi" w:eastAsiaTheme="majorEastAsia" w:hAnsiTheme="majorHAnsi" w:cstheme="majorBidi"/>
      <w:i/>
      <w:iCs/>
      <w:color w:val="70AD47" w:themeColor="accent6"/>
    </w:rPr>
  </w:style>
  <w:style w:type="paragraph" w:styleId="Heading6">
    <w:name w:val="heading 6"/>
    <w:basedOn w:val="Normal"/>
    <w:next w:val="Normal"/>
    <w:link w:val="Heading6Char"/>
    <w:uiPriority w:val="9"/>
    <w:semiHidden/>
    <w:unhideWhenUsed/>
    <w:qFormat/>
    <w:rsid w:val="00AE4090"/>
    <w:pPr>
      <w:keepNext/>
      <w:keepLines/>
      <w:numPr>
        <w:ilvl w:val="5"/>
        <w:numId w:val="28"/>
      </w:numPr>
      <w:spacing w:before="40" w:after="0" w:line="288" w:lineRule="auto"/>
      <w:outlineLvl w:val="5"/>
    </w:pPr>
    <w:rPr>
      <w:rFonts w:asciiTheme="majorHAnsi" w:eastAsiaTheme="majorEastAsia" w:hAnsiTheme="majorHAnsi" w:cstheme="majorBidi"/>
      <w:color w:val="70AD47" w:themeColor="accent6"/>
      <w:sz w:val="21"/>
      <w:szCs w:val="21"/>
    </w:rPr>
  </w:style>
  <w:style w:type="paragraph" w:styleId="Heading7">
    <w:name w:val="heading 7"/>
    <w:basedOn w:val="Normal"/>
    <w:next w:val="Normal"/>
    <w:link w:val="Heading7Char"/>
    <w:uiPriority w:val="9"/>
    <w:semiHidden/>
    <w:unhideWhenUsed/>
    <w:qFormat/>
    <w:rsid w:val="00AE4090"/>
    <w:pPr>
      <w:keepNext/>
      <w:keepLines/>
      <w:numPr>
        <w:ilvl w:val="6"/>
        <w:numId w:val="28"/>
      </w:numPr>
      <w:spacing w:before="40" w:after="0" w:line="288" w:lineRule="auto"/>
      <w:outlineLvl w:val="6"/>
    </w:pPr>
    <w:rPr>
      <w:rFonts w:asciiTheme="majorHAnsi" w:eastAsiaTheme="majorEastAsia" w:hAnsiTheme="majorHAnsi" w:cstheme="majorBidi"/>
      <w:b/>
      <w:bCs/>
      <w:color w:val="70AD47" w:themeColor="accent6"/>
      <w:sz w:val="21"/>
      <w:szCs w:val="21"/>
    </w:rPr>
  </w:style>
  <w:style w:type="paragraph" w:styleId="Heading8">
    <w:name w:val="heading 8"/>
    <w:basedOn w:val="Normal"/>
    <w:next w:val="Normal"/>
    <w:link w:val="Heading8Char"/>
    <w:uiPriority w:val="9"/>
    <w:semiHidden/>
    <w:unhideWhenUsed/>
    <w:qFormat/>
    <w:rsid w:val="00AE4090"/>
    <w:pPr>
      <w:keepNext/>
      <w:keepLines/>
      <w:numPr>
        <w:ilvl w:val="7"/>
        <w:numId w:val="28"/>
      </w:numPr>
      <w:spacing w:before="40" w:after="0" w:line="288" w:lineRule="auto"/>
      <w:outlineLvl w:val="7"/>
    </w:pPr>
    <w:rPr>
      <w:rFonts w:asciiTheme="majorHAnsi" w:eastAsiaTheme="majorEastAsia" w:hAnsiTheme="majorHAnsi" w:cstheme="majorBidi"/>
      <w:b/>
      <w:bCs/>
      <w:i/>
      <w:iCs/>
      <w:color w:val="70AD47" w:themeColor="accent6"/>
      <w:sz w:val="20"/>
      <w:szCs w:val="20"/>
    </w:rPr>
  </w:style>
  <w:style w:type="paragraph" w:styleId="Heading9">
    <w:name w:val="heading 9"/>
    <w:basedOn w:val="Normal"/>
    <w:next w:val="Normal"/>
    <w:link w:val="Heading9Char"/>
    <w:uiPriority w:val="9"/>
    <w:semiHidden/>
    <w:unhideWhenUsed/>
    <w:qFormat/>
    <w:rsid w:val="00AE4090"/>
    <w:pPr>
      <w:keepNext/>
      <w:keepLines/>
      <w:numPr>
        <w:ilvl w:val="8"/>
        <w:numId w:val="28"/>
      </w:numPr>
      <w:spacing w:before="40" w:after="0" w:line="288" w:lineRule="auto"/>
      <w:outlineLvl w:val="8"/>
    </w:pPr>
    <w:rPr>
      <w:rFonts w:asciiTheme="majorHAnsi" w:eastAsiaTheme="majorEastAsia" w:hAnsiTheme="majorHAnsi" w:cstheme="majorBidi"/>
      <w:i/>
      <w:iCs/>
      <w:color w:val="70AD47" w:themeColor="accent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areer-top-para">
    <w:name w:val="career-top-para"/>
    <w:basedOn w:val="Normal"/>
    <w:rsid w:val="00997B5C"/>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D636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63667"/>
  </w:style>
  <w:style w:type="paragraph" w:styleId="Footer">
    <w:name w:val="footer"/>
    <w:basedOn w:val="Normal"/>
    <w:link w:val="FooterChar"/>
    <w:uiPriority w:val="99"/>
    <w:unhideWhenUsed/>
    <w:rsid w:val="00D636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63667"/>
  </w:style>
  <w:style w:type="paragraph" w:styleId="ListParagraph">
    <w:name w:val="List Paragraph"/>
    <w:basedOn w:val="Normal"/>
    <w:uiPriority w:val="34"/>
    <w:qFormat/>
    <w:rsid w:val="004209E5"/>
    <w:pPr>
      <w:ind w:left="720"/>
      <w:contextualSpacing/>
    </w:pPr>
  </w:style>
  <w:style w:type="table" w:styleId="TableGrid">
    <w:name w:val="Table Grid"/>
    <w:basedOn w:val="TableNormal"/>
    <w:uiPriority w:val="39"/>
    <w:rsid w:val="00A009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E42D3"/>
    <w:rPr>
      <w:color w:val="0563C1" w:themeColor="hyperlink"/>
      <w:u w:val="single"/>
    </w:rPr>
  </w:style>
  <w:style w:type="character" w:customStyle="1" w:styleId="Heading1Char">
    <w:name w:val="Heading 1 Char"/>
    <w:basedOn w:val="DefaultParagraphFont"/>
    <w:link w:val="Heading1"/>
    <w:uiPriority w:val="9"/>
    <w:rsid w:val="00AE4090"/>
    <w:rPr>
      <w:rFonts w:asciiTheme="majorHAnsi" w:eastAsiaTheme="majorEastAsia" w:hAnsiTheme="majorHAnsi" w:cstheme="majorBidi"/>
      <w:color w:val="538135" w:themeColor="accent6" w:themeShade="BF"/>
      <w:sz w:val="40"/>
      <w:szCs w:val="40"/>
    </w:rPr>
  </w:style>
  <w:style w:type="character" w:customStyle="1" w:styleId="Heading2Char">
    <w:name w:val="Heading 2 Char"/>
    <w:basedOn w:val="DefaultParagraphFont"/>
    <w:link w:val="Heading2"/>
    <w:uiPriority w:val="9"/>
    <w:rsid w:val="00AE4090"/>
    <w:rPr>
      <w:rFonts w:asciiTheme="majorHAnsi" w:eastAsiaTheme="majorEastAsia" w:hAnsiTheme="majorHAnsi" w:cstheme="majorBidi"/>
      <w:color w:val="538135" w:themeColor="accent6" w:themeShade="BF"/>
      <w:sz w:val="28"/>
      <w:szCs w:val="28"/>
    </w:rPr>
  </w:style>
  <w:style w:type="character" w:customStyle="1" w:styleId="Heading3Char">
    <w:name w:val="Heading 3 Char"/>
    <w:basedOn w:val="DefaultParagraphFont"/>
    <w:link w:val="Heading3"/>
    <w:uiPriority w:val="9"/>
    <w:rsid w:val="00AE4090"/>
    <w:rPr>
      <w:rFonts w:asciiTheme="majorHAnsi" w:eastAsiaTheme="majorEastAsia" w:hAnsiTheme="majorHAnsi" w:cstheme="majorBidi"/>
      <w:color w:val="538135" w:themeColor="accent6" w:themeShade="BF"/>
      <w:sz w:val="24"/>
      <w:szCs w:val="24"/>
    </w:rPr>
  </w:style>
  <w:style w:type="character" w:customStyle="1" w:styleId="Heading4Char">
    <w:name w:val="Heading 4 Char"/>
    <w:basedOn w:val="DefaultParagraphFont"/>
    <w:link w:val="Heading4"/>
    <w:uiPriority w:val="9"/>
    <w:semiHidden/>
    <w:rsid w:val="00AE4090"/>
    <w:rPr>
      <w:rFonts w:asciiTheme="majorHAnsi" w:eastAsiaTheme="majorEastAsia" w:hAnsiTheme="majorHAnsi" w:cstheme="majorBidi"/>
      <w:color w:val="70AD47" w:themeColor="accent6"/>
    </w:rPr>
  </w:style>
  <w:style w:type="character" w:customStyle="1" w:styleId="Heading5Char">
    <w:name w:val="Heading 5 Char"/>
    <w:basedOn w:val="DefaultParagraphFont"/>
    <w:link w:val="Heading5"/>
    <w:uiPriority w:val="9"/>
    <w:semiHidden/>
    <w:rsid w:val="00AE4090"/>
    <w:rPr>
      <w:rFonts w:asciiTheme="majorHAnsi" w:eastAsiaTheme="majorEastAsia" w:hAnsiTheme="majorHAnsi" w:cstheme="majorBidi"/>
      <w:i/>
      <w:iCs/>
      <w:color w:val="70AD47" w:themeColor="accent6"/>
    </w:rPr>
  </w:style>
  <w:style w:type="character" w:customStyle="1" w:styleId="Heading6Char">
    <w:name w:val="Heading 6 Char"/>
    <w:basedOn w:val="DefaultParagraphFont"/>
    <w:link w:val="Heading6"/>
    <w:uiPriority w:val="9"/>
    <w:semiHidden/>
    <w:rsid w:val="00AE4090"/>
    <w:rPr>
      <w:rFonts w:asciiTheme="majorHAnsi" w:eastAsiaTheme="majorEastAsia" w:hAnsiTheme="majorHAnsi" w:cstheme="majorBidi"/>
      <w:color w:val="70AD47" w:themeColor="accent6"/>
      <w:sz w:val="21"/>
      <w:szCs w:val="21"/>
    </w:rPr>
  </w:style>
  <w:style w:type="character" w:customStyle="1" w:styleId="Heading7Char">
    <w:name w:val="Heading 7 Char"/>
    <w:basedOn w:val="DefaultParagraphFont"/>
    <w:link w:val="Heading7"/>
    <w:uiPriority w:val="9"/>
    <w:semiHidden/>
    <w:rsid w:val="00AE4090"/>
    <w:rPr>
      <w:rFonts w:asciiTheme="majorHAnsi" w:eastAsiaTheme="majorEastAsia" w:hAnsiTheme="majorHAnsi" w:cstheme="majorBidi"/>
      <w:b/>
      <w:bCs/>
      <w:color w:val="70AD47" w:themeColor="accent6"/>
      <w:sz w:val="21"/>
      <w:szCs w:val="21"/>
    </w:rPr>
  </w:style>
  <w:style w:type="character" w:customStyle="1" w:styleId="Heading8Char">
    <w:name w:val="Heading 8 Char"/>
    <w:basedOn w:val="DefaultParagraphFont"/>
    <w:link w:val="Heading8"/>
    <w:uiPriority w:val="9"/>
    <w:semiHidden/>
    <w:rsid w:val="00AE4090"/>
    <w:rPr>
      <w:rFonts w:asciiTheme="majorHAnsi" w:eastAsiaTheme="majorEastAsia" w:hAnsiTheme="majorHAnsi" w:cstheme="majorBidi"/>
      <w:b/>
      <w:bCs/>
      <w:i/>
      <w:iCs/>
      <w:color w:val="70AD47" w:themeColor="accent6"/>
      <w:sz w:val="20"/>
      <w:szCs w:val="20"/>
    </w:rPr>
  </w:style>
  <w:style w:type="character" w:customStyle="1" w:styleId="Heading9Char">
    <w:name w:val="Heading 9 Char"/>
    <w:basedOn w:val="DefaultParagraphFont"/>
    <w:link w:val="Heading9"/>
    <w:uiPriority w:val="9"/>
    <w:semiHidden/>
    <w:rsid w:val="00AE4090"/>
    <w:rPr>
      <w:rFonts w:asciiTheme="majorHAnsi" w:eastAsiaTheme="majorEastAsia" w:hAnsiTheme="majorHAnsi" w:cstheme="majorBidi"/>
      <w:i/>
      <w:iCs/>
      <w:color w:val="70AD47" w:themeColor="accent6"/>
      <w:sz w:val="20"/>
      <w:szCs w:val="20"/>
    </w:rPr>
  </w:style>
  <w:style w:type="table" w:styleId="PlainTable1">
    <w:name w:val="Plain Table 1"/>
    <w:basedOn w:val="TableNormal"/>
    <w:uiPriority w:val="41"/>
    <w:rsid w:val="00AE4090"/>
    <w:pPr>
      <w:spacing w:after="0" w:line="240" w:lineRule="auto"/>
    </w:pPr>
    <w:rPr>
      <w:rFonts w:eastAsiaTheme="minorEastAsia"/>
      <w:sz w:val="21"/>
      <w:szCs w:val="21"/>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4-Accent4">
    <w:name w:val="Grid Table 4 Accent 4"/>
    <w:basedOn w:val="TableNormal"/>
    <w:uiPriority w:val="49"/>
    <w:rsid w:val="00B43E58"/>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4-Accent3">
    <w:name w:val="Grid Table 4 Accent 3"/>
    <w:basedOn w:val="TableNormal"/>
    <w:uiPriority w:val="49"/>
    <w:rsid w:val="009A74A6"/>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TOCHeading">
    <w:name w:val="TOC Heading"/>
    <w:basedOn w:val="Heading1"/>
    <w:next w:val="Normal"/>
    <w:uiPriority w:val="39"/>
    <w:unhideWhenUsed/>
    <w:qFormat/>
    <w:rsid w:val="004407C4"/>
    <w:pPr>
      <w:numPr>
        <w:numId w:val="0"/>
      </w:numPr>
      <w:spacing w:before="240" w:after="0" w:line="259" w:lineRule="auto"/>
      <w:outlineLvl w:val="9"/>
    </w:pPr>
    <w:rPr>
      <w:color w:val="2E74B5" w:themeColor="accent1" w:themeShade="BF"/>
      <w:sz w:val="32"/>
      <w:szCs w:val="32"/>
    </w:rPr>
  </w:style>
  <w:style w:type="paragraph" w:styleId="TOC1">
    <w:name w:val="toc 1"/>
    <w:basedOn w:val="Normal"/>
    <w:next w:val="Normal"/>
    <w:autoRedefine/>
    <w:uiPriority w:val="39"/>
    <w:unhideWhenUsed/>
    <w:rsid w:val="004407C4"/>
    <w:pPr>
      <w:spacing w:after="100"/>
    </w:pPr>
  </w:style>
  <w:style w:type="paragraph" w:styleId="TOC2">
    <w:name w:val="toc 2"/>
    <w:basedOn w:val="Normal"/>
    <w:next w:val="Normal"/>
    <w:autoRedefine/>
    <w:uiPriority w:val="39"/>
    <w:unhideWhenUsed/>
    <w:rsid w:val="004407C4"/>
    <w:pPr>
      <w:spacing w:after="100"/>
      <w:ind w:left="220"/>
    </w:pPr>
  </w:style>
  <w:style w:type="paragraph" w:styleId="TOC3">
    <w:name w:val="toc 3"/>
    <w:basedOn w:val="Normal"/>
    <w:next w:val="Normal"/>
    <w:autoRedefine/>
    <w:uiPriority w:val="39"/>
    <w:unhideWhenUsed/>
    <w:rsid w:val="004407C4"/>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03282">
      <w:bodyDiv w:val="1"/>
      <w:marLeft w:val="0"/>
      <w:marRight w:val="0"/>
      <w:marTop w:val="0"/>
      <w:marBottom w:val="0"/>
      <w:divBdr>
        <w:top w:val="none" w:sz="0" w:space="0" w:color="auto"/>
        <w:left w:val="none" w:sz="0" w:space="0" w:color="auto"/>
        <w:bottom w:val="none" w:sz="0" w:space="0" w:color="auto"/>
        <w:right w:val="none" w:sz="0" w:space="0" w:color="auto"/>
      </w:divBdr>
    </w:div>
    <w:div w:id="80955305">
      <w:bodyDiv w:val="1"/>
      <w:marLeft w:val="0"/>
      <w:marRight w:val="0"/>
      <w:marTop w:val="0"/>
      <w:marBottom w:val="0"/>
      <w:divBdr>
        <w:top w:val="none" w:sz="0" w:space="0" w:color="auto"/>
        <w:left w:val="none" w:sz="0" w:space="0" w:color="auto"/>
        <w:bottom w:val="none" w:sz="0" w:space="0" w:color="auto"/>
        <w:right w:val="none" w:sz="0" w:space="0" w:color="auto"/>
      </w:divBdr>
    </w:div>
    <w:div w:id="142699298">
      <w:bodyDiv w:val="1"/>
      <w:marLeft w:val="0"/>
      <w:marRight w:val="0"/>
      <w:marTop w:val="0"/>
      <w:marBottom w:val="0"/>
      <w:divBdr>
        <w:top w:val="none" w:sz="0" w:space="0" w:color="auto"/>
        <w:left w:val="none" w:sz="0" w:space="0" w:color="auto"/>
        <w:bottom w:val="none" w:sz="0" w:space="0" w:color="auto"/>
        <w:right w:val="none" w:sz="0" w:space="0" w:color="auto"/>
      </w:divBdr>
    </w:div>
    <w:div w:id="173225161">
      <w:bodyDiv w:val="1"/>
      <w:marLeft w:val="0"/>
      <w:marRight w:val="0"/>
      <w:marTop w:val="0"/>
      <w:marBottom w:val="0"/>
      <w:divBdr>
        <w:top w:val="none" w:sz="0" w:space="0" w:color="auto"/>
        <w:left w:val="none" w:sz="0" w:space="0" w:color="auto"/>
        <w:bottom w:val="none" w:sz="0" w:space="0" w:color="auto"/>
        <w:right w:val="none" w:sz="0" w:space="0" w:color="auto"/>
      </w:divBdr>
    </w:div>
    <w:div w:id="302661362">
      <w:bodyDiv w:val="1"/>
      <w:marLeft w:val="0"/>
      <w:marRight w:val="0"/>
      <w:marTop w:val="0"/>
      <w:marBottom w:val="0"/>
      <w:divBdr>
        <w:top w:val="none" w:sz="0" w:space="0" w:color="auto"/>
        <w:left w:val="none" w:sz="0" w:space="0" w:color="auto"/>
        <w:bottom w:val="none" w:sz="0" w:space="0" w:color="auto"/>
        <w:right w:val="none" w:sz="0" w:space="0" w:color="auto"/>
      </w:divBdr>
    </w:div>
    <w:div w:id="431706304">
      <w:bodyDiv w:val="1"/>
      <w:marLeft w:val="0"/>
      <w:marRight w:val="0"/>
      <w:marTop w:val="0"/>
      <w:marBottom w:val="0"/>
      <w:divBdr>
        <w:top w:val="none" w:sz="0" w:space="0" w:color="auto"/>
        <w:left w:val="none" w:sz="0" w:space="0" w:color="auto"/>
        <w:bottom w:val="none" w:sz="0" w:space="0" w:color="auto"/>
        <w:right w:val="none" w:sz="0" w:space="0" w:color="auto"/>
      </w:divBdr>
      <w:divsChild>
        <w:div w:id="467287622">
          <w:marLeft w:val="0"/>
          <w:marRight w:val="0"/>
          <w:marTop w:val="0"/>
          <w:marBottom w:val="0"/>
          <w:divBdr>
            <w:top w:val="none" w:sz="0" w:space="0" w:color="auto"/>
            <w:left w:val="none" w:sz="0" w:space="0" w:color="auto"/>
            <w:bottom w:val="none" w:sz="0" w:space="0" w:color="auto"/>
            <w:right w:val="none" w:sz="0" w:space="0" w:color="auto"/>
          </w:divBdr>
        </w:div>
      </w:divsChild>
    </w:div>
    <w:div w:id="479537979">
      <w:bodyDiv w:val="1"/>
      <w:marLeft w:val="0"/>
      <w:marRight w:val="0"/>
      <w:marTop w:val="0"/>
      <w:marBottom w:val="0"/>
      <w:divBdr>
        <w:top w:val="none" w:sz="0" w:space="0" w:color="auto"/>
        <w:left w:val="none" w:sz="0" w:space="0" w:color="auto"/>
        <w:bottom w:val="none" w:sz="0" w:space="0" w:color="auto"/>
        <w:right w:val="none" w:sz="0" w:space="0" w:color="auto"/>
      </w:divBdr>
    </w:div>
    <w:div w:id="960459942">
      <w:bodyDiv w:val="1"/>
      <w:marLeft w:val="0"/>
      <w:marRight w:val="0"/>
      <w:marTop w:val="0"/>
      <w:marBottom w:val="0"/>
      <w:divBdr>
        <w:top w:val="none" w:sz="0" w:space="0" w:color="auto"/>
        <w:left w:val="none" w:sz="0" w:space="0" w:color="auto"/>
        <w:bottom w:val="none" w:sz="0" w:space="0" w:color="auto"/>
        <w:right w:val="none" w:sz="0" w:space="0" w:color="auto"/>
      </w:divBdr>
    </w:div>
    <w:div w:id="1028988381">
      <w:bodyDiv w:val="1"/>
      <w:marLeft w:val="0"/>
      <w:marRight w:val="0"/>
      <w:marTop w:val="0"/>
      <w:marBottom w:val="0"/>
      <w:divBdr>
        <w:top w:val="none" w:sz="0" w:space="0" w:color="auto"/>
        <w:left w:val="none" w:sz="0" w:space="0" w:color="auto"/>
        <w:bottom w:val="none" w:sz="0" w:space="0" w:color="auto"/>
        <w:right w:val="none" w:sz="0" w:space="0" w:color="auto"/>
      </w:divBdr>
    </w:div>
    <w:div w:id="1039860100">
      <w:bodyDiv w:val="1"/>
      <w:marLeft w:val="0"/>
      <w:marRight w:val="0"/>
      <w:marTop w:val="0"/>
      <w:marBottom w:val="0"/>
      <w:divBdr>
        <w:top w:val="none" w:sz="0" w:space="0" w:color="auto"/>
        <w:left w:val="none" w:sz="0" w:space="0" w:color="auto"/>
        <w:bottom w:val="none" w:sz="0" w:space="0" w:color="auto"/>
        <w:right w:val="none" w:sz="0" w:space="0" w:color="auto"/>
      </w:divBdr>
    </w:div>
    <w:div w:id="1044792049">
      <w:bodyDiv w:val="1"/>
      <w:marLeft w:val="0"/>
      <w:marRight w:val="0"/>
      <w:marTop w:val="0"/>
      <w:marBottom w:val="0"/>
      <w:divBdr>
        <w:top w:val="none" w:sz="0" w:space="0" w:color="auto"/>
        <w:left w:val="none" w:sz="0" w:space="0" w:color="auto"/>
        <w:bottom w:val="none" w:sz="0" w:space="0" w:color="auto"/>
        <w:right w:val="none" w:sz="0" w:space="0" w:color="auto"/>
      </w:divBdr>
    </w:div>
    <w:div w:id="1216745003">
      <w:bodyDiv w:val="1"/>
      <w:marLeft w:val="0"/>
      <w:marRight w:val="0"/>
      <w:marTop w:val="0"/>
      <w:marBottom w:val="0"/>
      <w:divBdr>
        <w:top w:val="none" w:sz="0" w:space="0" w:color="auto"/>
        <w:left w:val="none" w:sz="0" w:space="0" w:color="auto"/>
        <w:bottom w:val="none" w:sz="0" w:space="0" w:color="auto"/>
        <w:right w:val="none" w:sz="0" w:space="0" w:color="auto"/>
      </w:divBdr>
    </w:div>
    <w:div w:id="1233732049">
      <w:bodyDiv w:val="1"/>
      <w:marLeft w:val="0"/>
      <w:marRight w:val="0"/>
      <w:marTop w:val="0"/>
      <w:marBottom w:val="0"/>
      <w:divBdr>
        <w:top w:val="none" w:sz="0" w:space="0" w:color="auto"/>
        <w:left w:val="none" w:sz="0" w:space="0" w:color="auto"/>
        <w:bottom w:val="none" w:sz="0" w:space="0" w:color="auto"/>
        <w:right w:val="none" w:sz="0" w:space="0" w:color="auto"/>
      </w:divBdr>
    </w:div>
    <w:div w:id="1266887371">
      <w:bodyDiv w:val="1"/>
      <w:marLeft w:val="0"/>
      <w:marRight w:val="0"/>
      <w:marTop w:val="0"/>
      <w:marBottom w:val="0"/>
      <w:divBdr>
        <w:top w:val="none" w:sz="0" w:space="0" w:color="auto"/>
        <w:left w:val="none" w:sz="0" w:space="0" w:color="auto"/>
        <w:bottom w:val="none" w:sz="0" w:space="0" w:color="auto"/>
        <w:right w:val="none" w:sz="0" w:space="0" w:color="auto"/>
      </w:divBdr>
    </w:div>
    <w:div w:id="1295410164">
      <w:bodyDiv w:val="1"/>
      <w:marLeft w:val="0"/>
      <w:marRight w:val="0"/>
      <w:marTop w:val="0"/>
      <w:marBottom w:val="0"/>
      <w:divBdr>
        <w:top w:val="none" w:sz="0" w:space="0" w:color="auto"/>
        <w:left w:val="none" w:sz="0" w:space="0" w:color="auto"/>
        <w:bottom w:val="none" w:sz="0" w:space="0" w:color="auto"/>
        <w:right w:val="none" w:sz="0" w:space="0" w:color="auto"/>
      </w:divBdr>
    </w:div>
    <w:div w:id="1376782210">
      <w:bodyDiv w:val="1"/>
      <w:marLeft w:val="0"/>
      <w:marRight w:val="0"/>
      <w:marTop w:val="0"/>
      <w:marBottom w:val="0"/>
      <w:divBdr>
        <w:top w:val="none" w:sz="0" w:space="0" w:color="auto"/>
        <w:left w:val="none" w:sz="0" w:space="0" w:color="auto"/>
        <w:bottom w:val="none" w:sz="0" w:space="0" w:color="auto"/>
        <w:right w:val="none" w:sz="0" w:space="0" w:color="auto"/>
      </w:divBdr>
    </w:div>
    <w:div w:id="1396120311">
      <w:bodyDiv w:val="1"/>
      <w:marLeft w:val="0"/>
      <w:marRight w:val="0"/>
      <w:marTop w:val="0"/>
      <w:marBottom w:val="0"/>
      <w:divBdr>
        <w:top w:val="none" w:sz="0" w:space="0" w:color="auto"/>
        <w:left w:val="none" w:sz="0" w:space="0" w:color="auto"/>
        <w:bottom w:val="none" w:sz="0" w:space="0" w:color="auto"/>
        <w:right w:val="none" w:sz="0" w:space="0" w:color="auto"/>
      </w:divBdr>
    </w:div>
    <w:div w:id="1575358535">
      <w:bodyDiv w:val="1"/>
      <w:marLeft w:val="0"/>
      <w:marRight w:val="0"/>
      <w:marTop w:val="0"/>
      <w:marBottom w:val="0"/>
      <w:divBdr>
        <w:top w:val="none" w:sz="0" w:space="0" w:color="auto"/>
        <w:left w:val="none" w:sz="0" w:space="0" w:color="auto"/>
        <w:bottom w:val="none" w:sz="0" w:space="0" w:color="auto"/>
        <w:right w:val="none" w:sz="0" w:space="0" w:color="auto"/>
      </w:divBdr>
    </w:div>
    <w:div w:id="1617760448">
      <w:bodyDiv w:val="1"/>
      <w:marLeft w:val="0"/>
      <w:marRight w:val="0"/>
      <w:marTop w:val="0"/>
      <w:marBottom w:val="0"/>
      <w:divBdr>
        <w:top w:val="none" w:sz="0" w:space="0" w:color="auto"/>
        <w:left w:val="none" w:sz="0" w:space="0" w:color="auto"/>
        <w:bottom w:val="none" w:sz="0" w:space="0" w:color="auto"/>
        <w:right w:val="none" w:sz="0" w:space="0" w:color="auto"/>
      </w:divBdr>
    </w:div>
    <w:div w:id="1658341736">
      <w:bodyDiv w:val="1"/>
      <w:marLeft w:val="0"/>
      <w:marRight w:val="0"/>
      <w:marTop w:val="0"/>
      <w:marBottom w:val="0"/>
      <w:divBdr>
        <w:top w:val="none" w:sz="0" w:space="0" w:color="auto"/>
        <w:left w:val="none" w:sz="0" w:space="0" w:color="auto"/>
        <w:bottom w:val="none" w:sz="0" w:space="0" w:color="auto"/>
        <w:right w:val="none" w:sz="0" w:space="0" w:color="auto"/>
      </w:divBdr>
    </w:div>
    <w:div w:id="1795519214">
      <w:bodyDiv w:val="1"/>
      <w:marLeft w:val="0"/>
      <w:marRight w:val="0"/>
      <w:marTop w:val="0"/>
      <w:marBottom w:val="0"/>
      <w:divBdr>
        <w:top w:val="none" w:sz="0" w:space="0" w:color="auto"/>
        <w:left w:val="none" w:sz="0" w:space="0" w:color="auto"/>
        <w:bottom w:val="none" w:sz="0" w:space="0" w:color="auto"/>
        <w:right w:val="none" w:sz="0" w:space="0" w:color="auto"/>
      </w:divBdr>
    </w:div>
    <w:div w:id="1929995936">
      <w:bodyDiv w:val="1"/>
      <w:marLeft w:val="0"/>
      <w:marRight w:val="0"/>
      <w:marTop w:val="0"/>
      <w:marBottom w:val="0"/>
      <w:divBdr>
        <w:top w:val="none" w:sz="0" w:space="0" w:color="auto"/>
        <w:left w:val="none" w:sz="0" w:space="0" w:color="auto"/>
        <w:bottom w:val="none" w:sz="0" w:space="0" w:color="auto"/>
        <w:right w:val="none" w:sz="0" w:space="0" w:color="auto"/>
      </w:divBdr>
    </w:div>
    <w:div w:id="1936593313">
      <w:bodyDiv w:val="1"/>
      <w:marLeft w:val="0"/>
      <w:marRight w:val="0"/>
      <w:marTop w:val="0"/>
      <w:marBottom w:val="0"/>
      <w:divBdr>
        <w:top w:val="none" w:sz="0" w:space="0" w:color="auto"/>
        <w:left w:val="none" w:sz="0" w:space="0" w:color="auto"/>
        <w:bottom w:val="none" w:sz="0" w:space="0" w:color="auto"/>
        <w:right w:val="none" w:sz="0" w:space="0" w:color="auto"/>
      </w:divBdr>
    </w:div>
    <w:div w:id="1952323195">
      <w:bodyDiv w:val="1"/>
      <w:marLeft w:val="0"/>
      <w:marRight w:val="0"/>
      <w:marTop w:val="0"/>
      <w:marBottom w:val="0"/>
      <w:divBdr>
        <w:top w:val="none" w:sz="0" w:space="0" w:color="auto"/>
        <w:left w:val="none" w:sz="0" w:space="0" w:color="auto"/>
        <w:bottom w:val="none" w:sz="0" w:space="0" w:color="auto"/>
        <w:right w:val="none" w:sz="0" w:space="0" w:color="auto"/>
      </w:divBdr>
    </w:div>
    <w:div w:id="2056082068">
      <w:bodyDiv w:val="1"/>
      <w:marLeft w:val="0"/>
      <w:marRight w:val="0"/>
      <w:marTop w:val="0"/>
      <w:marBottom w:val="0"/>
      <w:divBdr>
        <w:top w:val="none" w:sz="0" w:space="0" w:color="auto"/>
        <w:left w:val="none" w:sz="0" w:space="0" w:color="auto"/>
        <w:bottom w:val="none" w:sz="0" w:space="0" w:color="auto"/>
        <w:right w:val="none" w:sz="0" w:space="0" w:color="auto"/>
      </w:divBdr>
    </w:div>
    <w:div w:id="2128618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3.xml"/><Relationship Id="rId18" Type="http://schemas.openxmlformats.org/officeDocument/2006/relationships/chart" Target="charts/chart8.xml"/><Relationship Id="rId26" Type="http://schemas.openxmlformats.org/officeDocument/2006/relationships/chart" Target="charts/chart16.xml"/><Relationship Id="rId39" Type="http://schemas.openxmlformats.org/officeDocument/2006/relationships/fontTable" Target="fontTable.xml"/><Relationship Id="rId21" Type="http://schemas.openxmlformats.org/officeDocument/2006/relationships/chart" Target="charts/chart11.xml"/><Relationship Id="rId34" Type="http://schemas.openxmlformats.org/officeDocument/2006/relationships/chart" Target="charts/chart24.xm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chart" Target="charts/chart7.xml"/><Relationship Id="rId25" Type="http://schemas.openxmlformats.org/officeDocument/2006/relationships/chart" Target="charts/chart15.xml"/><Relationship Id="rId33" Type="http://schemas.openxmlformats.org/officeDocument/2006/relationships/chart" Target="charts/chart23.xml"/><Relationship Id="rId38" Type="http://schemas.openxmlformats.org/officeDocument/2006/relationships/hyperlink" Target="https://en.wikipedia.org/wiki/Dhaka_Bank" TargetMode="External"/><Relationship Id="rId2" Type="http://schemas.openxmlformats.org/officeDocument/2006/relationships/numbering" Target="numbering.xml"/><Relationship Id="rId16" Type="http://schemas.openxmlformats.org/officeDocument/2006/relationships/chart" Target="charts/chart6.xml"/><Relationship Id="rId20" Type="http://schemas.openxmlformats.org/officeDocument/2006/relationships/chart" Target="charts/chart10.xml"/><Relationship Id="rId29" Type="http://schemas.openxmlformats.org/officeDocument/2006/relationships/chart" Target="charts/chart1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24" Type="http://schemas.openxmlformats.org/officeDocument/2006/relationships/chart" Target="charts/chart14.xml"/><Relationship Id="rId32" Type="http://schemas.openxmlformats.org/officeDocument/2006/relationships/chart" Target="charts/chart22.xml"/><Relationship Id="rId37" Type="http://schemas.openxmlformats.org/officeDocument/2006/relationships/footer" Target="footer2.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hart" Target="charts/chart5.xml"/><Relationship Id="rId23" Type="http://schemas.openxmlformats.org/officeDocument/2006/relationships/chart" Target="charts/chart13.xml"/><Relationship Id="rId28" Type="http://schemas.openxmlformats.org/officeDocument/2006/relationships/chart" Target="charts/chart18.xml"/><Relationship Id="rId36" Type="http://schemas.openxmlformats.org/officeDocument/2006/relationships/chart" Target="charts/chart26.xml"/><Relationship Id="rId10" Type="http://schemas.openxmlformats.org/officeDocument/2006/relationships/footer" Target="footer1.xml"/><Relationship Id="rId19" Type="http://schemas.openxmlformats.org/officeDocument/2006/relationships/chart" Target="charts/chart9.xml"/><Relationship Id="rId31" Type="http://schemas.openxmlformats.org/officeDocument/2006/relationships/chart" Target="charts/chart2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hart" Target="charts/chart4.xml"/><Relationship Id="rId22" Type="http://schemas.openxmlformats.org/officeDocument/2006/relationships/chart" Target="charts/chart12.xml"/><Relationship Id="rId27" Type="http://schemas.openxmlformats.org/officeDocument/2006/relationships/chart" Target="charts/chart17.xml"/><Relationship Id="rId30" Type="http://schemas.openxmlformats.org/officeDocument/2006/relationships/chart" Target="charts/chart20.xml"/><Relationship Id="rId35" Type="http://schemas.openxmlformats.org/officeDocument/2006/relationships/chart" Target="charts/chart25.xml"/><Relationship Id="rId8" Type="http://schemas.openxmlformats.org/officeDocument/2006/relationships/image" Target="media/image1.png"/><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lamia\Desktop\DBL%20report%20Rubaiya.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lamia\Desktop\DBL%20report%20Rubaiya.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C:\Users\lamia\Desktop\DBL%20report%20Rubaiya.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C:\Users\lamia\Desktop\DBL%20report%20Rubaiya.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C:\Users\lamia\Desktop\DBL%20report%20Rubaiya.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file:///C:\Users\lamia\Desktop\DBL%20report%20Rubaiya.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file:///C:\Users\lamia\Desktop\DBL%20report%20Rubaiya.xlsx"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file:///C:\Users\lamia\Desktop\DBL%20report%20Rubaiya.xlsx" TargetMode="External"/><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oleObject" Target="file:///C:\Users\lamia\Desktop\DBL%20report%20Rubaiya.xlsx" TargetMode="External"/><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oleObject" Target="file:///C:\Users\lamia\Desktop\DBL%20report%20Rubaiya.xlsx" TargetMode="External"/><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oleObject" Target="file:///C:\Users\lamia\Desktop\DBL%20report%20Rubaiya.xlsx" TargetMode="External"/><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lamia\Desktop\DBL%20report%20Rubaiya.xlsx" TargetMode="External"/><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oleObject" Target="file:///C:\Users\lamia\Desktop\DBL%20report%20Rubaiya.xlsx" TargetMode="External"/><Relationship Id="rId2" Type="http://schemas.microsoft.com/office/2011/relationships/chartColorStyle" Target="colors20.xml"/><Relationship Id="rId1" Type="http://schemas.microsoft.com/office/2011/relationships/chartStyle" Target="style20.xml"/></Relationships>
</file>

<file path=word/charts/_rels/chart21.xml.rels><?xml version="1.0" encoding="UTF-8" standalone="yes"?>
<Relationships xmlns="http://schemas.openxmlformats.org/package/2006/relationships"><Relationship Id="rId3" Type="http://schemas.openxmlformats.org/officeDocument/2006/relationships/oleObject" Target="file:///C:\Users\lamia\Desktop\DBL%20report%20Rubaiya.xlsx" TargetMode="External"/><Relationship Id="rId2" Type="http://schemas.microsoft.com/office/2011/relationships/chartColorStyle" Target="colors21.xml"/><Relationship Id="rId1" Type="http://schemas.microsoft.com/office/2011/relationships/chartStyle" Target="style21.xml"/></Relationships>
</file>

<file path=word/charts/_rels/chart22.xml.rels><?xml version="1.0" encoding="UTF-8" standalone="yes"?>
<Relationships xmlns="http://schemas.openxmlformats.org/package/2006/relationships"><Relationship Id="rId3" Type="http://schemas.openxmlformats.org/officeDocument/2006/relationships/oleObject" Target="file:///C:\Users\lamia\Desktop\DBL%20report%20Rubaiya.xlsx" TargetMode="External"/><Relationship Id="rId2" Type="http://schemas.microsoft.com/office/2011/relationships/chartColorStyle" Target="colors22.xml"/><Relationship Id="rId1" Type="http://schemas.microsoft.com/office/2011/relationships/chartStyle" Target="style22.xml"/></Relationships>
</file>

<file path=word/charts/_rels/chart23.xml.rels><?xml version="1.0" encoding="UTF-8" standalone="yes"?>
<Relationships xmlns="http://schemas.openxmlformats.org/package/2006/relationships"><Relationship Id="rId3" Type="http://schemas.openxmlformats.org/officeDocument/2006/relationships/oleObject" Target="file:///C:\Users\lamia\Downloads\Rubaiya%20DBL.xlsx" TargetMode="External"/><Relationship Id="rId2" Type="http://schemas.microsoft.com/office/2011/relationships/chartColorStyle" Target="colors23.xml"/><Relationship Id="rId1" Type="http://schemas.microsoft.com/office/2011/relationships/chartStyle" Target="style23.xml"/></Relationships>
</file>

<file path=word/charts/_rels/chart24.xml.rels><?xml version="1.0" encoding="UTF-8" standalone="yes"?>
<Relationships xmlns="http://schemas.openxmlformats.org/package/2006/relationships"><Relationship Id="rId3" Type="http://schemas.openxmlformats.org/officeDocument/2006/relationships/oleObject" Target="file:///C:\Users\lamia\Downloads\Rubaiya%20DBL.xlsx" TargetMode="External"/><Relationship Id="rId2" Type="http://schemas.microsoft.com/office/2011/relationships/chartColorStyle" Target="colors24.xml"/><Relationship Id="rId1" Type="http://schemas.microsoft.com/office/2011/relationships/chartStyle" Target="style24.xml"/></Relationships>
</file>

<file path=word/charts/_rels/chart25.xml.rels><?xml version="1.0" encoding="UTF-8" standalone="yes"?>
<Relationships xmlns="http://schemas.openxmlformats.org/package/2006/relationships"><Relationship Id="rId3" Type="http://schemas.openxmlformats.org/officeDocument/2006/relationships/oleObject" Target="file:///C:\Users\lamia\Downloads\Rubaiya%20DBL.xlsx" TargetMode="External"/><Relationship Id="rId2" Type="http://schemas.microsoft.com/office/2011/relationships/chartColorStyle" Target="colors25.xml"/><Relationship Id="rId1" Type="http://schemas.microsoft.com/office/2011/relationships/chartStyle" Target="style25.xml"/></Relationships>
</file>

<file path=word/charts/_rels/chart26.xml.rels><?xml version="1.0" encoding="UTF-8" standalone="yes"?>
<Relationships xmlns="http://schemas.openxmlformats.org/package/2006/relationships"><Relationship Id="rId3" Type="http://schemas.openxmlformats.org/officeDocument/2006/relationships/oleObject" Target="file:///C:\Users\lamia\Downloads\Rubaiya%20DBL.xlsx" TargetMode="External"/><Relationship Id="rId2" Type="http://schemas.microsoft.com/office/2011/relationships/chartColorStyle" Target="colors26.xml"/><Relationship Id="rId1" Type="http://schemas.microsoft.com/office/2011/relationships/chartStyle" Target="style26.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lamia\Desktop\DBL%20report%20Rubaiya.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lamia\Desktop\DBL%20report%20Rubaiya.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lamia\Desktop\DBL%20report%20Rubaiya.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lamia\Desktop\DBL%20report%20Rubaiya.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lamia\Desktop\DBL%20report%20Rubaiya.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lamia\Desktop\DBL%20report%20Rubaiya.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lamia\Desktop\DBL%20report%20Rubaiya.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Sheet1!$D$91:$D$92</c:f>
              <c:strCache>
                <c:ptCount val="2"/>
                <c:pt idx="0">
                  <c:v>2017</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strRef>
              <c:f>Sheet1!$C$93:$C$107</c:f>
              <c:strCache>
                <c:ptCount val="15"/>
                <c:pt idx="0">
                  <c:v>Government to Investment in securities</c:v>
                </c:pt>
                <c:pt idx="2">
                  <c:v>Investments:</c:v>
                </c:pt>
                <c:pt idx="3">
                  <c:v>(a)Loans, Cash Credits, Overdrafts, etc./Investments to Investment</c:v>
                </c:pt>
                <c:pt idx="4">
                  <c:v>(b)Bills purchased and discounted to Investment</c:v>
                </c:pt>
                <c:pt idx="6">
                  <c:v>(a)Loans, Cash Credits, Overdrafts, etc./Investments:</c:v>
                </c:pt>
                <c:pt idx="7">
                  <c:v>Murabaha (Purchase Order) to Loans, Cash Credits, Overdrafts</c:v>
                </c:pt>
                <c:pt idx="8">
                  <c:v>Murabaha (Term Financing) to Loans, Cash Credits, Overdrafts</c:v>
                </c:pt>
                <c:pt idx="9">
                  <c:v>MPI Trust Receipt to Loans, Cash Credits, Overdrafts</c:v>
                </c:pt>
                <c:pt idx="10">
                  <c:v>Murabaha Import Bill (PAD) to Loans, Cash Credits, Overdrafts</c:v>
                </c:pt>
                <c:pt idx="11">
                  <c:v>Bai Muajjal to Loans, Cash Credits, Overdrafts</c:v>
                </c:pt>
                <c:pt idx="12">
                  <c:v>Ijara (Lease Financing) to Loans, Cash Credits, Overdrafts</c:v>
                </c:pt>
                <c:pt idx="13">
                  <c:v>Shirkatul Mulk (Hire Purchase) to Loans, Cash Credits, Overdrafts</c:v>
                </c:pt>
                <c:pt idx="14">
                  <c:v>Other Loans to Loans, Cash Credits, Overdrafts</c:v>
                </c:pt>
              </c:strCache>
            </c:strRef>
          </c:cat>
          <c:val>
            <c:numRef>
              <c:f>Sheet1!$D$93:$D$107</c:f>
              <c:numCache>
                <c:formatCode>General</c:formatCode>
                <c:ptCount val="15"/>
                <c:pt idx="0" formatCode="0%">
                  <c:v>0</c:v>
                </c:pt>
                <c:pt idx="3" formatCode="0%">
                  <c:v>0.99390515127252399</c:v>
                </c:pt>
                <c:pt idx="4" formatCode="0%">
                  <c:v>6.0948489184627572E-3</c:v>
                </c:pt>
                <c:pt idx="7" formatCode="0%">
                  <c:v>0.31077862935356881</c:v>
                </c:pt>
                <c:pt idx="8" formatCode="0%">
                  <c:v>0.16585734797042676</c:v>
                </c:pt>
                <c:pt idx="9" formatCode="0%">
                  <c:v>9.6102774478645764E-2</c:v>
                </c:pt>
                <c:pt idx="11" formatCode="0%">
                  <c:v>0.27123586555338436</c:v>
                </c:pt>
                <c:pt idx="12" formatCode="0%">
                  <c:v>8.5849622638086445E-2</c:v>
                </c:pt>
                <c:pt idx="13" formatCode="0%">
                  <c:v>5.8849786298790438E-2</c:v>
                </c:pt>
                <c:pt idx="14" formatCode="0%">
                  <c:v>1.132597370709745E-2</c:v>
                </c:pt>
              </c:numCache>
            </c:numRef>
          </c:val>
          <c:extLst>
            <c:ext xmlns:c16="http://schemas.microsoft.com/office/drawing/2014/chart" uri="{C3380CC4-5D6E-409C-BE32-E72D297353CC}">
              <c16:uniqueId val="{00000000-2B63-4042-86D5-95FED4C3B7C5}"/>
            </c:ext>
          </c:extLst>
        </c:ser>
        <c:ser>
          <c:idx val="1"/>
          <c:order val="1"/>
          <c:tx>
            <c:strRef>
              <c:f>Sheet1!$E$91:$E$92</c:f>
              <c:strCache>
                <c:ptCount val="2"/>
                <c:pt idx="0">
                  <c:v>2018</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strRef>
              <c:f>Sheet1!$C$93:$C$107</c:f>
              <c:strCache>
                <c:ptCount val="15"/>
                <c:pt idx="0">
                  <c:v>Government to Investment in securities</c:v>
                </c:pt>
                <c:pt idx="2">
                  <c:v>Investments:</c:v>
                </c:pt>
                <c:pt idx="3">
                  <c:v>(a)Loans, Cash Credits, Overdrafts, etc./Investments to Investment</c:v>
                </c:pt>
                <c:pt idx="4">
                  <c:v>(b)Bills purchased and discounted to Investment</c:v>
                </c:pt>
                <c:pt idx="6">
                  <c:v>(a)Loans, Cash Credits, Overdrafts, etc./Investments:</c:v>
                </c:pt>
                <c:pt idx="7">
                  <c:v>Murabaha (Purchase Order) to Loans, Cash Credits, Overdrafts</c:v>
                </c:pt>
                <c:pt idx="8">
                  <c:v>Murabaha (Term Financing) to Loans, Cash Credits, Overdrafts</c:v>
                </c:pt>
                <c:pt idx="9">
                  <c:v>MPI Trust Receipt to Loans, Cash Credits, Overdrafts</c:v>
                </c:pt>
                <c:pt idx="10">
                  <c:v>Murabaha Import Bill (PAD) to Loans, Cash Credits, Overdrafts</c:v>
                </c:pt>
                <c:pt idx="11">
                  <c:v>Bai Muajjal to Loans, Cash Credits, Overdrafts</c:v>
                </c:pt>
                <c:pt idx="12">
                  <c:v>Ijara (Lease Financing) to Loans, Cash Credits, Overdrafts</c:v>
                </c:pt>
                <c:pt idx="13">
                  <c:v>Shirkatul Mulk (Hire Purchase) to Loans, Cash Credits, Overdrafts</c:v>
                </c:pt>
                <c:pt idx="14">
                  <c:v>Other Loans to Loans, Cash Credits, Overdrafts</c:v>
                </c:pt>
              </c:strCache>
            </c:strRef>
          </c:cat>
          <c:val>
            <c:numRef>
              <c:f>Sheet1!$E$93:$E$107</c:f>
              <c:numCache>
                <c:formatCode>General</c:formatCode>
                <c:ptCount val="15"/>
                <c:pt idx="0" formatCode="0%">
                  <c:v>0</c:v>
                </c:pt>
                <c:pt idx="3" formatCode="0%">
                  <c:v>0.99890680500952433</c:v>
                </c:pt>
                <c:pt idx="4" formatCode="0%">
                  <c:v>1.0931951731293563E-3</c:v>
                </c:pt>
                <c:pt idx="7" formatCode="0%">
                  <c:v>0.30772256282567695</c:v>
                </c:pt>
                <c:pt idx="8" formatCode="0%">
                  <c:v>0.17392661866987258</c:v>
                </c:pt>
                <c:pt idx="9" formatCode="0%">
                  <c:v>0.11079099825711682</c:v>
                </c:pt>
                <c:pt idx="11" formatCode="0%">
                  <c:v>0.25614825571884042</c:v>
                </c:pt>
                <c:pt idx="12" formatCode="0%">
                  <c:v>8.1207592810833437E-2</c:v>
                </c:pt>
                <c:pt idx="13" formatCode="0%">
                  <c:v>5.0226717124685565E-2</c:v>
                </c:pt>
                <c:pt idx="14" formatCode="0%">
                  <c:v>1.9977254410120698E-2</c:v>
                </c:pt>
              </c:numCache>
            </c:numRef>
          </c:val>
          <c:extLst>
            <c:ext xmlns:c16="http://schemas.microsoft.com/office/drawing/2014/chart" uri="{C3380CC4-5D6E-409C-BE32-E72D297353CC}">
              <c16:uniqueId val="{00000001-2B63-4042-86D5-95FED4C3B7C5}"/>
            </c:ext>
          </c:extLst>
        </c:ser>
        <c:ser>
          <c:idx val="2"/>
          <c:order val="2"/>
          <c:tx>
            <c:strRef>
              <c:f>Sheet1!$F$91:$F$92</c:f>
              <c:strCache>
                <c:ptCount val="2"/>
                <c:pt idx="0">
                  <c:v>2019</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strRef>
              <c:f>Sheet1!$C$93:$C$107</c:f>
              <c:strCache>
                <c:ptCount val="15"/>
                <c:pt idx="0">
                  <c:v>Government to Investment in securities</c:v>
                </c:pt>
                <c:pt idx="2">
                  <c:v>Investments:</c:v>
                </c:pt>
                <c:pt idx="3">
                  <c:v>(a)Loans, Cash Credits, Overdrafts, etc./Investments to Investment</c:v>
                </c:pt>
                <c:pt idx="4">
                  <c:v>(b)Bills purchased and discounted to Investment</c:v>
                </c:pt>
                <c:pt idx="6">
                  <c:v>(a)Loans, Cash Credits, Overdrafts, etc./Investments:</c:v>
                </c:pt>
                <c:pt idx="7">
                  <c:v>Murabaha (Purchase Order) to Loans, Cash Credits, Overdrafts</c:v>
                </c:pt>
                <c:pt idx="8">
                  <c:v>Murabaha (Term Financing) to Loans, Cash Credits, Overdrafts</c:v>
                </c:pt>
                <c:pt idx="9">
                  <c:v>MPI Trust Receipt to Loans, Cash Credits, Overdrafts</c:v>
                </c:pt>
                <c:pt idx="10">
                  <c:v>Murabaha Import Bill (PAD) to Loans, Cash Credits, Overdrafts</c:v>
                </c:pt>
                <c:pt idx="11">
                  <c:v>Bai Muajjal to Loans, Cash Credits, Overdrafts</c:v>
                </c:pt>
                <c:pt idx="12">
                  <c:v>Ijara (Lease Financing) to Loans, Cash Credits, Overdrafts</c:v>
                </c:pt>
                <c:pt idx="13">
                  <c:v>Shirkatul Mulk (Hire Purchase) to Loans, Cash Credits, Overdrafts</c:v>
                </c:pt>
                <c:pt idx="14">
                  <c:v>Other Loans to Loans, Cash Credits, Overdrafts</c:v>
                </c:pt>
              </c:strCache>
            </c:strRef>
          </c:cat>
          <c:val>
            <c:numRef>
              <c:f>Sheet1!$F$93:$F$107</c:f>
              <c:numCache>
                <c:formatCode>General</c:formatCode>
                <c:ptCount val="15"/>
                <c:pt idx="0" formatCode="0%">
                  <c:v>1</c:v>
                </c:pt>
                <c:pt idx="3" formatCode="0%">
                  <c:v>0.99906274425664121</c:v>
                </c:pt>
                <c:pt idx="4" formatCode="0%">
                  <c:v>9.3725557466416436E-4</c:v>
                </c:pt>
                <c:pt idx="7" formatCode="0%">
                  <c:v>6.843705805876682E-2</c:v>
                </c:pt>
                <c:pt idx="8" formatCode="0%">
                  <c:v>0.26491994175642014</c:v>
                </c:pt>
                <c:pt idx="9" formatCode="0%">
                  <c:v>8.1080828358456133E-2</c:v>
                </c:pt>
                <c:pt idx="11" formatCode="0%">
                  <c:v>0.37383292408228269</c:v>
                </c:pt>
                <c:pt idx="12" formatCode="0%">
                  <c:v>0.12005809564446263</c:v>
                </c:pt>
                <c:pt idx="13" formatCode="0%">
                  <c:v>7.267999428668577E-2</c:v>
                </c:pt>
                <c:pt idx="14" formatCode="0%">
                  <c:v>3.1807089032368445E-2</c:v>
                </c:pt>
              </c:numCache>
            </c:numRef>
          </c:val>
          <c:extLst>
            <c:ext xmlns:c16="http://schemas.microsoft.com/office/drawing/2014/chart" uri="{C3380CC4-5D6E-409C-BE32-E72D297353CC}">
              <c16:uniqueId val="{00000002-2B63-4042-86D5-95FED4C3B7C5}"/>
            </c:ext>
          </c:extLst>
        </c:ser>
        <c:ser>
          <c:idx val="3"/>
          <c:order val="3"/>
          <c:tx>
            <c:strRef>
              <c:f>Sheet1!$G$91:$G$92</c:f>
              <c:strCache>
                <c:ptCount val="2"/>
                <c:pt idx="0">
                  <c:v>2020</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strRef>
              <c:f>Sheet1!$C$93:$C$107</c:f>
              <c:strCache>
                <c:ptCount val="15"/>
                <c:pt idx="0">
                  <c:v>Government to Investment in securities</c:v>
                </c:pt>
                <c:pt idx="2">
                  <c:v>Investments:</c:v>
                </c:pt>
                <c:pt idx="3">
                  <c:v>(a)Loans, Cash Credits, Overdrafts, etc./Investments to Investment</c:v>
                </c:pt>
                <c:pt idx="4">
                  <c:v>(b)Bills purchased and discounted to Investment</c:v>
                </c:pt>
                <c:pt idx="6">
                  <c:v>(a)Loans, Cash Credits, Overdrafts, etc./Investments:</c:v>
                </c:pt>
                <c:pt idx="7">
                  <c:v>Murabaha (Purchase Order) to Loans, Cash Credits, Overdrafts</c:v>
                </c:pt>
                <c:pt idx="8">
                  <c:v>Murabaha (Term Financing) to Loans, Cash Credits, Overdrafts</c:v>
                </c:pt>
                <c:pt idx="9">
                  <c:v>MPI Trust Receipt to Loans, Cash Credits, Overdrafts</c:v>
                </c:pt>
                <c:pt idx="10">
                  <c:v>Murabaha Import Bill (PAD) to Loans, Cash Credits, Overdrafts</c:v>
                </c:pt>
                <c:pt idx="11">
                  <c:v>Bai Muajjal to Loans, Cash Credits, Overdrafts</c:v>
                </c:pt>
                <c:pt idx="12">
                  <c:v>Ijara (Lease Financing) to Loans, Cash Credits, Overdrafts</c:v>
                </c:pt>
                <c:pt idx="13">
                  <c:v>Shirkatul Mulk (Hire Purchase) to Loans, Cash Credits, Overdrafts</c:v>
                </c:pt>
                <c:pt idx="14">
                  <c:v>Other Loans to Loans, Cash Credits, Overdrafts</c:v>
                </c:pt>
              </c:strCache>
            </c:strRef>
          </c:cat>
          <c:val>
            <c:numRef>
              <c:f>Sheet1!$G$93:$G$107</c:f>
              <c:numCache>
                <c:formatCode>General</c:formatCode>
                <c:ptCount val="15"/>
                <c:pt idx="0" formatCode="0%">
                  <c:v>1</c:v>
                </c:pt>
                <c:pt idx="3" formatCode="0%">
                  <c:v>0.99870453791037417</c:v>
                </c:pt>
                <c:pt idx="4" formatCode="0%">
                  <c:v>1.2954620896258029E-3</c:v>
                </c:pt>
                <c:pt idx="7" formatCode="0%">
                  <c:v>0.22553589348796105</c:v>
                </c:pt>
                <c:pt idx="8" formatCode="0%">
                  <c:v>0.16051432443942359</c:v>
                </c:pt>
                <c:pt idx="9" formatCode="0%">
                  <c:v>8.3216735858745491E-2</c:v>
                </c:pt>
                <c:pt idx="10" formatCode="0%">
                  <c:v>1.342911447151931E-4</c:v>
                </c:pt>
                <c:pt idx="11" formatCode="0%">
                  <c:v>0.25171153806112762</c:v>
                </c:pt>
                <c:pt idx="12" formatCode="0%">
                  <c:v>0.12309524239719338</c:v>
                </c:pt>
                <c:pt idx="13" formatCode="0%">
                  <c:v>4.7663221856879927E-2</c:v>
                </c:pt>
                <c:pt idx="14" formatCode="0%">
                  <c:v>9.5474991435946344E-2</c:v>
                </c:pt>
              </c:numCache>
            </c:numRef>
          </c:val>
          <c:extLst>
            <c:ext xmlns:c16="http://schemas.microsoft.com/office/drawing/2014/chart" uri="{C3380CC4-5D6E-409C-BE32-E72D297353CC}">
              <c16:uniqueId val="{00000003-2B63-4042-86D5-95FED4C3B7C5}"/>
            </c:ext>
          </c:extLst>
        </c:ser>
        <c:dLbls>
          <c:showLegendKey val="0"/>
          <c:showVal val="0"/>
          <c:showCatName val="0"/>
          <c:showSerName val="0"/>
          <c:showPercent val="0"/>
          <c:showBubbleSize val="0"/>
        </c:dLbls>
        <c:gapWidth val="100"/>
        <c:overlap val="-24"/>
        <c:axId val="810531560"/>
        <c:axId val="810531168"/>
      </c:barChart>
      <c:catAx>
        <c:axId val="810531560"/>
        <c:scaling>
          <c:orientation val="minMax"/>
        </c:scaling>
        <c:delete val="0"/>
        <c:axPos val="b"/>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810531168"/>
        <c:crosses val="autoZero"/>
        <c:auto val="1"/>
        <c:lblAlgn val="ctr"/>
        <c:lblOffset val="100"/>
        <c:noMultiLvlLbl val="0"/>
      </c:catAx>
      <c:valAx>
        <c:axId val="810531168"/>
        <c:scaling>
          <c:orientation val="minMax"/>
        </c:scaling>
        <c:delete val="0"/>
        <c:axPos val="l"/>
        <c:majorGridlines>
          <c:spPr>
            <a:ln w="9525" cap="flat" cmpd="sng" algn="ctr">
              <a:solidFill>
                <a:schemeClr val="lt1">
                  <a:lumMod val="95000"/>
                  <a:alpha val="10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8105315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Sheet1!$C$177</c:f>
              <c:strCache>
                <c:ptCount val="1"/>
                <c:pt idx="0">
                  <c:v>Current Accounts &amp; other Accounts:</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numRef>
              <c:f>Sheet1!$D$176:$G$176</c:f>
              <c:numCache>
                <c:formatCode>General</c:formatCode>
                <c:ptCount val="4"/>
                <c:pt idx="0">
                  <c:v>2017</c:v>
                </c:pt>
                <c:pt idx="1">
                  <c:v>2018</c:v>
                </c:pt>
                <c:pt idx="2">
                  <c:v>2019</c:v>
                </c:pt>
                <c:pt idx="3">
                  <c:v>2020</c:v>
                </c:pt>
              </c:numCache>
            </c:numRef>
          </c:cat>
          <c:val>
            <c:numRef>
              <c:f>Sheet1!$D$177:$G$177</c:f>
              <c:numCache>
                <c:formatCode>General</c:formatCode>
                <c:ptCount val="4"/>
              </c:numCache>
            </c:numRef>
          </c:val>
          <c:extLst>
            <c:ext xmlns:c16="http://schemas.microsoft.com/office/drawing/2014/chart" uri="{C3380CC4-5D6E-409C-BE32-E72D297353CC}">
              <c16:uniqueId val="{00000000-C0F2-44C9-B264-BB8275B1A301}"/>
            </c:ext>
          </c:extLst>
        </c:ser>
        <c:ser>
          <c:idx val="1"/>
          <c:order val="1"/>
          <c:tx>
            <c:strRef>
              <c:f>Sheet1!$C$178</c:f>
              <c:strCache>
                <c:ptCount val="1"/>
                <c:pt idx="0">
                  <c:v>Foreign currency deposits to Current Accounts &amp; other Accounts</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numRef>
              <c:f>Sheet1!$D$176:$G$176</c:f>
              <c:numCache>
                <c:formatCode>General</c:formatCode>
                <c:ptCount val="4"/>
                <c:pt idx="0">
                  <c:v>2017</c:v>
                </c:pt>
                <c:pt idx="1">
                  <c:v>2018</c:v>
                </c:pt>
                <c:pt idx="2">
                  <c:v>2019</c:v>
                </c:pt>
                <c:pt idx="3">
                  <c:v>2020</c:v>
                </c:pt>
              </c:numCache>
            </c:numRef>
          </c:cat>
          <c:val>
            <c:numRef>
              <c:f>Sheet1!$D$178:$G$178</c:f>
              <c:numCache>
                <c:formatCode>0%</c:formatCode>
                <c:ptCount val="4"/>
                <c:pt idx="0">
                  <c:v>2.1764526287929627E-2</c:v>
                </c:pt>
                <c:pt idx="1">
                  <c:v>1.8592991143379811E-2</c:v>
                </c:pt>
                <c:pt idx="2">
                  <c:v>2.6201634337516939E-3</c:v>
                </c:pt>
                <c:pt idx="3">
                  <c:v>4.7463676141566437E-4</c:v>
                </c:pt>
              </c:numCache>
            </c:numRef>
          </c:val>
          <c:extLst>
            <c:ext xmlns:c16="http://schemas.microsoft.com/office/drawing/2014/chart" uri="{C3380CC4-5D6E-409C-BE32-E72D297353CC}">
              <c16:uniqueId val="{00000001-C0F2-44C9-B264-BB8275B1A301}"/>
            </c:ext>
          </c:extLst>
        </c:ser>
        <c:dLbls>
          <c:dLblPos val="outEnd"/>
          <c:showLegendKey val="0"/>
          <c:showVal val="1"/>
          <c:showCatName val="0"/>
          <c:showSerName val="0"/>
          <c:showPercent val="0"/>
          <c:showBubbleSize val="0"/>
        </c:dLbls>
        <c:gapWidth val="100"/>
        <c:overlap val="-24"/>
        <c:axId val="493589656"/>
        <c:axId val="493590440"/>
      </c:barChart>
      <c:catAx>
        <c:axId val="493589656"/>
        <c:scaling>
          <c:orientation val="minMax"/>
        </c:scaling>
        <c:delete val="0"/>
        <c:axPos val="b"/>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493590440"/>
        <c:crosses val="autoZero"/>
        <c:auto val="1"/>
        <c:lblAlgn val="ctr"/>
        <c:lblOffset val="100"/>
        <c:noMultiLvlLbl val="0"/>
      </c:catAx>
      <c:valAx>
        <c:axId val="493590440"/>
        <c:scaling>
          <c:orientation val="minMax"/>
        </c:scaling>
        <c:delete val="1"/>
        <c:axPos val="l"/>
        <c:majorGridlines>
          <c:spPr>
            <a:ln w="9525" cap="flat" cmpd="sng" algn="ctr">
              <a:solidFill>
                <a:schemeClr val="lt1">
                  <a:lumMod val="95000"/>
                  <a:alpha val="10000"/>
                </a:schemeClr>
              </a:solidFill>
              <a:round/>
            </a:ln>
            <a:effectLst/>
          </c:spPr>
        </c:majorGridlines>
        <c:numFmt formatCode="General" sourceLinked="1"/>
        <c:majorTickMark val="none"/>
        <c:minorTickMark val="none"/>
        <c:tickLblPos val="nextTo"/>
        <c:crossAx val="4935896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Sheet1!$C$184</c:f>
              <c:strCache>
                <c:ptCount val="1"/>
                <c:pt idx="0">
                  <c:v>Current Accounts &amp; other Accounts:</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numRef>
              <c:f>Sheet1!$D$183:$G$183</c:f>
              <c:numCache>
                <c:formatCode>General</c:formatCode>
                <c:ptCount val="4"/>
                <c:pt idx="0">
                  <c:v>2017</c:v>
                </c:pt>
                <c:pt idx="1">
                  <c:v>2018</c:v>
                </c:pt>
                <c:pt idx="2">
                  <c:v>2019</c:v>
                </c:pt>
                <c:pt idx="3">
                  <c:v>2020</c:v>
                </c:pt>
              </c:numCache>
            </c:numRef>
          </c:cat>
          <c:val>
            <c:numRef>
              <c:f>Sheet1!$D$184:$G$184</c:f>
              <c:numCache>
                <c:formatCode>General</c:formatCode>
                <c:ptCount val="4"/>
              </c:numCache>
            </c:numRef>
          </c:val>
          <c:extLst>
            <c:ext xmlns:c16="http://schemas.microsoft.com/office/drawing/2014/chart" uri="{C3380CC4-5D6E-409C-BE32-E72D297353CC}">
              <c16:uniqueId val="{00000000-C351-4D28-98B0-C450A46B7D4A}"/>
            </c:ext>
          </c:extLst>
        </c:ser>
        <c:ser>
          <c:idx val="1"/>
          <c:order val="1"/>
          <c:tx>
            <c:strRef>
              <c:f>Sheet1!$C$185</c:f>
              <c:strCache>
                <c:ptCount val="1"/>
                <c:pt idx="0">
                  <c:v>Deposits Awaiting Disposal to Current Accounts &amp; other Accounts</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numRef>
              <c:f>Sheet1!$D$183:$G$183</c:f>
              <c:numCache>
                <c:formatCode>General</c:formatCode>
                <c:ptCount val="4"/>
                <c:pt idx="0">
                  <c:v>2017</c:v>
                </c:pt>
                <c:pt idx="1">
                  <c:v>2018</c:v>
                </c:pt>
                <c:pt idx="2">
                  <c:v>2019</c:v>
                </c:pt>
                <c:pt idx="3">
                  <c:v>2020</c:v>
                </c:pt>
              </c:numCache>
            </c:numRef>
          </c:cat>
          <c:val>
            <c:numRef>
              <c:f>Sheet1!$D$185:$G$185</c:f>
              <c:numCache>
                <c:formatCode>0%</c:formatCode>
                <c:ptCount val="4"/>
                <c:pt idx="0">
                  <c:v>2.6954010836490076E-2</c:v>
                </c:pt>
                <c:pt idx="1">
                  <c:v>7.163380050510375E-3</c:v>
                </c:pt>
                <c:pt idx="2">
                  <c:v>0</c:v>
                </c:pt>
                <c:pt idx="3">
                  <c:v>0</c:v>
                </c:pt>
              </c:numCache>
            </c:numRef>
          </c:val>
          <c:extLst>
            <c:ext xmlns:c16="http://schemas.microsoft.com/office/drawing/2014/chart" uri="{C3380CC4-5D6E-409C-BE32-E72D297353CC}">
              <c16:uniqueId val="{00000001-C351-4D28-98B0-C450A46B7D4A}"/>
            </c:ext>
          </c:extLst>
        </c:ser>
        <c:dLbls>
          <c:dLblPos val="outEnd"/>
          <c:showLegendKey val="0"/>
          <c:showVal val="1"/>
          <c:showCatName val="0"/>
          <c:showSerName val="0"/>
          <c:showPercent val="0"/>
          <c:showBubbleSize val="0"/>
        </c:dLbls>
        <c:gapWidth val="100"/>
        <c:overlap val="-24"/>
        <c:axId val="493578288"/>
        <c:axId val="493586912"/>
      </c:barChart>
      <c:catAx>
        <c:axId val="493578288"/>
        <c:scaling>
          <c:orientation val="minMax"/>
        </c:scaling>
        <c:delete val="0"/>
        <c:axPos val="b"/>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493586912"/>
        <c:crosses val="autoZero"/>
        <c:auto val="1"/>
        <c:lblAlgn val="ctr"/>
        <c:lblOffset val="100"/>
        <c:noMultiLvlLbl val="0"/>
      </c:catAx>
      <c:valAx>
        <c:axId val="493586912"/>
        <c:scaling>
          <c:orientation val="minMax"/>
        </c:scaling>
        <c:delete val="1"/>
        <c:axPos val="l"/>
        <c:majorGridlines>
          <c:spPr>
            <a:ln w="9525" cap="flat" cmpd="sng" algn="ctr">
              <a:solidFill>
                <a:schemeClr val="lt1">
                  <a:lumMod val="95000"/>
                  <a:alpha val="10000"/>
                </a:schemeClr>
              </a:solidFill>
              <a:round/>
            </a:ln>
            <a:effectLst/>
          </c:spPr>
        </c:majorGridlines>
        <c:numFmt formatCode="General" sourceLinked="1"/>
        <c:majorTickMark val="none"/>
        <c:minorTickMark val="none"/>
        <c:tickLblPos val="nextTo"/>
        <c:crossAx val="4935782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Sheet1!$C$167</c:f>
              <c:strCache>
                <c:ptCount val="1"/>
                <c:pt idx="0">
                  <c:v>Deposits and other accounts:</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numRef>
              <c:f>Sheet1!$D$166:$G$166</c:f>
              <c:numCache>
                <c:formatCode>General</c:formatCode>
                <c:ptCount val="4"/>
                <c:pt idx="0">
                  <c:v>2017</c:v>
                </c:pt>
                <c:pt idx="1">
                  <c:v>2018</c:v>
                </c:pt>
                <c:pt idx="2">
                  <c:v>2019</c:v>
                </c:pt>
                <c:pt idx="3">
                  <c:v>2020</c:v>
                </c:pt>
              </c:numCache>
            </c:numRef>
          </c:cat>
          <c:val>
            <c:numRef>
              <c:f>Sheet1!$D$167:$G$167</c:f>
              <c:numCache>
                <c:formatCode>General</c:formatCode>
                <c:ptCount val="4"/>
              </c:numCache>
            </c:numRef>
          </c:val>
          <c:extLst>
            <c:ext xmlns:c16="http://schemas.microsoft.com/office/drawing/2014/chart" uri="{C3380CC4-5D6E-409C-BE32-E72D297353CC}">
              <c16:uniqueId val="{00000000-0BAA-4E57-B4CB-BE23AFB666B7}"/>
            </c:ext>
          </c:extLst>
        </c:ser>
        <c:ser>
          <c:idx val="1"/>
          <c:order val="1"/>
          <c:tx>
            <c:strRef>
              <c:f>Sheet1!$C$168</c:f>
              <c:strCache>
                <c:ptCount val="1"/>
                <c:pt idx="0">
                  <c:v>Savings Bank Deposits to Deposits and other accounts</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numRef>
              <c:f>Sheet1!$D$166:$G$166</c:f>
              <c:numCache>
                <c:formatCode>General</c:formatCode>
                <c:ptCount val="4"/>
                <c:pt idx="0">
                  <c:v>2017</c:v>
                </c:pt>
                <c:pt idx="1">
                  <c:v>2018</c:v>
                </c:pt>
                <c:pt idx="2">
                  <c:v>2019</c:v>
                </c:pt>
                <c:pt idx="3">
                  <c:v>2020</c:v>
                </c:pt>
              </c:numCache>
            </c:numRef>
          </c:cat>
          <c:val>
            <c:numRef>
              <c:f>Sheet1!$D$168:$G$168</c:f>
              <c:numCache>
                <c:formatCode>0%</c:formatCode>
                <c:ptCount val="4"/>
                <c:pt idx="0">
                  <c:v>8.5955567880697276E-2</c:v>
                </c:pt>
                <c:pt idx="1">
                  <c:v>7.9672807737744919E-2</c:v>
                </c:pt>
                <c:pt idx="2">
                  <c:v>7.4057293080717651E-2</c:v>
                </c:pt>
                <c:pt idx="3">
                  <c:v>9.9718944771298321E-2</c:v>
                </c:pt>
              </c:numCache>
            </c:numRef>
          </c:val>
          <c:extLst>
            <c:ext xmlns:c16="http://schemas.microsoft.com/office/drawing/2014/chart" uri="{C3380CC4-5D6E-409C-BE32-E72D297353CC}">
              <c16:uniqueId val="{00000001-0BAA-4E57-B4CB-BE23AFB666B7}"/>
            </c:ext>
          </c:extLst>
        </c:ser>
        <c:dLbls>
          <c:dLblPos val="outEnd"/>
          <c:showLegendKey val="0"/>
          <c:showVal val="1"/>
          <c:showCatName val="0"/>
          <c:showSerName val="0"/>
          <c:showPercent val="0"/>
          <c:showBubbleSize val="0"/>
        </c:dLbls>
        <c:gapWidth val="100"/>
        <c:overlap val="-24"/>
        <c:axId val="493585736"/>
        <c:axId val="493585344"/>
      </c:barChart>
      <c:catAx>
        <c:axId val="493585736"/>
        <c:scaling>
          <c:orientation val="minMax"/>
        </c:scaling>
        <c:delete val="0"/>
        <c:axPos val="b"/>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493585344"/>
        <c:crosses val="autoZero"/>
        <c:auto val="1"/>
        <c:lblAlgn val="ctr"/>
        <c:lblOffset val="100"/>
        <c:noMultiLvlLbl val="0"/>
      </c:catAx>
      <c:valAx>
        <c:axId val="493585344"/>
        <c:scaling>
          <c:orientation val="minMax"/>
        </c:scaling>
        <c:delete val="1"/>
        <c:axPos val="l"/>
        <c:majorGridlines>
          <c:spPr>
            <a:ln w="9525" cap="flat" cmpd="sng" algn="ctr">
              <a:solidFill>
                <a:schemeClr val="lt1">
                  <a:lumMod val="95000"/>
                  <a:alpha val="10000"/>
                </a:schemeClr>
              </a:solidFill>
              <a:round/>
            </a:ln>
            <a:effectLst/>
          </c:spPr>
        </c:majorGridlines>
        <c:numFmt formatCode="General" sourceLinked="1"/>
        <c:majorTickMark val="none"/>
        <c:minorTickMark val="none"/>
        <c:tickLblPos val="nextTo"/>
        <c:crossAx val="4935857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Sheet1!$C$170</c:f>
              <c:strCache>
                <c:ptCount val="1"/>
                <c:pt idx="0">
                  <c:v>Deposits and other accounts:</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numRef>
              <c:f>Sheet1!$D$169:$G$169</c:f>
              <c:numCache>
                <c:formatCode>General</c:formatCode>
                <c:ptCount val="4"/>
                <c:pt idx="0">
                  <c:v>2017</c:v>
                </c:pt>
                <c:pt idx="1">
                  <c:v>2018</c:v>
                </c:pt>
                <c:pt idx="2">
                  <c:v>2019</c:v>
                </c:pt>
                <c:pt idx="3">
                  <c:v>2020</c:v>
                </c:pt>
              </c:numCache>
            </c:numRef>
          </c:cat>
          <c:val>
            <c:numRef>
              <c:f>Sheet1!$D$170:$G$170</c:f>
              <c:numCache>
                <c:formatCode>General</c:formatCode>
                <c:ptCount val="4"/>
              </c:numCache>
            </c:numRef>
          </c:val>
          <c:extLst>
            <c:ext xmlns:c16="http://schemas.microsoft.com/office/drawing/2014/chart" uri="{C3380CC4-5D6E-409C-BE32-E72D297353CC}">
              <c16:uniqueId val="{00000000-CFC6-4075-A6FD-C4391AF222D2}"/>
            </c:ext>
          </c:extLst>
        </c:ser>
        <c:ser>
          <c:idx val="1"/>
          <c:order val="1"/>
          <c:tx>
            <c:strRef>
              <c:f>Sheet1!$C$171</c:f>
              <c:strCache>
                <c:ptCount val="1"/>
                <c:pt idx="0">
                  <c:v>Term Deposits to Deposits and other accounts</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numRef>
              <c:f>Sheet1!$D$169:$G$169</c:f>
              <c:numCache>
                <c:formatCode>General</c:formatCode>
                <c:ptCount val="4"/>
                <c:pt idx="0">
                  <c:v>2017</c:v>
                </c:pt>
                <c:pt idx="1">
                  <c:v>2018</c:v>
                </c:pt>
                <c:pt idx="2">
                  <c:v>2019</c:v>
                </c:pt>
                <c:pt idx="3">
                  <c:v>2020</c:v>
                </c:pt>
              </c:numCache>
            </c:numRef>
          </c:cat>
          <c:val>
            <c:numRef>
              <c:f>Sheet1!$D$171:$G$171</c:f>
              <c:numCache>
                <c:formatCode>0%</c:formatCode>
                <c:ptCount val="4"/>
                <c:pt idx="0">
                  <c:v>0.88232432713153475</c:v>
                </c:pt>
                <c:pt idx="1">
                  <c:v>0.89551332278834861</c:v>
                </c:pt>
                <c:pt idx="2">
                  <c:v>0.90687514968832939</c:v>
                </c:pt>
                <c:pt idx="3">
                  <c:v>0.85270922018125617</c:v>
                </c:pt>
              </c:numCache>
            </c:numRef>
          </c:val>
          <c:extLst>
            <c:ext xmlns:c16="http://schemas.microsoft.com/office/drawing/2014/chart" uri="{C3380CC4-5D6E-409C-BE32-E72D297353CC}">
              <c16:uniqueId val="{00000001-CFC6-4075-A6FD-C4391AF222D2}"/>
            </c:ext>
          </c:extLst>
        </c:ser>
        <c:dLbls>
          <c:dLblPos val="outEnd"/>
          <c:showLegendKey val="0"/>
          <c:showVal val="1"/>
          <c:showCatName val="0"/>
          <c:showSerName val="0"/>
          <c:showPercent val="0"/>
          <c:showBubbleSize val="0"/>
        </c:dLbls>
        <c:gapWidth val="100"/>
        <c:overlap val="-24"/>
        <c:axId val="493586128"/>
        <c:axId val="493587696"/>
      </c:barChart>
      <c:catAx>
        <c:axId val="493586128"/>
        <c:scaling>
          <c:orientation val="minMax"/>
        </c:scaling>
        <c:delete val="0"/>
        <c:axPos val="b"/>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493587696"/>
        <c:crosses val="autoZero"/>
        <c:auto val="1"/>
        <c:lblAlgn val="ctr"/>
        <c:lblOffset val="100"/>
        <c:noMultiLvlLbl val="0"/>
      </c:catAx>
      <c:valAx>
        <c:axId val="493587696"/>
        <c:scaling>
          <c:orientation val="minMax"/>
        </c:scaling>
        <c:delete val="1"/>
        <c:axPos val="l"/>
        <c:majorGridlines>
          <c:spPr>
            <a:ln w="9525" cap="flat" cmpd="sng" algn="ctr">
              <a:solidFill>
                <a:schemeClr val="lt1">
                  <a:lumMod val="95000"/>
                  <a:alpha val="10000"/>
                </a:schemeClr>
              </a:solidFill>
              <a:round/>
            </a:ln>
            <a:effectLst/>
          </c:spPr>
        </c:majorGridlines>
        <c:numFmt formatCode="General" sourceLinked="1"/>
        <c:majorTickMark val="none"/>
        <c:minorTickMark val="none"/>
        <c:tickLblPos val="nextTo"/>
        <c:crossAx val="4935861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7180533683289587"/>
          <c:y val="5.5555555555555552E-2"/>
          <c:w val="0.79763910761154855"/>
          <c:h val="0.40148221055701372"/>
        </c:manualLayout>
      </c:layout>
      <c:barChart>
        <c:barDir val="col"/>
        <c:grouping val="clustered"/>
        <c:varyColors val="0"/>
        <c:ser>
          <c:idx val="0"/>
          <c:order val="0"/>
          <c:tx>
            <c:strRef>
              <c:f>Sheet1!$K$91</c:f>
              <c:strCache>
                <c:ptCount val="1"/>
                <c:pt idx="0">
                  <c:v>2017</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strRef>
              <c:f>Sheet1!$J$92:$J$105</c:f>
              <c:strCache>
                <c:ptCount val="14"/>
                <c:pt idx="0">
                  <c:v>Investment in securities:</c:v>
                </c:pt>
                <c:pt idx="3">
                  <c:v>Investments:</c:v>
                </c:pt>
                <c:pt idx="4">
                  <c:v>(a)Loans, Cash Credits, Overdrafts, etc./Investments</c:v>
                </c:pt>
                <c:pt idx="5">
                  <c:v>(b)Bills purchased and discounted</c:v>
                </c:pt>
                <c:pt idx="9">
                  <c:v>Deposits and other accounts:</c:v>
                </c:pt>
                <c:pt idx="10">
                  <c:v>Current Accounts &amp; other Accounts</c:v>
                </c:pt>
                <c:pt idx="11">
                  <c:v>Bills Payable</c:v>
                </c:pt>
                <c:pt idx="12">
                  <c:v>Savings Bank Deposits</c:v>
                </c:pt>
                <c:pt idx="13">
                  <c:v>Term Deposits</c:v>
                </c:pt>
              </c:strCache>
            </c:strRef>
          </c:cat>
          <c:val>
            <c:numRef>
              <c:f>Sheet1!$K$92:$K$105</c:f>
              <c:numCache>
                <c:formatCode>General</c:formatCode>
                <c:ptCount val="14"/>
                <c:pt idx="0" formatCode="0%">
                  <c:v>1.4592652792633156E-2</c:v>
                </c:pt>
                <c:pt idx="3" formatCode="0%">
                  <c:v>3.4029023195410416E-2</c:v>
                </c:pt>
                <c:pt idx="4" formatCode="0%">
                  <c:v>3.4542435731225909E-2</c:v>
                </c:pt>
                <c:pt idx="5" formatCode="0%">
                  <c:v>9.9389842208949374E-3</c:v>
                </c:pt>
                <c:pt idx="9" formatCode="0%">
                  <c:v>3.467186263821851E-2</c:v>
                </c:pt>
                <c:pt idx="10" formatCode="0%">
                  <c:v>7.8587310563860945E-3</c:v>
                </c:pt>
                <c:pt idx="11" formatCode="0%">
                  <c:v>1.0365145809800368E-2</c:v>
                </c:pt>
                <c:pt idx="12" formatCode="0%">
                  <c:v>2.6536322841917117E-2</c:v>
                </c:pt>
                <c:pt idx="13" formatCode="0%">
                  <c:v>4.062352213079435E-2</c:v>
                </c:pt>
              </c:numCache>
            </c:numRef>
          </c:val>
          <c:extLst>
            <c:ext xmlns:c16="http://schemas.microsoft.com/office/drawing/2014/chart" uri="{C3380CC4-5D6E-409C-BE32-E72D297353CC}">
              <c16:uniqueId val="{00000000-02D0-485D-BA50-33534F463289}"/>
            </c:ext>
          </c:extLst>
        </c:ser>
        <c:ser>
          <c:idx val="1"/>
          <c:order val="1"/>
          <c:tx>
            <c:strRef>
              <c:f>Sheet1!$L$91</c:f>
              <c:strCache>
                <c:ptCount val="1"/>
                <c:pt idx="0">
                  <c:v>2018</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strRef>
              <c:f>Sheet1!$J$92:$J$105</c:f>
              <c:strCache>
                <c:ptCount val="14"/>
                <c:pt idx="0">
                  <c:v>Investment in securities:</c:v>
                </c:pt>
                <c:pt idx="3">
                  <c:v>Investments:</c:v>
                </c:pt>
                <c:pt idx="4">
                  <c:v>(a)Loans, Cash Credits, Overdrafts, etc./Investments</c:v>
                </c:pt>
                <c:pt idx="5">
                  <c:v>(b)Bills purchased and discounted</c:v>
                </c:pt>
                <c:pt idx="9">
                  <c:v>Deposits and other accounts:</c:v>
                </c:pt>
                <c:pt idx="10">
                  <c:v>Current Accounts &amp; other Accounts</c:v>
                </c:pt>
                <c:pt idx="11">
                  <c:v>Bills Payable</c:v>
                </c:pt>
                <c:pt idx="12">
                  <c:v>Savings Bank Deposits</c:v>
                </c:pt>
                <c:pt idx="13">
                  <c:v>Term Deposits</c:v>
                </c:pt>
              </c:strCache>
            </c:strRef>
          </c:cat>
          <c:val>
            <c:numRef>
              <c:f>Sheet1!$L$92:$L$105</c:f>
              <c:numCache>
                <c:formatCode>General</c:formatCode>
                <c:ptCount val="14"/>
                <c:pt idx="0" formatCode="0%">
                  <c:v>1.4033074608044245E-2</c:v>
                </c:pt>
                <c:pt idx="3" formatCode="0%">
                  <c:v>3.0331641201624595E-2</c:v>
                </c:pt>
                <c:pt idx="4" formatCode="0%">
                  <c:v>3.0803183407453489E-2</c:v>
                </c:pt>
                <c:pt idx="5" formatCode="0%">
                  <c:v>2.0237431542023468E-3</c:v>
                </c:pt>
                <c:pt idx="9" formatCode="0%">
                  <c:v>3.5559064666463594E-2</c:v>
                </c:pt>
                <c:pt idx="10" formatCode="0%">
                  <c:v>7.7743682631835334E-3</c:v>
                </c:pt>
                <c:pt idx="11" formatCode="0%">
                  <c:v>4.7126722493735802E-3</c:v>
                </c:pt>
                <c:pt idx="12" formatCode="0%">
                  <c:v>2.7760412123317615E-2</c:v>
                </c:pt>
                <c:pt idx="13" formatCode="0%">
                  <c:v>4.0890278219485182E-2</c:v>
                </c:pt>
              </c:numCache>
            </c:numRef>
          </c:val>
          <c:extLst>
            <c:ext xmlns:c16="http://schemas.microsoft.com/office/drawing/2014/chart" uri="{C3380CC4-5D6E-409C-BE32-E72D297353CC}">
              <c16:uniqueId val="{00000001-02D0-485D-BA50-33534F463289}"/>
            </c:ext>
          </c:extLst>
        </c:ser>
        <c:ser>
          <c:idx val="2"/>
          <c:order val="2"/>
          <c:tx>
            <c:strRef>
              <c:f>Sheet1!$M$91</c:f>
              <c:strCache>
                <c:ptCount val="1"/>
                <c:pt idx="0">
                  <c:v>2019</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strRef>
              <c:f>Sheet1!$J$92:$J$105</c:f>
              <c:strCache>
                <c:ptCount val="14"/>
                <c:pt idx="0">
                  <c:v>Investment in securities:</c:v>
                </c:pt>
                <c:pt idx="3">
                  <c:v>Investments:</c:v>
                </c:pt>
                <c:pt idx="4">
                  <c:v>(a)Loans, Cash Credits, Overdrafts, etc./Investments</c:v>
                </c:pt>
                <c:pt idx="5">
                  <c:v>(b)Bills purchased and discounted</c:v>
                </c:pt>
                <c:pt idx="9">
                  <c:v>Deposits and other accounts:</c:v>
                </c:pt>
                <c:pt idx="10">
                  <c:v>Current Accounts &amp; other Accounts</c:v>
                </c:pt>
                <c:pt idx="11">
                  <c:v>Bills Payable</c:v>
                </c:pt>
                <c:pt idx="12">
                  <c:v>Savings Bank Deposits</c:v>
                </c:pt>
                <c:pt idx="13">
                  <c:v>Term Deposits</c:v>
                </c:pt>
              </c:strCache>
            </c:strRef>
          </c:cat>
          <c:val>
            <c:numRef>
              <c:f>Sheet1!$M$92:$M$105</c:f>
              <c:numCache>
                <c:formatCode>General</c:formatCode>
                <c:ptCount val="14"/>
                <c:pt idx="0" formatCode="0%">
                  <c:v>1.0822362429323535E-2</c:v>
                </c:pt>
                <c:pt idx="3" formatCode="0%">
                  <c:v>3.0323621448082313E-2</c:v>
                </c:pt>
                <c:pt idx="4" formatCode="0%">
                  <c:v>3.0707447526534159E-2</c:v>
                </c:pt>
                <c:pt idx="5" formatCode="0%">
                  <c:v>2.1170213728849171E-3</c:v>
                </c:pt>
                <c:pt idx="9" formatCode="0%">
                  <c:v>3.7958808705292689E-2</c:v>
                </c:pt>
                <c:pt idx="10" formatCode="0%">
                  <c:v>6.0489556474175752E-3</c:v>
                </c:pt>
                <c:pt idx="11" formatCode="0%">
                  <c:v>6.7576674420152813E-3</c:v>
                </c:pt>
                <c:pt idx="12" formatCode="0%">
                  <c:v>2.7477488833129241E-2</c:v>
                </c:pt>
                <c:pt idx="13" formatCode="0%">
                  <c:v>4.4175933169219757E-2</c:v>
                </c:pt>
              </c:numCache>
            </c:numRef>
          </c:val>
          <c:extLst>
            <c:ext xmlns:c16="http://schemas.microsoft.com/office/drawing/2014/chart" uri="{C3380CC4-5D6E-409C-BE32-E72D297353CC}">
              <c16:uniqueId val="{00000002-02D0-485D-BA50-33534F463289}"/>
            </c:ext>
          </c:extLst>
        </c:ser>
        <c:ser>
          <c:idx val="3"/>
          <c:order val="3"/>
          <c:tx>
            <c:strRef>
              <c:f>Sheet1!$N$91</c:f>
              <c:strCache>
                <c:ptCount val="1"/>
                <c:pt idx="0">
                  <c:v>2020</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strRef>
              <c:f>Sheet1!$J$92:$J$105</c:f>
              <c:strCache>
                <c:ptCount val="14"/>
                <c:pt idx="0">
                  <c:v>Investment in securities:</c:v>
                </c:pt>
                <c:pt idx="3">
                  <c:v>Investments:</c:v>
                </c:pt>
                <c:pt idx="4">
                  <c:v>(a)Loans, Cash Credits, Overdrafts, etc./Investments</c:v>
                </c:pt>
                <c:pt idx="5">
                  <c:v>(b)Bills purchased and discounted</c:v>
                </c:pt>
                <c:pt idx="9">
                  <c:v>Deposits and other accounts:</c:v>
                </c:pt>
                <c:pt idx="10">
                  <c:v>Current Accounts &amp; other Accounts</c:v>
                </c:pt>
                <c:pt idx="11">
                  <c:v>Bills Payable</c:v>
                </c:pt>
                <c:pt idx="12">
                  <c:v>Savings Bank Deposits</c:v>
                </c:pt>
                <c:pt idx="13">
                  <c:v>Term Deposits</c:v>
                </c:pt>
              </c:strCache>
            </c:strRef>
          </c:cat>
          <c:val>
            <c:numRef>
              <c:f>Sheet1!$N$92:$N$105</c:f>
              <c:numCache>
                <c:formatCode>General</c:formatCode>
                <c:ptCount val="14"/>
                <c:pt idx="0" formatCode="0%">
                  <c:v>1.8270879539894289E-2</c:v>
                </c:pt>
                <c:pt idx="3" formatCode="0%">
                  <c:v>3.0235295539916083E-2</c:v>
                </c:pt>
                <c:pt idx="4" formatCode="0%">
                  <c:v>3.0577267956383297E-2</c:v>
                </c:pt>
                <c:pt idx="5" formatCode="0%">
                  <c:v>3.142330258744688E-3</c:v>
                </c:pt>
                <c:pt idx="9" formatCode="0%">
                  <c:v>4.7145847357569132E-2</c:v>
                </c:pt>
                <c:pt idx="10" formatCode="0%">
                  <c:v>1.6591808613996898E-2</c:v>
                </c:pt>
                <c:pt idx="11" formatCode="0%">
                  <c:v>7.7596576863276923E-3</c:v>
                </c:pt>
                <c:pt idx="12" formatCode="0%">
                  <c:v>3.7973537457207204E-2</c:v>
                </c:pt>
                <c:pt idx="13" formatCode="0%">
                  <c:v>5.4721896498894931E-2</c:v>
                </c:pt>
              </c:numCache>
            </c:numRef>
          </c:val>
          <c:extLst>
            <c:ext xmlns:c16="http://schemas.microsoft.com/office/drawing/2014/chart" uri="{C3380CC4-5D6E-409C-BE32-E72D297353CC}">
              <c16:uniqueId val="{00000003-02D0-485D-BA50-33534F463289}"/>
            </c:ext>
          </c:extLst>
        </c:ser>
        <c:dLbls>
          <c:showLegendKey val="0"/>
          <c:showVal val="0"/>
          <c:showCatName val="0"/>
          <c:showSerName val="0"/>
          <c:showPercent val="0"/>
          <c:showBubbleSize val="0"/>
        </c:dLbls>
        <c:gapWidth val="100"/>
        <c:overlap val="-24"/>
        <c:axId val="493588480"/>
        <c:axId val="493588872"/>
      </c:barChart>
      <c:catAx>
        <c:axId val="493588480"/>
        <c:scaling>
          <c:orientation val="minMax"/>
        </c:scaling>
        <c:delete val="0"/>
        <c:axPos val="b"/>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493588872"/>
        <c:crosses val="autoZero"/>
        <c:auto val="1"/>
        <c:lblAlgn val="ctr"/>
        <c:lblOffset val="100"/>
        <c:noMultiLvlLbl val="0"/>
      </c:catAx>
      <c:valAx>
        <c:axId val="493588872"/>
        <c:scaling>
          <c:orientation val="minMax"/>
        </c:scaling>
        <c:delete val="0"/>
        <c:axPos val="l"/>
        <c:majorGridlines>
          <c:spPr>
            <a:ln w="9525" cap="flat" cmpd="sng" algn="ctr">
              <a:solidFill>
                <a:schemeClr val="lt1">
                  <a:lumMod val="95000"/>
                  <a:alpha val="10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4935884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n-US"/>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Sheet1!$K$91</c:f>
              <c:strCache>
                <c:ptCount val="1"/>
                <c:pt idx="0">
                  <c:v>2017</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Sheet1!$J$92</c:f>
              <c:strCache>
                <c:ptCount val="1"/>
                <c:pt idx="0">
                  <c:v>Investment in securities:</c:v>
                </c:pt>
              </c:strCache>
            </c:strRef>
          </c:cat>
          <c:val>
            <c:numRef>
              <c:f>Sheet1!$K$92</c:f>
              <c:numCache>
                <c:formatCode>0%</c:formatCode>
                <c:ptCount val="1"/>
                <c:pt idx="0">
                  <c:v>1.4592652792633156E-2</c:v>
                </c:pt>
              </c:numCache>
            </c:numRef>
          </c:val>
          <c:extLst>
            <c:ext xmlns:c16="http://schemas.microsoft.com/office/drawing/2014/chart" uri="{C3380CC4-5D6E-409C-BE32-E72D297353CC}">
              <c16:uniqueId val="{00000000-6520-425C-8F05-0FF9521766DE}"/>
            </c:ext>
          </c:extLst>
        </c:ser>
        <c:ser>
          <c:idx val="1"/>
          <c:order val="1"/>
          <c:tx>
            <c:strRef>
              <c:f>Sheet1!$L$91</c:f>
              <c:strCache>
                <c:ptCount val="1"/>
                <c:pt idx="0">
                  <c:v>2018</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Sheet1!$J$92</c:f>
              <c:strCache>
                <c:ptCount val="1"/>
                <c:pt idx="0">
                  <c:v>Investment in securities:</c:v>
                </c:pt>
              </c:strCache>
            </c:strRef>
          </c:cat>
          <c:val>
            <c:numRef>
              <c:f>Sheet1!$L$92</c:f>
              <c:numCache>
                <c:formatCode>0%</c:formatCode>
                <c:ptCount val="1"/>
                <c:pt idx="0">
                  <c:v>1.4033074608044245E-2</c:v>
                </c:pt>
              </c:numCache>
            </c:numRef>
          </c:val>
          <c:extLst>
            <c:ext xmlns:c16="http://schemas.microsoft.com/office/drawing/2014/chart" uri="{C3380CC4-5D6E-409C-BE32-E72D297353CC}">
              <c16:uniqueId val="{00000001-6520-425C-8F05-0FF9521766DE}"/>
            </c:ext>
          </c:extLst>
        </c:ser>
        <c:ser>
          <c:idx val="2"/>
          <c:order val="2"/>
          <c:tx>
            <c:strRef>
              <c:f>Sheet1!$M$91</c:f>
              <c:strCache>
                <c:ptCount val="1"/>
                <c:pt idx="0">
                  <c:v>2019</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Sheet1!$J$92</c:f>
              <c:strCache>
                <c:ptCount val="1"/>
                <c:pt idx="0">
                  <c:v>Investment in securities:</c:v>
                </c:pt>
              </c:strCache>
            </c:strRef>
          </c:cat>
          <c:val>
            <c:numRef>
              <c:f>Sheet1!$M$92</c:f>
              <c:numCache>
                <c:formatCode>0%</c:formatCode>
                <c:ptCount val="1"/>
                <c:pt idx="0">
                  <c:v>1.0822362429323535E-2</c:v>
                </c:pt>
              </c:numCache>
            </c:numRef>
          </c:val>
          <c:extLst>
            <c:ext xmlns:c16="http://schemas.microsoft.com/office/drawing/2014/chart" uri="{C3380CC4-5D6E-409C-BE32-E72D297353CC}">
              <c16:uniqueId val="{00000002-6520-425C-8F05-0FF9521766DE}"/>
            </c:ext>
          </c:extLst>
        </c:ser>
        <c:ser>
          <c:idx val="3"/>
          <c:order val="3"/>
          <c:tx>
            <c:strRef>
              <c:f>Sheet1!$N$91</c:f>
              <c:strCache>
                <c:ptCount val="1"/>
                <c:pt idx="0">
                  <c:v>2020</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Sheet1!$J$92</c:f>
              <c:strCache>
                <c:ptCount val="1"/>
                <c:pt idx="0">
                  <c:v>Investment in securities:</c:v>
                </c:pt>
              </c:strCache>
            </c:strRef>
          </c:cat>
          <c:val>
            <c:numRef>
              <c:f>Sheet1!$N$92</c:f>
              <c:numCache>
                <c:formatCode>0%</c:formatCode>
                <c:ptCount val="1"/>
                <c:pt idx="0">
                  <c:v>1.8270879539894289E-2</c:v>
                </c:pt>
              </c:numCache>
            </c:numRef>
          </c:val>
          <c:extLst>
            <c:ext xmlns:c16="http://schemas.microsoft.com/office/drawing/2014/chart" uri="{C3380CC4-5D6E-409C-BE32-E72D297353CC}">
              <c16:uniqueId val="{00000003-6520-425C-8F05-0FF9521766DE}"/>
            </c:ext>
          </c:extLst>
        </c:ser>
        <c:dLbls>
          <c:dLblPos val="outEnd"/>
          <c:showLegendKey val="0"/>
          <c:showVal val="1"/>
          <c:showCatName val="0"/>
          <c:showSerName val="0"/>
          <c:showPercent val="0"/>
          <c:showBubbleSize val="0"/>
        </c:dLbls>
        <c:gapWidth val="100"/>
        <c:overlap val="-24"/>
        <c:axId val="493578680"/>
        <c:axId val="493579072"/>
      </c:barChart>
      <c:catAx>
        <c:axId val="493578680"/>
        <c:scaling>
          <c:orientation val="minMax"/>
        </c:scaling>
        <c:delete val="0"/>
        <c:axPos val="b"/>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493579072"/>
        <c:crosses val="autoZero"/>
        <c:auto val="1"/>
        <c:lblAlgn val="ctr"/>
        <c:lblOffset val="100"/>
        <c:noMultiLvlLbl val="0"/>
      </c:catAx>
      <c:valAx>
        <c:axId val="493579072"/>
        <c:scaling>
          <c:orientation val="minMax"/>
        </c:scaling>
        <c:delete val="1"/>
        <c:axPos val="l"/>
        <c:majorGridlines>
          <c:spPr>
            <a:ln w="9525" cap="flat" cmpd="sng" algn="ctr">
              <a:solidFill>
                <a:schemeClr val="lt1">
                  <a:lumMod val="95000"/>
                  <a:alpha val="10000"/>
                </a:schemeClr>
              </a:solidFill>
              <a:round/>
            </a:ln>
            <a:effectLst/>
          </c:spPr>
        </c:majorGridlines>
        <c:numFmt formatCode="0%" sourceLinked="1"/>
        <c:majorTickMark val="none"/>
        <c:minorTickMark val="none"/>
        <c:tickLblPos val="nextTo"/>
        <c:crossAx val="4935786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n-US"/>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Sheet1!$J$95</c:f>
              <c:strCache>
                <c:ptCount val="1"/>
                <c:pt idx="0">
                  <c:v>Investments:</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Sheet1!$K$94:$N$94</c:f>
              <c:strCache>
                <c:ptCount val="4"/>
                <c:pt idx="0">
                  <c:v>2017</c:v>
                </c:pt>
                <c:pt idx="1">
                  <c:v>2018</c:v>
                </c:pt>
                <c:pt idx="2">
                  <c:v>2019</c:v>
                </c:pt>
                <c:pt idx="3">
                  <c:v>2020</c:v>
                </c:pt>
              </c:strCache>
            </c:strRef>
          </c:cat>
          <c:val>
            <c:numRef>
              <c:f>Sheet1!$K$95:$N$95</c:f>
              <c:numCache>
                <c:formatCode>General</c:formatCode>
                <c:ptCount val="4"/>
              </c:numCache>
            </c:numRef>
          </c:val>
          <c:extLst>
            <c:ext xmlns:c16="http://schemas.microsoft.com/office/drawing/2014/chart" uri="{C3380CC4-5D6E-409C-BE32-E72D297353CC}">
              <c16:uniqueId val="{00000000-BA9B-4448-A181-B9513E0D96BD}"/>
            </c:ext>
          </c:extLst>
        </c:ser>
        <c:ser>
          <c:idx val="1"/>
          <c:order val="1"/>
          <c:tx>
            <c:strRef>
              <c:f>Sheet1!$J$96</c:f>
              <c:strCache>
                <c:ptCount val="1"/>
                <c:pt idx="0">
                  <c:v>(a)Loans, Cash Credits, Overdrafts, etc./Investments</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Sheet1!$K$94:$N$94</c:f>
              <c:strCache>
                <c:ptCount val="4"/>
                <c:pt idx="0">
                  <c:v>2017</c:v>
                </c:pt>
                <c:pt idx="1">
                  <c:v>2018</c:v>
                </c:pt>
                <c:pt idx="2">
                  <c:v>2019</c:v>
                </c:pt>
                <c:pt idx="3">
                  <c:v>2020</c:v>
                </c:pt>
              </c:strCache>
            </c:strRef>
          </c:cat>
          <c:val>
            <c:numRef>
              <c:f>Sheet1!$K$96:$N$96</c:f>
              <c:numCache>
                <c:formatCode>0%</c:formatCode>
                <c:ptCount val="4"/>
                <c:pt idx="0">
                  <c:v>3.4542435731225909E-2</c:v>
                </c:pt>
                <c:pt idx="1">
                  <c:v>3.0803183407453489E-2</c:v>
                </c:pt>
                <c:pt idx="2">
                  <c:v>3.0707447526534159E-2</c:v>
                </c:pt>
                <c:pt idx="3">
                  <c:v>3.0577267956383297E-2</c:v>
                </c:pt>
              </c:numCache>
            </c:numRef>
          </c:val>
          <c:extLst>
            <c:ext xmlns:c16="http://schemas.microsoft.com/office/drawing/2014/chart" uri="{C3380CC4-5D6E-409C-BE32-E72D297353CC}">
              <c16:uniqueId val="{00000001-BA9B-4448-A181-B9513E0D96BD}"/>
            </c:ext>
          </c:extLst>
        </c:ser>
        <c:ser>
          <c:idx val="2"/>
          <c:order val="2"/>
          <c:tx>
            <c:strRef>
              <c:f>Sheet1!$J$97</c:f>
              <c:strCache>
                <c:ptCount val="1"/>
                <c:pt idx="0">
                  <c:v>(b)Bills purchased and discounted</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Sheet1!$K$94:$N$94</c:f>
              <c:strCache>
                <c:ptCount val="4"/>
                <c:pt idx="0">
                  <c:v>2017</c:v>
                </c:pt>
                <c:pt idx="1">
                  <c:v>2018</c:v>
                </c:pt>
                <c:pt idx="2">
                  <c:v>2019</c:v>
                </c:pt>
                <c:pt idx="3">
                  <c:v>2020</c:v>
                </c:pt>
              </c:strCache>
            </c:strRef>
          </c:cat>
          <c:val>
            <c:numRef>
              <c:f>Sheet1!$K$97:$N$97</c:f>
              <c:numCache>
                <c:formatCode>0%</c:formatCode>
                <c:ptCount val="4"/>
                <c:pt idx="0">
                  <c:v>0</c:v>
                </c:pt>
                <c:pt idx="1">
                  <c:v>2.0237431542023468E-3</c:v>
                </c:pt>
                <c:pt idx="2">
                  <c:v>2.1170213728849171E-3</c:v>
                </c:pt>
                <c:pt idx="3">
                  <c:v>3.142330258744688E-3</c:v>
                </c:pt>
              </c:numCache>
            </c:numRef>
          </c:val>
          <c:extLst>
            <c:ext xmlns:c16="http://schemas.microsoft.com/office/drawing/2014/chart" uri="{C3380CC4-5D6E-409C-BE32-E72D297353CC}">
              <c16:uniqueId val="{00000002-BA9B-4448-A181-B9513E0D96BD}"/>
            </c:ext>
          </c:extLst>
        </c:ser>
        <c:dLbls>
          <c:dLblPos val="outEnd"/>
          <c:showLegendKey val="0"/>
          <c:showVal val="1"/>
          <c:showCatName val="0"/>
          <c:showSerName val="0"/>
          <c:showPercent val="0"/>
          <c:showBubbleSize val="0"/>
        </c:dLbls>
        <c:gapWidth val="100"/>
        <c:overlap val="-24"/>
        <c:axId val="493581424"/>
        <c:axId val="493579464"/>
      </c:barChart>
      <c:catAx>
        <c:axId val="493581424"/>
        <c:scaling>
          <c:orientation val="minMax"/>
        </c:scaling>
        <c:delete val="0"/>
        <c:axPos val="b"/>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493579464"/>
        <c:crosses val="autoZero"/>
        <c:auto val="1"/>
        <c:lblAlgn val="ctr"/>
        <c:lblOffset val="100"/>
        <c:noMultiLvlLbl val="0"/>
      </c:catAx>
      <c:valAx>
        <c:axId val="493579464"/>
        <c:scaling>
          <c:orientation val="minMax"/>
        </c:scaling>
        <c:delete val="1"/>
        <c:axPos val="l"/>
        <c:majorGridlines>
          <c:spPr>
            <a:ln w="9525" cap="flat" cmpd="sng" algn="ctr">
              <a:solidFill>
                <a:schemeClr val="lt1">
                  <a:lumMod val="95000"/>
                  <a:alpha val="10000"/>
                </a:schemeClr>
              </a:solidFill>
              <a:round/>
            </a:ln>
            <a:effectLst/>
          </c:spPr>
        </c:majorGridlines>
        <c:numFmt formatCode="General" sourceLinked="1"/>
        <c:majorTickMark val="none"/>
        <c:minorTickMark val="none"/>
        <c:tickLblPos val="nextTo"/>
        <c:crossAx val="4935814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n-US"/>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Sheet1!$J$95</c:f>
              <c:strCache>
                <c:ptCount val="1"/>
                <c:pt idx="0">
                  <c:v>Investments:</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Sheet1!$K$94:$N$94</c:f>
              <c:strCache>
                <c:ptCount val="4"/>
                <c:pt idx="0">
                  <c:v>2017</c:v>
                </c:pt>
                <c:pt idx="1">
                  <c:v>2018</c:v>
                </c:pt>
                <c:pt idx="2">
                  <c:v>2019</c:v>
                </c:pt>
                <c:pt idx="3">
                  <c:v>2020</c:v>
                </c:pt>
              </c:strCache>
            </c:strRef>
          </c:cat>
          <c:val>
            <c:numRef>
              <c:f>Sheet1!$K$95:$N$95</c:f>
              <c:numCache>
                <c:formatCode>General</c:formatCode>
                <c:ptCount val="4"/>
              </c:numCache>
            </c:numRef>
          </c:val>
          <c:extLst>
            <c:ext xmlns:c16="http://schemas.microsoft.com/office/drawing/2014/chart" uri="{C3380CC4-5D6E-409C-BE32-E72D297353CC}">
              <c16:uniqueId val="{00000000-1324-4453-BA06-332F01EA4DD6}"/>
            </c:ext>
          </c:extLst>
        </c:ser>
        <c:ser>
          <c:idx val="1"/>
          <c:order val="1"/>
          <c:tx>
            <c:strRef>
              <c:f>Sheet1!$J$96</c:f>
              <c:strCache>
                <c:ptCount val="1"/>
                <c:pt idx="0">
                  <c:v>(a)Loans, Cash Credits, Overdrafts, etc./Investments</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Sheet1!$K$94:$N$94</c:f>
              <c:strCache>
                <c:ptCount val="4"/>
                <c:pt idx="0">
                  <c:v>2017</c:v>
                </c:pt>
                <c:pt idx="1">
                  <c:v>2018</c:v>
                </c:pt>
                <c:pt idx="2">
                  <c:v>2019</c:v>
                </c:pt>
                <c:pt idx="3">
                  <c:v>2020</c:v>
                </c:pt>
              </c:strCache>
            </c:strRef>
          </c:cat>
          <c:val>
            <c:numRef>
              <c:f>Sheet1!$K$96:$N$96</c:f>
              <c:numCache>
                <c:formatCode>0%</c:formatCode>
                <c:ptCount val="4"/>
                <c:pt idx="0">
                  <c:v>3.4542435731225909E-2</c:v>
                </c:pt>
                <c:pt idx="1">
                  <c:v>3.0803183407453489E-2</c:v>
                </c:pt>
                <c:pt idx="2">
                  <c:v>3.0707447526534159E-2</c:v>
                </c:pt>
                <c:pt idx="3">
                  <c:v>3.0577267956383297E-2</c:v>
                </c:pt>
              </c:numCache>
            </c:numRef>
          </c:val>
          <c:extLst>
            <c:ext xmlns:c16="http://schemas.microsoft.com/office/drawing/2014/chart" uri="{C3380CC4-5D6E-409C-BE32-E72D297353CC}">
              <c16:uniqueId val="{00000001-1324-4453-BA06-332F01EA4DD6}"/>
            </c:ext>
          </c:extLst>
        </c:ser>
        <c:dLbls>
          <c:dLblPos val="outEnd"/>
          <c:showLegendKey val="0"/>
          <c:showVal val="1"/>
          <c:showCatName val="0"/>
          <c:showSerName val="0"/>
          <c:showPercent val="0"/>
          <c:showBubbleSize val="0"/>
        </c:dLbls>
        <c:gapWidth val="100"/>
        <c:overlap val="-24"/>
        <c:axId val="493580248"/>
        <c:axId val="493582992"/>
      </c:barChart>
      <c:catAx>
        <c:axId val="493580248"/>
        <c:scaling>
          <c:orientation val="minMax"/>
        </c:scaling>
        <c:delete val="0"/>
        <c:axPos val="b"/>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493582992"/>
        <c:crosses val="autoZero"/>
        <c:auto val="1"/>
        <c:lblAlgn val="ctr"/>
        <c:lblOffset val="100"/>
        <c:noMultiLvlLbl val="0"/>
      </c:catAx>
      <c:valAx>
        <c:axId val="493582992"/>
        <c:scaling>
          <c:orientation val="minMax"/>
        </c:scaling>
        <c:delete val="1"/>
        <c:axPos val="l"/>
        <c:majorGridlines>
          <c:spPr>
            <a:ln w="9525" cap="flat" cmpd="sng" algn="ctr">
              <a:solidFill>
                <a:schemeClr val="lt1">
                  <a:lumMod val="95000"/>
                  <a:alpha val="10000"/>
                </a:schemeClr>
              </a:solidFill>
              <a:round/>
            </a:ln>
            <a:effectLst/>
          </c:spPr>
        </c:majorGridlines>
        <c:numFmt formatCode="General" sourceLinked="1"/>
        <c:majorTickMark val="none"/>
        <c:minorTickMark val="none"/>
        <c:tickLblPos val="nextTo"/>
        <c:crossAx val="4935802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n-US"/>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Sheet1!$J$103</c:f>
              <c:strCache>
                <c:ptCount val="1"/>
                <c:pt idx="0">
                  <c:v>Deposits and other accounts:</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Sheet1!$K$102:$N$102</c:f>
              <c:strCache>
                <c:ptCount val="4"/>
                <c:pt idx="0">
                  <c:v>2017</c:v>
                </c:pt>
                <c:pt idx="1">
                  <c:v>2018</c:v>
                </c:pt>
                <c:pt idx="2">
                  <c:v>2019</c:v>
                </c:pt>
                <c:pt idx="3">
                  <c:v>2020</c:v>
                </c:pt>
              </c:strCache>
            </c:strRef>
          </c:cat>
          <c:val>
            <c:numRef>
              <c:f>Sheet1!$K$103:$N$103</c:f>
              <c:numCache>
                <c:formatCode>0%</c:formatCode>
                <c:ptCount val="4"/>
                <c:pt idx="0">
                  <c:v>3.467186263821851E-2</c:v>
                </c:pt>
                <c:pt idx="1">
                  <c:v>3.5559064666463594E-2</c:v>
                </c:pt>
                <c:pt idx="2">
                  <c:v>3.7958808705292689E-2</c:v>
                </c:pt>
                <c:pt idx="3">
                  <c:v>4.7145847357569132E-2</c:v>
                </c:pt>
              </c:numCache>
            </c:numRef>
          </c:val>
          <c:extLst>
            <c:ext xmlns:c16="http://schemas.microsoft.com/office/drawing/2014/chart" uri="{C3380CC4-5D6E-409C-BE32-E72D297353CC}">
              <c16:uniqueId val="{00000000-91DE-485E-A948-DA77496A16B3}"/>
            </c:ext>
          </c:extLst>
        </c:ser>
        <c:ser>
          <c:idx val="1"/>
          <c:order val="1"/>
          <c:tx>
            <c:strRef>
              <c:f>Sheet1!$J$105</c:f>
              <c:strCache>
                <c:ptCount val="1"/>
                <c:pt idx="0">
                  <c:v>Current Accounts &amp; other Accounts</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Sheet1!$K$102:$N$102</c:f>
              <c:strCache>
                <c:ptCount val="4"/>
                <c:pt idx="0">
                  <c:v>2017</c:v>
                </c:pt>
                <c:pt idx="1">
                  <c:v>2018</c:v>
                </c:pt>
                <c:pt idx="2">
                  <c:v>2019</c:v>
                </c:pt>
                <c:pt idx="3">
                  <c:v>2020</c:v>
                </c:pt>
              </c:strCache>
            </c:strRef>
          </c:cat>
          <c:val>
            <c:numRef>
              <c:f>Sheet1!$K$105:$N$105</c:f>
              <c:numCache>
                <c:formatCode>0%</c:formatCode>
                <c:ptCount val="4"/>
                <c:pt idx="0">
                  <c:v>7.8587310563860945E-3</c:v>
                </c:pt>
                <c:pt idx="1">
                  <c:v>7.7743682631835334E-3</c:v>
                </c:pt>
                <c:pt idx="2">
                  <c:v>6.0489556474175752E-3</c:v>
                </c:pt>
                <c:pt idx="3">
                  <c:v>1.6591808613996898E-2</c:v>
                </c:pt>
              </c:numCache>
            </c:numRef>
          </c:val>
          <c:extLst>
            <c:ext xmlns:c16="http://schemas.microsoft.com/office/drawing/2014/chart" uri="{C3380CC4-5D6E-409C-BE32-E72D297353CC}">
              <c16:uniqueId val="{00000001-91DE-485E-A948-DA77496A16B3}"/>
            </c:ext>
          </c:extLst>
        </c:ser>
        <c:ser>
          <c:idx val="2"/>
          <c:order val="2"/>
          <c:tx>
            <c:strRef>
              <c:f>Sheet1!$J$106</c:f>
              <c:strCache>
                <c:ptCount val="1"/>
                <c:pt idx="0">
                  <c:v>Bills Payable</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Sheet1!$K$102:$N$102</c:f>
              <c:strCache>
                <c:ptCount val="4"/>
                <c:pt idx="0">
                  <c:v>2017</c:v>
                </c:pt>
                <c:pt idx="1">
                  <c:v>2018</c:v>
                </c:pt>
                <c:pt idx="2">
                  <c:v>2019</c:v>
                </c:pt>
                <c:pt idx="3">
                  <c:v>2020</c:v>
                </c:pt>
              </c:strCache>
            </c:strRef>
          </c:cat>
          <c:val>
            <c:numRef>
              <c:f>Sheet1!$K$106:$N$106</c:f>
              <c:numCache>
                <c:formatCode>0%</c:formatCode>
                <c:ptCount val="4"/>
                <c:pt idx="0">
                  <c:v>1.0365145809800368E-2</c:v>
                </c:pt>
                <c:pt idx="1">
                  <c:v>4.7126722493735802E-3</c:v>
                </c:pt>
                <c:pt idx="2">
                  <c:v>6.7576674420152813E-3</c:v>
                </c:pt>
                <c:pt idx="3">
                  <c:v>7.7596576863276923E-3</c:v>
                </c:pt>
              </c:numCache>
            </c:numRef>
          </c:val>
          <c:extLst>
            <c:ext xmlns:c16="http://schemas.microsoft.com/office/drawing/2014/chart" uri="{C3380CC4-5D6E-409C-BE32-E72D297353CC}">
              <c16:uniqueId val="{00000002-91DE-485E-A948-DA77496A16B3}"/>
            </c:ext>
          </c:extLst>
        </c:ser>
        <c:dLbls>
          <c:dLblPos val="outEnd"/>
          <c:showLegendKey val="0"/>
          <c:showVal val="1"/>
          <c:showCatName val="0"/>
          <c:showSerName val="0"/>
          <c:showPercent val="0"/>
          <c:showBubbleSize val="0"/>
        </c:dLbls>
        <c:gapWidth val="100"/>
        <c:overlap val="-24"/>
        <c:axId val="493590832"/>
        <c:axId val="493592400"/>
      </c:barChart>
      <c:catAx>
        <c:axId val="493590832"/>
        <c:scaling>
          <c:orientation val="minMax"/>
        </c:scaling>
        <c:delete val="0"/>
        <c:axPos val="b"/>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493592400"/>
        <c:crosses val="autoZero"/>
        <c:auto val="1"/>
        <c:lblAlgn val="ctr"/>
        <c:lblOffset val="100"/>
        <c:noMultiLvlLbl val="0"/>
      </c:catAx>
      <c:valAx>
        <c:axId val="493592400"/>
        <c:scaling>
          <c:orientation val="minMax"/>
        </c:scaling>
        <c:delete val="1"/>
        <c:axPos val="l"/>
        <c:majorGridlines>
          <c:spPr>
            <a:ln w="9525" cap="flat" cmpd="sng" algn="ctr">
              <a:solidFill>
                <a:schemeClr val="lt1">
                  <a:lumMod val="95000"/>
                  <a:alpha val="10000"/>
                </a:schemeClr>
              </a:solidFill>
              <a:round/>
            </a:ln>
            <a:effectLst/>
          </c:spPr>
        </c:majorGridlines>
        <c:numFmt formatCode="0%" sourceLinked="1"/>
        <c:majorTickMark val="none"/>
        <c:minorTickMark val="none"/>
        <c:tickLblPos val="nextTo"/>
        <c:crossAx val="4935908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n-US"/>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en-US"/>
        </a:p>
      </c:txPr>
    </c:title>
    <c:autoTitleDeleted val="0"/>
    <c:plotArea>
      <c:layout/>
      <c:barChart>
        <c:barDir val="col"/>
        <c:grouping val="clustered"/>
        <c:varyColors val="0"/>
        <c:ser>
          <c:idx val="0"/>
          <c:order val="0"/>
          <c:tx>
            <c:strRef>
              <c:f>Sheet1!$J$103</c:f>
              <c:strCache>
                <c:ptCount val="1"/>
                <c:pt idx="0">
                  <c:v>Deposits and other accounts:</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Sheet1!$K$102:$N$102</c:f>
              <c:strCache>
                <c:ptCount val="4"/>
                <c:pt idx="0">
                  <c:v>2017</c:v>
                </c:pt>
                <c:pt idx="1">
                  <c:v>2018</c:v>
                </c:pt>
                <c:pt idx="2">
                  <c:v>2019</c:v>
                </c:pt>
                <c:pt idx="3">
                  <c:v>2020</c:v>
                </c:pt>
              </c:strCache>
            </c:strRef>
          </c:cat>
          <c:val>
            <c:numRef>
              <c:f>Sheet1!$K$103:$N$103</c:f>
              <c:numCache>
                <c:formatCode>0%</c:formatCode>
                <c:ptCount val="4"/>
                <c:pt idx="0">
                  <c:v>3.467186263821851E-2</c:v>
                </c:pt>
                <c:pt idx="1">
                  <c:v>3.5559064666463594E-2</c:v>
                </c:pt>
                <c:pt idx="2">
                  <c:v>3.7958808705292689E-2</c:v>
                </c:pt>
                <c:pt idx="3">
                  <c:v>4.7145847357569132E-2</c:v>
                </c:pt>
              </c:numCache>
            </c:numRef>
          </c:val>
          <c:extLst>
            <c:ext xmlns:c16="http://schemas.microsoft.com/office/drawing/2014/chart" uri="{C3380CC4-5D6E-409C-BE32-E72D297353CC}">
              <c16:uniqueId val="{00000000-B5DD-431B-B641-F31FCD63A4B2}"/>
            </c:ext>
          </c:extLst>
        </c:ser>
        <c:dLbls>
          <c:dLblPos val="outEnd"/>
          <c:showLegendKey val="0"/>
          <c:showVal val="1"/>
          <c:showCatName val="0"/>
          <c:showSerName val="0"/>
          <c:showPercent val="0"/>
          <c:showBubbleSize val="0"/>
        </c:dLbls>
        <c:gapWidth val="100"/>
        <c:overlap val="-24"/>
        <c:axId val="493592792"/>
        <c:axId val="493593184"/>
      </c:barChart>
      <c:catAx>
        <c:axId val="493592792"/>
        <c:scaling>
          <c:orientation val="minMax"/>
        </c:scaling>
        <c:delete val="0"/>
        <c:axPos val="b"/>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493593184"/>
        <c:crosses val="autoZero"/>
        <c:auto val="1"/>
        <c:lblAlgn val="ctr"/>
        <c:lblOffset val="100"/>
        <c:noMultiLvlLbl val="0"/>
      </c:catAx>
      <c:valAx>
        <c:axId val="493593184"/>
        <c:scaling>
          <c:orientation val="minMax"/>
        </c:scaling>
        <c:delete val="1"/>
        <c:axPos val="l"/>
        <c:majorGridlines>
          <c:spPr>
            <a:ln w="9525" cap="flat" cmpd="sng" algn="ctr">
              <a:solidFill>
                <a:schemeClr val="lt1">
                  <a:lumMod val="95000"/>
                  <a:alpha val="10000"/>
                </a:schemeClr>
              </a:solidFill>
              <a:round/>
            </a:ln>
            <a:effectLst/>
          </c:spPr>
        </c:majorGridlines>
        <c:numFmt formatCode="0%" sourceLinked="1"/>
        <c:majorTickMark val="none"/>
        <c:minorTickMark val="none"/>
        <c:tickLblPos val="nextTo"/>
        <c:crossAx val="493592792"/>
        <c:crosses val="autoZero"/>
        <c:crossBetween val="between"/>
      </c:valAx>
      <c:spPr>
        <a:noFill/>
        <a:ln>
          <a:noFill/>
        </a:ln>
        <a:effectLst/>
      </c:spPr>
    </c:plotArea>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Sheet1!$C$99</c:f>
              <c:strCache>
                <c:ptCount val="1"/>
                <c:pt idx="0">
                  <c:v>(a)Loans, Cash Credits, Overdrafts, etc./Investments:</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numRef>
              <c:f>Sheet1!$D$98:$G$98</c:f>
              <c:numCache>
                <c:formatCode>General</c:formatCode>
                <c:ptCount val="4"/>
                <c:pt idx="0">
                  <c:v>2017</c:v>
                </c:pt>
                <c:pt idx="1">
                  <c:v>2018</c:v>
                </c:pt>
                <c:pt idx="2">
                  <c:v>2019</c:v>
                </c:pt>
                <c:pt idx="3">
                  <c:v>2020</c:v>
                </c:pt>
              </c:numCache>
            </c:numRef>
          </c:cat>
          <c:val>
            <c:numRef>
              <c:f>Sheet1!$D$99:$G$99</c:f>
              <c:numCache>
                <c:formatCode>General</c:formatCode>
                <c:ptCount val="4"/>
              </c:numCache>
            </c:numRef>
          </c:val>
          <c:extLst>
            <c:ext xmlns:c16="http://schemas.microsoft.com/office/drawing/2014/chart" uri="{C3380CC4-5D6E-409C-BE32-E72D297353CC}">
              <c16:uniqueId val="{00000000-55EB-4A45-8298-DD49728C618E}"/>
            </c:ext>
          </c:extLst>
        </c:ser>
        <c:ser>
          <c:idx val="1"/>
          <c:order val="1"/>
          <c:tx>
            <c:strRef>
              <c:f>Sheet1!$C$100</c:f>
              <c:strCache>
                <c:ptCount val="1"/>
                <c:pt idx="0">
                  <c:v>Murabaha (Purchase Order) to Loans, Cash Credits, Overdrafts</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numRef>
              <c:f>Sheet1!$D$98:$G$98</c:f>
              <c:numCache>
                <c:formatCode>General</c:formatCode>
                <c:ptCount val="4"/>
                <c:pt idx="0">
                  <c:v>2017</c:v>
                </c:pt>
                <c:pt idx="1">
                  <c:v>2018</c:v>
                </c:pt>
                <c:pt idx="2">
                  <c:v>2019</c:v>
                </c:pt>
                <c:pt idx="3">
                  <c:v>2020</c:v>
                </c:pt>
              </c:numCache>
            </c:numRef>
          </c:cat>
          <c:val>
            <c:numRef>
              <c:f>Sheet1!$D$100:$G$100</c:f>
              <c:numCache>
                <c:formatCode>0%</c:formatCode>
                <c:ptCount val="4"/>
                <c:pt idx="0">
                  <c:v>0.31077862935356881</c:v>
                </c:pt>
                <c:pt idx="1">
                  <c:v>0.30772256282567695</c:v>
                </c:pt>
                <c:pt idx="2">
                  <c:v>6.843705805876682E-2</c:v>
                </c:pt>
                <c:pt idx="3">
                  <c:v>0.22553589348796105</c:v>
                </c:pt>
              </c:numCache>
            </c:numRef>
          </c:val>
          <c:extLst>
            <c:ext xmlns:c16="http://schemas.microsoft.com/office/drawing/2014/chart" uri="{C3380CC4-5D6E-409C-BE32-E72D297353CC}">
              <c16:uniqueId val="{00000001-55EB-4A45-8298-DD49728C618E}"/>
            </c:ext>
          </c:extLst>
        </c:ser>
        <c:dLbls>
          <c:dLblPos val="outEnd"/>
          <c:showLegendKey val="0"/>
          <c:showVal val="1"/>
          <c:showCatName val="0"/>
          <c:showSerName val="0"/>
          <c:showPercent val="0"/>
          <c:showBubbleSize val="0"/>
        </c:dLbls>
        <c:gapWidth val="100"/>
        <c:overlap val="-24"/>
        <c:axId val="810529208"/>
        <c:axId val="810532736"/>
      </c:barChart>
      <c:catAx>
        <c:axId val="810529208"/>
        <c:scaling>
          <c:orientation val="minMax"/>
        </c:scaling>
        <c:delete val="0"/>
        <c:axPos val="b"/>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810532736"/>
        <c:crosses val="autoZero"/>
        <c:auto val="1"/>
        <c:lblAlgn val="ctr"/>
        <c:lblOffset val="100"/>
        <c:noMultiLvlLbl val="0"/>
      </c:catAx>
      <c:valAx>
        <c:axId val="810532736"/>
        <c:scaling>
          <c:orientation val="minMax"/>
        </c:scaling>
        <c:delete val="0"/>
        <c:axPos val="l"/>
        <c:majorGridlines>
          <c:spPr>
            <a:ln w="9525" cap="flat" cmpd="sng" algn="ctr">
              <a:solidFill>
                <a:schemeClr val="lt1">
                  <a:lumMod val="95000"/>
                  <a:alpha val="10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8105292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n-US"/>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en-US"/>
        </a:p>
      </c:txPr>
    </c:title>
    <c:autoTitleDeleted val="0"/>
    <c:plotArea>
      <c:layout/>
      <c:barChart>
        <c:barDir val="col"/>
        <c:grouping val="clustered"/>
        <c:varyColors val="0"/>
        <c:ser>
          <c:idx val="0"/>
          <c:order val="0"/>
          <c:tx>
            <c:strRef>
              <c:f>Sheet1!$J$105</c:f>
              <c:strCache>
                <c:ptCount val="1"/>
                <c:pt idx="0">
                  <c:v>Current Accounts &amp; other Accounts</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Sheet1!$K$104:$N$104</c:f>
              <c:strCache>
                <c:ptCount val="4"/>
                <c:pt idx="0">
                  <c:v>2017</c:v>
                </c:pt>
                <c:pt idx="1">
                  <c:v>2018</c:v>
                </c:pt>
                <c:pt idx="2">
                  <c:v>2019</c:v>
                </c:pt>
                <c:pt idx="3">
                  <c:v>2020</c:v>
                </c:pt>
              </c:strCache>
            </c:strRef>
          </c:cat>
          <c:val>
            <c:numRef>
              <c:f>Sheet1!$K$105:$N$105</c:f>
              <c:numCache>
                <c:formatCode>0%</c:formatCode>
                <c:ptCount val="4"/>
                <c:pt idx="0">
                  <c:v>7.8587310563860945E-3</c:v>
                </c:pt>
                <c:pt idx="1">
                  <c:v>7.7743682631835334E-3</c:v>
                </c:pt>
                <c:pt idx="2">
                  <c:v>6.0489556474175752E-3</c:v>
                </c:pt>
                <c:pt idx="3">
                  <c:v>1.6591808613996898E-2</c:v>
                </c:pt>
              </c:numCache>
            </c:numRef>
          </c:val>
          <c:extLst>
            <c:ext xmlns:c16="http://schemas.microsoft.com/office/drawing/2014/chart" uri="{C3380CC4-5D6E-409C-BE32-E72D297353CC}">
              <c16:uniqueId val="{00000000-8127-4A1E-A79B-893EEEC563F0}"/>
            </c:ext>
          </c:extLst>
        </c:ser>
        <c:dLbls>
          <c:dLblPos val="inEnd"/>
          <c:showLegendKey val="0"/>
          <c:showVal val="1"/>
          <c:showCatName val="0"/>
          <c:showSerName val="0"/>
          <c:showPercent val="0"/>
          <c:showBubbleSize val="0"/>
        </c:dLbls>
        <c:gapWidth val="100"/>
        <c:overlap val="-24"/>
        <c:axId val="493591224"/>
        <c:axId val="493591616"/>
      </c:barChart>
      <c:catAx>
        <c:axId val="493591224"/>
        <c:scaling>
          <c:orientation val="minMax"/>
        </c:scaling>
        <c:delete val="0"/>
        <c:axPos val="b"/>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493591616"/>
        <c:crosses val="autoZero"/>
        <c:auto val="1"/>
        <c:lblAlgn val="ctr"/>
        <c:lblOffset val="100"/>
        <c:noMultiLvlLbl val="0"/>
      </c:catAx>
      <c:valAx>
        <c:axId val="493591616"/>
        <c:scaling>
          <c:orientation val="minMax"/>
        </c:scaling>
        <c:delete val="1"/>
        <c:axPos val="l"/>
        <c:majorGridlines>
          <c:spPr>
            <a:ln w="9525" cap="flat" cmpd="sng" algn="ctr">
              <a:solidFill>
                <a:schemeClr val="lt1">
                  <a:lumMod val="95000"/>
                  <a:alpha val="10000"/>
                </a:schemeClr>
              </a:solidFill>
              <a:round/>
            </a:ln>
            <a:effectLst/>
          </c:spPr>
        </c:majorGridlines>
        <c:numFmt formatCode="0%" sourceLinked="1"/>
        <c:majorTickMark val="none"/>
        <c:minorTickMark val="none"/>
        <c:tickLblPos val="nextTo"/>
        <c:crossAx val="493591224"/>
        <c:crosses val="autoZero"/>
        <c:crossBetween val="between"/>
      </c:valAx>
      <c:spPr>
        <a:noFill/>
        <a:ln>
          <a:noFill/>
        </a:ln>
        <a:effectLst/>
      </c:spPr>
    </c:plotArea>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n-US"/>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Sheet1!$J$110</c:f>
              <c:strCache>
                <c:ptCount val="1"/>
                <c:pt idx="0">
                  <c:v>Savings Bank Deposits</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Sheet1!$K$109:$N$109</c:f>
              <c:strCache>
                <c:ptCount val="4"/>
                <c:pt idx="0">
                  <c:v>2017</c:v>
                </c:pt>
                <c:pt idx="1">
                  <c:v>2018</c:v>
                </c:pt>
                <c:pt idx="2">
                  <c:v>2019</c:v>
                </c:pt>
                <c:pt idx="3">
                  <c:v>2020</c:v>
                </c:pt>
              </c:strCache>
            </c:strRef>
          </c:cat>
          <c:val>
            <c:numRef>
              <c:f>Sheet1!$K$110:$N$110</c:f>
              <c:numCache>
                <c:formatCode>0%</c:formatCode>
                <c:ptCount val="4"/>
                <c:pt idx="0">
                  <c:v>2.6536322841917117E-2</c:v>
                </c:pt>
                <c:pt idx="1">
                  <c:v>2.7760412123317615E-2</c:v>
                </c:pt>
                <c:pt idx="2">
                  <c:v>2.7477488833129241E-2</c:v>
                </c:pt>
                <c:pt idx="3">
                  <c:v>3.7973537457207204E-2</c:v>
                </c:pt>
              </c:numCache>
            </c:numRef>
          </c:val>
          <c:extLst>
            <c:ext xmlns:c16="http://schemas.microsoft.com/office/drawing/2014/chart" uri="{C3380CC4-5D6E-409C-BE32-E72D297353CC}">
              <c16:uniqueId val="{00000000-C2BC-4360-8346-7B37FE973882}"/>
            </c:ext>
          </c:extLst>
        </c:ser>
        <c:dLbls>
          <c:dLblPos val="inEnd"/>
          <c:showLegendKey val="0"/>
          <c:showVal val="1"/>
          <c:showCatName val="0"/>
          <c:showSerName val="0"/>
          <c:showPercent val="0"/>
          <c:showBubbleSize val="0"/>
        </c:dLbls>
        <c:gapWidth val="65"/>
        <c:axId val="493593968"/>
        <c:axId val="495161664"/>
      </c:barChart>
      <c:catAx>
        <c:axId val="493593968"/>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495161664"/>
        <c:crosses val="autoZero"/>
        <c:auto val="1"/>
        <c:lblAlgn val="ctr"/>
        <c:lblOffset val="100"/>
        <c:noMultiLvlLbl val="0"/>
      </c:catAx>
      <c:valAx>
        <c:axId val="495161664"/>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 sourceLinked="1"/>
        <c:majorTickMark val="none"/>
        <c:minorTickMark val="none"/>
        <c:tickLblPos val="nextTo"/>
        <c:crossAx val="493593968"/>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Sheet1!$J$113</c:f>
              <c:strCache>
                <c:ptCount val="1"/>
                <c:pt idx="0">
                  <c:v>Term Deposits</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Sheet1!$K$112:$N$112</c:f>
              <c:strCache>
                <c:ptCount val="4"/>
                <c:pt idx="0">
                  <c:v>2017</c:v>
                </c:pt>
                <c:pt idx="1">
                  <c:v>2018</c:v>
                </c:pt>
                <c:pt idx="2">
                  <c:v>2019</c:v>
                </c:pt>
                <c:pt idx="3">
                  <c:v>2020</c:v>
                </c:pt>
              </c:strCache>
            </c:strRef>
          </c:cat>
          <c:val>
            <c:numRef>
              <c:f>Sheet1!$K$113:$N$113</c:f>
              <c:numCache>
                <c:formatCode>0%</c:formatCode>
                <c:ptCount val="4"/>
                <c:pt idx="0">
                  <c:v>4.062352213079435E-2</c:v>
                </c:pt>
                <c:pt idx="1">
                  <c:v>4.0890278219485182E-2</c:v>
                </c:pt>
                <c:pt idx="2">
                  <c:v>4.4175933169219757E-2</c:v>
                </c:pt>
                <c:pt idx="3">
                  <c:v>5.4721896498894931E-2</c:v>
                </c:pt>
              </c:numCache>
            </c:numRef>
          </c:val>
          <c:extLst>
            <c:ext xmlns:c16="http://schemas.microsoft.com/office/drawing/2014/chart" uri="{C3380CC4-5D6E-409C-BE32-E72D297353CC}">
              <c16:uniqueId val="{00000000-72C3-4FA9-BF32-B0281E68CB3C}"/>
            </c:ext>
          </c:extLst>
        </c:ser>
        <c:dLbls>
          <c:dLblPos val="inEnd"/>
          <c:showLegendKey val="0"/>
          <c:showVal val="1"/>
          <c:showCatName val="0"/>
          <c:showSerName val="0"/>
          <c:showPercent val="0"/>
          <c:showBubbleSize val="0"/>
        </c:dLbls>
        <c:gapWidth val="65"/>
        <c:axId val="495163232"/>
        <c:axId val="495163624"/>
      </c:barChart>
      <c:catAx>
        <c:axId val="495163232"/>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495163624"/>
        <c:crosses val="autoZero"/>
        <c:auto val="1"/>
        <c:lblAlgn val="ctr"/>
        <c:lblOffset val="100"/>
        <c:noMultiLvlLbl val="0"/>
      </c:catAx>
      <c:valAx>
        <c:axId val="495163624"/>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 sourceLinked="1"/>
        <c:majorTickMark val="none"/>
        <c:minorTickMark val="none"/>
        <c:tickLblPos val="nextTo"/>
        <c:crossAx val="495163232"/>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barChart>
        <c:barDir val="col"/>
        <c:grouping val="clustered"/>
        <c:varyColors val="0"/>
        <c:ser>
          <c:idx val="0"/>
          <c:order val="0"/>
          <c:tx>
            <c:strRef>
              <c:f>'Islamic Banking Division'!$B$26</c:f>
              <c:strCache>
                <c:ptCount val="1"/>
                <c:pt idx="0">
                  <c:v>Investment</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'Islamic Banking Division'!$C$25:$F$25</c:f>
              <c:numCache>
                <c:formatCode>General</c:formatCode>
                <c:ptCount val="4"/>
                <c:pt idx="0">
                  <c:v>2017</c:v>
                </c:pt>
                <c:pt idx="1">
                  <c:v>2018</c:v>
                </c:pt>
                <c:pt idx="2">
                  <c:v>2019</c:v>
                </c:pt>
                <c:pt idx="3">
                  <c:v>2020</c:v>
                </c:pt>
              </c:numCache>
            </c:numRef>
          </c:cat>
          <c:val>
            <c:numRef>
              <c:f>'Islamic Banking Division'!$C$26:$F$26</c:f>
              <c:numCache>
                <c:formatCode>0%</c:formatCode>
                <c:ptCount val="4"/>
                <c:pt idx="0">
                  <c:v>0.6718990424024629</c:v>
                </c:pt>
                <c:pt idx="1">
                  <c:v>0.61682835395717939</c:v>
                </c:pt>
                <c:pt idx="2">
                  <c:v>0.52638385425392387</c:v>
                </c:pt>
                <c:pt idx="3">
                  <c:v>0.63733684422726755</c:v>
                </c:pt>
              </c:numCache>
            </c:numRef>
          </c:val>
          <c:extLst>
            <c:ext xmlns:c16="http://schemas.microsoft.com/office/drawing/2014/chart" uri="{C3380CC4-5D6E-409C-BE32-E72D297353CC}">
              <c16:uniqueId val="{00000000-7DD5-4073-ABBC-F68E69A20830}"/>
            </c:ext>
          </c:extLst>
        </c:ser>
        <c:dLbls>
          <c:dLblPos val="inEnd"/>
          <c:showLegendKey val="0"/>
          <c:showVal val="1"/>
          <c:showCatName val="0"/>
          <c:showSerName val="0"/>
          <c:showPercent val="0"/>
          <c:showBubbleSize val="0"/>
        </c:dLbls>
        <c:gapWidth val="65"/>
        <c:axId val="495162056"/>
        <c:axId val="495162840"/>
      </c:barChart>
      <c:catAx>
        <c:axId val="495162056"/>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495162840"/>
        <c:crosses val="autoZero"/>
        <c:auto val="1"/>
        <c:lblAlgn val="ctr"/>
        <c:lblOffset val="100"/>
        <c:noMultiLvlLbl val="0"/>
      </c:catAx>
      <c:valAx>
        <c:axId val="495162840"/>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 sourceLinked="1"/>
        <c:majorTickMark val="none"/>
        <c:minorTickMark val="none"/>
        <c:tickLblPos val="nextTo"/>
        <c:crossAx val="495162056"/>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barChart>
        <c:barDir val="col"/>
        <c:grouping val="clustered"/>
        <c:varyColors val="0"/>
        <c:ser>
          <c:idx val="0"/>
          <c:order val="0"/>
          <c:tx>
            <c:strRef>
              <c:f>'Islamic Banking Division'!$B$28</c:f>
              <c:strCache>
                <c:ptCount val="1"/>
                <c:pt idx="0">
                  <c:v>Deposits</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'Islamic Banking Division'!$C$27:$F$27</c:f>
              <c:numCache>
                <c:formatCode>General</c:formatCode>
                <c:ptCount val="4"/>
                <c:pt idx="0">
                  <c:v>2017</c:v>
                </c:pt>
                <c:pt idx="1">
                  <c:v>2018</c:v>
                </c:pt>
                <c:pt idx="2">
                  <c:v>2019</c:v>
                </c:pt>
                <c:pt idx="3">
                  <c:v>2020</c:v>
                </c:pt>
              </c:numCache>
            </c:numRef>
          </c:cat>
          <c:val>
            <c:numRef>
              <c:f>'Islamic Banking Division'!$C$28:$F$28</c:f>
              <c:numCache>
                <c:formatCode>0%</c:formatCode>
                <c:ptCount val="4"/>
                <c:pt idx="0">
                  <c:v>0.70406808192226988</c:v>
                </c:pt>
                <c:pt idx="1">
                  <c:v>0.73129801889670176</c:v>
                </c:pt>
                <c:pt idx="2">
                  <c:v>0.65604112276140658</c:v>
                </c:pt>
                <c:pt idx="3">
                  <c:v>0.92957489404764149</c:v>
                </c:pt>
              </c:numCache>
            </c:numRef>
          </c:val>
          <c:extLst>
            <c:ext xmlns:c16="http://schemas.microsoft.com/office/drawing/2014/chart" uri="{C3380CC4-5D6E-409C-BE32-E72D297353CC}">
              <c16:uniqueId val="{00000000-C866-4ECE-B331-0BC20D1C1DF8}"/>
            </c:ext>
          </c:extLst>
        </c:ser>
        <c:dLbls>
          <c:dLblPos val="inEnd"/>
          <c:showLegendKey val="0"/>
          <c:showVal val="1"/>
          <c:showCatName val="0"/>
          <c:showSerName val="0"/>
          <c:showPercent val="0"/>
          <c:showBubbleSize val="0"/>
        </c:dLbls>
        <c:gapWidth val="65"/>
        <c:axId val="495162448"/>
        <c:axId val="495150296"/>
      </c:barChart>
      <c:catAx>
        <c:axId val="495162448"/>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495150296"/>
        <c:crosses val="autoZero"/>
        <c:auto val="1"/>
        <c:lblAlgn val="ctr"/>
        <c:lblOffset val="100"/>
        <c:noMultiLvlLbl val="0"/>
      </c:catAx>
      <c:valAx>
        <c:axId val="495150296"/>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 sourceLinked="1"/>
        <c:majorTickMark val="none"/>
        <c:minorTickMark val="none"/>
        <c:tickLblPos val="nextTo"/>
        <c:crossAx val="495162448"/>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barChart>
        <c:barDir val="col"/>
        <c:grouping val="clustered"/>
        <c:varyColors val="0"/>
        <c:ser>
          <c:idx val="0"/>
          <c:order val="0"/>
          <c:tx>
            <c:strRef>
              <c:f>'Islamic Banking Division'!$I$26</c:f>
              <c:strCache>
                <c:ptCount val="1"/>
                <c:pt idx="0">
                  <c:v>Investment</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'Islamic Banking Division'!$J$25:$M$25</c:f>
              <c:numCache>
                <c:formatCode>General</c:formatCode>
                <c:ptCount val="4"/>
                <c:pt idx="0">
                  <c:v>2017</c:v>
                </c:pt>
                <c:pt idx="1">
                  <c:v>2018</c:v>
                </c:pt>
                <c:pt idx="2">
                  <c:v>2019</c:v>
                </c:pt>
                <c:pt idx="3">
                  <c:v>2020</c:v>
                </c:pt>
              </c:numCache>
            </c:numRef>
          </c:cat>
          <c:val>
            <c:numRef>
              <c:f>'Islamic Banking Division'!$J$26:$M$26</c:f>
              <c:numCache>
                <c:formatCode>0%</c:formatCode>
                <c:ptCount val="4"/>
                <c:pt idx="0">
                  <c:v>0.11281320457050041</c:v>
                </c:pt>
                <c:pt idx="1">
                  <c:v>0.11126443743841843</c:v>
                </c:pt>
                <c:pt idx="2">
                  <c:v>0.12870367658880449</c:v>
                </c:pt>
                <c:pt idx="3">
                  <c:v>0.13355836138555235</c:v>
                </c:pt>
              </c:numCache>
            </c:numRef>
          </c:val>
          <c:extLst>
            <c:ext xmlns:c16="http://schemas.microsoft.com/office/drawing/2014/chart" uri="{C3380CC4-5D6E-409C-BE32-E72D297353CC}">
              <c16:uniqueId val="{00000000-0F2A-472E-801D-EF97825A4694}"/>
            </c:ext>
          </c:extLst>
        </c:ser>
        <c:dLbls>
          <c:dLblPos val="inEnd"/>
          <c:showLegendKey val="0"/>
          <c:showVal val="1"/>
          <c:showCatName val="0"/>
          <c:showSerName val="0"/>
          <c:showPercent val="0"/>
          <c:showBubbleSize val="0"/>
        </c:dLbls>
        <c:gapWidth val="65"/>
        <c:axId val="495158920"/>
        <c:axId val="495160488"/>
      </c:barChart>
      <c:catAx>
        <c:axId val="495158920"/>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495160488"/>
        <c:crosses val="autoZero"/>
        <c:auto val="1"/>
        <c:lblAlgn val="ctr"/>
        <c:lblOffset val="100"/>
        <c:noMultiLvlLbl val="0"/>
      </c:catAx>
      <c:valAx>
        <c:axId val="495160488"/>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 sourceLinked="1"/>
        <c:majorTickMark val="none"/>
        <c:minorTickMark val="none"/>
        <c:tickLblPos val="nextTo"/>
        <c:crossAx val="495158920"/>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barChart>
        <c:barDir val="col"/>
        <c:grouping val="clustered"/>
        <c:varyColors val="0"/>
        <c:ser>
          <c:idx val="0"/>
          <c:order val="0"/>
          <c:tx>
            <c:strRef>
              <c:f>'Islamic Banking Division'!$I$28</c:f>
              <c:strCache>
                <c:ptCount val="1"/>
                <c:pt idx="0">
                  <c:v>Deposits</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'Islamic Banking Division'!$J$27:$M$27</c:f>
              <c:numCache>
                <c:formatCode>General</c:formatCode>
                <c:ptCount val="4"/>
                <c:pt idx="0">
                  <c:v>2017</c:v>
                </c:pt>
                <c:pt idx="1">
                  <c:v>2018</c:v>
                </c:pt>
                <c:pt idx="2">
                  <c:v>2019</c:v>
                </c:pt>
                <c:pt idx="3">
                  <c:v>2020</c:v>
                </c:pt>
              </c:numCache>
            </c:numRef>
          </c:cat>
          <c:val>
            <c:numRef>
              <c:f>'Islamic Banking Division'!$J$28:$M$28</c:f>
              <c:numCache>
                <c:formatCode>0%</c:formatCode>
                <c:ptCount val="4"/>
                <c:pt idx="0">
                  <c:v>0.78943832462893992</c:v>
                </c:pt>
                <c:pt idx="1">
                  <c:v>0.76263969785344732</c:v>
                </c:pt>
                <c:pt idx="2">
                  <c:v>7.6374517637415429E-2</c:v>
                </c:pt>
                <c:pt idx="3">
                  <c:v>0.74370149355159043</c:v>
                </c:pt>
              </c:numCache>
            </c:numRef>
          </c:val>
          <c:extLst>
            <c:ext xmlns:c16="http://schemas.microsoft.com/office/drawing/2014/chart" uri="{C3380CC4-5D6E-409C-BE32-E72D297353CC}">
              <c16:uniqueId val="{00000000-8916-435A-9C43-B928EE5EFEEC}"/>
            </c:ext>
          </c:extLst>
        </c:ser>
        <c:dLbls>
          <c:dLblPos val="inEnd"/>
          <c:showLegendKey val="0"/>
          <c:showVal val="1"/>
          <c:showCatName val="0"/>
          <c:showSerName val="0"/>
          <c:showPercent val="0"/>
          <c:showBubbleSize val="0"/>
        </c:dLbls>
        <c:gapWidth val="65"/>
        <c:axId val="495152256"/>
        <c:axId val="495158136"/>
      </c:barChart>
      <c:catAx>
        <c:axId val="495152256"/>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495158136"/>
        <c:crosses val="autoZero"/>
        <c:auto val="1"/>
        <c:lblAlgn val="ctr"/>
        <c:lblOffset val="100"/>
        <c:noMultiLvlLbl val="0"/>
      </c:catAx>
      <c:valAx>
        <c:axId val="495158136"/>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 sourceLinked="1"/>
        <c:majorTickMark val="none"/>
        <c:minorTickMark val="none"/>
        <c:tickLblPos val="nextTo"/>
        <c:crossAx val="495152256"/>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Sheet1!$C$102</c:f>
              <c:strCache>
                <c:ptCount val="1"/>
                <c:pt idx="0">
                  <c:v>(a)Loans, Cash Credits, Overdrafts, etc./Investments:</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numRef>
              <c:f>Sheet1!$D$101:$G$101</c:f>
              <c:numCache>
                <c:formatCode>General</c:formatCode>
                <c:ptCount val="4"/>
                <c:pt idx="0">
                  <c:v>2017</c:v>
                </c:pt>
                <c:pt idx="1">
                  <c:v>2018</c:v>
                </c:pt>
                <c:pt idx="2">
                  <c:v>2019</c:v>
                </c:pt>
                <c:pt idx="3">
                  <c:v>2020</c:v>
                </c:pt>
              </c:numCache>
            </c:numRef>
          </c:cat>
          <c:val>
            <c:numRef>
              <c:f>Sheet1!$D$102:$G$102</c:f>
              <c:numCache>
                <c:formatCode>General</c:formatCode>
                <c:ptCount val="4"/>
              </c:numCache>
            </c:numRef>
          </c:val>
          <c:extLst>
            <c:ext xmlns:c16="http://schemas.microsoft.com/office/drawing/2014/chart" uri="{C3380CC4-5D6E-409C-BE32-E72D297353CC}">
              <c16:uniqueId val="{00000000-F56F-4150-9769-A7850EB11557}"/>
            </c:ext>
          </c:extLst>
        </c:ser>
        <c:ser>
          <c:idx val="1"/>
          <c:order val="1"/>
          <c:tx>
            <c:strRef>
              <c:f>Sheet1!$C$103</c:f>
              <c:strCache>
                <c:ptCount val="1"/>
                <c:pt idx="0">
                  <c:v>Murabaha (Term Financing) to Loans, Cash Credits, Overdrafts</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numRef>
              <c:f>Sheet1!$D$101:$G$101</c:f>
              <c:numCache>
                <c:formatCode>General</c:formatCode>
                <c:ptCount val="4"/>
                <c:pt idx="0">
                  <c:v>2017</c:v>
                </c:pt>
                <c:pt idx="1">
                  <c:v>2018</c:v>
                </c:pt>
                <c:pt idx="2">
                  <c:v>2019</c:v>
                </c:pt>
                <c:pt idx="3">
                  <c:v>2020</c:v>
                </c:pt>
              </c:numCache>
            </c:numRef>
          </c:cat>
          <c:val>
            <c:numRef>
              <c:f>Sheet1!$D$103:$G$103</c:f>
              <c:numCache>
                <c:formatCode>0%</c:formatCode>
                <c:ptCount val="4"/>
                <c:pt idx="0">
                  <c:v>0.16585734797042676</c:v>
                </c:pt>
                <c:pt idx="1">
                  <c:v>0.17392661866987258</c:v>
                </c:pt>
                <c:pt idx="2">
                  <c:v>0.26491994175642014</c:v>
                </c:pt>
                <c:pt idx="3">
                  <c:v>0.16051432443942359</c:v>
                </c:pt>
              </c:numCache>
            </c:numRef>
          </c:val>
          <c:extLst>
            <c:ext xmlns:c16="http://schemas.microsoft.com/office/drawing/2014/chart" uri="{C3380CC4-5D6E-409C-BE32-E72D297353CC}">
              <c16:uniqueId val="{00000001-F56F-4150-9769-A7850EB11557}"/>
            </c:ext>
          </c:extLst>
        </c:ser>
        <c:dLbls>
          <c:dLblPos val="outEnd"/>
          <c:showLegendKey val="0"/>
          <c:showVal val="1"/>
          <c:showCatName val="0"/>
          <c:showSerName val="0"/>
          <c:showPercent val="0"/>
          <c:showBubbleSize val="0"/>
        </c:dLbls>
        <c:gapWidth val="100"/>
        <c:overlap val="-24"/>
        <c:axId val="810531952"/>
        <c:axId val="810533128"/>
      </c:barChart>
      <c:catAx>
        <c:axId val="810531952"/>
        <c:scaling>
          <c:orientation val="minMax"/>
        </c:scaling>
        <c:delete val="0"/>
        <c:axPos val="b"/>
        <c:numFmt formatCode="General" sourceLinked="1"/>
        <c:majorTickMark val="out"/>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810533128"/>
        <c:crosses val="autoZero"/>
        <c:auto val="1"/>
        <c:lblAlgn val="ctr"/>
        <c:lblOffset val="100"/>
        <c:noMultiLvlLbl val="0"/>
      </c:catAx>
      <c:valAx>
        <c:axId val="810533128"/>
        <c:scaling>
          <c:orientation val="minMax"/>
        </c:scaling>
        <c:delete val="1"/>
        <c:axPos val="l"/>
        <c:majorGridlines>
          <c:spPr>
            <a:ln w="9525" cap="flat" cmpd="sng" algn="ctr">
              <a:solidFill>
                <a:schemeClr val="lt1">
                  <a:lumMod val="95000"/>
                  <a:alpha val="10000"/>
                </a:schemeClr>
              </a:solidFill>
              <a:round/>
            </a:ln>
            <a:effectLst/>
          </c:spPr>
        </c:majorGridlines>
        <c:numFmt formatCode="General" sourceLinked="1"/>
        <c:majorTickMark val="none"/>
        <c:minorTickMark val="none"/>
        <c:tickLblPos val="nextTo"/>
        <c:crossAx val="8105319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Sheet1!$C$109</c:f>
              <c:strCache>
                <c:ptCount val="1"/>
                <c:pt idx="0">
                  <c:v>(a)Loans, Cash Credits, Overdrafts, etc./Investments:</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Sheet1!$D$107:$G$108</c:f>
              <c:strCache>
                <c:ptCount val="4"/>
                <c:pt idx="0">
                  <c:v>2017</c:v>
                </c:pt>
                <c:pt idx="1">
                  <c:v>2018</c:v>
                </c:pt>
                <c:pt idx="2">
                  <c:v>2019</c:v>
                </c:pt>
                <c:pt idx="3">
                  <c:v>2020</c:v>
                </c:pt>
              </c:strCache>
            </c:strRef>
          </c:cat>
          <c:val>
            <c:numRef>
              <c:f>Sheet1!$D$109:$G$109</c:f>
              <c:numCache>
                <c:formatCode>General</c:formatCode>
                <c:ptCount val="4"/>
              </c:numCache>
            </c:numRef>
          </c:val>
          <c:extLst>
            <c:ext xmlns:c16="http://schemas.microsoft.com/office/drawing/2014/chart" uri="{C3380CC4-5D6E-409C-BE32-E72D297353CC}">
              <c16:uniqueId val="{00000000-8331-46A2-A94E-34074356DA24}"/>
            </c:ext>
          </c:extLst>
        </c:ser>
        <c:ser>
          <c:idx val="1"/>
          <c:order val="1"/>
          <c:tx>
            <c:strRef>
              <c:f>Sheet1!$C$110</c:f>
              <c:strCache>
                <c:ptCount val="1"/>
                <c:pt idx="0">
                  <c:v>Bai Muajjal to Loans, Cash Credits, Overdrafts</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Sheet1!$D$107:$G$108</c:f>
              <c:strCache>
                <c:ptCount val="4"/>
                <c:pt idx="0">
                  <c:v>2017</c:v>
                </c:pt>
                <c:pt idx="1">
                  <c:v>2018</c:v>
                </c:pt>
                <c:pt idx="2">
                  <c:v>2019</c:v>
                </c:pt>
                <c:pt idx="3">
                  <c:v>2020</c:v>
                </c:pt>
              </c:strCache>
            </c:strRef>
          </c:cat>
          <c:val>
            <c:numRef>
              <c:f>Sheet1!$D$110:$G$110</c:f>
              <c:numCache>
                <c:formatCode>0%</c:formatCode>
                <c:ptCount val="4"/>
                <c:pt idx="0">
                  <c:v>0.27123586555338436</c:v>
                </c:pt>
                <c:pt idx="1">
                  <c:v>0.25614825571884042</c:v>
                </c:pt>
                <c:pt idx="2">
                  <c:v>0.37383292408228269</c:v>
                </c:pt>
                <c:pt idx="3">
                  <c:v>0.25171153806112762</c:v>
                </c:pt>
              </c:numCache>
            </c:numRef>
          </c:val>
          <c:extLst>
            <c:ext xmlns:c16="http://schemas.microsoft.com/office/drawing/2014/chart" uri="{C3380CC4-5D6E-409C-BE32-E72D297353CC}">
              <c16:uniqueId val="{00000001-8331-46A2-A94E-34074356DA24}"/>
            </c:ext>
          </c:extLst>
        </c:ser>
        <c:dLbls>
          <c:dLblPos val="outEnd"/>
          <c:showLegendKey val="0"/>
          <c:showVal val="1"/>
          <c:showCatName val="0"/>
          <c:showSerName val="0"/>
          <c:showPercent val="0"/>
          <c:showBubbleSize val="0"/>
        </c:dLbls>
        <c:gapWidth val="100"/>
        <c:overlap val="-24"/>
        <c:axId val="810533912"/>
        <c:axId val="810533520"/>
      </c:barChart>
      <c:catAx>
        <c:axId val="810533912"/>
        <c:scaling>
          <c:orientation val="minMax"/>
        </c:scaling>
        <c:delete val="0"/>
        <c:axPos val="b"/>
        <c:numFmt formatCode="General" sourceLinked="1"/>
        <c:majorTickMark val="out"/>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810533520"/>
        <c:crosses val="autoZero"/>
        <c:auto val="1"/>
        <c:lblAlgn val="ctr"/>
        <c:lblOffset val="100"/>
        <c:noMultiLvlLbl val="0"/>
      </c:catAx>
      <c:valAx>
        <c:axId val="810533520"/>
        <c:scaling>
          <c:orientation val="minMax"/>
        </c:scaling>
        <c:delete val="1"/>
        <c:axPos val="l"/>
        <c:majorGridlines>
          <c:spPr>
            <a:ln w="9525" cap="flat" cmpd="sng" algn="ctr">
              <a:solidFill>
                <a:schemeClr val="lt1">
                  <a:lumMod val="95000"/>
                  <a:alpha val="10000"/>
                </a:schemeClr>
              </a:solidFill>
              <a:round/>
            </a:ln>
            <a:effectLst/>
          </c:spPr>
        </c:majorGridlines>
        <c:numFmt formatCode="General" sourceLinked="1"/>
        <c:majorTickMark val="none"/>
        <c:minorTickMark val="none"/>
        <c:tickLblPos val="nextTo"/>
        <c:crossAx val="8105339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6338225017470298E-2"/>
          <c:y val="0.26092409240924092"/>
          <c:w val="0.93850454227812719"/>
          <c:h val="0.41399184012889478"/>
        </c:manualLayout>
      </c:layout>
      <c:barChart>
        <c:barDir val="col"/>
        <c:grouping val="clustered"/>
        <c:varyColors val="0"/>
        <c:ser>
          <c:idx val="0"/>
          <c:order val="0"/>
          <c:tx>
            <c:strRef>
              <c:f>Sheet1!$C$112</c:f>
              <c:strCache>
                <c:ptCount val="1"/>
                <c:pt idx="0">
                  <c:v>Loans, Cash Credits, Overdrafts, etc./Investments:</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numRef>
              <c:f>Sheet1!$D$111:$G$111</c:f>
              <c:numCache>
                <c:formatCode>General</c:formatCode>
                <c:ptCount val="4"/>
                <c:pt idx="0">
                  <c:v>2017</c:v>
                </c:pt>
                <c:pt idx="1">
                  <c:v>2018</c:v>
                </c:pt>
                <c:pt idx="2">
                  <c:v>2019</c:v>
                </c:pt>
                <c:pt idx="3">
                  <c:v>2020</c:v>
                </c:pt>
              </c:numCache>
            </c:numRef>
          </c:cat>
          <c:val>
            <c:numRef>
              <c:f>Sheet1!$D$112:$G$112</c:f>
              <c:numCache>
                <c:formatCode>General</c:formatCode>
                <c:ptCount val="4"/>
              </c:numCache>
            </c:numRef>
          </c:val>
          <c:extLst>
            <c:ext xmlns:c16="http://schemas.microsoft.com/office/drawing/2014/chart" uri="{C3380CC4-5D6E-409C-BE32-E72D297353CC}">
              <c16:uniqueId val="{00000000-674B-4FF5-99C4-C1D814CA33D1}"/>
            </c:ext>
          </c:extLst>
        </c:ser>
        <c:ser>
          <c:idx val="1"/>
          <c:order val="1"/>
          <c:tx>
            <c:strRef>
              <c:f>Sheet1!$C$113</c:f>
              <c:strCache>
                <c:ptCount val="1"/>
                <c:pt idx="0">
                  <c:v>Ijara (Lease Financing) to Loans, Cash Credits, Overdrafts</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numRef>
              <c:f>Sheet1!$D$111:$G$111</c:f>
              <c:numCache>
                <c:formatCode>General</c:formatCode>
                <c:ptCount val="4"/>
                <c:pt idx="0">
                  <c:v>2017</c:v>
                </c:pt>
                <c:pt idx="1">
                  <c:v>2018</c:v>
                </c:pt>
                <c:pt idx="2">
                  <c:v>2019</c:v>
                </c:pt>
                <c:pt idx="3">
                  <c:v>2020</c:v>
                </c:pt>
              </c:numCache>
            </c:numRef>
          </c:cat>
          <c:val>
            <c:numRef>
              <c:f>Sheet1!$D$113:$G$113</c:f>
              <c:numCache>
                <c:formatCode>0%</c:formatCode>
                <c:ptCount val="4"/>
                <c:pt idx="0">
                  <c:v>8.5849622638086445E-2</c:v>
                </c:pt>
                <c:pt idx="1">
                  <c:v>8.1207592810833437E-2</c:v>
                </c:pt>
                <c:pt idx="2">
                  <c:v>0.12005809564446263</c:v>
                </c:pt>
                <c:pt idx="3">
                  <c:v>0.12309524239719338</c:v>
                </c:pt>
              </c:numCache>
            </c:numRef>
          </c:val>
          <c:extLst>
            <c:ext xmlns:c16="http://schemas.microsoft.com/office/drawing/2014/chart" uri="{C3380CC4-5D6E-409C-BE32-E72D297353CC}">
              <c16:uniqueId val="{00000001-674B-4FF5-99C4-C1D814CA33D1}"/>
            </c:ext>
          </c:extLst>
        </c:ser>
        <c:dLbls>
          <c:dLblPos val="outEnd"/>
          <c:showLegendKey val="0"/>
          <c:showVal val="1"/>
          <c:showCatName val="0"/>
          <c:showSerName val="0"/>
          <c:showPercent val="0"/>
          <c:showBubbleSize val="0"/>
        </c:dLbls>
        <c:gapWidth val="100"/>
        <c:overlap val="-24"/>
        <c:axId val="810536264"/>
        <c:axId val="810535872"/>
      </c:barChart>
      <c:catAx>
        <c:axId val="810536264"/>
        <c:scaling>
          <c:orientation val="minMax"/>
        </c:scaling>
        <c:delete val="0"/>
        <c:axPos val="b"/>
        <c:numFmt formatCode="General" sourceLinked="1"/>
        <c:majorTickMark val="out"/>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810535872"/>
        <c:crosses val="autoZero"/>
        <c:auto val="1"/>
        <c:lblAlgn val="ctr"/>
        <c:lblOffset val="100"/>
        <c:noMultiLvlLbl val="0"/>
      </c:catAx>
      <c:valAx>
        <c:axId val="810535872"/>
        <c:scaling>
          <c:orientation val="minMax"/>
        </c:scaling>
        <c:delete val="1"/>
        <c:axPos val="l"/>
        <c:majorGridlines>
          <c:spPr>
            <a:ln w="9525" cap="flat" cmpd="sng" algn="ctr">
              <a:solidFill>
                <a:schemeClr val="lt1">
                  <a:lumMod val="95000"/>
                  <a:alpha val="10000"/>
                </a:schemeClr>
              </a:solidFill>
              <a:round/>
            </a:ln>
            <a:effectLst/>
          </c:spPr>
        </c:majorGridlines>
        <c:numFmt formatCode="General" sourceLinked="1"/>
        <c:majorTickMark val="out"/>
        <c:minorTickMark val="none"/>
        <c:tickLblPos val="nextTo"/>
        <c:crossAx val="8105362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Sheet1!$C$116</c:f>
              <c:strCache>
                <c:ptCount val="1"/>
                <c:pt idx="0">
                  <c:v>Loans, Cash Credits, Overdrafts, etc./Investments:</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numRef>
              <c:f>Sheet1!$D$115:$G$115</c:f>
              <c:numCache>
                <c:formatCode>General</c:formatCode>
                <c:ptCount val="4"/>
                <c:pt idx="0">
                  <c:v>2017</c:v>
                </c:pt>
                <c:pt idx="1">
                  <c:v>2018</c:v>
                </c:pt>
                <c:pt idx="2">
                  <c:v>2019</c:v>
                </c:pt>
                <c:pt idx="3">
                  <c:v>2020</c:v>
                </c:pt>
              </c:numCache>
            </c:numRef>
          </c:cat>
          <c:val>
            <c:numRef>
              <c:f>Sheet1!$D$116:$G$116</c:f>
              <c:numCache>
                <c:formatCode>General</c:formatCode>
                <c:ptCount val="4"/>
              </c:numCache>
            </c:numRef>
          </c:val>
          <c:extLst>
            <c:ext xmlns:c16="http://schemas.microsoft.com/office/drawing/2014/chart" uri="{C3380CC4-5D6E-409C-BE32-E72D297353CC}">
              <c16:uniqueId val="{00000000-3024-4C8A-A115-B94D32C8AF18}"/>
            </c:ext>
          </c:extLst>
        </c:ser>
        <c:ser>
          <c:idx val="1"/>
          <c:order val="1"/>
          <c:tx>
            <c:strRef>
              <c:f>Sheet1!$C$117</c:f>
              <c:strCache>
                <c:ptCount val="1"/>
                <c:pt idx="0">
                  <c:v>Other Loans to Loans, Cash Credits, Overdrafts</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numRef>
              <c:f>Sheet1!$D$115:$G$115</c:f>
              <c:numCache>
                <c:formatCode>General</c:formatCode>
                <c:ptCount val="4"/>
                <c:pt idx="0">
                  <c:v>2017</c:v>
                </c:pt>
                <c:pt idx="1">
                  <c:v>2018</c:v>
                </c:pt>
                <c:pt idx="2">
                  <c:v>2019</c:v>
                </c:pt>
                <c:pt idx="3">
                  <c:v>2020</c:v>
                </c:pt>
              </c:numCache>
            </c:numRef>
          </c:cat>
          <c:val>
            <c:numRef>
              <c:f>Sheet1!$D$117:$G$117</c:f>
              <c:numCache>
                <c:formatCode>0%</c:formatCode>
                <c:ptCount val="4"/>
                <c:pt idx="0">
                  <c:v>1.132597370709745E-2</c:v>
                </c:pt>
                <c:pt idx="1">
                  <c:v>1.9977254410120698E-2</c:v>
                </c:pt>
                <c:pt idx="2">
                  <c:v>3.1807089032368445E-2</c:v>
                </c:pt>
                <c:pt idx="3">
                  <c:v>9.5474991435946344E-2</c:v>
                </c:pt>
              </c:numCache>
            </c:numRef>
          </c:val>
          <c:extLst>
            <c:ext xmlns:c16="http://schemas.microsoft.com/office/drawing/2014/chart" uri="{C3380CC4-5D6E-409C-BE32-E72D297353CC}">
              <c16:uniqueId val="{00000001-3024-4C8A-A115-B94D32C8AF18}"/>
            </c:ext>
          </c:extLst>
        </c:ser>
        <c:dLbls>
          <c:dLblPos val="outEnd"/>
          <c:showLegendKey val="0"/>
          <c:showVal val="1"/>
          <c:showCatName val="0"/>
          <c:showSerName val="0"/>
          <c:showPercent val="0"/>
          <c:showBubbleSize val="0"/>
        </c:dLbls>
        <c:gapWidth val="100"/>
        <c:overlap val="-24"/>
        <c:axId val="810529600"/>
        <c:axId val="810535088"/>
      </c:barChart>
      <c:catAx>
        <c:axId val="810529600"/>
        <c:scaling>
          <c:orientation val="minMax"/>
        </c:scaling>
        <c:delete val="0"/>
        <c:axPos val="b"/>
        <c:numFmt formatCode="General" sourceLinked="1"/>
        <c:majorTickMark val="out"/>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810535088"/>
        <c:crosses val="autoZero"/>
        <c:auto val="1"/>
        <c:lblAlgn val="ctr"/>
        <c:lblOffset val="100"/>
        <c:noMultiLvlLbl val="0"/>
      </c:catAx>
      <c:valAx>
        <c:axId val="810535088"/>
        <c:scaling>
          <c:orientation val="minMax"/>
        </c:scaling>
        <c:delete val="1"/>
        <c:axPos val="l"/>
        <c:majorGridlines>
          <c:spPr>
            <a:ln w="9525" cap="flat" cmpd="sng" algn="ctr">
              <a:solidFill>
                <a:schemeClr val="lt1">
                  <a:lumMod val="95000"/>
                  <a:alpha val="10000"/>
                </a:schemeClr>
              </a:solidFill>
              <a:round/>
            </a:ln>
            <a:effectLst/>
          </c:spPr>
        </c:majorGridlines>
        <c:numFmt formatCode="General" sourceLinked="1"/>
        <c:majorTickMark val="none"/>
        <c:minorTickMark val="none"/>
        <c:tickLblPos val="nextTo"/>
        <c:crossAx val="8105296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929878852479684E-2"/>
          <c:y val="5.3921568627450983E-2"/>
          <c:w val="0.89158912996137496"/>
          <c:h val="0.29873089393237612"/>
        </c:manualLayout>
      </c:layout>
      <c:barChart>
        <c:barDir val="col"/>
        <c:grouping val="clustered"/>
        <c:varyColors val="0"/>
        <c:ser>
          <c:idx val="0"/>
          <c:order val="0"/>
          <c:tx>
            <c:strRef>
              <c:f>Sheet1!$C$153</c:f>
              <c:strCache>
                <c:ptCount val="1"/>
                <c:pt idx="0">
                  <c:v>Deposits and other accounts:</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val>
            <c:numRef>
              <c:f>Sheet1!$D$153:$G$153</c:f>
              <c:numCache>
                <c:formatCode>General</c:formatCode>
                <c:ptCount val="4"/>
              </c:numCache>
            </c:numRef>
          </c:val>
          <c:extLst>
            <c:ext xmlns:c16="http://schemas.microsoft.com/office/drawing/2014/chart" uri="{C3380CC4-5D6E-409C-BE32-E72D297353CC}">
              <c16:uniqueId val="{00000000-8AE9-4D60-8AE6-188829217DDD}"/>
            </c:ext>
          </c:extLst>
        </c:ser>
        <c:ser>
          <c:idx val="1"/>
          <c:order val="1"/>
          <c:tx>
            <c:strRef>
              <c:f>Sheet1!$C$154</c:f>
              <c:strCache>
                <c:ptCount val="1"/>
                <c:pt idx="0">
                  <c:v>Current Accounts &amp; other Accounts to Deposits and other accounts</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val>
            <c:numRef>
              <c:f>Sheet1!$D$154:$G$154</c:f>
              <c:numCache>
                <c:formatCode>0%</c:formatCode>
                <c:ptCount val="4"/>
                <c:pt idx="0">
                  <c:v>2.6742282766040848E-2</c:v>
                </c:pt>
                <c:pt idx="1">
                  <c:v>2.2898515731033617E-2</c:v>
                </c:pt>
                <c:pt idx="2">
                  <c:v>1.7234899508787042E-2</c:v>
                </c:pt>
                <c:pt idx="3">
                  <c:v>4.5604223001406402E-2</c:v>
                </c:pt>
              </c:numCache>
            </c:numRef>
          </c:val>
          <c:extLst>
            <c:ext xmlns:c16="http://schemas.microsoft.com/office/drawing/2014/chart" uri="{C3380CC4-5D6E-409C-BE32-E72D297353CC}">
              <c16:uniqueId val="{00000001-8AE9-4D60-8AE6-188829217DDD}"/>
            </c:ext>
          </c:extLst>
        </c:ser>
        <c:ser>
          <c:idx val="2"/>
          <c:order val="2"/>
          <c:tx>
            <c:strRef>
              <c:f>Sheet1!$C$155</c:f>
              <c:strCache>
                <c:ptCount val="1"/>
                <c:pt idx="0">
                  <c:v>Bills Payable to Deposits and other accounts</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val>
            <c:numRef>
              <c:f>Sheet1!$D$155:$G$155</c:f>
              <c:numCache>
                <c:formatCode>0%</c:formatCode>
                <c:ptCount val="4"/>
                <c:pt idx="0">
                  <c:v>4.9778220517990961E-3</c:v>
                </c:pt>
                <c:pt idx="1">
                  <c:v>1.9153537428729121E-3</c:v>
                </c:pt>
                <c:pt idx="2">
                  <c:v>1.8326577221658821E-3</c:v>
                </c:pt>
                <c:pt idx="3">
                  <c:v>1.9676120460391253E-3</c:v>
                </c:pt>
              </c:numCache>
            </c:numRef>
          </c:val>
          <c:extLst>
            <c:ext xmlns:c16="http://schemas.microsoft.com/office/drawing/2014/chart" uri="{C3380CC4-5D6E-409C-BE32-E72D297353CC}">
              <c16:uniqueId val="{00000002-8AE9-4D60-8AE6-188829217DDD}"/>
            </c:ext>
          </c:extLst>
        </c:ser>
        <c:ser>
          <c:idx val="3"/>
          <c:order val="3"/>
          <c:tx>
            <c:strRef>
              <c:f>Sheet1!$C$156</c:f>
              <c:strCache>
                <c:ptCount val="1"/>
                <c:pt idx="0">
                  <c:v>Savings Bank Deposits to Deposits and other accounts</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val>
            <c:numRef>
              <c:f>Sheet1!$D$156:$G$156</c:f>
              <c:numCache>
                <c:formatCode>0%</c:formatCode>
                <c:ptCount val="4"/>
                <c:pt idx="0">
                  <c:v>8.5955567880697276E-2</c:v>
                </c:pt>
                <c:pt idx="1">
                  <c:v>7.9672807737744919E-2</c:v>
                </c:pt>
                <c:pt idx="2">
                  <c:v>7.4057293080717651E-2</c:v>
                </c:pt>
                <c:pt idx="3">
                  <c:v>9.9718944771298321E-2</c:v>
                </c:pt>
              </c:numCache>
            </c:numRef>
          </c:val>
          <c:extLst>
            <c:ext xmlns:c16="http://schemas.microsoft.com/office/drawing/2014/chart" uri="{C3380CC4-5D6E-409C-BE32-E72D297353CC}">
              <c16:uniqueId val="{00000003-8AE9-4D60-8AE6-188829217DDD}"/>
            </c:ext>
          </c:extLst>
        </c:ser>
        <c:ser>
          <c:idx val="4"/>
          <c:order val="4"/>
          <c:tx>
            <c:strRef>
              <c:f>Sheet1!$C$157</c:f>
              <c:strCache>
                <c:ptCount val="1"/>
                <c:pt idx="0">
                  <c:v>Term Deposits to Deposits and other accounts</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val>
            <c:numRef>
              <c:f>Sheet1!$D$157:$G$157</c:f>
              <c:numCache>
                <c:formatCode>0%</c:formatCode>
                <c:ptCount val="4"/>
                <c:pt idx="0">
                  <c:v>0.88232432713153475</c:v>
                </c:pt>
                <c:pt idx="1">
                  <c:v>0.89551332278834861</c:v>
                </c:pt>
                <c:pt idx="2">
                  <c:v>0.90687514968832939</c:v>
                </c:pt>
                <c:pt idx="3">
                  <c:v>0.85270922018125617</c:v>
                </c:pt>
              </c:numCache>
            </c:numRef>
          </c:val>
          <c:extLst>
            <c:ext xmlns:c16="http://schemas.microsoft.com/office/drawing/2014/chart" uri="{C3380CC4-5D6E-409C-BE32-E72D297353CC}">
              <c16:uniqueId val="{00000004-8AE9-4D60-8AE6-188829217DDD}"/>
            </c:ext>
          </c:extLst>
        </c:ser>
        <c:dLbls>
          <c:dLblPos val="outEnd"/>
          <c:showLegendKey val="0"/>
          <c:showVal val="1"/>
          <c:showCatName val="0"/>
          <c:showSerName val="0"/>
          <c:showPercent val="0"/>
          <c:showBubbleSize val="0"/>
        </c:dLbls>
        <c:gapWidth val="100"/>
        <c:overlap val="-24"/>
        <c:axId val="810535480"/>
        <c:axId val="810528816"/>
      </c:barChart>
      <c:catAx>
        <c:axId val="810535480"/>
        <c:scaling>
          <c:orientation val="minMax"/>
        </c:scaling>
        <c:delete val="0"/>
        <c:axPos val="b"/>
        <c:title>
          <c:tx>
            <c:rich>
              <a:bodyPr rot="0" spcFirstLastPara="1" vertOverflow="ellipsis" vert="horz" wrap="square" anchor="ctr" anchorCtr="1"/>
              <a:lstStyle/>
              <a:p>
                <a:pPr>
                  <a:defRPr sz="900" b="1" i="0" u="none" strike="noStrike" kern="1200" cap="all" baseline="0">
                    <a:solidFill>
                      <a:schemeClr val="lt1">
                        <a:lumMod val="85000"/>
                      </a:schemeClr>
                    </a:solidFill>
                    <a:latin typeface="+mn-lt"/>
                    <a:ea typeface="+mn-ea"/>
                    <a:cs typeface="+mn-cs"/>
                  </a:defRPr>
                </a:pPr>
                <a:r>
                  <a:rPr lang="en-GB"/>
                  <a:t>YEAR</a:t>
                </a:r>
              </a:p>
            </c:rich>
          </c:tx>
          <c:overlay val="0"/>
          <c:spPr>
            <a:noFill/>
            <a:ln>
              <a:noFill/>
            </a:ln>
            <a:effectLst/>
          </c:spPr>
          <c:txPr>
            <a:bodyPr rot="0" spcFirstLastPara="1" vertOverflow="ellipsis" vert="horz" wrap="square" anchor="ctr" anchorCtr="1"/>
            <a:lstStyle/>
            <a:p>
              <a:pPr>
                <a:defRPr sz="900" b="1" i="0" u="none" strike="noStrike" kern="1200" cap="all" baseline="0">
                  <a:solidFill>
                    <a:schemeClr val="lt1">
                      <a:lumMod val="85000"/>
                    </a:schemeClr>
                  </a:solidFill>
                  <a:latin typeface="+mn-lt"/>
                  <a:ea typeface="+mn-ea"/>
                  <a:cs typeface="+mn-cs"/>
                </a:defRPr>
              </a:pPr>
              <a:endParaRPr lang="en-US"/>
            </a:p>
          </c:txPr>
        </c:title>
        <c:numFmt formatCode="General" sourceLinked="1"/>
        <c:majorTickMark val="out"/>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810528816"/>
        <c:crosses val="autoZero"/>
        <c:auto val="1"/>
        <c:lblAlgn val="ctr"/>
        <c:lblOffset val="100"/>
        <c:noMultiLvlLbl val="0"/>
      </c:catAx>
      <c:valAx>
        <c:axId val="810528816"/>
        <c:scaling>
          <c:orientation val="minMax"/>
        </c:scaling>
        <c:delete val="1"/>
        <c:axPos val="l"/>
        <c:majorGridlines>
          <c:spPr>
            <a:ln w="9525" cap="flat" cmpd="sng" algn="ctr">
              <a:solidFill>
                <a:schemeClr val="lt1">
                  <a:lumMod val="95000"/>
                  <a:alpha val="10000"/>
                </a:schemeClr>
              </a:solidFill>
              <a:round/>
            </a:ln>
            <a:effectLst/>
          </c:spPr>
        </c:majorGridlines>
        <c:numFmt formatCode="General" sourceLinked="1"/>
        <c:majorTickMark val="out"/>
        <c:minorTickMark val="none"/>
        <c:tickLblPos val="nextTo"/>
        <c:crossAx val="810535480"/>
        <c:crosses val="autoZero"/>
        <c:crossBetween val="between"/>
      </c:valAx>
      <c:spPr>
        <a:noFill/>
        <a:ln>
          <a:noFill/>
        </a:ln>
        <a:effectLst/>
      </c:spPr>
    </c:plotArea>
    <c:legend>
      <c:legendPos val="b"/>
      <c:layout>
        <c:manualLayout>
          <c:xMode val="edge"/>
          <c:yMode val="edge"/>
          <c:x val="0.14511417322834647"/>
          <c:y val="0.58853893263342083"/>
          <c:w val="0.70977165354330707"/>
          <c:h val="0.38368328958880138"/>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Sheet1!$C$174</c:f>
              <c:strCache>
                <c:ptCount val="1"/>
                <c:pt idx="0">
                  <c:v>Current Accounts &amp; other Accounts:</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numRef>
              <c:f>Sheet1!$D$173:$G$173</c:f>
              <c:numCache>
                <c:formatCode>General</c:formatCode>
                <c:ptCount val="4"/>
                <c:pt idx="0">
                  <c:v>2017</c:v>
                </c:pt>
                <c:pt idx="1">
                  <c:v>2018</c:v>
                </c:pt>
                <c:pt idx="2">
                  <c:v>2019</c:v>
                </c:pt>
                <c:pt idx="3">
                  <c:v>2020</c:v>
                </c:pt>
              </c:numCache>
            </c:numRef>
          </c:cat>
          <c:val>
            <c:numRef>
              <c:f>Sheet1!$D$174:$G$174</c:f>
              <c:numCache>
                <c:formatCode>General</c:formatCode>
                <c:ptCount val="4"/>
              </c:numCache>
            </c:numRef>
          </c:val>
          <c:extLst>
            <c:ext xmlns:c16="http://schemas.microsoft.com/office/drawing/2014/chart" uri="{C3380CC4-5D6E-409C-BE32-E72D297353CC}">
              <c16:uniqueId val="{00000000-A615-4E84-89FC-E36A020CA003}"/>
            </c:ext>
          </c:extLst>
        </c:ser>
        <c:ser>
          <c:idx val="1"/>
          <c:order val="1"/>
          <c:tx>
            <c:strRef>
              <c:f>Sheet1!$C$175</c:f>
              <c:strCache>
                <c:ptCount val="1"/>
                <c:pt idx="0">
                  <c:v>Current account to Current Accounts &amp; other Accounts</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numRef>
              <c:f>Sheet1!$D$173:$G$173</c:f>
              <c:numCache>
                <c:formatCode>General</c:formatCode>
                <c:ptCount val="4"/>
                <c:pt idx="0">
                  <c:v>2017</c:v>
                </c:pt>
                <c:pt idx="1">
                  <c:v>2018</c:v>
                </c:pt>
                <c:pt idx="2">
                  <c:v>2019</c:v>
                </c:pt>
                <c:pt idx="3">
                  <c:v>2020</c:v>
                </c:pt>
              </c:numCache>
            </c:numRef>
          </c:cat>
          <c:val>
            <c:numRef>
              <c:f>Sheet1!$D$175:$G$175</c:f>
              <c:numCache>
                <c:formatCode>0%</c:formatCode>
                <c:ptCount val="4"/>
                <c:pt idx="0">
                  <c:v>0.82808470948644164</c:v>
                </c:pt>
                <c:pt idx="1">
                  <c:v>0.84025515641819948</c:v>
                </c:pt>
                <c:pt idx="2">
                  <c:v>0.69895049865385428</c:v>
                </c:pt>
                <c:pt idx="3">
                  <c:v>0.54169090366896888</c:v>
                </c:pt>
              </c:numCache>
            </c:numRef>
          </c:val>
          <c:extLst>
            <c:ext xmlns:c16="http://schemas.microsoft.com/office/drawing/2014/chart" uri="{C3380CC4-5D6E-409C-BE32-E72D297353CC}">
              <c16:uniqueId val="{00000001-A615-4E84-89FC-E36A020CA003}"/>
            </c:ext>
          </c:extLst>
        </c:ser>
        <c:dLbls>
          <c:dLblPos val="outEnd"/>
          <c:showLegendKey val="0"/>
          <c:showVal val="1"/>
          <c:showCatName val="0"/>
          <c:showSerName val="0"/>
          <c:showPercent val="0"/>
          <c:showBubbleSize val="0"/>
        </c:dLbls>
        <c:gapWidth val="100"/>
        <c:overlap val="-24"/>
        <c:axId val="493579856"/>
        <c:axId val="493582208"/>
      </c:barChart>
      <c:catAx>
        <c:axId val="493579856"/>
        <c:scaling>
          <c:orientation val="minMax"/>
        </c:scaling>
        <c:delete val="0"/>
        <c:axPos val="b"/>
        <c:numFmt formatCode="General" sourceLinked="1"/>
        <c:majorTickMark val="out"/>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493582208"/>
        <c:crosses val="autoZero"/>
        <c:auto val="1"/>
        <c:lblAlgn val="ctr"/>
        <c:lblOffset val="100"/>
        <c:noMultiLvlLbl val="0"/>
      </c:catAx>
      <c:valAx>
        <c:axId val="493582208"/>
        <c:scaling>
          <c:orientation val="minMax"/>
        </c:scaling>
        <c:delete val="1"/>
        <c:axPos val="l"/>
        <c:majorGridlines>
          <c:spPr>
            <a:ln w="9525" cap="flat" cmpd="sng" algn="ctr">
              <a:solidFill>
                <a:schemeClr val="lt1">
                  <a:lumMod val="95000"/>
                  <a:alpha val="10000"/>
                </a:schemeClr>
              </a:solidFill>
              <a:round/>
            </a:ln>
            <a:effectLst/>
          </c:spPr>
        </c:majorGridlines>
        <c:numFmt formatCode="General" sourceLinked="1"/>
        <c:majorTickMark val="none"/>
        <c:minorTickMark val="none"/>
        <c:tickLblPos val="nextTo"/>
        <c:crossAx val="4935798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en-US"/>
        </a:p>
      </c:txPr>
    </c:title>
    <c:autoTitleDeleted val="0"/>
    <c:plotArea>
      <c:layout/>
      <c:barChart>
        <c:barDir val="col"/>
        <c:grouping val="clustered"/>
        <c:varyColors val="0"/>
        <c:ser>
          <c:idx val="0"/>
          <c:order val="0"/>
          <c:tx>
            <c:strRef>
              <c:f>Sheet1!$C$180</c:f>
              <c:strCache>
                <c:ptCount val="1"/>
                <c:pt idx="0">
                  <c:v>Current Accounts &amp; other Accounts:</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numRef>
              <c:f>Sheet1!$D$179:$G$179</c:f>
              <c:numCache>
                <c:formatCode>General</c:formatCode>
                <c:ptCount val="4"/>
                <c:pt idx="0">
                  <c:v>2017</c:v>
                </c:pt>
                <c:pt idx="1">
                  <c:v>2018</c:v>
                </c:pt>
                <c:pt idx="2">
                  <c:v>2019</c:v>
                </c:pt>
                <c:pt idx="3">
                  <c:v>2020</c:v>
                </c:pt>
              </c:numCache>
            </c:numRef>
          </c:cat>
          <c:val>
            <c:numRef>
              <c:f>Sheet1!$D$180:$G$180</c:f>
              <c:numCache>
                <c:formatCode>General</c:formatCode>
                <c:ptCount val="4"/>
              </c:numCache>
            </c:numRef>
          </c:val>
          <c:extLst>
            <c:ext xmlns:c16="http://schemas.microsoft.com/office/drawing/2014/chart" uri="{C3380CC4-5D6E-409C-BE32-E72D297353CC}">
              <c16:uniqueId val="{00000000-E4F8-42A6-8AE4-754C5D569A73}"/>
            </c:ext>
          </c:extLst>
        </c:ser>
        <c:ser>
          <c:idx val="1"/>
          <c:order val="1"/>
          <c:tx>
            <c:strRef>
              <c:f>Sheet1!$C$181</c:f>
              <c:strCache>
                <c:ptCount val="1"/>
                <c:pt idx="0">
                  <c:v>Margin under Letter of Credit to Current Accounts &amp; other Accounts</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numRef>
              <c:f>Sheet1!$D$179:$G$179</c:f>
              <c:numCache>
                <c:formatCode>General</c:formatCode>
                <c:ptCount val="4"/>
                <c:pt idx="0">
                  <c:v>2017</c:v>
                </c:pt>
                <c:pt idx="1">
                  <c:v>2018</c:v>
                </c:pt>
                <c:pt idx="2">
                  <c:v>2019</c:v>
                </c:pt>
                <c:pt idx="3">
                  <c:v>2020</c:v>
                </c:pt>
              </c:numCache>
            </c:numRef>
          </c:cat>
          <c:val>
            <c:numRef>
              <c:f>Sheet1!$D$181:$G$181</c:f>
              <c:numCache>
                <c:formatCode>0%</c:formatCode>
                <c:ptCount val="4"/>
                <c:pt idx="0">
                  <c:v>4.2295597568201206E-2</c:v>
                </c:pt>
                <c:pt idx="1">
                  <c:v>3.8482857985040121E-2</c:v>
                </c:pt>
                <c:pt idx="2">
                  <c:v>5.68561539633399E-2</c:v>
                </c:pt>
                <c:pt idx="3">
                  <c:v>0.3457892619761167</c:v>
                </c:pt>
              </c:numCache>
            </c:numRef>
          </c:val>
          <c:extLst>
            <c:ext xmlns:c16="http://schemas.microsoft.com/office/drawing/2014/chart" uri="{C3380CC4-5D6E-409C-BE32-E72D297353CC}">
              <c16:uniqueId val="{00000001-E4F8-42A6-8AE4-754C5D569A73}"/>
            </c:ext>
          </c:extLst>
        </c:ser>
        <c:dLbls>
          <c:dLblPos val="outEnd"/>
          <c:showLegendKey val="0"/>
          <c:showVal val="1"/>
          <c:showCatName val="0"/>
          <c:showSerName val="0"/>
          <c:showPercent val="0"/>
          <c:showBubbleSize val="0"/>
        </c:dLbls>
        <c:gapWidth val="100"/>
        <c:overlap val="-24"/>
        <c:axId val="493589264"/>
        <c:axId val="493584952"/>
      </c:barChart>
      <c:catAx>
        <c:axId val="493589264"/>
        <c:scaling>
          <c:orientation val="minMax"/>
        </c:scaling>
        <c:delete val="0"/>
        <c:axPos val="b"/>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493584952"/>
        <c:crosses val="autoZero"/>
        <c:auto val="1"/>
        <c:lblAlgn val="ctr"/>
        <c:lblOffset val="100"/>
        <c:noMultiLvlLbl val="0"/>
      </c:catAx>
      <c:valAx>
        <c:axId val="493584952"/>
        <c:scaling>
          <c:orientation val="minMax"/>
        </c:scaling>
        <c:delete val="1"/>
        <c:axPos val="l"/>
        <c:majorGridlines>
          <c:spPr>
            <a:ln w="9525" cap="flat" cmpd="sng" algn="ctr">
              <a:solidFill>
                <a:schemeClr val="lt1">
                  <a:lumMod val="95000"/>
                  <a:alpha val="10000"/>
                </a:schemeClr>
              </a:solidFill>
              <a:round/>
            </a:ln>
            <a:effectLst/>
          </c:spPr>
        </c:majorGridlines>
        <c:numFmt formatCode="General" sourceLinked="1"/>
        <c:majorTickMark val="none"/>
        <c:minorTickMark val="none"/>
        <c:tickLblPos val="nextTo"/>
        <c:crossAx val="4935892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9">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lt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lt1"/>
    </cs:fontRef>
    <cs:spPr>
      <a:ln w="9525">
        <a:solidFill>
          <a:schemeClr val="lt1">
            <a:lumMod val="95000"/>
            <a:alpha val="54000"/>
          </a:schemeClr>
        </a:solidFill>
        <a:prstDash val="dash"/>
      </a:ln>
    </cs:spPr>
  </cs:dropLine>
  <cs:errorBar>
    <cs:lnRef idx="0"/>
    <cs:fillRef idx="0"/>
    <cs:effectRef idx="0"/>
    <cs:fontRef idx="minor">
      <a:schemeClr val="lt1"/>
    </cs:fontRef>
    <cs:spPr>
      <a:ln w="9525" cap="flat" cmpd="sng" algn="ctr">
        <a:solidFill>
          <a:schemeClr val="lt1">
            <a:lumMod val="95000"/>
          </a:schemeClr>
        </a:solidFill>
        <a:round/>
      </a:ln>
    </cs:spPr>
  </cs:errorBar>
  <cs:floor>
    <cs:lnRef idx="0"/>
    <cs:fillRef idx="0"/>
    <cs:effectRef idx="0"/>
    <cs:fontRef idx="minor">
      <a:schemeClr val="lt1"/>
    </cs:fontRef>
  </cs:floor>
  <cs:gridlineMajor>
    <cs:lnRef idx="0"/>
    <cs:fillRef idx="0"/>
    <cs:effectRef idx="0"/>
    <cs:fontRef idx="minor">
      <a:schemeClr val="lt1"/>
    </cs:fontRef>
    <cs:spPr>
      <a:ln w="9525" cap="flat" cmpd="sng" algn="ctr">
        <a:solidFill>
          <a:schemeClr val="lt1">
            <a:lumMod val="95000"/>
            <a:alpha val="10000"/>
          </a:schemeClr>
        </a:solidFill>
        <a:round/>
      </a:ln>
    </cs:spPr>
  </cs:gridlineMajor>
  <cs:gridlineMinor>
    <cs:lnRef idx="0"/>
    <cs:fillRef idx="0"/>
    <cs:effectRef idx="0"/>
    <cs:fontRef idx="minor">
      <a:schemeClr val="lt1"/>
    </cs:fontRef>
    <cs:spPr>
      <a:ln>
        <a:solidFill>
          <a:schemeClr val="lt1">
            <a:lumMod val="95000"/>
            <a:alpha val="5000"/>
          </a:schemeClr>
        </a:solidFill>
      </a:ln>
    </cs:spPr>
  </cs:gridlineMinor>
  <cs:hiLoLine>
    <cs:lnRef idx="0"/>
    <cs:fillRef idx="0"/>
    <cs:effectRef idx="0"/>
    <cs:fontRef idx="minor">
      <a:schemeClr val="lt1"/>
    </cs:fontRef>
    <cs:spPr>
      <a:ln w="9525">
        <a:solidFill>
          <a:schemeClr val="lt1">
            <a:lumMod val="95000"/>
            <a:alpha val="54000"/>
          </a:schemeClr>
        </a:solidFill>
        <a:prstDash val="dash"/>
      </a:ln>
    </cs:spPr>
  </cs:hiLoLine>
  <cs:leaderLine>
    <cs:lnRef idx="0"/>
    <cs:fillRef idx="0"/>
    <cs:effectRef idx="0"/>
    <cs:fontRef idx="minor">
      <a:schemeClr val="lt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lt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lt1"/>
    </cs:fontRef>
  </cs:wall>
</cs:chartStyle>
</file>

<file path=word/charts/style10.xml><?xml version="1.0" encoding="utf-8"?>
<cs:chartStyle xmlns:cs="http://schemas.microsoft.com/office/drawing/2012/chartStyle" xmlns:a="http://schemas.openxmlformats.org/drawingml/2006/main" id="209">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lt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lt1"/>
    </cs:fontRef>
    <cs:spPr>
      <a:ln w="9525">
        <a:solidFill>
          <a:schemeClr val="lt1">
            <a:lumMod val="95000"/>
            <a:alpha val="54000"/>
          </a:schemeClr>
        </a:solidFill>
        <a:prstDash val="dash"/>
      </a:ln>
    </cs:spPr>
  </cs:dropLine>
  <cs:errorBar>
    <cs:lnRef idx="0"/>
    <cs:fillRef idx="0"/>
    <cs:effectRef idx="0"/>
    <cs:fontRef idx="minor">
      <a:schemeClr val="lt1"/>
    </cs:fontRef>
    <cs:spPr>
      <a:ln w="9525" cap="flat" cmpd="sng" algn="ctr">
        <a:solidFill>
          <a:schemeClr val="lt1">
            <a:lumMod val="95000"/>
          </a:schemeClr>
        </a:solidFill>
        <a:round/>
      </a:ln>
    </cs:spPr>
  </cs:errorBar>
  <cs:floor>
    <cs:lnRef idx="0"/>
    <cs:fillRef idx="0"/>
    <cs:effectRef idx="0"/>
    <cs:fontRef idx="minor">
      <a:schemeClr val="lt1"/>
    </cs:fontRef>
  </cs:floor>
  <cs:gridlineMajor>
    <cs:lnRef idx="0"/>
    <cs:fillRef idx="0"/>
    <cs:effectRef idx="0"/>
    <cs:fontRef idx="minor">
      <a:schemeClr val="lt1"/>
    </cs:fontRef>
    <cs:spPr>
      <a:ln w="9525" cap="flat" cmpd="sng" algn="ctr">
        <a:solidFill>
          <a:schemeClr val="lt1">
            <a:lumMod val="95000"/>
            <a:alpha val="10000"/>
          </a:schemeClr>
        </a:solidFill>
        <a:round/>
      </a:ln>
    </cs:spPr>
  </cs:gridlineMajor>
  <cs:gridlineMinor>
    <cs:lnRef idx="0"/>
    <cs:fillRef idx="0"/>
    <cs:effectRef idx="0"/>
    <cs:fontRef idx="minor">
      <a:schemeClr val="lt1"/>
    </cs:fontRef>
    <cs:spPr>
      <a:ln>
        <a:solidFill>
          <a:schemeClr val="lt1">
            <a:lumMod val="95000"/>
            <a:alpha val="5000"/>
          </a:schemeClr>
        </a:solidFill>
      </a:ln>
    </cs:spPr>
  </cs:gridlineMinor>
  <cs:hiLoLine>
    <cs:lnRef idx="0"/>
    <cs:fillRef idx="0"/>
    <cs:effectRef idx="0"/>
    <cs:fontRef idx="minor">
      <a:schemeClr val="lt1"/>
    </cs:fontRef>
    <cs:spPr>
      <a:ln w="9525">
        <a:solidFill>
          <a:schemeClr val="lt1">
            <a:lumMod val="95000"/>
            <a:alpha val="54000"/>
          </a:schemeClr>
        </a:solidFill>
        <a:prstDash val="dash"/>
      </a:ln>
    </cs:spPr>
  </cs:hiLoLine>
  <cs:leaderLine>
    <cs:lnRef idx="0"/>
    <cs:fillRef idx="0"/>
    <cs:effectRef idx="0"/>
    <cs:fontRef idx="minor">
      <a:schemeClr val="lt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lt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lt1"/>
    </cs:fontRef>
  </cs:wall>
</cs:chartStyle>
</file>

<file path=word/charts/style11.xml><?xml version="1.0" encoding="utf-8"?>
<cs:chartStyle xmlns:cs="http://schemas.microsoft.com/office/drawing/2012/chartStyle" xmlns:a="http://schemas.openxmlformats.org/drawingml/2006/main" id="209">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lt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lt1"/>
    </cs:fontRef>
    <cs:spPr>
      <a:ln w="9525">
        <a:solidFill>
          <a:schemeClr val="lt1">
            <a:lumMod val="95000"/>
            <a:alpha val="54000"/>
          </a:schemeClr>
        </a:solidFill>
        <a:prstDash val="dash"/>
      </a:ln>
    </cs:spPr>
  </cs:dropLine>
  <cs:errorBar>
    <cs:lnRef idx="0"/>
    <cs:fillRef idx="0"/>
    <cs:effectRef idx="0"/>
    <cs:fontRef idx="minor">
      <a:schemeClr val="lt1"/>
    </cs:fontRef>
    <cs:spPr>
      <a:ln w="9525" cap="flat" cmpd="sng" algn="ctr">
        <a:solidFill>
          <a:schemeClr val="lt1">
            <a:lumMod val="95000"/>
          </a:schemeClr>
        </a:solidFill>
        <a:round/>
      </a:ln>
    </cs:spPr>
  </cs:errorBar>
  <cs:floor>
    <cs:lnRef idx="0"/>
    <cs:fillRef idx="0"/>
    <cs:effectRef idx="0"/>
    <cs:fontRef idx="minor">
      <a:schemeClr val="lt1"/>
    </cs:fontRef>
  </cs:floor>
  <cs:gridlineMajor>
    <cs:lnRef idx="0"/>
    <cs:fillRef idx="0"/>
    <cs:effectRef idx="0"/>
    <cs:fontRef idx="minor">
      <a:schemeClr val="lt1"/>
    </cs:fontRef>
    <cs:spPr>
      <a:ln w="9525" cap="flat" cmpd="sng" algn="ctr">
        <a:solidFill>
          <a:schemeClr val="lt1">
            <a:lumMod val="95000"/>
            <a:alpha val="10000"/>
          </a:schemeClr>
        </a:solidFill>
        <a:round/>
      </a:ln>
    </cs:spPr>
  </cs:gridlineMajor>
  <cs:gridlineMinor>
    <cs:lnRef idx="0"/>
    <cs:fillRef idx="0"/>
    <cs:effectRef idx="0"/>
    <cs:fontRef idx="minor">
      <a:schemeClr val="lt1"/>
    </cs:fontRef>
    <cs:spPr>
      <a:ln>
        <a:solidFill>
          <a:schemeClr val="lt1">
            <a:lumMod val="95000"/>
            <a:alpha val="5000"/>
          </a:schemeClr>
        </a:solidFill>
      </a:ln>
    </cs:spPr>
  </cs:gridlineMinor>
  <cs:hiLoLine>
    <cs:lnRef idx="0"/>
    <cs:fillRef idx="0"/>
    <cs:effectRef idx="0"/>
    <cs:fontRef idx="minor">
      <a:schemeClr val="lt1"/>
    </cs:fontRef>
    <cs:spPr>
      <a:ln w="9525">
        <a:solidFill>
          <a:schemeClr val="lt1">
            <a:lumMod val="95000"/>
            <a:alpha val="54000"/>
          </a:schemeClr>
        </a:solidFill>
        <a:prstDash val="dash"/>
      </a:ln>
    </cs:spPr>
  </cs:hiLoLine>
  <cs:leaderLine>
    <cs:lnRef idx="0"/>
    <cs:fillRef idx="0"/>
    <cs:effectRef idx="0"/>
    <cs:fontRef idx="minor">
      <a:schemeClr val="lt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lt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lt1"/>
    </cs:fontRef>
  </cs:wall>
</cs:chartStyle>
</file>

<file path=word/charts/style12.xml><?xml version="1.0" encoding="utf-8"?>
<cs:chartStyle xmlns:cs="http://schemas.microsoft.com/office/drawing/2012/chartStyle" xmlns:a="http://schemas.openxmlformats.org/drawingml/2006/main" id="209">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lt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lt1"/>
    </cs:fontRef>
    <cs:spPr>
      <a:ln w="9525">
        <a:solidFill>
          <a:schemeClr val="lt1">
            <a:lumMod val="95000"/>
            <a:alpha val="54000"/>
          </a:schemeClr>
        </a:solidFill>
        <a:prstDash val="dash"/>
      </a:ln>
    </cs:spPr>
  </cs:dropLine>
  <cs:errorBar>
    <cs:lnRef idx="0"/>
    <cs:fillRef idx="0"/>
    <cs:effectRef idx="0"/>
    <cs:fontRef idx="minor">
      <a:schemeClr val="lt1"/>
    </cs:fontRef>
    <cs:spPr>
      <a:ln w="9525" cap="flat" cmpd="sng" algn="ctr">
        <a:solidFill>
          <a:schemeClr val="lt1">
            <a:lumMod val="95000"/>
          </a:schemeClr>
        </a:solidFill>
        <a:round/>
      </a:ln>
    </cs:spPr>
  </cs:errorBar>
  <cs:floor>
    <cs:lnRef idx="0"/>
    <cs:fillRef idx="0"/>
    <cs:effectRef idx="0"/>
    <cs:fontRef idx="minor">
      <a:schemeClr val="lt1"/>
    </cs:fontRef>
  </cs:floor>
  <cs:gridlineMajor>
    <cs:lnRef idx="0"/>
    <cs:fillRef idx="0"/>
    <cs:effectRef idx="0"/>
    <cs:fontRef idx="minor">
      <a:schemeClr val="lt1"/>
    </cs:fontRef>
    <cs:spPr>
      <a:ln w="9525" cap="flat" cmpd="sng" algn="ctr">
        <a:solidFill>
          <a:schemeClr val="lt1">
            <a:lumMod val="95000"/>
            <a:alpha val="10000"/>
          </a:schemeClr>
        </a:solidFill>
        <a:round/>
      </a:ln>
    </cs:spPr>
  </cs:gridlineMajor>
  <cs:gridlineMinor>
    <cs:lnRef idx="0"/>
    <cs:fillRef idx="0"/>
    <cs:effectRef idx="0"/>
    <cs:fontRef idx="minor">
      <a:schemeClr val="lt1"/>
    </cs:fontRef>
    <cs:spPr>
      <a:ln>
        <a:solidFill>
          <a:schemeClr val="lt1">
            <a:lumMod val="95000"/>
            <a:alpha val="5000"/>
          </a:schemeClr>
        </a:solidFill>
      </a:ln>
    </cs:spPr>
  </cs:gridlineMinor>
  <cs:hiLoLine>
    <cs:lnRef idx="0"/>
    <cs:fillRef idx="0"/>
    <cs:effectRef idx="0"/>
    <cs:fontRef idx="minor">
      <a:schemeClr val="lt1"/>
    </cs:fontRef>
    <cs:spPr>
      <a:ln w="9525">
        <a:solidFill>
          <a:schemeClr val="lt1">
            <a:lumMod val="95000"/>
            <a:alpha val="54000"/>
          </a:schemeClr>
        </a:solidFill>
        <a:prstDash val="dash"/>
      </a:ln>
    </cs:spPr>
  </cs:hiLoLine>
  <cs:leaderLine>
    <cs:lnRef idx="0"/>
    <cs:fillRef idx="0"/>
    <cs:effectRef idx="0"/>
    <cs:fontRef idx="minor">
      <a:schemeClr val="lt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lt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lt1"/>
    </cs:fontRef>
  </cs:wall>
</cs:chartStyle>
</file>

<file path=word/charts/style13.xml><?xml version="1.0" encoding="utf-8"?>
<cs:chartStyle xmlns:cs="http://schemas.microsoft.com/office/drawing/2012/chartStyle" xmlns:a="http://schemas.openxmlformats.org/drawingml/2006/main" id="209">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lt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lt1"/>
    </cs:fontRef>
    <cs:spPr>
      <a:ln w="9525">
        <a:solidFill>
          <a:schemeClr val="lt1">
            <a:lumMod val="95000"/>
            <a:alpha val="54000"/>
          </a:schemeClr>
        </a:solidFill>
        <a:prstDash val="dash"/>
      </a:ln>
    </cs:spPr>
  </cs:dropLine>
  <cs:errorBar>
    <cs:lnRef idx="0"/>
    <cs:fillRef idx="0"/>
    <cs:effectRef idx="0"/>
    <cs:fontRef idx="minor">
      <a:schemeClr val="lt1"/>
    </cs:fontRef>
    <cs:spPr>
      <a:ln w="9525" cap="flat" cmpd="sng" algn="ctr">
        <a:solidFill>
          <a:schemeClr val="lt1">
            <a:lumMod val="95000"/>
          </a:schemeClr>
        </a:solidFill>
        <a:round/>
      </a:ln>
    </cs:spPr>
  </cs:errorBar>
  <cs:floor>
    <cs:lnRef idx="0"/>
    <cs:fillRef idx="0"/>
    <cs:effectRef idx="0"/>
    <cs:fontRef idx="minor">
      <a:schemeClr val="lt1"/>
    </cs:fontRef>
  </cs:floor>
  <cs:gridlineMajor>
    <cs:lnRef idx="0"/>
    <cs:fillRef idx="0"/>
    <cs:effectRef idx="0"/>
    <cs:fontRef idx="minor">
      <a:schemeClr val="lt1"/>
    </cs:fontRef>
    <cs:spPr>
      <a:ln w="9525" cap="flat" cmpd="sng" algn="ctr">
        <a:solidFill>
          <a:schemeClr val="lt1">
            <a:lumMod val="95000"/>
            <a:alpha val="10000"/>
          </a:schemeClr>
        </a:solidFill>
        <a:round/>
      </a:ln>
    </cs:spPr>
  </cs:gridlineMajor>
  <cs:gridlineMinor>
    <cs:lnRef idx="0"/>
    <cs:fillRef idx="0"/>
    <cs:effectRef idx="0"/>
    <cs:fontRef idx="minor">
      <a:schemeClr val="lt1"/>
    </cs:fontRef>
    <cs:spPr>
      <a:ln>
        <a:solidFill>
          <a:schemeClr val="lt1">
            <a:lumMod val="95000"/>
            <a:alpha val="5000"/>
          </a:schemeClr>
        </a:solidFill>
      </a:ln>
    </cs:spPr>
  </cs:gridlineMinor>
  <cs:hiLoLine>
    <cs:lnRef idx="0"/>
    <cs:fillRef idx="0"/>
    <cs:effectRef idx="0"/>
    <cs:fontRef idx="minor">
      <a:schemeClr val="lt1"/>
    </cs:fontRef>
    <cs:spPr>
      <a:ln w="9525">
        <a:solidFill>
          <a:schemeClr val="lt1">
            <a:lumMod val="95000"/>
            <a:alpha val="54000"/>
          </a:schemeClr>
        </a:solidFill>
        <a:prstDash val="dash"/>
      </a:ln>
    </cs:spPr>
  </cs:hiLoLine>
  <cs:leaderLine>
    <cs:lnRef idx="0"/>
    <cs:fillRef idx="0"/>
    <cs:effectRef idx="0"/>
    <cs:fontRef idx="minor">
      <a:schemeClr val="lt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lt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lt1"/>
    </cs:fontRef>
  </cs:wall>
</cs:chartStyle>
</file>

<file path=word/charts/style14.xml><?xml version="1.0" encoding="utf-8"?>
<cs:chartStyle xmlns:cs="http://schemas.microsoft.com/office/drawing/2012/chartStyle" xmlns:a="http://schemas.openxmlformats.org/drawingml/2006/main" id="209">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lt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lt1"/>
    </cs:fontRef>
    <cs:spPr>
      <a:ln w="9525">
        <a:solidFill>
          <a:schemeClr val="lt1">
            <a:lumMod val="95000"/>
            <a:alpha val="54000"/>
          </a:schemeClr>
        </a:solidFill>
        <a:prstDash val="dash"/>
      </a:ln>
    </cs:spPr>
  </cs:dropLine>
  <cs:errorBar>
    <cs:lnRef idx="0"/>
    <cs:fillRef idx="0"/>
    <cs:effectRef idx="0"/>
    <cs:fontRef idx="minor">
      <a:schemeClr val="lt1"/>
    </cs:fontRef>
    <cs:spPr>
      <a:ln w="9525" cap="flat" cmpd="sng" algn="ctr">
        <a:solidFill>
          <a:schemeClr val="lt1">
            <a:lumMod val="95000"/>
          </a:schemeClr>
        </a:solidFill>
        <a:round/>
      </a:ln>
    </cs:spPr>
  </cs:errorBar>
  <cs:floor>
    <cs:lnRef idx="0"/>
    <cs:fillRef idx="0"/>
    <cs:effectRef idx="0"/>
    <cs:fontRef idx="minor">
      <a:schemeClr val="lt1"/>
    </cs:fontRef>
  </cs:floor>
  <cs:gridlineMajor>
    <cs:lnRef idx="0"/>
    <cs:fillRef idx="0"/>
    <cs:effectRef idx="0"/>
    <cs:fontRef idx="minor">
      <a:schemeClr val="lt1"/>
    </cs:fontRef>
    <cs:spPr>
      <a:ln w="9525" cap="flat" cmpd="sng" algn="ctr">
        <a:solidFill>
          <a:schemeClr val="lt1">
            <a:lumMod val="95000"/>
            <a:alpha val="10000"/>
          </a:schemeClr>
        </a:solidFill>
        <a:round/>
      </a:ln>
    </cs:spPr>
  </cs:gridlineMajor>
  <cs:gridlineMinor>
    <cs:lnRef idx="0"/>
    <cs:fillRef idx="0"/>
    <cs:effectRef idx="0"/>
    <cs:fontRef idx="minor">
      <a:schemeClr val="lt1"/>
    </cs:fontRef>
    <cs:spPr>
      <a:ln>
        <a:solidFill>
          <a:schemeClr val="lt1">
            <a:lumMod val="95000"/>
            <a:alpha val="5000"/>
          </a:schemeClr>
        </a:solidFill>
      </a:ln>
    </cs:spPr>
  </cs:gridlineMinor>
  <cs:hiLoLine>
    <cs:lnRef idx="0"/>
    <cs:fillRef idx="0"/>
    <cs:effectRef idx="0"/>
    <cs:fontRef idx="minor">
      <a:schemeClr val="lt1"/>
    </cs:fontRef>
    <cs:spPr>
      <a:ln w="9525">
        <a:solidFill>
          <a:schemeClr val="lt1">
            <a:lumMod val="95000"/>
            <a:alpha val="54000"/>
          </a:schemeClr>
        </a:solidFill>
        <a:prstDash val="dash"/>
      </a:ln>
    </cs:spPr>
  </cs:hiLoLine>
  <cs:leaderLine>
    <cs:lnRef idx="0"/>
    <cs:fillRef idx="0"/>
    <cs:effectRef idx="0"/>
    <cs:fontRef idx="minor">
      <a:schemeClr val="lt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lt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lt1"/>
    </cs:fontRef>
  </cs:wall>
</cs:chartStyle>
</file>

<file path=word/charts/style15.xml><?xml version="1.0" encoding="utf-8"?>
<cs:chartStyle xmlns:cs="http://schemas.microsoft.com/office/drawing/2012/chartStyle" xmlns:a="http://schemas.openxmlformats.org/drawingml/2006/main" id="209">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lt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lt1"/>
    </cs:fontRef>
    <cs:spPr>
      <a:ln w="9525">
        <a:solidFill>
          <a:schemeClr val="lt1">
            <a:lumMod val="95000"/>
            <a:alpha val="54000"/>
          </a:schemeClr>
        </a:solidFill>
        <a:prstDash val="dash"/>
      </a:ln>
    </cs:spPr>
  </cs:dropLine>
  <cs:errorBar>
    <cs:lnRef idx="0"/>
    <cs:fillRef idx="0"/>
    <cs:effectRef idx="0"/>
    <cs:fontRef idx="minor">
      <a:schemeClr val="lt1"/>
    </cs:fontRef>
    <cs:spPr>
      <a:ln w="9525" cap="flat" cmpd="sng" algn="ctr">
        <a:solidFill>
          <a:schemeClr val="lt1">
            <a:lumMod val="95000"/>
          </a:schemeClr>
        </a:solidFill>
        <a:round/>
      </a:ln>
    </cs:spPr>
  </cs:errorBar>
  <cs:floor>
    <cs:lnRef idx="0"/>
    <cs:fillRef idx="0"/>
    <cs:effectRef idx="0"/>
    <cs:fontRef idx="minor">
      <a:schemeClr val="lt1"/>
    </cs:fontRef>
  </cs:floor>
  <cs:gridlineMajor>
    <cs:lnRef idx="0"/>
    <cs:fillRef idx="0"/>
    <cs:effectRef idx="0"/>
    <cs:fontRef idx="minor">
      <a:schemeClr val="lt1"/>
    </cs:fontRef>
    <cs:spPr>
      <a:ln w="9525" cap="flat" cmpd="sng" algn="ctr">
        <a:solidFill>
          <a:schemeClr val="lt1">
            <a:lumMod val="95000"/>
            <a:alpha val="10000"/>
          </a:schemeClr>
        </a:solidFill>
        <a:round/>
      </a:ln>
    </cs:spPr>
  </cs:gridlineMajor>
  <cs:gridlineMinor>
    <cs:lnRef idx="0"/>
    <cs:fillRef idx="0"/>
    <cs:effectRef idx="0"/>
    <cs:fontRef idx="minor">
      <a:schemeClr val="lt1"/>
    </cs:fontRef>
    <cs:spPr>
      <a:ln>
        <a:solidFill>
          <a:schemeClr val="lt1">
            <a:lumMod val="95000"/>
            <a:alpha val="5000"/>
          </a:schemeClr>
        </a:solidFill>
      </a:ln>
    </cs:spPr>
  </cs:gridlineMinor>
  <cs:hiLoLine>
    <cs:lnRef idx="0"/>
    <cs:fillRef idx="0"/>
    <cs:effectRef idx="0"/>
    <cs:fontRef idx="minor">
      <a:schemeClr val="lt1"/>
    </cs:fontRef>
    <cs:spPr>
      <a:ln w="9525">
        <a:solidFill>
          <a:schemeClr val="lt1">
            <a:lumMod val="95000"/>
            <a:alpha val="54000"/>
          </a:schemeClr>
        </a:solidFill>
        <a:prstDash val="dash"/>
      </a:ln>
    </cs:spPr>
  </cs:hiLoLine>
  <cs:leaderLine>
    <cs:lnRef idx="0"/>
    <cs:fillRef idx="0"/>
    <cs:effectRef idx="0"/>
    <cs:fontRef idx="minor">
      <a:schemeClr val="lt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lt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lt1"/>
    </cs:fontRef>
  </cs:wall>
</cs:chartStyle>
</file>

<file path=word/charts/style16.xml><?xml version="1.0" encoding="utf-8"?>
<cs:chartStyle xmlns:cs="http://schemas.microsoft.com/office/drawing/2012/chartStyle" xmlns:a="http://schemas.openxmlformats.org/drawingml/2006/main" id="209">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lt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lt1"/>
    </cs:fontRef>
    <cs:spPr>
      <a:ln w="9525">
        <a:solidFill>
          <a:schemeClr val="lt1">
            <a:lumMod val="95000"/>
            <a:alpha val="54000"/>
          </a:schemeClr>
        </a:solidFill>
        <a:prstDash val="dash"/>
      </a:ln>
    </cs:spPr>
  </cs:dropLine>
  <cs:errorBar>
    <cs:lnRef idx="0"/>
    <cs:fillRef idx="0"/>
    <cs:effectRef idx="0"/>
    <cs:fontRef idx="minor">
      <a:schemeClr val="lt1"/>
    </cs:fontRef>
    <cs:spPr>
      <a:ln w="9525" cap="flat" cmpd="sng" algn="ctr">
        <a:solidFill>
          <a:schemeClr val="lt1">
            <a:lumMod val="95000"/>
          </a:schemeClr>
        </a:solidFill>
        <a:round/>
      </a:ln>
    </cs:spPr>
  </cs:errorBar>
  <cs:floor>
    <cs:lnRef idx="0"/>
    <cs:fillRef idx="0"/>
    <cs:effectRef idx="0"/>
    <cs:fontRef idx="minor">
      <a:schemeClr val="lt1"/>
    </cs:fontRef>
  </cs:floor>
  <cs:gridlineMajor>
    <cs:lnRef idx="0"/>
    <cs:fillRef idx="0"/>
    <cs:effectRef idx="0"/>
    <cs:fontRef idx="minor">
      <a:schemeClr val="lt1"/>
    </cs:fontRef>
    <cs:spPr>
      <a:ln w="9525" cap="flat" cmpd="sng" algn="ctr">
        <a:solidFill>
          <a:schemeClr val="lt1">
            <a:lumMod val="95000"/>
            <a:alpha val="10000"/>
          </a:schemeClr>
        </a:solidFill>
        <a:round/>
      </a:ln>
    </cs:spPr>
  </cs:gridlineMajor>
  <cs:gridlineMinor>
    <cs:lnRef idx="0"/>
    <cs:fillRef idx="0"/>
    <cs:effectRef idx="0"/>
    <cs:fontRef idx="minor">
      <a:schemeClr val="lt1"/>
    </cs:fontRef>
    <cs:spPr>
      <a:ln>
        <a:solidFill>
          <a:schemeClr val="lt1">
            <a:lumMod val="95000"/>
            <a:alpha val="5000"/>
          </a:schemeClr>
        </a:solidFill>
      </a:ln>
    </cs:spPr>
  </cs:gridlineMinor>
  <cs:hiLoLine>
    <cs:lnRef idx="0"/>
    <cs:fillRef idx="0"/>
    <cs:effectRef idx="0"/>
    <cs:fontRef idx="minor">
      <a:schemeClr val="lt1"/>
    </cs:fontRef>
    <cs:spPr>
      <a:ln w="9525">
        <a:solidFill>
          <a:schemeClr val="lt1">
            <a:lumMod val="95000"/>
            <a:alpha val="54000"/>
          </a:schemeClr>
        </a:solidFill>
        <a:prstDash val="dash"/>
      </a:ln>
    </cs:spPr>
  </cs:hiLoLine>
  <cs:leaderLine>
    <cs:lnRef idx="0"/>
    <cs:fillRef idx="0"/>
    <cs:effectRef idx="0"/>
    <cs:fontRef idx="minor">
      <a:schemeClr val="lt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lt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lt1"/>
    </cs:fontRef>
  </cs:wall>
</cs:chartStyle>
</file>

<file path=word/charts/style17.xml><?xml version="1.0" encoding="utf-8"?>
<cs:chartStyle xmlns:cs="http://schemas.microsoft.com/office/drawing/2012/chartStyle" xmlns:a="http://schemas.openxmlformats.org/drawingml/2006/main" id="209">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lt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lt1"/>
    </cs:fontRef>
    <cs:spPr>
      <a:ln w="9525">
        <a:solidFill>
          <a:schemeClr val="lt1">
            <a:lumMod val="95000"/>
            <a:alpha val="54000"/>
          </a:schemeClr>
        </a:solidFill>
        <a:prstDash val="dash"/>
      </a:ln>
    </cs:spPr>
  </cs:dropLine>
  <cs:errorBar>
    <cs:lnRef idx="0"/>
    <cs:fillRef idx="0"/>
    <cs:effectRef idx="0"/>
    <cs:fontRef idx="minor">
      <a:schemeClr val="lt1"/>
    </cs:fontRef>
    <cs:spPr>
      <a:ln w="9525" cap="flat" cmpd="sng" algn="ctr">
        <a:solidFill>
          <a:schemeClr val="lt1">
            <a:lumMod val="95000"/>
          </a:schemeClr>
        </a:solidFill>
        <a:round/>
      </a:ln>
    </cs:spPr>
  </cs:errorBar>
  <cs:floor>
    <cs:lnRef idx="0"/>
    <cs:fillRef idx="0"/>
    <cs:effectRef idx="0"/>
    <cs:fontRef idx="minor">
      <a:schemeClr val="lt1"/>
    </cs:fontRef>
  </cs:floor>
  <cs:gridlineMajor>
    <cs:lnRef idx="0"/>
    <cs:fillRef idx="0"/>
    <cs:effectRef idx="0"/>
    <cs:fontRef idx="minor">
      <a:schemeClr val="lt1"/>
    </cs:fontRef>
    <cs:spPr>
      <a:ln w="9525" cap="flat" cmpd="sng" algn="ctr">
        <a:solidFill>
          <a:schemeClr val="lt1">
            <a:lumMod val="95000"/>
            <a:alpha val="10000"/>
          </a:schemeClr>
        </a:solidFill>
        <a:round/>
      </a:ln>
    </cs:spPr>
  </cs:gridlineMajor>
  <cs:gridlineMinor>
    <cs:lnRef idx="0"/>
    <cs:fillRef idx="0"/>
    <cs:effectRef idx="0"/>
    <cs:fontRef idx="minor">
      <a:schemeClr val="lt1"/>
    </cs:fontRef>
    <cs:spPr>
      <a:ln>
        <a:solidFill>
          <a:schemeClr val="lt1">
            <a:lumMod val="95000"/>
            <a:alpha val="5000"/>
          </a:schemeClr>
        </a:solidFill>
      </a:ln>
    </cs:spPr>
  </cs:gridlineMinor>
  <cs:hiLoLine>
    <cs:lnRef idx="0"/>
    <cs:fillRef idx="0"/>
    <cs:effectRef idx="0"/>
    <cs:fontRef idx="minor">
      <a:schemeClr val="lt1"/>
    </cs:fontRef>
    <cs:spPr>
      <a:ln w="9525">
        <a:solidFill>
          <a:schemeClr val="lt1">
            <a:lumMod val="95000"/>
            <a:alpha val="54000"/>
          </a:schemeClr>
        </a:solidFill>
        <a:prstDash val="dash"/>
      </a:ln>
    </cs:spPr>
  </cs:hiLoLine>
  <cs:leaderLine>
    <cs:lnRef idx="0"/>
    <cs:fillRef idx="0"/>
    <cs:effectRef idx="0"/>
    <cs:fontRef idx="minor">
      <a:schemeClr val="lt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lt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lt1"/>
    </cs:fontRef>
  </cs:wall>
</cs:chartStyle>
</file>

<file path=word/charts/style18.xml><?xml version="1.0" encoding="utf-8"?>
<cs:chartStyle xmlns:cs="http://schemas.microsoft.com/office/drawing/2012/chartStyle" xmlns:a="http://schemas.openxmlformats.org/drawingml/2006/main" id="209">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lt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lt1"/>
    </cs:fontRef>
    <cs:spPr>
      <a:ln w="9525">
        <a:solidFill>
          <a:schemeClr val="lt1">
            <a:lumMod val="95000"/>
            <a:alpha val="54000"/>
          </a:schemeClr>
        </a:solidFill>
        <a:prstDash val="dash"/>
      </a:ln>
    </cs:spPr>
  </cs:dropLine>
  <cs:errorBar>
    <cs:lnRef idx="0"/>
    <cs:fillRef idx="0"/>
    <cs:effectRef idx="0"/>
    <cs:fontRef idx="minor">
      <a:schemeClr val="lt1"/>
    </cs:fontRef>
    <cs:spPr>
      <a:ln w="9525" cap="flat" cmpd="sng" algn="ctr">
        <a:solidFill>
          <a:schemeClr val="lt1">
            <a:lumMod val="95000"/>
          </a:schemeClr>
        </a:solidFill>
        <a:round/>
      </a:ln>
    </cs:spPr>
  </cs:errorBar>
  <cs:floor>
    <cs:lnRef idx="0"/>
    <cs:fillRef idx="0"/>
    <cs:effectRef idx="0"/>
    <cs:fontRef idx="minor">
      <a:schemeClr val="lt1"/>
    </cs:fontRef>
  </cs:floor>
  <cs:gridlineMajor>
    <cs:lnRef idx="0"/>
    <cs:fillRef idx="0"/>
    <cs:effectRef idx="0"/>
    <cs:fontRef idx="minor">
      <a:schemeClr val="lt1"/>
    </cs:fontRef>
    <cs:spPr>
      <a:ln w="9525" cap="flat" cmpd="sng" algn="ctr">
        <a:solidFill>
          <a:schemeClr val="lt1">
            <a:lumMod val="95000"/>
            <a:alpha val="10000"/>
          </a:schemeClr>
        </a:solidFill>
        <a:round/>
      </a:ln>
    </cs:spPr>
  </cs:gridlineMajor>
  <cs:gridlineMinor>
    <cs:lnRef idx="0"/>
    <cs:fillRef idx="0"/>
    <cs:effectRef idx="0"/>
    <cs:fontRef idx="minor">
      <a:schemeClr val="lt1"/>
    </cs:fontRef>
    <cs:spPr>
      <a:ln>
        <a:solidFill>
          <a:schemeClr val="lt1">
            <a:lumMod val="95000"/>
            <a:alpha val="5000"/>
          </a:schemeClr>
        </a:solidFill>
      </a:ln>
    </cs:spPr>
  </cs:gridlineMinor>
  <cs:hiLoLine>
    <cs:lnRef idx="0"/>
    <cs:fillRef idx="0"/>
    <cs:effectRef idx="0"/>
    <cs:fontRef idx="minor">
      <a:schemeClr val="lt1"/>
    </cs:fontRef>
    <cs:spPr>
      <a:ln w="9525">
        <a:solidFill>
          <a:schemeClr val="lt1">
            <a:lumMod val="95000"/>
            <a:alpha val="54000"/>
          </a:schemeClr>
        </a:solidFill>
        <a:prstDash val="dash"/>
      </a:ln>
    </cs:spPr>
  </cs:hiLoLine>
  <cs:leaderLine>
    <cs:lnRef idx="0"/>
    <cs:fillRef idx="0"/>
    <cs:effectRef idx="0"/>
    <cs:fontRef idx="minor">
      <a:schemeClr val="lt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lt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lt1"/>
    </cs:fontRef>
  </cs:wall>
</cs:chartStyle>
</file>

<file path=word/charts/style19.xml><?xml version="1.0" encoding="utf-8"?>
<cs:chartStyle xmlns:cs="http://schemas.microsoft.com/office/drawing/2012/chartStyle" xmlns:a="http://schemas.openxmlformats.org/drawingml/2006/main" id="209">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lt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lt1"/>
    </cs:fontRef>
    <cs:spPr>
      <a:ln w="9525">
        <a:solidFill>
          <a:schemeClr val="lt1">
            <a:lumMod val="95000"/>
            <a:alpha val="54000"/>
          </a:schemeClr>
        </a:solidFill>
        <a:prstDash val="dash"/>
      </a:ln>
    </cs:spPr>
  </cs:dropLine>
  <cs:errorBar>
    <cs:lnRef idx="0"/>
    <cs:fillRef idx="0"/>
    <cs:effectRef idx="0"/>
    <cs:fontRef idx="minor">
      <a:schemeClr val="lt1"/>
    </cs:fontRef>
    <cs:spPr>
      <a:ln w="9525" cap="flat" cmpd="sng" algn="ctr">
        <a:solidFill>
          <a:schemeClr val="lt1">
            <a:lumMod val="95000"/>
          </a:schemeClr>
        </a:solidFill>
        <a:round/>
      </a:ln>
    </cs:spPr>
  </cs:errorBar>
  <cs:floor>
    <cs:lnRef idx="0"/>
    <cs:fillRef idx="0"/>
    <cs:effectRef idx="0"/>
    <cs:fontRef idx="minor">
      <a:schemeClr val="lt1"/>
    </cs:fontRef>
  </cs:floor>
  <cs:gridlineMajor>
    <cs:lnRef idx="0"/>
    <cs:fillRef idx="0"/>
    <cs:effectRef idx="0"/>
    <cs:fontRef idx="minor">
      <a:schemeClr val="lt1"/>
    </cs:fontRef>
    <cs:spPr>
      <a:ln w="9525" cap="flat" cmpd="sng" algn="ctr">
        <a:solidFill>
          <a:schemeClr val="lt1">
            <a:lumMod val="95000"/>
            <a:alpha val="10000"/>
          </a:schemeClr>
        </a:solidFill>
        <a:round/>
      </a:ln>
    </cs:spPr>
  </cs:gridlineMajor>
  <cs:gridlineMinor>
    <cs:lnRef idx="0"/>
    <cs:fillRef idx="0"/>
    <cs:effectRef idx="0"/>
    <cs:fontRef idx="minor">
      <a:schemeClr val="lt1"/>
    </cs:fontRef>
    <cs:spPr>
      <a:ln>
        <a:solidFill>
          <a:schemeClr val="lt1">
            <a:lumMod val="95000"/>
            <a:alpha val="5000"/>
          </a:schemeClr>
        </a:solidFill>
      </a:ln>
    </cs:spPr>
  </cs:gridlineMinor>
  <cs:hiLoLine>
    <cs:lnRef idx="0"/>
    <cs:fillRef idx="0"/>
    <cs:effectRef idx="0"/>
    <cs:fontRef idx="minor">
      <a:schemeClr val="lt1"/>
    </cs:fontRef>
    <cs:spPr>
      <a:ln w="9525">
        <a:solidFill>
          <a:schemeClr val="lt1">
            <a:lumMod val="95000"/>
            <a:alpha val="54000"/>
          </a:schemeClr>
        </a:solidFill>
        <a:prstDash val="dash"/>
      </a:ln>
    </cs:spPr>
  </cs:hiLoLine>
  <cs:leaderLine>
    <cs:lnRef idx="0"/>
    <cs:fillRef idx="0"/>
    <cs:effectRef idx="0"/>
    <cs:fontRef idx="minor">
      <a:schemeClr val="lt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lt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lt1"/>
    </cs:fontRef>
  </cs:wall>
</cs:chartStyle>
</file>

<file path=word/charts/style2.xml><?xml version="1.0" encoding="utf-8"?>
<cs:chartStyle xmlns:cs="http://schemas.microsoft.com/office/drawing/2012/chartStyle" xmlns:a="http://schemas.openxmlformats.org/drawingml/2006/main" id="209">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lt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lt1"/>
    </cs:fontRef>
    <cs:spPr>
      <a:ln w="9525">
        <a:solidFill>
          <a:schemeClr val="lt1">
            <a:lumMod val="95000"/>
            <a:alpha val="54000"/>
          </a:schemeClr>
        </a:solidFill>
        <a:prstDash val="dash"/>
      </a:ln>
    </cs:spPr>
  </cs:dropLine>
  <cs:errorBar>
    <cs:lnRef idx="0"/>
    <cs:fillRef idx="0"/>
    <cs:effectRef idx="0"/>
    <cs:fontRef idx="minor">
      <a:schemeClr val="lt1"/>
    </cs:fontRef>
    <cs:spPr>
      <a:ln w="9525" cap="flat" cmpd="sng" algn="ctr">
        <a:solidFill>
          <a:schemeClr val="lt1">
            <a:lumMod val="95000"/>
          </a:schemeClr>
        </a:solidFill>
        <a:round/>
      </a:ln>
    </cs:spPr>
  </cs:errorBar>
  <cs:floor>
    <cs:lnRef idx="0"/>
    <cs:fillRef idx="0"/>
    <cs:effectRef idx="0"/>
    <cs:fontRef idx="minor">
      <a:schemeClr val="lt1"/>
    </cs:fontRef>
  </cs:floor>
  <cs:gridlineMajor>
    <cs:lnRef idx="0"/>
    <cs:fillRef idx="0"/>
    <cs:effectRef idx="0"/>
    <cs:fontRef idx="minor">
      <a:schemeClr val="lt1"/>
    </cs:fontRef>
    <cs:spPr>
      <a:ln w="9525" cap="flat" cmpd="sng" algn="ctr">
        <a:solidFill>
          <a:schemeClr val="lt1">
            <a:lumMod val="95000"/>
            <a:alpha val="10000"/>
          </a:schemeClr>
        </a:solidFill>
        <a:round/>
      </a:ln>
    </cs:spPr>
  </cs:gridlineMajor>
  <cs:gridlineMinor>
    <cs:lnRef idx="0"/>
    <cs:fillRef idx="0"/>
    <cs:effectRef idx="0"/>
    <cs:fontRef idx="minor">
      <a:schemeClr val="lt1"/>
    </cs:fontRef>
    <cs:spPr>
      <a:ln>
        <a:solidFill>
          <a:schemeClr val="lt1">
            <a:lumMod val="95000"/>
            <a:alpha val="5000"/>
          </a:schemeClr>
        </a:solidFill>
      </a:ln>
    </cs:spPr>
  </cs:gridlineMinor>
  <cs:hiLoLine>
    <cs:lnRef idx="0"/>
    <cs:fillRef idx="0"/>
    <cs:effectRef idx="0"/>
    <cs:fontRef idx="minor">
      <a:schemeClr val="lt1"/>
    </cs:fontRef>
    <cs:spPr>
      <a:ln w="9525">
        <a:solidFill>
          <a:schemeClr val="lt1">
            <a:lumMod val="95000"/>
            <a:alpha val="54000"/>
          </a:schemeClr>
        </a:solidFill>
        <a:prstDash val="dash"/>
      </a:ln>
    </cs:spPr>
  </cs:hiLoLine>
  <cs:leaderLine>
    <cs:lnRef idx="0"/>
    <cs:fillRef idx="0"/>
    <cs:effectRef idx="0"/>
    <cs:fontRef idx="minor">
      <a:schemeClr val="lt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lt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lt1"/>
    </cs:fontRef>
  </cs:wall>
</cs:chartStyle>
</file>

<file path=word/charts/style20.xml><?xml version="1.0" encoding="utf-8"?>
<cs:chartStyle xmlns:cs="http://schemas.microsoft.com/office/drawing/2012/chartStyle" xmlns:a="http://schemas.openxmlformats.org/drawingml/2006/main" id="209">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lt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lt1"/>
    </cs:fontRef>
    <cs:spPr>
      <a:ln w="9525">
        <a:solidFill>
          <a:schemeClr val="lt1">
            <a:lumMod val="95000"/>
            <a:alpha val="54000"/>
          </a:schemeClr>
        </a:solidFill>
        <a:prstDash val="dash"/>
      </a:ln>
    </cs:spPr>
  </cs:dropLine>
  <cs:errorBar>
    <cs:lnRef idx="0"/>
    <cs:fillRef idx="0"/>
    <cs:effectRef idx="0"/>
    <cs:fontRef idx="minor">
      <a:schemeClr val="lt1"/>
    </cs:fontRef>
    <cs:spPr>
      <a:ln w="9525" cap="flat" cmpd="sng" algn="ctr">
        <a:solidFill>
          <a:schemeClr val="lt1">
            <a:lumMod val="95000"/>
          </a:schemeClr>
        </a:solidFill>
        <a:round/>
      </a:ln>
    </cs:spPr>
  </cs:errorBar>
  <cs:floor>
    <cs:lnRef idx="0"/>
    <cs:fillRef idx="0"/>
    <cs:effectRef idx="0"/>
    <cs:fontRef idx="minor">
      <a:schemeClr val="lt1"/>
    </cs:fontRef>
  </cs:floor>
  <cs:gridlineMajor>
    <cs:lnRef idx="0"/>
    <cs:fillRef idx="0"/>
    <cs:effectRef idx="0"/>
    <cs:fontRef idx="minor">
      <a:schemeClr val="lt1"/>
    </cs:fontRef>
    <cs:spPr>
      <a:ln w="9525" cap="flat" cmpd="sng" algn="ctr">
        <a:solidFill>
          <a:schemeClr val="lt1">
            <a:lumMod val="95000"/>
            <a:alpha val="10000"/>
          </a:schemeClr>
        </a:solidFill>
        <a:round/>
      </a:ln>
    </cs:spPr>
  </cs:gridlineMajor>
  <cs:gridlineMinor>
    <cs:lnRef idx="0"/>
    <cs:fillRef idx="0"/>
    <cs:effectRef idx="0"/>
    <cs:fontRef idx="minor">
      <a:schemeClr val="lt1"/>
    </cs:fontRef>
    <cs:spPr>
      <a:ln>
        <a:solidFill>
          <a:schemeClr val="lt1">
            <a:lumMod val="95000"/>
            <a:alpha val="5000"/>
          </a:schemeClr>
        </a:solidFill>
      </a:ln>
    </cs:spPr>
  </cs:gridlineMinor>
  <cs:hiLoLine>
    <cs:lnRef idx="0"/>
    <cs:fillRef idx="0"/>
    <cs:effectRef idx="0"/>
    <cs:fontRef idx="minor">
      <a:schemeClr val="lt1"/>
    </cs:fontRef>
    <cs:spPr>
      <a:ln w="9525">
        <a:solidFill>
          <a:schemeClr val="lt1">
            <a:lumMod val="95000"/>
            <a:alpha val="54000"/>
          </a:schemeClr>
        </a:solidFill>
        <a:prstDash val="dash"/>
      </a:ln>
    </cs:spPr>
  </cs:hiLoLine>
  <cs:leaderLine>
    <cs:lnRef idx="0"/>
    <cs:fillRef idx="0"/>
    <cs:effectRef idx="0"/>
    <cs:fontRef idx="minor">
      <a:schemeClr val="lt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lt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lt1"/>
    </cs:fontRef>
  </cs:wall>
</cs:chartStyle>
</file>

<file path=word/charts/style21.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2.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3.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4.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5.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6.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09">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lt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lt1"/>
    </cs:fontRef>
    <cs:spPr>
      <a:ln w="9525">
        <a:solidFill>
          <a:schemeClr val="lt1">
            <a:lumMod val="95000"/>
            <a:alpha val="54000"/>
          </a:schemeClr>
        </a:solidFill>
        <a:prstDash val="dash"/>
      </a:ln>
    </cs:spPr>
  </cs:dropLine>
  <cs:errorBar>
    <cs:lnRef idx="0"/>
    <cs:fillRef idx="0"/>
    <cs:effectRef idx="0"/>
    <cs:fontRef idx="minor">
      <a:schemeClr val="lt1"/>
    </cs:fontRef>
    <cs:spPr>
      <a:ln w="9525" cap="flat" cmpd="sng" algn="ctr">
        <a:solidFill>
          <a:schemeClr val="lt1">
            <a:lumMod val="95000"/>
          </a:schemeClr>
        </a:solidFill>
        <a:round/>
      </a:ln>
    </cs:spPr>
  </cs:errorBar>
  <cs:floor>
    <cs:lnRef idx="0"/>
    <cs:fillRef idx="0"/>
    <cs:effectRef idx="0"/>
    <cs:fontRef idx="minor">
      <a:schemeClr val="lt1"/>
    </cs:fontRef>
  </cs:floor>
  <cs:gridlineMajor>
    <cs:lnRef idx="0"/>
    <cs:fillRef idx="0"/>
    <cs:effectRef idx="0"/>
    <cs:fontRef idx="minor">
      <a:schemeClr val="lt1"/>
    </cs:fontRef>
    <cs:spPr>
      <a:ln w="9525" cap="flat" cmpd="sng" algn="ctr">
        <a:solidFill>
          <a:schemeClr val="lt1">
            <a:lumMod val="95000"/>
            <a:alpha val="10000"/>
          </a:schemeClr>
        </a:solidFill>
        <a:round/>
      </a:ln>
    </cs:spPr>
  </cs:gridlineMajor>
  <cs:gridlineMinor>
    <cs:lnRef idx="0"/>
    <cs:fillRef idx="0"/>
    <cs:effectRef idx="0"/>
    <cs:fontRef idx="minor">
      <a:schemeClr val="lt1"/>
    </cs:fontRef>
    <cs:spPr>
      <a:ln>
        <a:solidFill>
          <a:schemeClr val="lt1">
            <a:lumMod val="95000"/>
            <a:alpha val="5000"/>
          </a:schemeClr>
        </a:solidFill>
      </a:ln>
    </cs:spPr>
  </cs:gridlineMinor>
  <cs:hiLoLine>
    <cs:lnRef idx="0"/>
    <cs:fillRef idx="0"/>
    <cs:effectRef idx="0"/>
    <cs:fontRef idx="minor">
      <a:schemeClr val="lt1"/>
    </cs:fontRef>
    <cs:spPr>
      <a:ln w="9525">
        <a:solidFill>
          <a:schemeClr val="lt1">
            <a:lumMod val="95000"/>
            <a:alpha val="54000"/>
          </a:schemeClr>
        </a:solidFill>
        <a:prstDash val="dash"/>
      </a:ln>
    </cs:spPr>
  </cs:hiLoLine>
  <cs:leaderLine>
    <cs:lnRef idx="0"/>
    <cs:fillRef idx="0"/>
    <cs:effectRef idx="0"/>
    <cs:fontRef idx="minor">
      <a:schemeClr val="lt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lt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lt1"/>
    </cs:fontRef>
  </cs:wall>
</cs:chartStyle>
</file>

<file path=word/charts/style4.xml><?xml version="1.0" encoding="utf-8"?>
<cs:chartStyle xmlns:cs="http://schemas.microsoft.com/office/drawing/2012/chartStyle" xmlns:a="http://schemas.openxmlformats.org/drawingml/2006/main" id="209">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lt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lt1"/>
    </cs:fontRef>
    <cs:spPr>
      <a:ln w="9525">
        <a:solidFill>
          <a:schemeClr val="lt1">
            <a:lumMod val="95000"/>
            <a:alpha val="54000"/>
          </a:schemeClr>
        </a:solidFill>
        <a:prstDash val="dash"/>
      </a:ln>
    </cs:spPr>
  </cs:dropLine>
  <cs:errorBar>
    <cs:lnRef idx="0"/>
    <cs:fillRef idx="0"/>
    <cs:effectRef idx="0"/>
    <cs:fontRef idx="minor">
      <a:schemeClr val="lt1"/>
    </cs:fontRef>
    <cs:spPr>
      <a:ln w="9525" cap="flat" cmpd="sng" algn="ctr">
        <a:solidFill>
          <a:schemeClr val="lt1">
            <a:lumMod val="95000"/>
          </a:schemeClr>
        </a:solidFill>
        <a:round/>
      </a:ln>
    </cs:spPr>
  </cs:errorBar>
  <cs:floor>
    <cs:lnRef idx="0"/>
    <cs:fillRef idx="0"/>
    <cs:effectRef idx="0"/>
    <cs:fontRef idx="minor">
      <a:schemeClr val="lt1"/>
    </cs:fontRef>
  </cs:floor>
  <cs:gridlineMajor>
    <cs:lnRef idx="0"/>
    <cs:fillRef idx="0"/>
    <cs:effectRef idx="0"/>
    <cs:fontRef idx="minor">
      <a:schemeClr val="lt1"/>
    </cs:fontRef>
    <cs:spPr>
      <a:ln w="9525" cap="flat" cmpd="sng" algn="ctr">
        <a:solidFill>
          <a:schemeClr val="lt1">
            <a:lumMod val="95000"/>
            <a:alpha val="10000"/>
          </a:schemeClr>
        </a:solidFill>
        <a:round/>
      </a:ln>
    </cs:spPr>
  </cs:gridlineMajor>
  <cs:gridlineMinor>
    <cs:lnRef idx="0"/>
    <cs:fillRef idx="0"/>
    <cs:effectRef idx="0"/>
    <cs:fontRef idx="minor">
      <a:schemeClr val="lt1"/>
    </cs:fontRef>
    <cs:spPr>
      <a:ln>
        <a:solidFill>
          <a:schemeClr val="lt1">
            <a:lumMod val="95000"/>
            <a:alpha val="5000"/>
          </a:schemeClr>
        </a:solidFill>
      </a:ln>
    </cs:spPr>
  </cs:gridlineMinor>
  <cs:hiLoLine>
    <cs:lnRef idx="0"/>
    <cs:fillRef idx="0"/>
    <cs:effectRef idx="0"/>
    <cs:fontRef idx="minor">
      <a:schemeClr val="lt1"/>
    </cs:fontRef>
    <cs:spPr>
      <a:ln w="9525">
        <a:solidFill>
          <a:schemeClr val="lt1">
            <a:lumMod val="95000"/>
            <a:alpha val="54000"/>
          </a:schemeClr>
        </a:solidFill>
        <a:prstDash val="dash"/>
      </a:ln>
    </cs:spPr>
  </cs:hiLoLine>
  <cs:leaderLine>
    <cs:lnRef idx="0"/>
    <cs:fillRef idx="0"/>
    <cs:effectRef idx="0"/>
    <cs:fontRef idx="minor">
      <a:schemeClr val="lt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lt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lt1"/>
    </cs:fontRef>
  </cs:wall>
</cs:chartStyle>
</file>

<file path=word/charts/style5.xml><?xml version="1.0" encoding="utf-8"?>
<cs:chartStyle xmlns:cs="http://schemas.microsoft.com/office/drawing/2012/chartStyle" xmlns:a="http://schemas.openxmlformats.org/drawingml/2006/main" id="209">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lt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lt1"/>
    </cs:fontRef>
    <cs:spPr>
      <a:ln w="9525">
        <a:solidFill>
          <a:schemeClr val="lt1">
            <a:lumMod val="95000"/>
            <a:alpha val="54000"/>
          </a:schemeClr>
        </a:solidFill>
        <a:prstDash val="dash"/>
      </a:ln>
    </cs:spPr>
  </cs:dropLine>
  <cs:errorBar>
    <cs:lnRef idx="0"/>
    <cs:fillRef idx="0"/>
    <cs:effectRef idx="0"/>
    <cs:fontRef idx="minor">
      <a:schemeClr val="lt1"/>
    </cs:fontRef>
    <cs:spPr>
      <a:ln w="9525" cap="flat" cmpd="sng" algn="ctr">
        <a:solidFill>
          <a:schemeClr val="lt1">
            <a:lumMod val="95000"/>
          </a:schemeClr>
        </a:solidFill>
        <a:round/>
      </a:ln>
    </cs:spPr>
  </cs:errorBar>
  <cs:floor>
    <cs:lnRef idx="0"/>
    <cs:fillRef idx="0"/>
    <cs:effectRef idx="0"/>
    <cs:fontRef idx="minor">
      <a:schemeClr val="lt1"/>
    </cs:fontRef>
  </cs:floor>
  <cs:gridlineMajor>
    <cs:lnRef idx="0"/>
    <cs:fillRef idx="0"/>
    <cs:effectRef idx="0"/>
    <cs:fontRef idx="minor">
      <a:schemeClr val="lt1"/>
    </cs:fontRef>
    <cs:spPr>
      <a:ln w="9525" cap="flat" cmpd="sng" algn="ctr">
        <a:solidFill>
          <a:schemeClr val="lt1">
            <a:lumMod val="95000"/>
            <a:alpha val="10000"/>
          </a:schemeClr>
        </a:solidFill>
        <a:round/>
      </a:ln>
    </cs:spPr>
  </cs:gridlineMajor>
  <cs:gridlineMinor>
    <cs:lnRef idx="0"/>
    <cs:fillRef idx="0"/>
    <cs:effectRef idx="0"/>
    <cs:fontRef idx="minor">
      <a:schemeClr val="lt1"/>
    </cs:fontRef>
    <cs:spPr>
      <a:ln>
        <a:solidFill>
          <a:schemeClr val="lt1">
            <a:lumMod val="95000"/>
            <a:alpha val="5000"/>
          </a:schemeClr>
        </a:solidFill>
      </a:ln>
    </cs:spPr>
  </cs:gridlineMinor>
  <cs:hiLoLine>
    <cs:lnRef idx="0"/>
    <cs:fillRef idx="0"/>
    <cs:effectRef idx="0"/>
    <cs:fontRef idx="minor">
      <a:schemeClr val="lt1"/>
    </cs:fontRef>
    <cs:spPr>
      <a:ln w="9525">
        <a:solidFill>
          <a:schemeClr val="lt1">
            <a:lumMod val="95000"/>
            <a:alpha val="54000"/>
          </a:schemeClr>
        </a:solidFill>
        <a:prstDash val="dash"/>
      </a:ln>
    </cs:spPr>
  </cs:hiLoLine>
  <cs:leaderLine>
    <cs:lnRef idx="0"/>
    <cs:fillRef idx="0"/>
    <cs:effectRef idx="0"/>
    <cs:fontRef idx="minor">
      <a:schemeClr val="lt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lt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lt1"/>
    </cs:fontRef>
  </cs:wall>
</cs:chartStyle>
</file>

<file path=word/charts/style6.xml><?xml version="1.0" encoding="utf-8"?>
<cs:chartStyle xmlns:cs="http://schemas.microsoft.com/office/drawing/2012/chartStyle" xmlns:a="http://schemas.openxmlformats.org/drawingml/2006/main" id="209">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lt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lt1"/>
    </cs:fontRef>
    <cs:spPr>
      <a:ln w="9525">
        <a:solidFill>
          <a:schemeClr val="lt1">
            <a:lumMod val="95000"/>
            <a:alpha val="54000"/>
          </a:schemeClr>
        </a:solidFill>
        <a:prstDash val="dash"/>
      </a:ln>
    </cs:spPr>
  </cs:dropLine>
  <cs:errorBar>
    <cs:lnRef idx="0"/>
    <cs:fillRef idx="0"/>
    <cs:effectRef idx="0"/>
    <cs:fontRef idx="minor">
      <a:schemeClr val="lt1"/>
    </cs:fontRef>
    <cs:spPr>
      <a:ln w="9525" cap="flat" cmpd="sng" algn="ctr">
        <a:solidFill>
          <a:schemeClr val="lt1">
            <a:lumMod val="95000"/>
          </a:schemeClr>
        </a:solidFill>
        <a:round/>
      </a:ln>
    </cs:spPr>
  </cs:errorBar>
  <cs:floor>
    <cs:lnRef idx="0"/>
    <cs:fillRef idx="0"/>
    <cs:effectRef idx="0"/>
    <cs:fontRef idx="minor">
      <a:schemeClr val="lt1"/>
    </cs:fontRef>
  </cs:floor>
  <cs:gridlineMajor>
    <cs:lnRef idx="0"/>
    <cs:fillRef idx="0"/>
    <cs:effectRef idx="0"/>
    <cs:fontRef idx="minor">
      <a:schemeClr val="lt1"/>
    </cs:fontRef>
    <cs:spPr>
      <a:ln w="9525" cap="flat" cmpd="sng" algn="ctr">
        <a:solidFill>
          <a:schemeClr val="lt1">
            <a:lumMod val="95000"/>
            <a:alpha val="10000"/>
          </a:schemeClr>
        </a:solidFill>
        <a:round/>
      </a:ln>
    </cs:spPr>
  </cs:gridlineMajor>
  <cs:gridlineMinor>
    <cs:lnRef idx="0"/>
    <cs:fillRef idx="0"/>
    <cs:effectRef idx="0"/>
    <cs:fontRef idx="minor">
      <a:schemeClr val="lt1"/>
    </cs:fontRef>
    <cs:spPr>
      <a:ln>
        <a:solidFill>
          <a:schemeClr val="lt1">
            <a:lumMod val="95000"/>
            <a:alpha val="5000"/>
          </a:schemeClr>
        </a:solidFill>
      </a:ln>
    </cs:spPr>
  </cs:gridlineMinor>
  <cs:hiLoLine>
    <cs:lnRef idx="0"/>
    <cs:fillRef idx="0"/>
    <cs:effectRef idx="0"/>
    <cs:fontRef idx="minor">
      <a:schemeClr val="lt1"/>
    </cs:fontRef>
    <cs:spPr>
      <a:ln w="9525">
        <a:solidFill>
          <a:schemeClr val="lt1">
            <a:lumMod val="95000"/>
            <a:alpha val="54000"/>
          </a:schemeClr>
        </a:solidFill>
        <a:prstDash val="dash"/>
      </a:ln>
    </cs:spPr>
  </cs:hiLoLine>
  <cs:leaderLine>
    <cs:lnRef idx="0"/>
    <cs:fillRef idx="0"/>
    <cs:effectRef idx="0"/>
    <cs:fontRef idx="minor">
      <a:schemeClr val="lt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lt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lt1"/>
    </cs:fontRef>
  </cs:wall>
</cs:chartStyle>
</file>

<file path=word/charts/style7.xml><?xml version="1.0" encoding="utf-8"?>
<cs:chartStyle xmlns:cs="http://schemas.microsoft.com/office/drawing/2012/chartStyle" xmlns:a="http://schemas.openxmlformats.org/drawingml/2006/main" id="209">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lt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lt1"/>
    </cs:fontRef>
    <cs:spPr>
      <a:ln w="9525">
        <a:solidFill>
          <a:schemeClr val="lt1">
            <a:lumMod val="95000"/>
            <a:alpha val="54000"/>
          </a:schemeClr>
        </a:solidFill>
        <a:prstDash val="dash"/>
      </a:ln>
    </cs:spPr>
  </cs:dropLine>
  <cs:errorBar>
    <cs:lnRef idx="0"/>
    <cs:fillRef idx="0"/>
    <cs:effectRef idx="0"/>
    <cs:fontRef idx="minor">
      <a:schemeClr val="lt1"/>
    </cs:fontRef>
    <cs:spPr>
      <a:ln w="9525" cap="flat" cmpd="sng" algn="ctr">
        <a:solidFill>
          <a:schemeClr val="lt1">
            <a:lumMod val="95000"/>
          </a:schemeClr>
        </a:solidFill>
        <a:round/>
      </a:ln>
    </cs:spPr>
  </cs:errorBar>
  <cs:floor>
    <cs:lnRef idx="0"/>
    <cs:fillRef idx="0"/>
    <cs:effectRef idx="0"/>
    <cs:fontRef idx="minor">
      <a:schemeClr val="lt1"/>
    </cs:fontRef>
  </cs:floor>
  <cs:gridlineMajor>
    <cs:lnRef idx="0"/>
    <cs:fillRef idx="0"/>
    <cs:effectRef idx="0"/>
    <cs:fontRef idx="minor">
      <a:schemeClr val="lt1"/>
    </cs:fontRef>
    <cs:spPr>
      <a:ln w="9525" cap="flat" cmpd="sng" algn="ctr">
        <a:solidFill>
          <a:schemeClr val="lt1">
            <a:lumMod val="95000"/>
            <a:alpha val="10000"/>
          </a:schemeClr>
        </a:solidFill>
        <a:round/>
      </a:ln>
    </cs:spPr>
  </cs:gridlineMajor>
  <cs:gridlineMinor>
    <cs:lnRef idx="0"/>
    <cs:fillRef idx="0"/>
    <cs:effectRef idx="0"/>
    <cs:fontRef idx="minor">
      <a:schemeClr val="lt1"/>
    </cs:fontRef>
    <cs:spPr>
      <a:ln>
        <a:solidFill>
          <a:schemeClr val="lt1">
            <a:lumMod val="95000"/>
            <a:alpha val="5000"/>
          </a:schemeClr>
        </a:solidFill>
      </a:ln>
    </cs:spPr>
  </cs:gridlineMinor>
  <cs:hiLoLine>
    <cs:lnRef idx="0"/>
    <cs:fillRef idx="0"/>
    <cs:effectRef idx="0"/>
    <cs:fontRef idx="minor">
      <a:schemeClr val="lt1"/>
    </cs:fontRef>
    <cs:spPr>
      <a:ln w="9525">
        <a:solidFill>
          <a:schemeClr val="lt1">
            <a:lumMod val="95000"/>
            <a:alpha val="54000"/>
          </a:schemeClr>
        </a:solidFill>
        <a:prstDash val="dash"/>
      </a:ln>
    </cs:spPr>
  </cs:hiLoLine>
  <cs:leaderLine>
    <cs:lnRef idx="0"/>
    <cs:fillRef idx="0"/>
    <cs:effectRef idx="0"/>
    <cs:fontRef idx="minor">
      <a:schemeClr val="lt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lt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lt1"/>
    </cs:fontRef>
  </cs:wall>
</cs:chartStyle>
</file>

<file path=word/charts/style8.xml><?xml version="1.0" encoding="utf-8"?>
<cs:chartStyle xmlns:cs="http://schemas.microsoft.com/office/drawing/2012/chartStyle" xmlns:a="http://schemas.openxmlformats.org/drawingml/2006/main" id="209">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lt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lt1"/>
    </cs:fontRef>
    <cs:spPr>
      <a:ln w="9525">
        <a:solidFill>
          <a:schemeClr val="lt1">
            <a:lumMod val="95000"/>
            <a:alpha val="54000"/>
          </a:schemeClr>
        </a:solidFill>
        <a:prstDash val="dash"/>
      </a:ln>
    </cs:spPr>
  </cs:dropLine>
  <cs:errorBar>
    <cs:lnRef idx="0"/>
    <cs:fillRef idx="0"/>
    <cs:effectRef idx="0"/>
    <cs:fontRef idx="minor">
      <a:schemeClr val="lt1"/>
    </cs:fontRef>
    <cs:spPr>
      <a:ln w="9525" cap="flat" cmpd="sng" algn="ctr">
        <a:solidFill>
          <a:schemeClr val="lt1">
            <a:lumMod val="95000"/>
          </a:schemeClr>
        </a:solidFill>
        <a:round/>
      </a:ln>
    </cs:spPr>
  </cs:errorBar>
  <cs:floor>
    <cs:lnRef idx="0"/>
    <cs:fillRef idx="0"/>
    <cs:effectRef idx="0"/>
    <cs:fontRef idx="minor">
      <a:schemeClr val="lt1"/>
    </cs:fontRef>
  </cs:floor>
  <cs:gridlineMajor>
    <cs:lnRef idx="0"/>
    <cs:fillRef idx="0"/>
    <cs:effectRef idx="0"/>
    <cs:fontRef idx="minor">
      <a:schemeClr val="lt1"/>
    </cs:fontRef>
    <cs:spPr>
      <a:ln w="9525" cap="flat" cmpd="sng" algn="ctr">
        <a:solidFill>
          <a:schemeClr val="lt1">
            <a:lumMod val="95000"/>
            <a:alpha val="10000"/>
          </a:schemeClr>
        </a:solidFill>
        <a:round/>
      </a:ln>
    </cs:spPr>
  </cs:gridlineMajor>
  <cs:gridlineMinor>
    <cs:lnRef idx="0"/>
    <cs:fillRef idx="0"/>
    <cs:effectRef idx="0"/>
    <cs:fontRef idx="minor">
      <a:schemeClr val="lt1"/>
    </cs:fontRef>
    <cs:spPr>
      <a:ln>
        <a:solidFill>
          <a:schemeClr val="lt1">
            <a:lumMod val="95000"/>
            <a:alpha val="5000"/>
          </a:schemeClr>
        </a:solidFill>
      </a:ln>
    </cs:spPr>
  </cs:gridlineMinor>
  <cs:hiLoLine>
    <cs:lnRef idx="0"/>
    <cs:fillRef idx="0"/>
    <cs:effectRef idx="0"/>
    <cs:fontRef idx="minor">
      <a:schemeClr val="lt1"/>
    </cs:fontRef>
    <cs:spPr>
      <a:ln w="9525">
        <a:solidFill>
          <a:schemeClr val="lt1">
            <a:lumMod val="95000"/>
            <a:alpha val="54000"/>
          </a:schemeClr>
        </a:solidFill>
        <a:prstDash val="dash"/>
      </a:ln>
    </cs:spPr>
  </cs:hiLoLine>
  <cs:leaderLine>
    <cs:lnRef idx="0"/>
    <cs:fillRef idx="0"/>
    <cs:effectRef idx="0"/>
    <cs:fontRef idx="minor">
      <a:schemeClr val="lt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lt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lt1"/>
    </cs:fontRef>
  </cs:wall>
</cs:chartStyle>
</file>

<file path=word/charts/style9.xml><?xml version="1.0" encoding="utf-8"?>
<cs:chartStyle xmlns:cs="http://schemas.microsoft.com/office/drawing/2012/chartStyle" xmlns:a="http://schemas.openxmlformats.org/drawingml/2006/main" id="209">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lt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lt1"/>
    </cs:fontRef>
    <cs:spPr>
      <a:ln w="9525">
        <a:solidFill>
          <a:schemeClr val="lt1">
            <a:lumMod val="95000"/>
            <a:alpha val="54000"/>
          </a:schemeClr>
        </a:solidFill>
        <a:prstDash val="dash"/>
      </a:ln>
    </cs:spPr>
  </cs:dropLine>
  <cs:errorBar>
    <cs:lnRef idx="0"/>
    <cs:fillRef idx="0"/>
    <cs:effectRef idx="0"/>
    <cs:fontRef idx="minor">
      <a:schemeClr val="lt1"/>
    </cs:fontRef>
    <cs:spPr>
      <a:ln w="9525" cap="flat" cmpd="sng" algn="ctr">
        <a:solidFill>
          <a:schemeClr val="lt1">
            <a:lumMod val="95000"/>
          </a:schemeClr>
        </a:solidFill>
        <a:round/>
      </a:ln>
    </cs:spPr>
  </cs:errorBar>
  <cs:floor>
    <cs:lnRef idx="0"/>
    <cs:fillRef idx="0"/>
    <cs:effectRef idx="0"/>
    <cs:fontRef idx="minor">
      <a:schemeClr val="lt1"/>
    </cs:fontRef>
  </cs:floor>
  <cs:gridlineMajor>
    <cs:lnRef idx="0"/>
    <cs:fillRef idx="0"/>
    <cs:effectRef idx="0"/>
    <cs:fontRef idx="minor">
      <a:schemeClr val="lt1"/>
    </cs:fontRef>
    <cs:spPr>
      <a:ln w="9525" cap="flat" cmpd="sng" algn="ctr">
        <a:solidFill>
          <a:schemeClr val="lt1">
            <a:lumMod val="95000"/>
            <a:alpha val="10000"/>
          </a:schemeClr>
        </a:solidFill>
        <a:round/>
      </a:ln>
    </cs:spPr>
  </cs:gridlineMajor>
  <cs:gridlineMinor>
    <cs:lnRef idx="0"/>
    <cs:fillRef idx="0"/>
    <cs:effectRef idx="0"/>
    <cs:fontRef idx="minor">
      <a:schemeClr val="lt1"/>
    </cs:fontRef>
    <cs:spPr>
      <a:ln>
        <a:solidFill>
          <a:schemeClr val="lt1">
            <a:lumMod val="95000"/>
            <a:alpha val="5000"/>
          </a:schemeClr>
        </a:solidFill>
      </a:ln>
    </cs:spPr>
  </cs:gridlineMinor>
  <cs:hiLoLine>
    <cs:lnRef idx="0"/>
    <cs:fillRef idx="0"/>
    <cs:effectRef idx="0"/>
    <cs:fontRef idx="minor">
      <a:schemeClr val="lt1"/>
    </cs:fontRef>
    <cs:spPr>
      <a:ln w="9525">
        <a:solidFill>
          <a:schemeClr val="lt1">
            <a:lumMod val="95000"/>
            <a:alpha val="54000"/>
          </a:schemeClr>
        </a:solidFill>
        <a:prstDash val="dash"/>
      </a:ln>
    </cs:spPr>
  </cs:hiLoLine>
  <cs:leaderLine>
    <cs:lnRef idx="0"/>
    <cs:fillRef idx="0"/>
    <cs:effectRef idx="0"/>
    <cs:fontRef idx="minor">
      <a:schemeClr val="lt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lt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AE53EF-74DF-41B3-A9AF-C7EEE19E67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43</Pages>
  <Words>6919</Words>
  <Characters>39440</Characters>
  <Application>Microsoft Office Word</Application>
  <DocSecurity>0</DocSecurity>
  <Lines>328</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Rubaiya</dc:creator>
  <cp:keywords/>
  <dc:description/>
  <cp:lastModifiedBy>Esteaque Ahmed</cp:lastModifiedBy>
  <cp:revision>4</cp:revision>
  <cp:lastPrinted>2022-02-22T10:46:00Z</cp:lastPrinted>
  <dcterms:created xsi:type="dcterms:W3CDTF">2022-02-28T05:49:00Z</dcterms:created>
  <dcterms:modified xsi:type="dcterms:W3CDTF">2022-02-28T06:30:00Z</dcterms:modified>
</cp:coreProperties>
</file>