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5.xml" ContentType="application/vnd.openxmlformats-officedocument.themeOverride+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ED489" w14:textId="77777777" w:rsidR="001E5816" w:rsidRDefault="001E5816">
      <w:pPr>
        <w:widowControl w:val="0"/>
        <w:spacing w:before="71" w:after="0" w:line="352" w:lineRule="auto"/>
        <w:ind w:right="3329"/>
        <w:rPr>
          <w:rFonts w:ascii="Times New Roman" w:eastAsia="Times New Roman" w:hAnsi="Times New Roman" w:cs="Times New Roman"/>
          <w:b/>
          <w:bCs/>
          <w:sz w:val="36"/>
          <w:szCs w:val="36"/>
        </w:rPr>
      </w:pPr>
    </w:p>
    <w:p w14:paraId="6BABE17A" w14:textId="77777777" w:rsidR="009D799D" w:rsidRDefault="00217C42">
      <w:pPr>
        <w:widowControl w:val="0"/>
        <w:spacing w:before="71" w:after="0" w:line="352" w:lineRule="auto"/>
        <w:ind w:left="3329" w:right="3329"/>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Internship Report </w:t>
      </w:r>
    </w:p>
    <w:p w14:paraId="179C71C0" w14:textId="15D6C763" w:rsidR="001E5816" w:rsidRDefault="00217C42">
      <w:pPr>
        <w:widowControl w:val="0"/>
        <w:spacing w:before="71" w:after="0" w:line="352" w:lineRule="auto"/>
        <w:ind w:left="3329" w:right="3329"/>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On</w:t>
      </w:r>
    </w:p>
    <w:p w14:paraId="67C48E64" w14:textId="22752181" w:rsidR="001E5816" w:rsidRPr="00810BE6" w:rsidRDefault="00EC1582" w:rsidP="00810BE6">
      <w:pPr>
        <w:widowControl w:val="0"/>
        <w:spacing w:before="188" w:after="0" w:line="240" w:lineRule="auto"/>
        <w:jc w:val="center"/>
        <w:rPr>
          <w:rFonts w:ascii="Times New Roman" w:eastAsia="Times New Roman" w:hAnsi="Times New Roman" w:cs="Times New Roman"/>
          <w:b/>
          <w:bCs/>
          <w:color w:val="1F4E79"/>
          <w:sz w:val="36"/>
          <w:szCs w:val="28"/>
        </w:rPr>
      </w:pPr>
      <w:r>
        <w:rPr>
          <w:rFonts w:ascii="Times New Roman" w:eastAsia="Times New Roman" w:hAnsi="Times New Roman" w:cs="Times New Roman"/>
          <w:b/>
          <w:bCs/>
          <w:color w:val="1F4E79"/>
          <w:sz w:val="36"/>
          <w:szCs w:val="28"/>
        </w:rPr>
        <w:t>Operational Analysis of the Distribution Management System of Data Path Ltd.</w:t>
      </w:r>
    </w:p>
    <w:p w14:paraId="7A9782A4" w14:textId="77777777" w:rsidR="001E5816" w:rsidRDefault="001E5816">
      <w:pPr>
        <w:widowControl w:val="0"/>
        <w:spacing w:after="0" w:line="388" w:lineRule="auto"/>
        <w:ind w:left="3579" w:right="3578" w:firstLine="5"/>
        <w:jc w:val="center"/>
        <w:rPr>
          <w:rFonts w:ascii="Times New Roman" w:eastAsia="Times New Roman" w:hAnsi="Times New Roman" w:cs="Times New Roman"/>
          <w:b/>
          <w:bCs/>
          <w:sz w:val="28"/>
          <w:szCs w:val="28"/>
          <w:u w:val="single"/>
        </w:rPr>
      </w:pPr>
    </w:p>
    <w:p w14:paraId="217BD87F" w14:textId="77777777" w:rsidR="001E5816" w:rsidRDefault="00217C42">
      <w:pPr>
        <w:widowControl w:val="0"/>
        <w:spacing w:after="0" w:line="388" w:lineRule="auto"/>
        <w:ind w:left="3579" w:right="3578" w:firstLine="5"/>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Submitted to:</w:t>
      </w:r>
    </w:p>
    <w:p w14:paraId="08330C0A" w14:textId="663EB9CA" w:rsidR="00591D80" w:rsidRDefault="00591D80" w:rsidP="00591D80">
      <w:pPr>
        <w:widowControl w:val="0"/>
        <w:spacing w:after="0" w:line="388" w:lineRule="auto"/>
        <w:ind w:right="35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Mr. </w:t>
      </w:r>
      <w:r w:rsidR="00CC5CDD">
        <w:rPr>
          <w:rFonts w:ascii="Times New Roman" w:eastAsia="Times New Roman" w:hAnsi="Times New Roman" w:cs="Times New Roman"/>
          <w:sz w:val="24"/>
          <w:szCs w:val="24"/>
        </w:rPr>
        <w:t>Muhammad Enamul Haque</w:t>
      </w:r>
      <w:r w:rsidR="00217C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272D50FC" w14:textId="25C87696" w:rsidR="001E5816" w:rsidRDefault="00591D80" w:rsidP="00591D80">
      <w:pPr>
        <w:widowControl w:val="0"/>
        <w:spacing w:after="0" w:line="388" w:lineRule="auto"/>
        <w:ind w:right="35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17C42">
        <w:rPr>
          <w:rFonts w:ascii="Times New Roman" w:eastAsia="Times New Roman" w:hAnsi="Times New Roman" w:cs="Times New Roman"/>
          <w:sz w:val="24"/>
          <w:szCs w:val="24"/>
        </w:rPr>
        <w:t>A</w:t>
      </w:r>
      <w:r w:rsidR="00810BE6">
        <w:rPr>
          <w:rFonts w:ascii="Times New Roman" w:eastAsia="Times New Roman" w:hAnsi="Times New Roman" w:cs="Times New Roman"/>
          <w:sz w:val="24"/>
          <w:szCs w:val="24"/>
        </w:rPr>
        <w:t>ssociate</w:t>
      </w:r>
      <w:r w:rsidR="00217C42">
        <w:rPr>
          <w:rFonts w:ascii="Times New Roman" w:eastAsia="Times New Roman" w:hAnsi="Times New Roman" w:cs="Times New Roman"/>
          <w:sz w:val="24"/>
          <w:szCs w:val="24"/>
        </w:rPr>
        <w:t xml:space="preserve"> Professor,</w:t>
      </w:r>
    </w:p>
    <w:p w14:paraId="6F30324C" w14:textId="77777777" w:rsidR="00810BE6" w:rsidRDefault="00217C42">
      <w:pPr>
        <w:widowControl w:val="0"/>
        <w:spacing w:before="10" w:after="0" w:line="398" w:lineRule="auto"/>
        <w:ind w:left="2858" w:right="285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of Business and Economics </w:t>
      </w:r>
    </w:p>
    <w:p w14:paraId="1088AD04" w14:textId="270686FF" w:rsidR="001E5816" w:rsidRDefault="00217C42">
      <w:pPr>
        <w:widowControl w:val="0"/>
        <w:spacing w:before="10" w:after="0" w:line="398" w:lineRule="auto"/>
        <w:ind w:left="2858" w:right="285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United International University</w:t>
      </w:r>
    </w:p>
    <w:p w14:paraId="66622148" w14:textId="77777777" w:rsidR="001E5816" w:rsidRDefault="001E5816">
      <w:pPr>
        <w:widowControl w:val="0"/>
        <w:spacing w:before="179" w:after="0" w:line="240" w:lineRule="auto"/>
        <w:rPr>
          <w:rFonts w:ascii="Times New Roman" w:eastAsia="Times New Roman" w:hAnsi="Times New Roman" w:cs="Times New Roman"/>
          <w:sz w:val="24"/>
          <w:szCs w:val="24"/>
        </w:rPr>
      </w:pPr>
    </w:p>
    <w:p w14:paraId="5DA3B526" w14:textId="77777777" w:rsidR="001E5816" w:rsidRDefault="00217C42">
      <w:pPr>
        <w:widowControl w:val="0"/>
        <w:spacing w:after="0" w:line="388" w:lineRule="auto"/>
        <w:ind w:left="3860" w:right="3854" w:hanging="5"/>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u w:val="single"/>
        </w:rPr>
        <w:t>Submitted by:</w:t>
      </w:r>
    </w:p>
    <w:p w14:paraId="6C696584" w14:textId="45282293" w:rsidR="001E5816" w:rsidRDefault="00217C42">
      <w:pPr>
        <w:widowControl w:val="0"/>
        <w:spacing w:after="0" w:line="388" w:lineRule="auto"/>
        <w:ind w:right="38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D79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Kazi Hamed Asadullah</w:t>
      </w:r>
    </w:p>
    <w:p w14:paraId="22687CAE" w14:textId="29D9B28E" w:rsidR="001E5816" w:rsidRDefault="00217C42">
      <w:pPr>
        <w:widowControl w:val="0"/>
        <w:spacing w:after="0" w:line="388" w:lineRule="auto"/>
        <w:ind w:right="38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D79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ID: 111 211 042</w:t>
      </w:r>
    </w:p>
    <w:p w14:paraId="1D83DF47" w14:textId="77777777" w:rsidR="001E5816" w:rsidRDefault="00217C42">
      <w:pPr>
        <w:widowControl w:val="0"/>
        <w:spacing w:before="9" w:after="0" w:line="398" w:lineRule="auto"/>
        <w:ind w:left="3147" w:right="2998" w:firstLine="1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BBA (Finance) </w:t>
      </w:r>
    </w:p>
    <w:p w14:paraId="671965E1" w14:textId="77777777" w:rsidR="001E5816" w:rsidRDefault="001E5816">
      <w:pPr>
        <w:widowControl w:val="0"/>
        <w:spacing w:after="0" w:line="240" w:lineRule="auto"/>
        <w:rPr>
          <w:rFonts w:ascii="Times New Roman" w:eastAsia="Times New Roman" w:hAnsi="Times New Roman" w:cs="Times New Roman"/>
          <w:sz w:val="20"/>
          <w:szCs w:val="20"/>
        </w:rPr>
      </w:pPr>
    </w:p>
    <w:p w14:paraId="546666B1" w14:textId="77777777" w:rsidR="001E5816" w:rsidRDefault="001E5816">
      <w:pPr>
        <w:widowControl w:val="0"/>
        <w:spacing w:after="0" w:line="240" w:lineRule="auto"/>
        <w:rPr>
          <w:rFonts w:ascii="Times New Roman" w:eastAsia="Times New Roman" w:hAnsi="Times New Roman" w:cs="Times New Roman"/>
          <w:sz w:val="20"/>
          <w:szCs w:val="20"/>
        </w:rPr>
      </w:pPr>
    </w:p>
    <w:p w14:paraId="777E7B19" w14:textId="77777777" w:rsidR="001E5816" w:rsidRDefault="00217C42">
      <w:pPr>
        <w:widowControl w:val="0"/>
        <w:spacing w:before="202" w:after="0" w:line="240" w:lineRule="auto"/>
        <w:rPr>
          <w:rFonts w:ascii="Times New Roman" w:eastAsia="Times New Roman" w:hAnsi="Times New Roman" w:cs="Times New Roman"/>
          <w:sz w:val="20"/>
          <w:szCs w:val="20"/>
        </w:rPr>
      </w:pPr>
      <w:r>
        <w:rPr>
          <w:noProof/>
          <w:lang w:val="en-IN" w:eastAsia="en-IN"/>
        </w:rPr>
        <w:drawing>
          <wp:anchor distT="0" distB="0" distL="0" distR="0" simplePos="0" relativeHeight="251658240" behindDoc="0" locked="0" layoutInCell="1" hidden="0" allowOverlap="1" wp14:anchorId="2DE4F950" wp14:editId="443D40BD">
            <wp:simplePos x="0" y="0"/>
            <wp:positionH relativeFrom="column">
              <wp:posOffset>2837688</wp:posOffset>
            </wp:positionH>
            <wp:positionV relativeFrom="paragraph">
              <wp:posOffset>290115</wp:posOffset>
            </wp:positionV>
            <wp:extent cx="717085" cy="655319"/>
            <wp:effectExtent l="0" t="0" r="0" b="0"/>
            <wp:wrapTopAndBottom distT="0" distB="0"/>
            <wp:docPr id="1" name="image1.png" descr="https://upload.wikimedia.org/wikipedia/en/thumb/6/6b/United_International_University_Monogram.svg/200px-United_International_University_Monogram.svg.png"/>
            <wp:cNvGraphicFramePr/>
            <a:graphic xmlns:a="http://schemas.openxmlformats.org/drawingml/2006/main">
              <a:graphicData uri="http://schemas.openxmlformats.org/drawingml/2006/picture">
                <pic:pic xmlns:pic="http://schemas.openxmlformats.org/drawingml/2006/picture">
                  <pic:nvPicPr>
                    <pic:cNvPr id="0" name="image1.png" descr="https://upload.wikimedia.org/wikipedia/en/thumb/6/6b/United_International_University_Monogram.svg/200px-United_International_University_Monogram.svg.png"/>
                    <pic:cNvPicPr preferRelativeResize="0"/>
                  </pic:nvPicPr>
                  <pic:blipFill>
                    <a:blip r:embed="rId8"/>
                    <a:srcRect/>
                    <a:stretch>
                      <a:fillRect/>
                    </a:stretch>
                  </pic:blipFill>
                  <pic:spPr>
                    <a:xfrm>
                      <a:off x="0" y="0"/>
                      <a:ext cx="717085" cy="655319"/>
                    </a:xfrm>
                    <a:prstGeom prst="rect">
                      <a:avLst/>
                    </a:prstGeom>
                    <a:ln/>
                  </pic:spPr>
                </pic:pic>
              </a:graphicData>
            </a:graphic>
          </wp:anchor>
        </w:drawing>
      </w:r>
    </w:p>
    <w:p w14:paraId="66525961" w14:textId="77777777" w:rsidR="00810BE6" w:rsidRDefault="00810BE6">
      <w:pPr>
        <w:widowControl w:val="0"/>
        <w:spacing w:before="196" w:after="0" w:line="240" w:lineRule="auto"/>
        <w:ind w:left="6" w:right="6"/>
        <w:jc w:val="center"/>
        <w:rPr>
          <w:rFonts w:ascii="Times New Roman" w:eastAsia="Times New Roman" w:hAnsi="Times New Roman" w:cs="Times New Roman"/>
          <w:b/>
          <w:bCs/>
          <w:sz w:val="32"/>
          <w:szCs w:val="32"/>
        </w:rPr>
      </w:pPr>
    </w:p>
    <w:p w14:paraId="4A457660" w14:textId="77777777" w:rsidR="001E5816" w:rsidRPr="00810BE6" w:rsidRDefault="00217C42">
      <w:pPr>
        <w:widowControl w:val="0"/>
        <w:spacing w:before="196" w:after="0" w:line="240" w:lineRule="auto"/>
        <w:ind w:left="6" w:right="6"/>
        <w:jc w:val="center"/>
        <w:rPr>
          <w:rFonts w:ascii="Times New Roman" w:eastAsia="Times New Roman" w:hAnsi="Times New Roman" w:cs="Times New Roman"/>
          <w:b/>
          <w:bCs/>
          <w:sz w:val="32"/>
          <w:szCs w:val="32"/>
        </w:rPr>
      </w:pPr>
      <w:r w:rsidRPr="00810BE6">
        <w:rPr>
          <w:rFonts w:ascii="Times New Roman" w:eastAsia="Times New Roman" w:hAnsi="Times New Roman" w:cs="Times New Roman"/>
          <w:b/>
          <w:bCs/>
          <w:sz w:val="32"/>
          <w:szCs w:val="32"/>
        </w:rPr>
        <w:t>School of Business and Economics</w:t>
      </w:r>
    </w:p>
    <w:p w14:paraId="65DB2A4C" w14:textId="77777777" w:rsidR="001E5816" w:rsidRPr="00810BE6" w:rsidRDefault="00217C42">
      <w:pPr>
        <w:widowControl w:val="0"/>
        <w:spacing w:before="188" w:after="0" w:line="240" w:lineRule="auto"/>
        <w:ind w:left="10" w:right="4"/>
        <w:jc w:val="center"/>
        <w:rPr>
          <w:rFonts w:ascii="Times New Roman" w:eastAsia="Times New Roman" w:hAnsi="Times New Roman" w:cs="Times New Roman"/>
          <w:b/>
          <w:bCs/>
          <w:sz w:val="40"/>
          <w:szCs w:val="40"/>
        </w:rPr>
      </w:pPr>
      <w:r w:rsidRPr="00810BE6">
        <w:rPr>
          <w:rFonts w:ascii="Times New Roman" w:eastAsia="Times New Roman" w:hAnsi="Times New Roman" w:cs="Times New Roman"/>
          <w:b/>
          <w:bCs/>
          <w:sz w:val="40"/>
          <w:szCs w:val="40"/>
        </w:rPr>
        <w:t xml:space="preserve">United </w:t>
      </w:r>
      <w:r w:rsidRPr="00810BE6">
        <w:rPr>
          <w:rFonts w:ascii="Times New Roman" w:eastAsia="Times New Roman" w:hAnsi="Times New Roman" w:cs="Times New Roman"/>
          <w:b/>
          <w:sz w:val="40"/>
          <w:szCs w:val="40"/>
        </w:rPr>
        <w:t xml:space="preserve">International </w:t>
      </w:r>
      <w:r w:rsidRPr="00810BE6">
        <w:rPr>
          <w:rFonts w:ascii="Times New Roman" w:eastAsia="Times New Roman" w:hAnsi="Times New Roman" w:cs="Times New Roman"/>
          <w:b/>
          <w:bCs/>
          <w:sz w:val="40"/>
          <w:szCs w:val="40"/>
        </w:rPr>
        <w:t>University</w:t>
      </w:r>
    </w:p>
    <w:p w14:paraId="003BBCE0" w14:textId="77777777" w:rsidR="00810BE6" w:rsidRDefault="00810BE6">
      <w:pPr>
        <w:widowControl w:val="0"/>
        <w:spacing w:after="0" w:line="240" w:lineRule="auto"/>
        <w:ind w:left="6" w:right="7"/>
        <w:jc w:val="center"/>
        <w:rPr>
          <w:rFonts w:ascii="Times New Roman" w:eastAsia="Times New Roman" w:hAnsi="Times New Roman" w:cs="Times New Roman"/>
          <w:b/>
          <w:bCs/>
          <w:sz w:val="28"/>
          <w:szCs w:val="28"/>
        </w:rPr>
      </w:pPr>
    </w:p>
    <w:p w14:paraId="0EC9A0AA" w14:textId="77777777" w:rsidR="00810BE6" w:rsidRDefault="00810BE6">
      <w:pPr>
        <w:widowControl w:val="0"/>
        <w:spacing w:after="0" w:line="240" w:lineRule="auto"/>
        <w:ind w:left="6" w:right="7"/>
        <w:jc w:val="center"/>
        <w:rPr>
          <w:rFonts w:ascii="Times New Roman" w:eastAsia="Times New Roman" w:hAnsi="Times New Roman" w:cs="Times New Roman"/>
          <w:b/>
          <w:bCs/>
          <w:sz w:val="28"/>
          <w:szCs w:val="28"/>
        </w:rPr>
      </w:pPr>
    </w:p>
    <w:p w14:paraId="68255194" w14:textId="77777777" w:rsidR="00810BE6" w:rsidRDefault="00810BE6">
      <w:pPr>
        <w:widowControl w:val="0"/>
        <w:spacing w:after="0" w:line="240" w:lineRule="auto"/>
        <w:ind w:left="6" w:right="7"/>
        <w:jc w:val="center"/>
        <w:rPr>
          <w:rFonts w:ascii="Times New Roman" w:eastAsia="Times New Roman" w:hAnsi="Times New Roman" w:cs="Times New Roman"/>
          <w:b/>
          <w:bCs/>
          <w:sz w:val="28"/>
          <w:szCs w:val="28"/>
        </w:rPr>
      </w:pPr>
    </w:p>
    <w:p w14:paraId="7AB78F55" w14:textId="77777777" w:rsidR="00810BE6" w:rsidRDefault="00810BE6">
      <w:pPr>
        <w:widowControl w:val="0"/>
        <w:spacing w:after="0" w:line="240" w:lineRule="auto"/>
        <w:ind w:left="6" w:right="7"/>
        <w:jc w:val="center"/>
        <w:rPr>
          <w:rFonts w:ascii="Times New Roman" w:eastAsia="Times New Roman" w:hAnsi="Times New Roman" w:cs="Times New Roman"/>
          <w:b/>
          <w:bCs/>
          <w:sz w:val="28"/>
          <w:szCs w:val="28"/>
        </w:rPr>
      </w:pPr>
    </w:p>
    <w:p w14:paraId="23F29541" w14:textId="77777777" w:rsidR="001E5816" w:rsidRDefault="00217C42">
      <w:pPr>
        <w:widowControl w:val="0"/>
        <w:spacing w:after="0" w:line="240" w:lineRule="auto"/>
        <w:ind w:left="6" w:right="7"/>
        <w:jc w:val="center"/>
        <w:rPr>
          <w:rFonts w:ascii="Times New Roman" w:eastAsia="Times New Roman" w:hAnsi="Times New Roman" w:cs="Times New Roman"/>
          <w:b/>
          <w:bCs/>
          <w:sz w:val="28"/>
          <w:szCs w:val="28"/>
        </w:rPr>
        <w:sectPr w:rsidR="001E5816">
          <w:pgSz w:w="12240" w:h="15840"/>
          <w:pgMar w:top="1360" w:right="1080" w:bottom="280" w:left="1080" w:header="720" w:footer="720" w:gutter="0"/>
          <w:pgNumType w:start="1"/>
          <w:cols w:space="720"/>
        </w:sectPr>
      </w:pPr>
      <w:r>
        <w:rPr>
          <w:rFonts w:ascii="Times New Roman" w:eastAsia="Times New Roman" w:hAnsi="Times New Roman" w:cs="Times New Roman"/>
          <w:b/>
          <w:bCs/>
          <w:sz w:val="28"/>
          <w:szCs w:val="28"/>
        </w:rPr>
        <w:t>Date of submission: July 15, 2026</w:t>
      </w:r>
    </w:p>
    <w:p w14:paraId="2C54AAD1" w14:textId="77777777" w:rsidR="001E5816" w:rsidRDefault="00217C42">
      <w:pPr>
        <w:widowControl w:val="0"/>
        <w:spacing w:after="0" w:line="240" w:lineRule="auto"/>
        <w:ind w:left="6" w:right="7"/>
        <w:jc w:val="center"/>
        <w:rPr>
          <w:rFonts w:ascii="Times New Roman" w:eastAsia="Times New Roman" w:hAnsi="Times New Roman" w:cs="Times New Roman"/>
          <w:b/>
          <w:bCs/>
          <w:color w:val="0070C0"/>
          <w:sz w:val="32"/>
          <w:szCs w:val="32"/>
        </w:rPr>
      </w:pPr>
      <w:r>
        <w:rPr>
          <w:rFonts w:ascii="Times New Roman" w:eastAsia="Times New Roman" w:hAnsi="Times New Roman" w:cs="Times New Roman"/>
          <w:b/>
          <w:bCs/>
          <w:color w:val="0070C0"/>
          <w:sz w:val="32"/>
          <w:szCs w:val="32"/>
        </w:rPr>
        <w:lastRenderedPageBreak/>
        <w:t>Letter of Transmittal</w:t>
      </w:r>
    </w:p>
    <w:p w14:paraId="4729E35A" w14:textId="77777777" w:rsidR="001E5816" w:rsidRDefault="001E5816">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2D03BBDA" w14:textId="31A46A38"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July</w:t>
      </w:r>
      <w:r w:rsidR="0000758E">
        <w:rPr>
          <w:rFonts w:ascii="Times New Roman" w:eastAsia="Times New Roman" w:hAnsi="Times New Roman" w:cs="Times New Roman"/>
          <w:color w:val="000000"/>
          <w:sz w:val="24"/>
          <w:szCs w:val="24"/>
        </w:rPr>
        <w:t xml:space="preserve"> 15</w:t>
      </w:r>
      <w:r>
        <w:rPr>
          <w:rFonts w:ascii="Times New Roman" w:eastAsia="Times New Roman" w:hAnsi="Times New Roman" w:cs="Times New Roman"/>
          <w:color w:val="000000"/>
          <w:sz w:val="24"/>
          <w:szCs w:val="24"/>
        </w:rPr>
        <w:t>, 2026</w:t>
      </w:r>
    </w:p>
    <w:p w14:paraId="034A70F7" w14:textId="0F417F07" w:rsidR="001E5816" w:rsidRDefault="00CC5CDD">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Mr. Muhammad Enamul Haque</w:t>
      </w:r>
    </w:p>
    <w:p w14:paraId="59DC743E" w14:textId="7F23BFB7" w:rsidR="001E5816" w:rsidRDefault="0000758E">
      <w:pPr>
        <w:jc w:val="both"/>
        <w:rPr>
          <w:rFonts w:ascii="Times New Roman" w:eastAsia="Times New Roman" w:hAnsi="Times New Roman" w:cs="Times New Roman"/>
          <w:color w:val="000000"/>
          <w:sz w:val="24"/>
          <w:szCs w:val="24"/>
        </w:rPr>
      </w:pPr>
      <w:r w:rsidRPr="0000758E">
        <w:rPr>
          <w:rFonts w:ascii="Times New Roman" w:eastAsia="Times New Roman" w:hAnsi="Times New Roman" w:cs="Times New Roman"/>
          <w:color w:val="000000"/>
          <w:sz w:val="24"/>
          <w:szCs w:val="24"/>
        </w:rPr>
        <w:t>Associate</w:t>
      </w:r>
      <w:r w:rsidR="00217C42">
        <w:rPr>
          <w:rFonts w:ascii="Times New Roman" w:eastAsia="Times New Roman" w:hAnsi="Times New Roman" w:cs="Times New Roman"/>
          <w:color w:val="000000"/>
          <w:sz w:val="24"/>
          <w:szCs w:val="24"/>
        </w:rPr>
        <w:t xml:space="preserve"> Professor, School of Business &amp; Economics </w:t>
      </w:r>
    </w:p>
    <w:p w14:paraId="7964576C" w14:textId="7777777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United International University </w:t>
      </w:r>
    </w:p>
    <w:p w14:paraId="197AC678" w14:textId="7777777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Madani Avenue, Dhaka 1212 </w:t>
      </w:r>
    </w:p>
    <w:p w14:paraId="161CA35E" w14:textId="77777777" w:rsidR="001E5816" w:rsidRDefault="00217C42">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Subject: Letter of Transmittal. </w:t>
      </w:r>
    </w:p>
    <w:p w14:paraId="63B40258" w14:textId="7777777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Dear Sir,</w:t>
      </w:r>
    </w:p>
    <w:p w14:paraId="0BCAE8D3" w14:textId="1EA06D82"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is my great pleasure to present an Internship Report on the title </w:t>
      </w:r>
      <w:r w:rsidR="0000758E">
        <w:rPr>
          <w:rFonts w:ascii="Times New Roman" w:eastAsia="Times New Roman" w:hAnsi="Times New Roman" w:cs="Times New Roman"/>
          <w:color w:val="000000"/>
          <w:sz w:val="24"/>
          <w:szCs w:val="24"/>
        </w:rPr>
        <w:t>“</w:t>
      </w:r>
      <w:r w:rsidR="00EC1582">
        <w:rPr>
          <w:rFonts w:ascii="Times New Roman" w:eastAsia="Times New Roman" w:hAnsi="Times New Roman" w:cs="Times New Roman"/>
          <w:color w:val="000000"/>
          <w:sz w:val="24"/>
          <w:szCs w:val="24"/>
        </w:rPr>
        <w:t>Operational Analysis of the Distribution Management System of Data Path Ltd.</w:t>
      </w:r>
      <w:r>
        <w:rPr>
          <w:rFonts w:ascii="Times New Roman" w:eastAsia="Times New Roman" w:hAnsi="Times New Roman" w:cs="Times New Roman"/>
          <w:color w:val="000000"/>
          <w:sz w:val="24"/>
          <w:szCs w:val="24"/>
        </w:rPr>
        <w:t>" for the fulfillment of the requirement of Bachelor of Business Administration (BBA) degree majoring in Finance at United International University (UIU).</w:t>
      </w:r>
    </w:p>
    <w:p w14:paraId="0252ADFD" w14:textId="5EF947E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have attended </w:t>
      </w:r>
      <w:r w:rsidR="0000758E">
        <w:rPr>
          <w:rFonts w:ascii="Times New Roman" w:eastAsia="Times New Roman" w:hAnsi="Times New Roman" w:cs="Times New Roman"/>
          <w:color w:val="000000"/>
          <w:sz w:val="24"/>
          <w:szCs w:val="24"/>
        </w:rPr>
        <w:t>Data Path Ltd.</w:t>
      </w:r>
      <w:r>
        <w:rPr>
          <w:rFonts w:ascii="Times New Roman" w:eastAsia="Times New Roman" w:hAnsi="Times New Roman" w:cs="Times New Roman"/>
          <w:color w:val="000000"/>
          <w:sz w:val="24"/>
          <w:szCs w:val="24"/>
        </w:rPr>
        <w:t xml:space="preserve"> for three months as an Intern in the Distribution Team from July </w:t>
      </w:r>
      <w:r w:rsidR="0000758E">
        <w:rPr>
          <w:rFonts w:ascii="Times New Roman" w:eastAsia="Times New Roman" w:hAnsi="Times New Roman" w:cs="Times New Roman"/>
          <w:color w:val="000000"/>
          <w:sz w:val="24"/>
          <w:szCs w:val="24"/>
        </w:rPr>
        <w:t xml:space="preserve">14, </w:t>
      </w:r>
      <w:r>
        <w:rPr>
          <w:rFonts w:ascii="Times New Roman" w:eastAsia="Times New Roman" w:hAnsi="Times New Roman" w:cs="Times New Roman"/>
          <w:color w:val="000000"/>
          <w:sz w:val="24"/>
          <w:szCs w:val="24"/>
        </w:rPr>
        <w:t xml:space="preserve">2025 to October </w:t>
      </w:r>
      <w:r w:rsidR="0000758E">
        <w:rPr>
          <w:rFonts w:ascii="Times New Roman" w:eastAsia="Times New Roman" w:hAnsi="Times New Roman" w:cs="Times New Roman"/>
          <w:color w:val="000000"/>
          <w:sz w:val="24"/>
          <w:szCs w:val="24"/>
        </w:rPr>
        <w:t xml:space="preserve">14, </w:t>
      </w:r>
      <w:r>
        <w:rPr>
          <w:rFonts w:ascii="Times New Roman" w:eastAsia="Times New Roman" w:hAnsi="Times New Roman" w:cs="Times New Roman"/>
          <w:color w:val="000000"/>
          <w:sz w:val="24"/>
          <w:szCs w:val="24"/>
        </w:rPr>
        <w:t>2025. This internship allowed me to acquire hands-on experience in the administration of retirement plans, especially with the processing of 401(k) distributions request. I also gained knowledge on verifying participant eligibility, review of documentation, regulatory compliance and professional communication with clients.</w:t>
      </w:r>
    </w:p>
    <w:p w14:paraId="38E97364" w14:textId="7777777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have tried my best to blend the theories I have throughout my academic studies with the experiences that I've had in the workplace when preparing this report. I think this report accurately reflects how 401(k) distribution management functions in practice and the valuable learning experience I had when I was an intern. I have made sincere efforts to present the information accurately, objectively and in line with the guidelines given by the university.</w:t>
      </w:r>
    </w:p>
    <w:p w14:paraId="6EFC8ACF" w14:textId="7777777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would like to thank you for all your guidance and valuable suggestions and encouragement throughout the preparation of this report. This internship report has been completed with your support to a great degree.</w:t>
      </w:r>
    </w:p>
    <w:p w14:paraId="696622FB" w14:textId="7777777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hope this report does not disappoint and I hope it exceeds your expectations. This report would be appreciated if you would please accept it and give your valuable comments.</w:t>
      </w:r>
    </w:p>
    <w:p w14:paraId="0E58D3B9" w14:textId="7777777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Sincerely yours, </w:t>
      </w:r>
    </w:p>
    <w:p w14:paraId="00BF2033"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Kazi Hamed Asadullah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F42FCA6"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111 211 042</w:t>
      </w:r>
    </w:p>
    <w:p w14:paraId="07E34806" w14:textId="77777777" w:rsidR="001E5816" w:rsidRDefault="001E5816">
      <w:pPr>
        <w:spacing w:after="160" w:line="259" w:lineRule="auto"/>
        <w:rPr>
          <w:rFonts w:ascii="Times New Roman" w:eastAsia="Times New Roman" w:hAnsi="Times New Roman" w:cs="Times New Roman"/>
          <w:b/>
          <w:bCs/>
          <w:color w:val="0070C0"/>
          <w:sz w:val="32"/>
          <w:szCs w:val="32"/>
        </w:rPr>
        <w:sectPr w:rsidR="001E5816">
          <w:footerReference w:type="default" r:id="rId9"/>
          <w:pgSz w:w="12240" w:h="15840"/>
          <w:pgMar w:top="1360" w:right="1080" w:bottom="280" w:left="1080" w:header="720" w:footer="720" w:gutter="0"/>
          <w:pgNumType w:start="1"/>
          <w:cols w:space="720"/>
        </w:sectPr>
      </w:pPr>
    </w:p>
    <w:p w14:paraId="354EB358" w14:textId="127E9343" w:rsidR="009153F6" w:rsidRDefault="00217C42">
      <w:pPr>
        <w:spacing w:after="160" w:line="259" w:lineRule="auto"/>
        <w:jc w:val="center"/>
        <w:rPr>
          <w:rFonts w:ascii="Times New Roman" w:eastAsia="Times New Roman" w:hAnsi="Times New Roman" w:cs="Times New Roman"/>
          <w:color w:val="0070C0"/>
          <w:sz w:val="24"/>
          <w:szCs w:val="24"/>
        </w:rPr>
      </w:pPr>
      <w:r>
        <w:rPr>
          <w:rFonts w:ascii="Times New Roman" w:eastAsia="Times New Roman" w:hAnsi="Times New Roman" w:cs="Times New Roman"/>
          <w:b/>
          <w:bCs/>
          <w:color w:val="0070C0"/>
          <w:sz w:val="32"/>
          <w:szCs w:val="32"/>
        </w:rPr>
        <w:lastRenderedPageBreak/>
        <w:t xml:space="preserve">Certification of </w:t>
      </w:r>
      <w:r w:rsidR="00606A76">
        <w:rPr>
          <w:rFonts w:ascii="Times New Roman" w:eastAsia="Times New Roman" w:hAnsi="Times New Roman" w:cs="Times New Roman"/>
          <w:b/>
          <w:bCs/>
          <w:color w:val="0070C0"/>
          <w:sz w:val="32"/>
          <w:szCs w:val="32"/>
        </w:rPr>
        <w:t>S</w:t>
      </w:r>
      <w:r>
        <w:rPr>
          <w:rFonts w:ascii="Times New Roman" w:eastAsia="Times New Roman" w:hAnsi="Times New Roman" w:cs="Times New Roman"/>
          <w:b/>
          <w:bCs/>
          <w:color w:val="0070C0"/>
          <w:sz w:val="32"/>
          <w:szCs w:val="32"/>
        </w:rPr>
        <w:t xml:space="preserve">imilarity </w:t>
      </w:r>
      <w:r w:rsidR="00606A76">
        <w:rPr>
          <w:rFonts w:ascii="Times New Roman" w:eastAsia="Times New Roman" w:hAnsi="Times New Roman" w:cs="Times New Roman"/>
          <w:b/>
          <w:bCs/>
          <w:color w:val="0070C0"/>
          <w:sz w:val="32"/>
          <w:szCs w:val="32"/>
        </w:rPr>
        <w:t>I</w:t>
      </w:r>
      <w:r>
        <w:rPr>
          <w:rFonts w:ascii="Times New Roman" w:eastAsia="Times New Roman" w:hAnsi="Times New Roman" w:cs="Times New Roman"/>
          <w:b/>
          <w:bCs/>
          <w:color w:val="0070C0"/>
          <w:sz w:val="32"/>
          <w:szCs w:val="32"/>
        </w:rPr>
        <w:t>ndex</w:t>
      </w:r>
    </w:p>
    <w:p w14:paraId="5FDC6DEE" w14:textId="2672355B" w:rsidR="009153F6" w:rsidRDefault="009153F6" w:rsidP="009153F6">
      <w:pPr>
        <w:rPr>
          <w:rFonts w:ascii="Times New Roman" w:eastAsia="Times New Roman" w:hAnsi="Times New Roman" w:cs="Times New Roman"/>
          <w:sz w:val="24"/>
          <w:szCs w:val="24"/>
        </w:rPr>
      </w:pPr>
    </w:p>
    <w:p w14:paraId="06759B22" w14:textId="527F2C0A" w:rsidR="009153F6" w:rsidRDefault="009153F6" w:rsidP="009153F6">
      <w:pPr>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eastAsia="en-IN"/>
        </w:rPr>
        <w:drawing>
          <wp:inline distT="0" distB="0" distL="0" distR="0" wp14:anchorId="73C965F4" wp14:editId="6C9F0C53">
            <wp:extent cx="5812790" cy="7246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26-07-28 030503.png"/>
                    <pic:cNvPicPr/>
                  </pic:nvPicPr>
                  <pic:blipFill>
                    <a:blip r:embed="rId10">
                      <a:extLst>
                        <a:ext uri="{28A0092B-C50C-407E-A947-70E740481C1C}">
                          <a14:useLocalDpi xmlns:a14="http://schemas.microsoft.com/office/drawing/2010/main" val="0"/>
                        </a:ext>
                      </a:extLst>
                    </a:blip>
                    <a:stretch>
                      <a:fillRect/>
                    </a:stretch>
                  </pic:blipFill>
                  <pic:spPr>
                    <a:xfrm>
                      <a:off x="0" y="0"/>
                      <a:ext cx="5861574" cy="7307437"/>
                    </a:xfrm>
                    <a:prstGeom prst="rect">
                      <a:avLst/>
                    </a:prstGeom>
                  </pic:spPr>
                </pic:pic>
              </a:graphicData>
            </a:graphic>
          </wp:inline>
        </w:drawing>
      </w:r>
    </w:p>
    <w:p w14:paraId="22738732" w14:textId="45164302" w:rsidR="009153F6" w:rsidRDefault="009153F6" w:rsidP="009153F6">
      <w:pPr>
        <w:rPr>
          <w:rFonts w:ascii="Times New Roman" w:eastAsia="Times New Roman" w:hAnsi="Times New Roman" w:cs="Times New Roman"/>
          <w:sz w:val="24"/>
          <w:szCs w:val="24"/>
        </w:rPr>
      </w:pPr>
    </w:p>
    <w:p w14:paraId="02158643" w14:textId="77777777" w:rsidR="001E5816" w:rsidRPr="009153F6" w:rsidRDefault="001E5816" w:rsidP="009153F6">
      <w:pPr>
        <w:rPr>
          <w:rFonts w:ascii="Times New Roman" w:eastAsia="Times New Roman" w:hAnsi="Times New Roman" w:cs="Times New Roman"/>
          <w:sz w:val="24"/>
          <w:szCs w:val="24"/>
        </w:rPr>
        <w:sectPr w:rsidR="001E5816" w:rsidRPr="009153F6">
          <w:footerReference w:type="default" r:id="rId11"/>
          <w:pgSz w:w="12240" w:h="15840"/>
          <w:pgMar w:top="1360" w:right="1080" w:bottom="280" w:left="1080" w:header="720" w:footer="720" w:gutter="0"/>
          <w:cols w:space="720"/>
        </w:sectPr>
      </w:pPr>
    </w:p>
    <w:p w14:paraId="27431468" w14:textId="71355819" w:rsidR="001E5816" w:rsidRDefault="00217C42">
      <w:pPr>
        <w:spacing w:after="160" w:line="259" w:lineRule="auto"/>
        <w:jc w:val="center"/>
        <w:rPr>
          <w:rFonts w:ascii="Times New Roman" w:eastAsia="Times New Roman" w:hAnsi="Times New Roman" w:cs="Times New Roman"/>
          <w:b/>
          <w:bCs/>
          <w:color w:val="0070C0"/>
          <w:sz w:val="32"/>
          <w:szCs w:val="32"/>
        </w:rPr>
      </w:pPr>
      <w:r>
        <w:rPr>
          <w:rFonts w:ascii="Times New Roman" w:eastAsia="Times New Roman" w:hAnsi="Times New Roman" w:cs="Times New Roman"/>
          <w:b/>
          <w:bCs/>
          <w:color w:val="0070C0"/>
          <w:sz w:val="32"/>
          <w:szCs w:val="32"/>
        </w:rPr>
        <w:lastRenderedPageBreak/>
        <w:t xml:space="preserve">Declaration of the </w:t>
      </w:r>
      <w:r w:rsidR="00EC1582">
        <w:rPr>
          <w:rFonts w:ascii="Times New Roman" w:eastAsia="Times New Roman" w:hAnsi="Times New Roman" w:cs="Times New Roman"/>
          <w:b/>
          <w:bCs/>
          <w:color w:val="0070C0"/>
          <w:sz w:val="32"/>
          <w:szCs w:val="32"/>
        </w:rPr>
        <w:t>S</w:t>
      </w:r>
      <w:r>
        <w:rPr>
          <w:rFonts w:ascii="Times New Roman" w:eastAsia="Times New Roman" w:hAnsi="Times New Roman" w:cs="Times New Roman"/>
          <w:b/>
          <w:bCs/>
          <w:color w:val="0070C0"/>
          <w:sz w:val="32"/>
          <w:szCs w:val="32"/>
        </w:rPr>
        <w:t>tudent</w:t>
      </w:r>
    </w:p>
    <w:p w14:paraId="5372A0AA" w14:textId="77777777" w:rsidR="001E5816" w:rsidRDefault="001E5816">
      <w:pPr>
        <w:spacing w:after="160"/>
        <w:jc w:val="both"/>
        <w:rPr>
          <w:rFonts w:ascii="Times New Roman" w:eastAsia="Times New Roman" w:hAnsi="Times New Roman" w:cs="Times New Roman"/>
          <w:sz w:val="24"/>
          <w:szCs w:val="24"/>
        </w:rPr>
      </w:pPr>
    </w:p>
    <w:p w14:paraId="6F8A6D27" w14:textId="0C6B9272" w:rsidR="001E5816" w:rsidRDefault="00217C42">
      <w:pPr>
        <w:spacing w:after="160"/>
        <w:jc w:val="both"/>
        <w:rPr>
          <w:rFonts w:ascii="Times New Roman" w:eastAsia="Times New Roman" w:hAnsi="Times New Roman" w:cs="Times New Roman"/>
          <w:b/>
          <w:bCs/>
          <w:sz w:val="32"/>
          <w:szCs w:val="32"/>
        </w:rPr>
      </w:pPr>
      <w:r>
        <w:rPr>
          <w:rFonts w:ascii="Times New Roman" w:eastAsia="Times New Roman" w:hAnsi="Times New Roman" w:cs="Times New Roman"/>
          <w:sz w:val="24"/>
          <w:szCs w:val="24"/>
        </w:rPr>
        <w:t>I hereby declare that the internship report titled “</w:t>
      </w:r>
      <w:r w:rsidR="00EC1582">
        <w:rPr>
          <w:rFonts w:ascii="Times New Roman" w:eastAsia="Times New Roman" w:hAnsi="Times New Roman" w:cs="Times New Roman"/>
          <w:sz w:val="24"/>
          <w:szCs w:val="24"/>
        </w:rPr>
        <w:t>Operational Analysis of the Distribution Management System of Data Path Ltd.</w:t>
      </w:r>
      <w:r>
        <w:rPr>
          <w:rFonts w:ascii="Times New Roman" w:eastAsia="Times New Roman" w:hAnsi="Times New Roman" w:cs="Times New Roman"/>
          <w:sz w:val="24"/>
          <w:szCs w:val="24"/>
        </w:rPr>
        <w:t xml:space="preserve">” has been prepared as a partial fulfillment of the requirements for the degree of Bachelor of Business Administration (BBA), Major in Finance, at United International University (UIU). This report has been prepared and submitted by me, Kazi Hamed Asadullah, under the supervision of </w:t>
      </w:r>
      <w:r w:rsidR="00CC5CDD">
        <w:rPr>
          <w:rFonts w:ascii="Times New Roman" w:eastAsia="Times New Roman" w:hAnsi="Times New Roman" w:cs="Times New Roman"/>
          <w:sz w:val="24"/>
          <w:szCs w:val="24"/>
        </w:rPr>
        <w:t>Mr. Muhammad Enamul Haque</w:t>
      </w:r>
      <w:r>
        <w:rPr>
          <w:rFonts w:ascii="Times New Roman" w:eastAsia="Times New Roman" w:hAnsi="Times New Roman" w:cs="Times New Roman"/>
          <w:sz w:val="24"/>
          <w:szCs w:val="24"/>
        </w:rPr>
        <w:t xml:space="preserve">, </w:t>
      </w:r>
      <w:r w:rsidR="0000758E" w:rsidRPr="0000758E">
        <w:rPr>
          <w:rFonts w:ascii="Times New Roman" w:eastAsia="Times New Roman" w:hAnsi="Times New Roman" w:cs="Times New Roman"/>
          <w:sz w:val="24"/>
          <w:szCs w:val="24"/>
        </w:rPr>
        <w:t>Associate</w:t>
      </w:r>
      <w:r>
        <w:rPr>
          <w:rFonts w:ascii="Times New Roman" w:eastAsia="Times New Roman" w:hAnsi="Times New Roman" w:cs="Times New Roman"/>
          <w:sz w:val="24"/>
          <w:szCs w:val="24"/>
        </w:rPr>
        <w:t xml:space="preserve"> Professor, School of Business &amp; Economics, United International University.</w:t>
      </w:r>
    </w:p>
    <w:p w14:paraId="2C8A5161" w14:textId="1D8288EC"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also state that this report is my own work and is based on my analysis, observations and practical learning, which is gained within a </w:t>
      </w:r>
      <w:r w:rsidR="0016745A">
        <w:rPr>
          <w:rFonts w:ascii="Times New Roman" w:eastAsia="Times New Roman" w:hAnsi="Times New Roman" w:cs="Times New Roman"/>
          <w:sz w:val="24"/>
          <w:szCs w:val="24"/>
        </w:rPr>
        <w:t>3-month</w:t>
      </w:r>
      <w:r>
        <w:rPr>
          <w:rFonts w:ascii="Times New Roman" w:eastAsia="Times New Roman" w:hAnsi="Times New Roman" w:cs="Times New Roman"/>
          <w:sz w:val="24"/>
          <w:szCs w:val="24"/>
        </w:rPr>
        <w:t xml:space="preserve"> internship 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All the findings presented, discussion </w:t>
      </w:r>
      <w:r w:rsidR="009D799D">
        <w:rPr>
          <w:rFonts w:ascii="Times New Roman" w:eastAsia="Times New Roman" w:hAnsi="Times New Roman" w:cs="Times New Roman"/>
          <w:sz w:val="24"/>
          <w:szCs w:val="24"/>
        </w:rPr>
        <w:t>included</w:t>
      </w:r>
      <w:r>
        <w:rPr>
          <w:rFonts w:ascii="Times New Roman" w:eastAsia="Times New Roman" w:hAnsi="Times New Roman" w:cs="Times New Roman"/>
          <w:sz w:val="24"/>
          <w:szCs w:val="24"/>
        </w:rPr>
        <w:t xml:space="preserve"> in this report are a result of my practical experience in the Distribution Team and information I have collected from the company procedures, publicly available sources and academic reports.</w:t>
      </w:r>
    </w:p>
    <w:p w14:paraId="5160B268" w14:textId="77777777"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certify that all information, data, figures and references have been properly acknowledged with academic integrity guidelines. No part of this report is to be copied in any form without proper acknowledgment.</w:t>
      </w:r>
    </w:p>
    <w:p w14:paraId="05A91428" w14:textId="77777777"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also affirm that this internship report is not submitted for any degree or academic qualification to any other University or institute, either partially or in full.</w:t>
      </w:r>
    </w:p>
    <w:p w14:paraId="4276E3E0" w14:textId="77777777" w:rsidR="001E5816" w:rsidRDefault="001E5816">
      <w:pPr>
        <w:spacing w:after="160"/>
        <w:jc w:val="center"/>
        <w:rPr>
          <w:rFonts w:ascii="Times New Roman" w:eastAsia="Times New Roman" w:hAnsi="Times New Roman" w:cs="Times New Roman"/>
          <w:sz w:val="24"/>
          <w:szCs w:val="24"/>
        </w:rPr>
        <w:sectPr w:rsidR="001E5816">
          <w:footerReference w:type="default" r:id="rId12"/>
          <w:pgSz w:w="12240" w:h="15840"/>
          <w:pgMar w:top="1360" w:right="1080" w:bottom="280" w:left="1080" w:header="720" w:footer="720" w:gutter="0"/>
          <w:cols w:space="720"/>
        </w:sectPr>
      </w:pPr>
    </w:p>
    <w:p w14:paraId="6610DBB1" w14:textId="77777777" w:rsidR="001E5816" w:rsidRDefault="00217C42">
      <w:pPr>
        <w:spacing w:after="160"/>
        <w:jc w:val="center"/>
        <w:rPr>
          <w:rFonts w:ascii="Times New Roman" w:eastAsia="Times New Roman" w:hAnsi="Times New Roman" w:cs="Times New Roman"/>
          <w:color w:val="000000"/>
          <w:sz w:val="40"/>
          <w:szCs w:val="40"/>
        </w:rPr>
      </w:pPr>
      <w:r>
        <w:rPr>
          <w:rFonts w:ascii="Times New Roman" w:eastAsia="Times New Roman" w:hAnsi="Times New Roman" w:cs="Times New Roman"/>
          <w:b/>
          <w:bCs/>
          <w:color w:val="0070C0"/>
          <w:sz w:val="32"/>
          <w:szCs w:val="32"/>
        </w:rPr>
        <w:lastRenderedPageBreak/>
        <w:t>Acknowledgement</w:t>
      </w:r>
    </w:p>
    <w:p w14:paraId="32FE52A7" w14:textId="77777777" w:rsidR="00AB40AE" w:rsidRDefault="00AB40AE">
      <w:pPr>
        <w:jc w:val="both"/>
        <w:rPr>
          <w:rFonts w:ascii="Times New Roman" w:eastAsia="Times New Roman" w:hAnsi="Times New Roman" w:cs="Times New Roman"/>
          <w:color w:val="000000"/>
          <w:sz w:val="24"/>
          <w:szCs w:val="24"/>
        </w:rPr>
      </w:pPr>
    </w:p>
    <w:p w14:paraId="2FC914E8" w14:textId="7777777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would like to thank first the Almighty Allah for giving me the strength and opportunity to complete my internship and prepare this report.</w:t>
      </w:r>
    </w:p>
    <w:p w14:paraId="5033C892" w14:textId="1D8267F8"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would like to thank my academic supervisor </w:t>
      </w:r>
      <w:r w:rsidR="00CC5CDD">
        <w:rPr>
          <w:rFonts w:ascii="Times New Roman" w:eastAsia="Times New Roman" w:hAnsi="Times New Roman" w:cs="Times New Roman"/>
          <w:color w:val="000000"/>
          <w:sz w:val="24"/>
          <w:szCs w:val="24"/>
        </w:rPr>
        <w:t>Mr. Muhammad Enamul Haque</w:t>
      </w:r>
      <w:r>
        <w:rPr>
          <w:rFonts w:ascii="Times New Roman" w:eastAsia="Times New Roman" w:hAnsi="Times New Roman" w:cs="Times New Roman"/>
          <w:color w:val="000000"/>
          <w:sz w:val="24"/>
          <w:szCs w:val="24"/>
        </w:rPr>
        <w:t xml:space="preserve">, </w:t>
      </w:r>
      <w:r w:rsidR="002A63AF">
        <w:rPr>
          <w:rFonts w:ascii="Times New Roman" w:eastAsia="Times New Roman" w:hAnsi="Times New Roman" w:cs="Times New Roman"/>
          <w:color w:val="000000"/>
          <w:sz w:val="24"/>
          <w:szCs w:val="24"/>
        </w:rPr>
        <w:t>Associate Professor</w:t>
      </w:r>
      <w:r>
        <w:rPr>
          <w:rFonts w:ascii="Times New Roman" w:eastAsia="Times New Roman" w:hAnsi="Times New Roman" w:cs="Times New Roman"/>
          <w:color w:val="000000"/>
          <w:sz w:val="24"/>
          <w:szCs w:val="24"/>
        </w:rPr>
        <w:t>, School of Business and Economics, United International University (UIU) for his invaluable guidance, constructive suggestions, constant encouragement and unconditional support throughout my internship and preparing this report. It was the advice and supervision he gave that helped greatly in the successful completion of this work.</w:t>
      </w:r>
    </w:p>
    <w:p w14:paraId="6DA25D08" w14:textId="77777777"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am also deeply grateful to United International University (UIU) and all the respected faculty members of the School of Business and Economics for equipping me with the academic knowledge, analytical skills, and professional values that have greatly contributed to both my personal and professional development.</w:t>
      </w:r>
    </w:p>
    <w:p w14:paraId="08D7ED80" w14:textId="5A7FF7CD" w:rsidR="001E5816" w:rsidRDefault="00217C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also wish to thank </w:t>
      </w:r>
      <w:r w:rsidR="0000758E">
        <w:rPr>
          <w:rFonts w:ascii="Times New Roman" w:eastAsia="Times New Roman" w:hAnsi="Times New Roman" w:cs="Times New Roman"/>
          <w:color w:val="000000"/>
          <w:sz w:val="24"/>
          <w:szCs w:val="24"/>
        </w:rPr>
        <w:t>Data Path Ltd.</w:t>
      </w:r>
      <w:r>
        <w:rPr>
          <w:rFonts w:ascii="Times New Roman" w:eastAsia="Times New Roman" w:hAnsi="Times New Roman" w:cs="Times New Roman"/>
          <w:color w:val="000000"/>
          <w:sz w:val="24"/>
          <w:szCs w:val="24"/>
        </w:rPr>
        <w:t xml:space="preserve"> for allowing me to do my internship in the Distribution Team. This experience helped me to acquire </w:t>
      </w:r>
      <w:r>
        <w:rPr>
          <w:rFonts w:ascii="Times New Roman" w:eastAsia="Times New Roman" w:hAnsi="Times New Roman" w:cs="Times New Roman"/>
          <w:sz w:val="24"/>
          <w:szCs w:val="24"/>
        </w:rPr>
        <w:t>hands-on experience</w:t>
      </w:r>
      <w:r>
        <w:rPr>
          <w:rFonts w:ascii="Times New Roman" w:eastAsia="Times New Roman" w:hAnsi="Times New Roman" w:cs="Times New Roman"/>
          <w:color w:val="000000"/>
          <w:sz w:val="24"/>
          <w:szCs w:val="24"/>
        </w:rPr>
        <w:t xml:space="preserve"> </w:t>
      </w:r>
      <w:r w:rsidR="009D799D">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z w:val="24"/>
          <w:szCs w:val="24"/>
        </w:rPr>
        <w:t xml:space="preserve"> administering retirement plans and put into practice the concepts I learned in school.</w:t>
      </w:r>
    </w:p>
    <w:p w14:paraId="5EBF0910" w14:textId="05129202" w:rsidR="001E5816" w:rsidRDefault="00217C42">
      <w:pPr>
        <w:jc w:val="both"/>
        <w:rPr>
          <w:rFonts w:ascii="Times New Roman" w:eastAsia="Times New Roman" w:hAnsi="Times New Roman" w:cs="Times New Roman"/>
          <w:sz w:val="24"/>
          <w:szCs w:val="24"/>
        </w:rPr>
        <w:sectPr w:rsidR="001E5816">
          <w:footerReference w:type="default" r:id="rId13"/>
          <w:pgSz w:w="12240" w:h="15840"/>
          <w:pgMar w:top="1360" w:right="1080" w:bottom="280" w:left="1080" w:header="720" w:footer="720" w:gutter="0"/>
          <w:cols w:space="720"/>
        </w:sectPr>
      </w:pPr>
      <w:r>
        <w:rPr>
          <w:rFonts w:ascii="Times New Roman" w:eastAsia="Times New Roman" w:hAnsi="Times New Roman" w:cs="Times New Roman"/>
          <w:color w:val="000000"/>
          <w:sz w:val="24"/>
          <w:szCs w:val="24"/>
        </w:rPr>
        <w:t xml:space="preserve">Lastly, I would like to thank my colleagues, team members and everyone I met or interacted with related to my internship in some way or another who made it a valuable learning experience for me. They </w:t>
      </w:r>
      <w:r w:rsidR="009D799D">
        <w:rPr>
          <w:rFonts w:ascii="Times New Roman" w:eastAsia="Times New Roman" w:hAnsi="Times New Roman" w:cs="Times New Roman"/>
          <w:color w:val="000000"/>
          <w:sz w:val="24"/>
          <w:szCs w:val="24"/>
        </w:rPr>
        <w:t>were</w:t>
      </w:r>
      <w:r>
        <w:rPr>
          <w:rFonts w:ascii="Times New Roman" w:eastAsia="Times New Roman" w:hAnsi="Times New Roman" w:cs="Times New Roman"/>
          <w:color w:val="000000"/>
          <w:sz w:val="24"/>
          <w:szCs w:val="24"/>
        </w:rPr>
        <w:t xml:space="preserve"> very helpful with cooperation, support and encouragement.</w:t>
      </w:r>
    </w:p>
    <w:p w14:paraId="61CB822D" w14:textId="77777777" w:rsidR="001E5816" w:rsidRDefault="00217C42">
      <w:pPr>
        <w:jc w:val="center"/>
        <w:rPr>
          <w:rFonts w:ascii="Times New Roman" w:eastAsia="Times New Roman" w:hAnsi="Times New Roman" w:cs="Times New Roman"/>
          <w:b/>
          <w:bCs/>
          <w:color w:val="0070C0"/>
          <w:sz w:val="32"/>
          <w:szCs w:val="32"/>
        </w:rPr>
      </w:pPr>
      <w:r>
        <w:rPr>
          <w:rFonts w:ascii="Times New Roman" w:eastAsia="Times New Roman" w:hAnsi="Times New Roman" w:cs="Times New Roman"/>
          <w:b/>
          <w:bCs/>
          <w:color w:val="0070C0"/>
          <w:sz w:val="32"/>
          <w:szCs w:val="32"/>
        </w:rPr>
        <w:lastRenderedPageBreak/>
        <w:t>Executive Summary</w:t>
      </w:r>
    </w:p>
    <w:p w14:paraId="574DF09B" w14:textId="77777777" w:rsidR="001E5816" w:rsidRDefault="001E5816">
      <w:pPr>
        <w:spacing w:after="160"/>
        <w:jc w:val="both"/>
        <w:rPr>
          <w:rFonts w:ascii="Times New Roman" w:eastAsia="Times New Roman" w:hAnsi="Times New Roman" w:cs="Times New Roman"/>
          <w:b/>
          <w:bCs/>
          <w:sz w:val="24"/>
          <w:szCs w:val="24"/>
        </w:rPr>
      </w:pPr>
    </w:p>
    <w:p w14:paraId="6414589A" w14:textId="79D387CA" w:rsidR="001E5816" w:rsidRPr="007E4CD7" w:rsidRDefault="00217C42" w:rsidP="007E4CD7">
      <w:pPr>
        <w:spacing w:after="160"/>
        <w:jc w:val="both"/>
        <w:rPr>
          <w:rFonts w:ascii="Times New Roman" w:eastAsia="Times New Roman" w:hAnsi="Times New Roman" w:cs="Times New Roman"/>
          <w:sz w:val="24"/>
          <w:szCs w:val="24"/>
        </w:rPr>
      </w:pPr>
      <w:r w:rsidRPr="007E4CD7">
        <w:rPr>
          <w:rFonts w:ascii="Times New Roman" w:eastAsia="Times New Roman" w:hAnsi="Times New Roman" w:cs="Times New Roman"/>
          <w:sz w:val="24"/>
          <w:szCs w:val="24"/>
        </w:rPr>
        <w:t>This internship report, titled “</w:t>
      </w:r>
      <w:r w:rsidR="00EC1582">
        <w:rPr>
          <w:rFonts w:ascii="Times New Roman" w:eastAsia="Times New Roman" w:hAnsi="Times New Roman" w:cs="Times New Roman"/>
          <w:sz w:val="24"/>
          <w:szCs w:val="24"/>
        </w:rPr>
        <w:t>Operational Analysis of the Distribution Management System of Data Path Ltd.</w:t>
      </w:r>
      <w:r w:rsidRPr="007E4CD7">
        <w:rPr>
          <w:rFonts w:ascii="Times New Roman" w:eastAsia="Times New Roman" w:hAnsi="Times New Roman" w:cs="Times New Roman"/>
          <w:sz w:val="24"/>
          <w:szCs w:val="24"/>
        </w:rPr>
        <w:t xml:space="preserve">”, has been prepared as a partial fulfillment of the requirements for the degree of Bachelor of Business Administration (BBA), Major in Finance, at United International University (UIU). This report is based on the practical experience gained when I perform my internship at </w:t>
      </w:r>
      <w:r w:rsidR="002A63AF">
        <w:rPr>
          <w:rFonts w:ascii="Times New Roman" w:eastAsia="Times New Roman" w:hAnsi="Times New Roman" w:cs="Times New Roman"/>
          <w:sz w:val="24"/>
          <w:szCs w:val="24"/>
        </w:rPr>
        <w:t>Data Path Ltd.</w:t>
      </w:r>
      <w:r w:rsidRPr="007E4CD7">
        <w:rPr>
          <w:rFonts w:ascii="Times New Roman" w:eastAsia="Times New Roman" w:hAnsi="Times New Roman" w:cs="Times New Roman"/>
          <w:sz w:val="24"/>
          <w:szCs w:val="24"/>
        </w:rPr>
        <w:t xml:space="preserve"> from July </w:t>
      </w:r>
      <w:r w:rsidR="002A63AF">
        <w:rPr>
          <w:rFonts w:ascii="Times New Roman" w:eastAsia="Times New Roman" w:hAnsi="Times New Roman" w:cs="Times New Roman"/>
          <w:sz w:val="24"/>
          <w:szCs w:val="24"/>
        </w:rPr>
        <w:t xml:space="preserve">14, 2025 to </w:t>
      </w:r>
      <w:r w:rsidRPr="007E4CD7">
        <w:rPr>
          <w:rFonts w:ascii="Times New Roman" w:eastAsia="Times New Roman" w:hAnsi="Times New Roman" w:cs="Times New Roman"/>
          <w:sz w:val="24"/>
          <w:szCs w:val="24"/>
        </w:rPr>
        <w:t>October</w:t>
      </w:r>
      <w:r w:rsidR="002A63AF">
        <w:rPr>
          <w:rFonts w:ascii="Times New Roman" w:eastAsia="Times New Roman" w:hAnsi="Times New Roman" w:cs="Times New Roman"/>
          <w:sz w:val="24"/>
          <w:szCs w:val="24"/>
        </w:rPr>
        <w:t xml:space="preserve"> 14,</w:t>
      </w:r>
      <w:r w:rsidRPr="007E4CD7">
        <w:rPr>
          <w:rFonts w:ascii="Times New Roman" w:eastAsia="Times New Roman" w:hAnsi="Times New Roman" w:cs="Times New Roman"/>
          <w:sz w:val="24"/>
          <w:szCs w:val="24"/>
        </w:rPr>
        <w:t xml:space="preserve"> 2025, where I was an intern within the Distribution Team.</w:t>
      </w:r>
    </w:p>
    <w:p w14:paraId="13A8F1C3" w14:textId="0F103601" w:rsidR="007E4CD7" w:rsidRPr="007E4CD7" w:rsidRDefault="007E4CD7" w:rsidP="007E4CD7">
      <w:pPr>
        <w:spacing w:before="280" w:after="280"/>
        <w:jc w:val="both"/>
        <w:rPr>
          <w:rFonts w:ascii="Times New Roman" w:eastAsia="Times New Roman" w:hAnsi="Times New Roman" w:cs="Times New Roman"/>
          <w:sz w:val="24"/>
          <w:szCs w:val="24"/>
        </w:rPr>
      </w:pPr>
      <w:r w:rsidRPr="007E4CD7">
        <w:rPr>
          <w:rFonts w:ascii="Times New Roman" w:eastAsia="Times New Roman" w:hAnsi="Times New Roman" w:cs="Times New Roman"/>
          <w:sz w:val="24"/>
          <w:szCs w:val="24"/>
        </w:rPr>
        <w:t xml:space="preserve">The main purpose of this report is to provide a description of the distribution of requests in U.S. 401(k) retirement plans and an evaluation of the efficiency of </w:t>
      </w:r>
      <w:r w:rsidR="002A63AF">
        <w:rPr>
          <w:rFonts w:ascii="Times New Roman" w:eastAsia="Times New Roman" w:hAnsi="Times New Roman" w:cs="Times New Roman"/>
          <w:sz w:val="24"/>
          <w:szCs w:val="24"/>
        </w:rPr>
        <w:t>Data Path Ltd.</w:t>
      </w:r>
      <w:r w:rsidRPr="007E4CD7">
        <w:rPr>
          <w:rFonts w:ascii="Times New Roman" w:eastAsia="Times New Roman" w:hAnsi="Times New Roman" w:cs="Times New Roman"/>
          <w:sz w:val="24"/>
          <w:szCs w:val="24"/>
        </w:rPr>
        <w:t xml:space="preserve"> in performing these duties. This report describes all aspects of the distribution management process, from applicant eligibility verification to document auditing and compliance with Internal Revenue Service (IRS) regulations, reaching out to stakeholders and plan administrators, and processing of various types of distribution requests such as hardship withdrawals, in-service withdrawals, termination distributions, rollover distributions, Required Minimum Distributions (RMDs), and participant loans. Here I have also talked about my responsibilities and experiences as an intern on the Distribution team and the practical knowledge I acquired and the skills I developed during my internship. </w:t>
      </w:r>
    </w:p>
    <w:p w14:paraId="6B2B2A03" w14:textId="77777777" w:rsidR="007E4CD7" w:rsidRPr="007E4CD7" w:rsidRDefault="007E4CD7" w:rsidP="007E4CD7">
      <w:pPr>
        <w:spacing w:before="280" w:after="280"/>
        <w:jc w:val="both"/>
        <w:rPr>
          <w:rFonts w:ascii="Times New Roman" w:eastAsia="Times New Roman" w:hAnsi="Times New Roman" w:cs="Times New Roman"/>
          <w:sz w:val="24"/>
          <w:szCs w:val="24"/>
        </w:rPr>
      </w:pPr>
      <w:r w:rsidRPr="007E4CD7">
        <w:rPr>
          <w:rFonts w:ascii="Times New Roman" w:eastAsia="Times New Roman" w:hAnsi="Times New Roman" w:cs="Times New Roman"/>
          <w:sz w:val="24"/>
          <w:szCs w:val="24"/>
        </w:rPr>
        <w:t xml:space="preserve">Several financial analyses based on estimated data of operating performance of distribution processing have been included in the report in order to gain insight into the performance of distribution processing in terms of finances. The analysis includes revenue analysis, gross profit margin analysis, cost-to-revenue ratio analysis, revenue growth ratio analysis, gross profit growth ratio analysis, contribution margin analysis, break-even analysis, revenue per distribution analysis, revenue per client analysis and estimated cost structure per distribution analysis. The results of the analysis indicate that the volume of distribution and revenue has increased steadily from 2021 to 2025, which demonstrates the growth and performance of the business. </w:t>
      </w:r>
    </w:p>
    <w:p w14:paraId="292724F7" w14:textId="77980E13" w:rsidR="007E4CD7" w:rsidRPr="007E4CD7" w:rsidRDefault="007E4CD7" w:rsidP="007E4CD7">
      <w:pPr>
        <w:spacing w:before="280" w:after="280"/>
        <w:jc w:val="both"/>
        <w:rPr>
          <w:rFonts w:ascii="Times New Roman" w:eastAsia="Times New Roman" w:hAnsi="Times New Roman" w:cs="Times New Roman"/>
          <w:b/>
          <w:bCs/>
          <w:sz w:val="24"/>
          <w:szCs w:val="24"/>
        </w:rPr>
      </w:pPr>
      <w:r w:rsidRPr="007E4CD7">
        <w:rPr>
          <w:rFonts w:ascii="Times New Roman" w:eastAsia="Times New Roman" w:hAnsi="Times New Roman" w:cs="Times New Roman"/>
          <w:sz w:val="24"/>
          <w:szCs w:val="24"/>
        </w:rPr>
        <w:t>During my internship, I had an opportunity to apply the knowledge which I gained during my studies at the university. Here are some of the skills that I acquired from the internship that benefited me: analytical thinking, communication skills, problem solving, time management, attention to detail, and an understanding of retirement plan administration.</w:t>
      </w:r>
      <w:r w:rsidRPr="007E4CD7">
        <w:rPr>
          <w:rFonts w:ascii="Times New Roman" w:eastAsia="Times New Roman" w:hAnsi="Times New Roman" w:cs="Times New Roman"/>
          <w:b/>
          <w:bCs/>
          <w:sz w:val="24"/>
          <w:szCs w:val="24"/>
        </w:rPr>
        <w:t xml:space="preserve"> </w:t>
      </w:r>
    </w:p>
    <w:p w14:paraId="60A41A87" w14:textId="7D72421F" w:rsidR="001E5816" w:rsidRPr="007E4CD7" w:rsidRDefault="007E4CD7" w:rsidP="007E4CD7">
      <w:pPr>
        <w:spacing w:after="160"/>
        <w:jc w:val="both"/>
        <w:rPr>
          <w:rFonts w:ascii="Times New Roman" w:eastAsia="Times New Roman" w:hAnsi="Times New Roman" w:cs="Times New Roman"/>
          <w:sz w:val="24"/>
          <w:szCs w:val="24"/>
        </w:rPr>
        <w:sectPr w:rsidR="001E5816" w:rsidRPr="007E4CD7">
          <w:footerReference w:type="default" r:id="rId14"/>
          <w:pgSz w:w="12240" w:h="15840"/>
          <w:pgMar w:top="1360" w:right="1080" w:bottom="280" w:left="1080" w:header="720" w:footer="720" w:gutter="0"/>
          <w:cols w:space="720"/>
        </w:sectPr>
      </w:pPr>
      <w:r w:rsidRPr="007E4CD7">
        <w:rPr>
          <w:rFonts w:ascii="Times New Roman" w:eastAsia="Times New Roman" w:hAnsi="Times New Roman" w:cs="Times New Roman"/>
          <w:sz w:val="24"/>
          <w:szCs w:val="24"/>
        </w:rPr>
        <w:t>Overall, this internship was a great learning experience which helped me gain knowledge of both academic and real-life experience and made me ready for a future career in finance and retirement plan administration.</w:t>
      </w:r>
    </w:p>
    <w:p w14:paraId="129A9545" w14:textId="77777777" w:rsidR="001E5816" w:rsidRDefault="00217C42">
      <w:pPr>
        <w:spacing w:after="160" w:line="259" w:lineRule="auto"/>
        <w:jc w:val="center"/>
        <w:rPr>
          <w:rFonts w:ascii="Times New Roman" w:eastAsia="Times New Roman" w:hAnsi="Times New Roman" w:cs="Times New Roman"/>
          <w:b/>
          <w:bCs/>
          <w:color w:val="0070C0"/>
          <w:sz w:val="32"/>
          <w:szCs w:val="32"/>
        </w:rPr>
      </w:pPr>
      <w:r>
        <w:rPr>
          <w:rFonts w:ascii="Times New Roman" w:eastAsia="Times New Roman" w:hAnsi="Times New Roman" w:cs="Times New Roman"/>
          <w:b/>
          <w:bCs/>
          <w:color w:val="0070C0"/>
          <w:sz w:val="32"/>
          <w:szCs w:val="32"/>
        </w:rPr>
        <w:lastRenderedPageBreak/>
        <w:t>Table of Contents</w:t>
      </w:r>
    </w:p>
    <w:sdt>
      <w:sdtPr>
        <w:id w:val="-1155310736"/>
        <w:docPartObj>
          <w:docPartGallery w:val="Table of Contents"/>
          <w:docPartUnique/>
        </w:docPartObj>
      </w:sdtPr>
      <w:sdtContent>
        <w:p w14:paraId="7C613E90" w14:textId="77777777" w:rsidR="005273D9" w:rsidRDefault="00217C42">
          <w:pPr>
            <w:pStyle w:val="TOC1"/>
            <w:tabs>
              <w:tab w:val="right" w:leader="dot" w:pos="10070"/>
            </w:tabs>
            <w:rPr>
              <w:rFonts w:asciiTheme="minorHAnsi" w:eastAsiaTheme="minorEastAsia" w:hAnsiTheme="minorHAnsi" w:cstheme="minorBidi"/>
              <w:noProof/>
              <w:lang w:val="en-IN" w:eastAsia="en-IN"/>
            </w:rPr>
          </w:pPr>
          <w:r>
            <w:fldChar w:fldCharType="begin"/>
          </w:r>
          <w:r>
            <w:instrText xml:space="preserve"> TOC \h \u \z \t "Heading 1,1,Heading 2,2,Heading 3,3,Heading 4,4,Heading 5,5,Heading 6,6,"</w:instrText>
          </w:r>
          <w:r>
            <w:fldChar w:fldCharType="separate"/>
          </w:r>
          <w:hyperlink w:anchor="_Toc235505690" w:history="1">
            <w:r w:rsidR="005273D9" w:rsidRPr="00B37D4A">
              <w:rPr>
                <w:rStyle w:val="Hyperlink"/>
                <w:b/>
                <w:noProof/>
                <w:lang w:val="en-US"/>
              </w:rPr>
              <w:t>CHAPTER I: INTRODUCTION</w:t>
            </w:r>
            <w:r w:rsidR="005273D9">
              <w:rPr>
                <w:noProof/>
                <w:webHidden/>
              </w:rPr>
              <w:tab/>
            </w:r>
            <w:r w:rsidR="005273D9">
              <w:rPr>
                <w:noProof/>
                <w:webHidden/>
              </w:rPr>
              <w:fldChar w:fldCharType="begin"/>
            </w:r>
            <w:r w:rsidR="005273D9">
              <w:rPr>
                <w:noProof/>
                <w:webHidden/>
              </w:rPr>
              <w:instrText xml:space="preserve"> PAGEREF _Toc235505690 \h </w:instrText>
            </w:r>
            <w:r w:rsidR="005273D9">
              <w:rPr>
                <w:noProof/>
                <w:webHidden/>
              </w:rPr>
            </w:r>
            <w:r w:rsidR="005273D9">
              <w:rPr>
                <w:noProof/>
                <w:webHidden/>
              </w:rPr>
              <w:fldChar w:fldCharType="separate"/>
            </w:r>
            <w:r w:rsidR="005273D9">
              <w:rPr>
                <w:noProof/>
                <w:webHidden/>
              </w:rPr>
              <w:t>1</w:t>
            </w:r>
            <w:r w:rsidR="005273D9">
              <w:rPr>
                <w:noProof/>
                <w:webHidden/>
              </w:rPr>
              <w:fldChar w:fldCharType="end"/>
            </w:r>
          </w:hyperlink>
        </w:p>
        <w:p w14:paraId="39AA0277"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691" w:history="1">
            <w:r w:rsidRPr="00581258">
              <w:rPr>
                <w:rStyle w:val="Hyperlink"/>
                <w:noProof/>
              </w:rPr>
              <w:t>1.1 Background of the Report</w:t>
            </w:r>
            <w:r>
              <w:rPr>
                <w:noProof/>
                <w:webHidden/>
              </w:rPr>
              <w:tab/>
            </w:r>
            <w:r>
              <w:rPr>
                <w:noProof/>
                <w:webHidden/>
              </w:rPr>
              <w:fldChar w:fldCharType="begin"/>
            </w:r>
            <w:r>
              <w:rPr>
                <w:noProof/>
                <w:webHidden/>
              </w:rPr>
              <w:instrText xml:space="preserve"> PAGEREF _Toc235505691 \h </w:instrText>
            </w:r>
            <w:r>
              <w:rPr>
                <w:noProof/>
                <w:webHidden/>
              </w:rPr>
            </w:r>
            <w:r>
              <w:rPr>
                <w:noProof/>
                <w:webHidden/>
              </w:rPr>
              <w:fldChar w:fldCharType="separate"/>
            </w:r>
            <w:r>
              <w:rPr>
                <w:noProof/>
                <w:webHidden/>
              </w:rPr>
              <w:t>2</w:t>
            </w:r>
            <w:r>
              <w:rPr>
                <w:noProof/>
                <w:webHidden/>
              </w:rPr>
              <w:fldChar w:fldCharType="end"/>
            </w:r>
          </w:hyperlink>
        </w:p>
        <w:p w14:paraId="4A2D554A"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692" w:history="1">
            <w:r w:rsidRPr="00581258">
              <w:rPr>
                <w:rStyle w:val="Hyperlink"/>
                <w:noProof/>
              </w:rPr>
              <w:t>1.2 Objectives of the Report</w:t>
            </w:r>
            <w:r>
              <w:rPr>
                <w:noProof/>
                <w:webHidden/>
              </w:rPr>
              <w:tab/>
            </w:r>
            <w:r>
              <w:rPr>
                <w:noProof/>
                <w:webHidden/>
              </w:rPr>
              <w:fldChar w:fldCharType="begin"/>
            </w:r>
            <w:r>
              <w:rPr>
                <w:noProof/>
                <w:webHidden/>
              </w:rPr>
              <w:instrText xml:space="preserve"> PAGEREF _Toc235505692 \h </w:instrText>
            </w:r>
            <w:r>
              <w:rPr>
                <w:noProof/>
                <w:webHidden/>
              </w:rPr>
            </w:r>
            <w:r>
              <w:rPr>
                <w:noProof/>
                <w:webHidden/>
              </w:rPr>
              <w:fldChar w:fldCharType="separate"/>
            </w:r>
            <w:r>
              <w:rPr>
                <w:noProof/>
                <w:webHidden/>
              </w:rPr>
              <w:t>2</w:t>
            </w:r>
            <w:r>
              <w:rPr>
                <w:noProof/>
                <w:webHidden/>
              </w:rPr>
              <w:fldChar w:fldCharType="end"/>
            </w:r>
          </w:hyperlink>
        </w:p>
        <w:p w14:paraId="482DCB5A"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693" w:history="1">
            <w:r w:rsidRPr="00581258">
              <w:rPr>
                <w:rStyle w:val="Hyperlink"/>
                <w:noProof/>
              </w:rPr>
              <w:t>1.3 Motivation of the Report</w:t>
            </w:r>
            <w:r>
              <w:rPr>
                <w:noProof/>
                <w:webHidden/>
              </w:rPr>
              <w:tab/>
            </w:r>
            <w:r>
              <w:rPr>
                <w:noProof/>
                <w:webHidden/>
              </w:rPr>
              <w:fldChar w:fldCharType="begin"/>
            </w:r>
            <w:r>
              <w:rPr>
                <w:noProof/>
                <w:webHidden/>
              </w:rPr>
              <w:instrText xml:space="preserve"> PAGEREF _Toc235505693 \h </w:instrText>
            </w:r>
            <w:r>
              <w:rPr>
                <w:noProof/>
                <w:webHidden/>
              </w:rPr>
            </w:r>
            <w:r>
              <w:rPr>
                <w:noProof/>
                <w:webHidden/>
              </w:rPr>
              <w:fldChar w:fldCharType="separate"/>
            </w:r>
            <w:r>
              <w:rPr>
                <w:noProof/>
                <w:webHidden/>
              </w:rPr>
              <w:t>3</w:t>
            </w:r>
            <w:r>
              <w:rPr>
                <w:noProof/>
                <w:webHidden/>
              </w:rPr>
              <w:fldChar w:fldCharType="end"/>
            </w:r>
          </w:hyperlink>
        </w:p>
        <w:p w14:paraId="1FDF22E0"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694" w:history="1">
            <w:r w:rsidRPr="00581258">
              <w:rPr>
                <w:rStyle w:val="Hyperlink"/>
                <w:noProof/>
              </w:rPr>
              <w:t>1.4 Scope of the Report</w:t>
            </w:r>
            <w:r>
              <w:rPr>
                <w:noProof/>
                <w:webHidden/>
              </w:rPr>
              <w:tab/>
            </w:r>
            <w:r>
              <w:rPr>
                <w:noProof/>
                <w:webHidden/>
              </w:rPr>
              <w:fldChar w:fldCharType="begin"/>
            </w:r>
            <w:r>
              <w:rPr>
                <w:noProof/>
                <w:webHidden/>
              </w:rPr>
              <w:instrText xml:space="preserve"> PAGEREF _Toc235505694 \h </w:instrText>
            </w:r>
            <w:r>
              <w:rPr>
                <w:noProof/>
                <w:webHidden/>
              </w:rPr>
            </w:r>
            <w:r>
              <w:rPr>
                <w:noProof/>
                <w:webHidden/>
              </w:rPr>
              <w:fldChar w:fldCharType="separate"/>
            </w:r>
            <w:r>
              <w:rPr>
                <w:noProof/>
                <w:webHidden/>
              </w:rPr>
              <w:t>4</w:t>
            </w:r>
            <w:r>
              <w:rPr>
                <w:noProof/>
                <w:webHidden/>
              </w:rPr>
              <w:fldChar w:fldCharType="end"/>
            </w:r>
          </w:hyperlink>
        </w:p>
        <w:p w14:paraId="4E49A36C"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695" w:history="1">
            <w:r w:rsidRPr="00581258">
              <w:rPr>
                <w:rStyle w:val="Hyperlink"/>
                <w:noProof/>
              </w:rPr>
              <w:t>1.5 Limitations of the Report</w:t>
            </w:r>
            <w:r>
              <w:rPr>
                <w:noProof/>
                <w:webHidden/>
              </w:rPr>
              <w:tab/>
            </w:r>
            <w:r>
              <w:rPr>
                <w:noProof/>
                <w:webHidden/>
              </w:rPr>
              <w:fldChar w:fldCharType="begin"/>
            </w:r>
            <w:r>
              <w:rPr>
                <w:noProof/>
                <w:webHidden/>
              </w:rPr>
              <w:instrText xml:space="preserve"> PAGEREF _Toc235505695 \h </w:instrText>
            </w:r>
            <w:r>
              <w:rPr>
                <w:noProof/>
                <w:webHidden/>
              </w:rPr>
            </w:r>
            <w:r>
              <w:rPr>
                <w:noProof/>
                <w:webHidden/>
              </w:rPr>
              <w:fldChar w:fldCharType="separate"/>
            </w:r>
            <w:r>
              <w:rPr>
                <w:noProof/>
                <w:webHidden/>
              </w:rPr>
              <w:t>5</w:t>
            </w:r>
            <w:r>
              <w:rPr>
                <w:noProof/>
                <w:webHidden/>
              </w:rPr>
              <w:fldChar w:fldCharType="end"/>
            </w:r>
          </w:hyperlink>
        </w:p>
        <w:p w14:paraId="7A0F3AFA"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696" w:history="1">
            <w:r w:rsidRPr="00581258">
              <w:rPr>
                <w:rStyle w:val="Hyperlink"/>
                <w:noProof/>
              </w:rPr>
              <w:t>1.5 Definition of Key Terms</w:t>
            </w:r>
            <w:r>
              <w:rPr>
                <w:noProof/>
                <w:webHidden/>
              </w:rPr>
              <w:tab/>
            </w:r>
            <w:r>
              <w:rPr>
                <w:noProof/>
                <w:webHidden/>
              </w:rPr>
              <w:fldChar w:fldCharType="begin"/>
            </w:r>
            <w:r>
              <w:rPr>
                <w:noProof/>
                <w:webHidden/>
              </w:rPr>
              <w:instrText xml:space="preserve"> PAGEREF _Toc235505696 \h </w:instrText>
            </w:r>
            <w:r>
              <w:rPr>
                <w:noProof/>
                <w:webHidden/>
              </w:rPr>
            </w:r>
            <w:r>
              <w:rPr>
                <w:noProof/>
                <w:webHidden/>
              </w:rPr>
              <w:fldChar w:fldCharType="separate"/>
            </w:r>
            <w:r>
              <w:rPr>
                <w:noProof/>
                <w:webHidden/>
              </w:rPr>
              <w:t>6</w:t>
            </w:r>
            <w:r>
              <w:rPr>
                <w:noProof/>
                <w:webHidden/>
              </w:rPr>
              <w:fldChar w:fldCharType="end"/>
            </w:r>
          </w:hyperlink>
        </w:p>
        <w:p w14:paraId="3556735F" w14:textId="77777777" w:rsidR="005273D9" w:rsidRDefault="005273D9">
          <w:pPr>
            <w:pStyle w:val="TOC1"/>
            <w:tabs>
              <w:tab w:val="right" w:leader="dot" w:pos="10070"/>
            </w:tabs>
            <w:rPr>
              <w:rFonts w:asciiTheme="minorHAnsi" w:eastAsiaTheme="minorEastAsia" w:hAnsiTheme="minorHAnsi" w:cstheme="minorBidi"/>
              <w:noProof/>
              <w:lang w:val="en-IN" w:eastAsia="en-IN"/>
            </w:rPr>
          </w:pPr>
          <w:hyperlink w:anchor="_Toc235505697" w:history="1">
            <w:r w:rsidRPr="00B37D4A">
              <w:rPr>
                <w:rStyle w:val="Hyperlink"/>
                <w:b/>
                <w:noProof/>
                <w:lang w:val="en-US"/>
              </w:rPr>
              <w:t>CHAPTER II: COMPANY PREVIEW</w:t>
            </w:r>
            <w:r>
              <w:rPr>
                <w:noProof/>
                <w:webHidden/>
              </w:rPr>
              <w:tab/>
            </w:r>
            <w:r>
              <w:rPr>
                <w:noProof/>
                <w:webHidden/>
              </w:rPr>
              <w:fldChar w:fldCharType="begin"/>
            </w:r>
            <w:r>
              <w:rPr>
                <w:noProof/>
                <w:webHidden/>
              </w:rPr>
              <w:instrText xml:space="preserve"> PAGEREF _Toc235505697 \h </w:instrText>
            </w:r>
            <w:r>
              <w:rPr>
                <w:noProof/>
                <w:webHidden/>
              </w:rPr>
            </w:r>
            <w:r>
              <w:rPr>
                <w:noProof/>
                <w:webHidden/>
              </w:rPr>
              <w:fldChar w:fldCharType="separate"/>
            </w:r>
            <w:r>
              <w:rPr>
                <w:noProof/>
                <w:webHidden/>
              </w:rPr>
              <w:t>9</w:t>
            </w:r>
            <w:r>
              <w:rPr>
                <w:noProof/>
                <w:webHidden/>
              </w:rPr>
              <w:fldChar w:fldCharType="end"/>
            </w:r>
          </w:hyperlink>
        </w:p>
        <w:p w14:paraId="5094C260"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698" w:history="1">
            <w:r w:rsidRPr="00581258">
              <w:rPr>
                <w:rStyle w:val="Hyperlink"/>
                <w:noProof/>
              </w:rPr>
              <w:t>2.1 Company Analysis</w:t>
            </w:r>
            <w:r>
              <w:rPr>
                <w:noProof/>
                <w:webHidden/>
              </w:rPr>
              <w:tab/>
            </w:r>
            <w:r>
              <w:rPr>
                <w:noProof/>
                <w:webHidden/>
              </w:rPr>
              <w:fldChar w:fldCharType="begin"/>
            </w:r>
            <w:r>
              <w:rPr>
                <w:noProof/>
                <w:webHidden/>
              </w:rPr>
              <w:instrText xml:space="preserve"> PAGEREF _Toc235505698 \h </w:instrText>
            </w:r>
            <w:r>
              <w:rPr>
                <w:noProof/>
                <w:webHidden/>
              </w:rPr>
            </w:r>
            <w:r>
              <w:rPr>
                <w:noProof/>
                <w:webHidden/>
              </w:rPr>
              <w:fldChar w:fldCharType="separate"/>
            </w:r>
            <w:r>
              <w:rPr>
                <w:noProof/>
                <w:webHidden/>
              </w:rPr>
              <w:t>10</w:t>
            </w:r>
            <w:r>
              <w:rPr>
                <w:noProof/>
                <w:webHidden/>
              </w:rPr>
              <w:fldChar w:fldCharType="end"/>
            </w:r>
          </w:hyperlink>
        </w:p>
        <w:p w14:paraId="45003E35"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02" w:history="1">
            <w:r w:rsidRPr="00581258">
              <w:rPr>
                <w:rStyle w:val="Hyperlink"/>
                <w:noProof/>
              </w:rPr>
              <w:t>2.2 Industry Analysis</w:t>
            </w:r>
            <w:r>
              <w:rPr>
                <w:noProof/>
                <w:webHidden/>
              </w:rPr>
              <w:tab/>
            </w:r>
            <w:r>
              <w:rPr>
                <w:noProof/>
                <w:webHidden/>
              </w:rPr>
              <w:fldChar w:fldCharType="begin"/>
            </w:r>
            <w:r>
              <w:rPr>
                <w:noProof/>
                <w:webHidden/>
              </w:rPr>
              <w:instrText xml:space="preserve"> PAGEREF _Toc235505702 \h </w:instrText>
            </w:r>
            <w:r>
              <w:rPr>
                <w:noProof/>
                <w:webHidden/>
              </w:rPr>
            </w:r>
            <w:r>
              <w:rPr>
                <w:noProof/>
                <w:webHidden/>
              </w:rPr>
              <w:fldChar w:fldCharType="separate"/>
            </w:r>
            <w:r>
              <w:rPr>
                <w:noProof/>
                <w:webHidden/>
              </w:rPr>
              <w:t>17</w:t>
            </w:r>
            <w:r>
              <w:rPr>
                <w:noProof/>
                <w:webHidden/>
              </w:rPr>
              <w:fldChar w:fldCharType="end"/>
            </w:r>
          </w:hyperlink>
        </w:p>
        <w:p w14:paraId="760AC6D6" w14:textId="77777777" w:rsidR="005273D9" w:rsidRDefault="005273D9">
          <w:pPr>
            <w:pStyle w:val="TOC1"/>
            <w:tabs>
              <w:tab w:val="right" w:leader="dot" w:pos="10070"/>
            </w:tabs>
            <w:rPr>
              <w:rFonts w:asciiTheme="minorHAnsi" w:eastAsiaTheme="minorEastAsia" w:hAnsiTheme="minorHAnsi" w:cstheme="minorBidi"/>
              <w:noProof/>
              <w:lang w:val="en-IN" w:eastAsia="en-IN"/>
            </w:rPr>
          </w:pPr>
          <w:hyperlink w:anchor="_Toc235505705" w:history="1">
            <w:r w:rsidRPr="00B37D4A">
              <w:rPr>
                <w:rStyle w:val="Hyperlink"/>
                <w:b/>
                <w:noProof/>
              </w:rPr>
              <w:t>CHAPTER III: INTERNSHIP EXPERIENCE</w:t>
            </w:r>
            <w:r>
              <w:rPr>
                <w:noProof/>
                <w:webHidden/>
              </w:rPr>
              <w:tab/>
            </w:r>
            <w:r>
              <w:rPr>
                <w:noProof/>
                <w:webHidden/>
              </w:rPr>
              <w:fldChar w:fldCharType="begin"/>
            </w:r>
            <w:r>
              <w:rPr>
                <w:noProof/>
                <w:webHidden/>
              </w:rPr>
              <w:instrText xml:space="preserve"> PAGEREF _Toc235505705 \h </w:instrText>
            </w:r>
            <w:r>
              <w:rPr>
                <w:noProof/>
                <w:webHidden/>
              </w:rPr>
            </w:r>
            <w:r>
              <w:rPr>
                <w:noProof/>
                <w:webHidden/>
              </w:rPr>
              <w:fldChar w:fldCharType="separate"/>
            </w:r>
            <w:r>
              <w:rPr>
                <w:noProof/>
                <w:webHidden/>
              </w:rPr>
              <w:t>20</w:t>
            </w:r>
            <w:r>
              <w:rPr>
                <w:noProof/>
                <w:webHidden/>
              </w:rPr>
              <w:fldChar w:fldCharType="end"/>
            </w:r>
          </w:hyperlink>
        </w:p>
        <w:p w14:paraId="167B05B8"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06" w:history="1">
            <w:r w:rsidRPr="00581258">
              <w:rPr>
                <w:rStyle w:val="Hyperlink"/>
                <w:noProof/>
              </w:rPr>
              <w:t>3.1 Internship Position</w:t>
            </w:r>
            <w:r>
              <w:rPr>
                <w:noProof/>
                <w:webHidden/>
              </w:rPr>
              <w:tab/>
            </w:r>
            <w:r>
              <w:rPr>
                <w:noProof/>
                <w:webHidden/>
              </w:rPr>
              <w:fldChar w:fldCharType="begin"/>
            </w:r>
            <w:r>
              <w:rPr>
                <w:noProof/>
                <w:webHidden/>
              </w:rPr>
              <w:instrText xml:space="preserve"> PAGEREF _Toc235505706 \h </w:instrText>
            </w:r>
            <w:r>
              <w:rPr>
                <w:noProof/>
                <w:webHidden/>
              </w:rPr>
            </w:r>
            <w:r>
              <w:rPr>
                <w:noProof/>
                <w:webHidden/>
              </w:rPr>
              <w:fldChar w:fldCharType="separate"/>
            </w:r>
            <w:r>
              <w:rPr>
                <w:noProof/>
                <w:webHidden/>
              </w:rPr>
              <w:t>21</w:t>
            </w:r>
            <w:r>
              <w:rPr>
                <w:noProof/>
                <w:webHidden/>
              </w:rPr>
              <w:fldChar w:fldCharType="end"/>
            </w:r>
          </w:hyperlink>
        </w:p>
        <w:p w14:paraId="08970EA2"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07" w:history="1">
            <w:r w:rsidRPr="00581258">
              <w:rPr>
                <w:rStyle w:val="Hyperlink"/>
                <w:noProof/>
              </w:rPr>
              <w:t>3.2 Duties and Responsibilities</w:t>
            </w:r>
            <w:r>
              <w:rPr>
                <w:noProof/>
                <w:webHidden/>
              </w:rPr>
              <w:tab/>
            </w:r>
            <w:r>
              <w:rPr>
                <w:noProof/>
                <w:webHidden/>
              </w:rPr>
              <w:fldChar w:fldCharType="begin"/>
            </w:r>
            <w:r>
              <w:rPr>
                <w:noProof/>
                <w:webHidden/>
              </w:rPr>
              <w:instrText xml:space="preserve"> PAGEREF _Toc235505707 \h </w:instrText>
            </w:r>
            <w:r>
              <w:rPr>
                <w:noProof/>
                <w:webHidden/>
              </w:rPr>
            </w:r>
            <w:r>
              <w:rPr>
                <w:noProof/>
                <w:webHidden/>
              </w:rPr>
              <w:fldChar w:fldCharType="separate"/>
            </w:r>
            <w:r>
              <w:rPr>
                <w:noProof/>
                <w:webHidden/>
              </w:rPr>
              <w:t>21</w:t>
            </w:r>
            <w:r>
              <w:rPr>
                <w:noProof/>
                <w:webHidden/>
              </w:rPr>
              <w:fldChar w:fldCharType="end"/>
            </w:r>
          </w:hyperlink>
        </w:p>
        <w:p w14:paraId="26190577"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08" w:history="1">
            <w:r w:rsidRPr="00581258">
              <w:rPr>
                <w:rStyle w:val="Hyperlink"/>
                <w:noProof/>
              </w:rPr>
              <w:t>3.3 Training Received</w:t>
            </w:r>
            <w:r>
              <w:rPr>
                <w:noProof/>
                <w:webHidden/>
              </w:rPr>
              <w:tab/>
            </w:r>
            <w:r>
              <w:rPr>
                <w:noProof/>
                <w:webHidden/>
              </w:rPr>
              <w:fldChar w:fldCharType="begin"/>
            </w:r>
            <w:r>
              <w:rPr>
                <w:noProof/>
                <w:webHidden/>
              </w:rPr>
              <w:instrText xml:space="preserve"> PAGEREF _Toc235505708 \h </w:instrText>
            </w:r>
            <w:r>
              <w:rPr>
                <w:noProof/>
                <w:webHidden/>
              </w:rPr>
            </w:r>
            <w:r>
              <w:rPr>
                <w:noProof/>
                <w:webHidden/>
              </w:rPr>
              <w:fldChar w:fldCharType="separate"/>
            </w:r>
            <w:r>
              <w:rPr>
                <w:noProof/>
                <w:webHidden/>
              </w:rPr>
              <w:t>22</w:t>
            </w:r>
            <w:r>
              <w:rPr>
                <w:noProof/>
                <w:webHidden/>
              </w:rPr>
              <w:fldChar w:fldCharType="end"/>
            </w:r>
          </w:hyperlink>
        </w:p>
        <w:p w14:paraId="28F36AF1" w14:textId="493D91D4"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09" w:history="1">
            <w:r w:rsidRPr="00581258">
              <w:rPr>
                <w:rStyle w:val="Hyperlink"/>
                <w:noProof/>
              </w:rPr>
              <w:t xml:space="preserve">3.4 Contribution to </w:t>
            </w:r>
            <w:r w:rsidR="00606A76">
              <w:rPr>
                <w:rStyle w:val="Hyperlink"/>
                <w:noProof/>
              </w:rPr>
              <w:t>D</w:t>
            </w:r>
            <w:r w:rsidRPr="00581258">
              <w:rPr>
                <w:rStyle w:val="Hyperlink"/>
                <w:noProof/>
              </w:rPr>
              <w:t xml:space="preserve">epartmental </w:t>
            </w:r>
            <w:r w:rsidR="00606A76">
              <w:rPr>
                <w:rStyle w:val="Hyperlink"/>
                <w:noProof/>
              </w:rPr>
              <w:t>F</w:t>
            </w:r>
            <w:r w:rsidRPr="00581258">
              <w:rPr>
                <w:rStyle w:val="Hyperlink"/>
                <w:noProof/>
              </w:rPr>
              <w:t>unctions</w:t>
            </w:r>
            <w:r>
              <w:rPr>
                <w:noProof/>
                <w:webHidden/>
              </w:rPr>
              <w:tab/>
            </w:r>
            <w:r>
              <w:rPr>
                <w:noProof/>
                <w:webHidden/>
              </w:rPr>
              <w:fldChar w:fldCharType="begin"/>
            </w:r>
            <w:r>
              <w:rPr>
                <w:noProof/>
                <w:webHidden/>
              </w:rPr>
              <w:instrText xml:space="preserve"> PAGEREF _Toc235505709 \h </w:instrText>
            </w:r>
            <w:r>
              <w:rPr>
                <w:noProof/>
                <w:webHidden/>
              </w:rPr>
            </w:r>
            <w:r>
              <w:rPr>
                <w:noProof/>
                <w:webHidden/>
              </w:rPr>
              <w:fldChar w:fldCharType="separate"/>
            </w:r>
            <w:r>
              <w:rPr>
                <w:noProof/>
                <w:webHidden/>
              </w:rPr>
              <w:t>24</w:t>
            </w:r>
            <w:r>
              <w:rPr>
                <w:noProof/>
                <w:webHidden/>
              </w:rPr>
              <w:fldChar w:fldCharType="end"/>
            </w:r>
          </w:hyperlink>
        </w:p>
        <w:p w14:paraId="1D5A68AF" w14:textId="3C8BB5A1"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10" w:history="1">
            <w:r w:rsidRPr="00581258">
              <w:rPr>
                <w:rStyle w:val="Hyperlink"/>
                <w:noProof/>
              </w:rPr>
              <w:t xml:space="preserve">3.5 Internship Experience </w:t>
            </w:r>
            <w:r w:rsidR="00606A76">
              <w:rPr>
                <w:rStyle w:val="Hyperlink"/>
                <w:noProof/>
              </w:rPr>
              <w:t>E</w:t>
            </w:r>
            <w:r w:rsidRPr="00581258">
              <w:rPr>
                <w:rStyle w:val="Hyperlink"/>
                <w:noProof/>
              </w:rPr>
              <w:t>valuation.</w:t>
            </w:r>
            <w:r>
              <w:rPr>
                <w:noProof/>
                <w:webHidden/>
              </w:rPr>
              <w:tab/>
            </w:r>
            <w:r>
              <w:rPr>
                <w:noProof/>
                <w:webHidden/>
              </w:rPr>
              <w:fldChar w:fldCharType="begin"/>
            </w:r>
            <w:r>
              <w:rPr>
                <w:noProof/>
                <w:webHidden/>
              </w:rPr>
              <w:instrText xml:space="preserve"> PAGEREF _Toc235505710 \h </w:instrText>
            </w:r>
            <w:r>
              <w:rPr>
                <w:noProof/>
                <w:webHidden/>
              </w:rPr>
            </w:r>
            <w:r>
              <w:rPr>
                <w:noProof/>
                <w:webHidden/>
              </w:rPr>
              <w:fldChar w:fldCharType="separate"/>
            </w:r>
            <w:r>
              <w:rPr>
                <w:noProof/>
                <w:webHidden/>
              </w:rPr>
              <w:t>24</w:t>
            </w:r>
            <w:r>
              <w:rPr>
                <w:noProof/>
                <w:webHidden/>
              </w:rPr>
              <w:fldChar w:fldCharType="end"/>
            </w:r>
          </w:hyperlink>
        </w:p>
        <w:p w14:paraId="306EBFD7" w14:textId="49FFA8FB"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11" w:history="1">
            <w:r w:rsidRPr="00581258">
              <w:rPr>
                <w:rStyle w:val="Hyperlink"/>
                <w:noProof/>
              </w:rPr>
              <w:t xml:space="preserve">3.6 Skills </w:t>
            </w:r>
            <w:r w:rsidR="00606A76">
              <w:rPr>
                <w:rStyle w:val="Hyperlink"/>
                <w:noProof/>
              </w:rPr>
              <w:t>A</w:t>
            </w:r>
            <w:r w:rsidRPr="00581258">
              <w:rPr>
                <w:rStyle w:val="Hyperlink"/>
                <w:noProof/>
              </w:rPr>
              <w:t xml:space="preserve">pplied </w:t>
            </w:r>
            <w:r w:rsidR="00606A76">
              <w:rPr>
                <w:rStyle w:val="Hyperlink"/>
                <w:noProof/>
              </w:rPr>
              <w:t>D</w:t>
            </w:r>
            <w:r w:rsidRPr="00581258">
              <w:rPr>
                <w:rStyle w:val="Hyperlink"/>
                <w:noProof/>
              </w:rPr>
              <w:t xml:space="preserve">uring </w:t>
            </w:r>
            <w:r w:rsidR="00606A76">
              <w:rPr>
                <w:rStyle w:val="Hyperlink"/>
                <w:noProof/>
              </w:rPr>
              <w:t>I</w:t>
            </w:r>
            <w:r w:rsidRPr="00581258">
              <w:rPr>
                <w:rStyle w:val="Hyperlink"/>
                <w:noProof/>
              </w:rPr>
              <w:t>nternship:</w:t>
            </w:r>
            <w:r>
              <w:rPr>
                <w:noProof/>
                <w:webHidden/>
              </w:rPr>
              <w:tab/>
            </w:r>
            <w:r>
              <w:rPr>
                <w:noProof/>
                <w:webHidden/>
              </w:rPr>
              <w:fldChar w:fldCharType="begin"/>
            </w:r>
            <w:r>
              <w:rPr>
                <w:noProof/>
                <w:webHidden/>
              </w:rPr>
              <w:instrText xml:space="preserve"> PAGEREF _Toc235505711 \h </w:instrText>
            </w:r>
            <w:r>
              <w:rPr>
                <w:noProof/>
                <w:webHidden/>
              </w:rPr>
            </w:r>
            <w:r>
              <w:rPr>
                <w:noProof/>
                <w:webHidden/>
              </w:rPr>
              <w:fldChar w:fldCharType="separate"/>
            </w:r>
            <w:r>
              <w:rPr>
                <w:noProof/>
                <w:webHidden/>
              </w:rPr>
              <w:t>25</w:t>
            </w:r>
            <w:r>
              <w:rPr>
                <w:noProof/>
                <w:webHidden/>
              </w:rPr>
              <w:fldChar w:fldCharType="end"/>
            </w:r>
          </w:hyperlink>
        </w:p>
        <w:p w14:paraId="23C272C6"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12" w:history="1">
            <w:r w:rsidRPr="00581258">
              <w:rPr>
                <w:rStyle w:val="Hyperlink"/>
                <w:noProof/>
              </w:rPr>
              <w:t>3.7 Application of Academic Knowledge</w:t>
            </w:r>
            <w:r>
              <w:rPr>
                <w:noProof/>
                <w:webHidden/>
              </w:rPr>
              <w:tab/>
            </w:r>
            <w:r>
              <w:rPr>
                <w:noProof/>
                <w:webHidden/>
              </w:rPr>
              <w:fldChar w:fldCharType="begin"/>
            </w:r>
            <w:r>
              <w:rPr>
                <w:noProof/>
                <w:webHidden/>
              </w:rPr>
              <w:instrText xml:space="preserve"> PAGEREF _Toc235505712 \h </w:instrText>
            </w:r>
            <w:r>
              <w:rPr>
                <w:noProof/>
                <w:webHidden/>
              </w:rPr>
            </w:r>
            <w:r>
              <w:rPr>
                <w:noProof/>
                <w:webHidden/>
              </w:rPr>
              <w:fldChar w:fldCharType="separate"/>
            </w:r>
            <w:r>
              <w:rPr>
                <w:noProof/>
                <w:webHidden/>
              </w:rPr>
              <w:t>26</w:t>
            </w:r>
            <w:r>
              <w:rPr>
                <w:noProof/>
                <w:webHidden/>
              </w:rPr>
              <w:fldChar w:fldCharType="end"/>
            </w:r>
          </w:hyperlink>
        </w:p>
        <w:p w14:paraId="75B9DD55" w14:textId="3C0AC300" w:rsidR="005273D9" w:rsidRDefault="005273D9">
          <w:pPr>
            <w:pStyle w:val="TOC1"/>
            <w:tabs>
              <w:tab w:val="right" w:leader="dot" w:pos="10070"/>
            </w:tabs>
            <w:rPr>
              <w:rFonts w:asciiTheme="minorHAnsi" w:eastAsiaTheme="minorEastAsia" w:hAnsiTheme="minorHAnsi" w:cstheme="minorBidi"/>
              <w:noProof/>
              <w:lang w:val="en-IN" w:eastAsia="en-IN"/>
            </w:rPr>
          </w:pPr>
          <w:hyperlink w:anchor="_Toc235505713" w:history="1">
            <w:r w:rsidRPr="00B37D4A">
              <w:rPr>
                <w:rStyle w:val="Hyperlink"/>
                <w:b/>
                <w:noProof/>
              </w:rPr>
              <w:t>CHAPTER IV: F</w:t>
            </w:r>
            <w:r w:rsidR="00606A76">
              <w:rPr>
                <w:rStyle w:val="Hyperlink"/>
                <w:b/>
                <w:noProof/>
              </w:rPr>
              <w:t>INANCIAL</w:t>
            </w:r>
            <w:r w:rsidRPr="00B37D4A">
              <w:rPr>
                <w:rStyle w:val="Hyperlink"/>
                <w:b/>
                <w:noProof/>
              </w:rPr>
              <w:t xml:space="preserve"> A</w:t>
            </w:r>
            <w:r w:rsidR="00606A76">
              <w:rPr>
                <w:rStyle w:val="Hyperlink"/>
                <w:b/>
                <w:noProof/>
              </w:rPr>
              <w:t>NALYSIS</w:t>
            </w:r>
            <w:r w:rsidRPr="00B37D4A">
              <w:rPr>
                <w:rStyle w:val="Hyperlink"/>
                <w:b/>
                <w:noProof/>
              </w:rPr>
              <w:t xml:space="preserve"> of D</w:t>
            </w:r>
            <w:r w:rsidR="00606A76">
              <w:rPr>
                <w:rStyle w:val="Hyperlink"/>
                <w:b/>
                <w:noProof/>
              </w:rPr>
              <w:t>ISTRIBUTION</w:t>
            </w:r>
            <w:r w:rsidRPr="00B37D4A">
              <w:rPr>
                <w:rStyle w:val="Hyperlink"/>
                <w:b/>
                <w:noProof/>
              </w:rPr>
              <w:t xml:space="preserve"> </w:t>
            </w:r>
            <w:r w:rsidR="00606A76">
              <w:rPr>
                <w:rStyle w:val="Hyperlink"/>
                <w:b/>
                <w:noProof/>
              </w:rPr>
              <w:t>MANAGEMENT</w:t>
            </w:r>
            <w:r>
              <w:rPr>
                <w:noProof/>
                <w:webHidden/>
              </w:rPr>
              <w:tab/>
            </w:r>
            <w:r>
              <w:rPr>
                <w:noProof/>
                <w:webHidden/>
              </w:rPr>
              <w:fldChar w:fldCharType="begin"/>
            </w:r>
            <w:r>
              <w:rPr>
                <w:noProof/>
                <w:webHidden/>
              </w:rPr>
              <w:instrText xml:space="preserve"> PAGEREF _Toc235505713 \h </w:instrText>
            </w:r>
            <w:r>
              <w:rPr>
                <w:noProof/>
                <w:webHidden/>
              </w:rPr>
            </w:r>
            <w:r>
              <w:rPr>
                <w:noProof/>
                <w:webHidden/>
              </w:rPr>
              <w:fldChar w:fldCharType="separate"/>
            </w:r>
            <w:r>
              <w:rPr>
                <w:noProof/>
                <w:webHidden/>
              </w:rPr>
              <w:t>29</w:t>
            </w:r>
            <w:r>
              <w:rPr>
                <w:noProof/>
                <w:webHidden/>
              </w:rPr>
              <w:fldChar w:fldCharType="end"/>
            </w:r>
          </w:hyperlink>
        </w:p>
        <w:p w14:paraId="766D0A0D" w14:textId="5AEB01CD" w:rsidR="005273D9" w:rsidRDefault="00180B04">
          <w:pPr>
            <w:pStyle w:val="TOC2"/>
            <w:tabs>
              <w:tab w:val="right" w:leader="dot" w:pos="10070"/>
            </w:tabs>
            <w:rPr>
              <w:rFonts w:asciiTheme="minorHAnsi" w:eastAsiaTheme="minorEastAsia" w:hAnsiTheme="minorHAnsi" w:cstheme="minorBidi"/>
              <w:noProof/>
              <w:lang w:val="en-IN" w:eastAsia="en-IN"/>
            </w:rPr>
          </w:pPr>
          <w:hyperlink w:anchor="_Toc235505714" w:history="1">
            <w:r>
              <w:rPr>
                <w:rStyle w:val="Hyperlink"/>
                <w:noProof/>
              </w:rPr>
              <w:t>4.1 Overview of</w:t>
            </w:r>
            <w:r w:rsidR="005273D9" w:rsidRPr="00581258">
              <w:rPr>
                <w:rStyle w:val="Hyperlink"/>
                <w:noProof/>
              </w:rPr>
              <w:t xml:space="preserve"> Distribution</w:t>
            </w:r>
            <w:r w:rsidR="005273D9">
              <w:rPr>
                <w:noProof/>
                <w:webHidden/>
              </w:rPr>
              <w:tab/>
            </w:r>
            <w:r w:rsidR="005273D9">
              <w:rPr>
                <w:noProof/>
                <w:webHidden/>
              </w:rPr>
              <w:fldChar w:fldCharType="begin"/>
            </w:r>
            <w:r w:rsidR="005273D9">
              <w:rPr>
                <w:noProof/>
                <w:webHidden/>
              </w:rPr>
              <w:instrText xml:space="preserve"> PAGEREF _Toc235505714 \h </w:instrText>
            </w:r>
            <w:r w:rsidR="005273D9">
              <w:rPr>
                <w:noProof/>
                <w:webHidden/>
              </w:rPr>
            </w:r>
            <w:r w:rsidR="005273D9">
              <w:rPr>
                <w:noProof/>
                <w:webHidden/>
              </w:rPr>
              <w:fldChar w:fldCharType="separate"/>
            </w:r>
            <w:r w:rsidR="005273D9">
              <w:rPr>
                <w:noProof/>
                <w:webHidden/>
              </w:rPr>
              <w:t>30</w:t>
            </w:r>
            <w:r w:rsidR="005273D9">
              <w:rPr>
                <w:noProof/>
                <w:webHidden/>
              </w:rPr>
              <w:fldChar w:fldCharType="end"/>
            </w:r>
          </w:hyperlink>
        </w:p>
        <w:p w14:paraId="50277E72"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15" w:history="1">
            <w:r w:rsidRPr="00581258">
              <w:rPr>
                <w:rStyle w:val="Hyperlink"/>
                <w:noProof/>
              </w:rPr>
              <w:t>4.2 Importance of Distribution Management</w:t>
            </w:r>
            <w:r>
              <w:rPr>
                <w:noProof/>
                <w:webHidden/>
              </w:rPr>
              <w:tab/>
            </w:r>
            <w:r>
              <w:rPr>
                <w:noProof/>
                <w:webHidden/>
              </w:rPr>
              <w:fldChar w:fldCharType="begin"/>
            </w:r>
            <w:r>
              <w:rPr>
                <w:noProof/>
                <w:webHidden/>
              </w:rPr>
              <w:instrText xml:space="preserve"> PAGEREF _Toc235505715 \h </w:instrText>
            </w:r>
            <w:r>
              <w:rPr>
                <w:noProof/>
                <w:webHidden/>
              </w:rPr>
            </w:r>
            <w:r>
              <w:rPr>
                <w:noProof/>
                <w:webHidden/>
              </w:rPr>
              <w:fldChar w:fldCharType="separate"/>
            </w:r>
            <w:r>
              <w:rPr>
                <w:noProof/>
                <w:webHidden/>
              </w:rPr>
              <w:t>30</w:t>
            </w:r>
            <w:r>
              <w:rPr>
                <w:noProof/>
                <w:webHidden/>
              </w:rPr>
              <w:fldChar w:fldCharType="end"/>
            </w:r>
          </w:hyperlink>
        </w:p>
        <w:p w14:paraId="162AC0A5"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16" w:history="1">
            <w:r w:rsidRPr="00581258">
              <w:rPr>
                <w:rStyle w:val="Hyperlink"/>
                <w:noProof/>
              </w:rPr>
              <w:t>4.3 Types of Distribution</w:t>
            </w:r>
            <w:r>
              <w:rPr>
                <w:noProof/>
                <w:webHidden/>
              </w:rPr>
              <w:tab/>
            </w:r>
            <w:r>
              <w:rPr>
                <w:noProof/>
                <w:webHidden/>
              </w:rPr>
              <w:fldChar w:fldCharType="begin"/>
            </w:r>
            <w:r>
              <w:rPr>
                <w:noProof/>
                <w:webHidden/>
              </w:rPr>
              <w:instrText xml:space="preserve"> PAGEREF _Toc235505716 \h </w:instrText>
            </w:r>
            <w:r>
              <w:rPr>
                <w:noProof/>
                <w:webHidden/>
              </w:rPr>
            </w:r>
            <w:r>
              <w:rPr>
                <w:noProof/>
                <w:webHidden/>
              </w:rPr>
              <w:fldChar w:fldCharType="separate"/>
            </w:r>
            <w:r>
              <w:rPr>
                <w:noProof/>
                <w:webHidden/>
              </w:rPr>
              <w:t>30</w:t>
            </w:r>
            <w:r>
              <w:rPr>
                <w:noProof/>
                <w:webHidden/>
              </w:rPr>
              <w:fldChar w:fldCharType="end"/>
            </w:r>
          </w:hyperlink>
        </w:p>
        <w:p w14:paraId="012D3CA2"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17" w:history="1">
            <w:r w:rsidRPr="00581258">
              <w:rPr>
                <w:rStyle w:val="Hyperlink"/>
                <w:noProof/>
              </w:rPr>
              <w:t>4.4 Revenue Generated from Distribution Operations:</w:t>
            </w:r>
            <w:r>
              <w:rPr>
                <w:noProof/>
                <w:webHidden/>
              </w:rPr>
              <w:tab/>
            </w:r>
            <w:r>
              <w:rPr>
                <w:noProof/>
                <w:webHidden/>
              </w:rPr>
              <w:fldChar w:fldCharType="begin"/>
            </w:r>
            <w:r>
              <w:rPr>
                <w:noProof/>
                <w:webHidden/>
              </w:rPr>
              <w:instrText xml:space="preserve"> PAGEREF _Toc235505717 \h </w:instrText>
            </w:r>
            <w:r>
              <w:rPr>
                <w:noProof/>
                <w:webHidden/>
              </w:rPr>
            </w:r>
            <w:r>
              <w:rPr>
                <w:noProof/>
                <w:webHidden/>
              </w:rPr>
              <w:fldChar w:fldCharType="separate"/>
            </w:r>
            <w:r>
              <w:rPr>
                <w:noProof/>
                <w:webHidden/>
              </w:rPr>
              <w:t>32</w:t>
            </w:r>
            <w:r>
              <w:rPr>
                <w:noProof/>
                <w:webHidden/>
              </w:rPr>
              <w:fldChar w:fldCharType="end"/>
            </w:r>
          </w:hyperlink>
        </w:p>
        <w:p w14:paraId="3F7BB94A"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18" w:history="1">
            <w:r w:rsidRPr="00581258">
              <w:rPr>
                <w:rStyle w:val="Hyperlink"/>
                <w:noProof/>
              </w:rPr>
              <w:t>4.5 Operational Costs of Distribution Management:</w:t>
            </w:r>
            <w:r>
              <w:rPr>
                <w:noProof/>
                <w:webHidden/>
              </w:rPr>
              <w:tab/>
            </w:r>
            <w:r>
              <w:rPr>
                <w:noProof/>
                <w:webHidden/>
              </w:rPr>
              <w:fldChar w:fldCharType="begin"/>
            </w:r>
            <w:r>
              <w:rPr>
                <w:noProof/>
                <w:webHidden/>
              </w:rPr>
              <w:instrText xml:space="preserve"> PAGEREF _Toc235505718 \h </w:instrText>
            </w:r>
            <w:r>
              <w:rPr>
                <w:noProof/>
                <w:webHidden/>
              </w:rPr>
            </w:r>
            <w:r>
              <w:rPr>
                <w:noProof/>
                <w:webHidden/>
              </w:rPr>
              <w:fldChar w:fldCharType="separate"/>
            </w:r>
            <w:r>
              <w:rPr>
                <w:noProof/>
                <w:webHidden/>
              </w:rPr>
              <w:t>36</w:t>
            </w:r>
            <w:r>
              <w:rPr>
                <w:noProof/>
                <w:webHidden/>
              </w:rPr>
              <w:fldChar w:fldCharType="end"/>
            </w:r>
          </w:hyperlink>
        </w:p>
        <w:p w14:paraId="08802CB2"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19" w:history="1">
            <w:r w:rsidRPr="00581258">
              <w:rPr>
                <w:rStyle w:val="Hyperlink"/>
                <w:noProof/>
              </w:rPr>
              <w:t>4.7 Break-even Analysis:</w:t>
            </w:r>
            <w:r>
              <w:rPr>
                <w:noProof/>
                <w:webHidden/>
              </w:rPr>
              <w:tab/>
            </w:r>
            <w:r>
              <w:rPr>
                <w:noProof/>
                <w:webHidden/>
              </w:rPr>
              <w:fldChar w:fldCharType="begin"/>
            </w:r>
            <w:r>
              <w:rPr>
                <w:noProof/>
                <w:webHidden/>
              </w:rPr>
              <w:instrText xml:space="preserve"> PAGEREF _Toc235505719 \h </w:instrText>
            </w:r>
            <w:r>
              <w:rPr>
                <w:noProof/>
                <w:webHidden/>
              </w:rPr>
            </w:r>
            <w:r>
              <w:rPr>
                <w:noProof/>
                <w:webHidden/>
              </w:rPr>
              <w:fldChar w:fldCharType="separate"/>
            </w:r>
            <w:r>
              <w:rPr>
                <w:noProof/>
                <w:webHidden/>
              </w:rPr>
              <w:t>42</w:t>
            </w:r>
            <w:r>
              <w:rPr>
                <w:noProof/>
                <w:webHidden/>
              </w:rPr>
              <w:fldChar w:fldCharType="end"/>
            </w:r>
          </w:hyperlink>
        </w:p>
        <w:p w14:paraId="383F5B51" w14:textId="044F8E06" w:rsidR="005273D9" w:rsidRDefault="005273D9">
          <w:pPr>
            <w:pStyle w:val="TOC1"/>
            <w:tabs>
              <w:tab w:val="right" w:leader="dot" w:pos="10070"/>
            </w:tabs>
            <w:rPr>
              <w:rFonts w:asciiTheme="minorHAnsi" w:eastAsiaTheme="minorEastAsia" w:hAnsiTheme="minorHAnsi" w:cstheme="minorBidi"/>
              <w:noProof/>
              <w:lang w:val="en-IN" w:eastAsia="en-IN"/>
            </w:rPr>
          </w:pPr>
          <w:hyperlink w:anchor="_Toc235505720" w:history="1">
            <w:r w:rsidRPr="00B37D4A">
              <w:rPr>
                <w:rStyle w:val="Hyperlink"/>
                <w:b/>
                <w:noProof/>
              </w:rPr>
              <w:t xml:space="preserve">CHAPTER V:  CONCLUSIONS </w:t>
            </w:r>
            <w:r w:rsidR="00606A76">
              <w:rPr>
                <w:rStyle w:val="Hyperlink"/>
                <w:b/>
                <w:noProof/>
              </w:rPr>
              <w:t>&amp;</w:t>
            </w:r>
            <w:r w:rsidRPr="00B37D4A">
              <w:rPr>
                <w:rStyle w:val="Hyperlink"/>
                <w:b/>
                <w:noProof/>
              </w:rPr>
              <w:t xml:space="preserve"> KEY FACTS</w:t>
            </w:r>
            <w:r>
              <w:rPr>
                <w:noProof/>
                <w:webHidden/>
              </w:rPr>
              <w:tab/>
            </w:r>
            <w:r>
              <w:rPr>
                <w:noProof/>
                <w:webHidden/>
              </w:rPr>
              <w:fldChar w:fldCharType="begin"/>
            </w:r>
            <w:r>
              <w:rPr>
                <w:noProof/>
                <w:webHidden/>
              </w:rPr>
              <w:instrText xml:space="preserve"> PAGEREF _Toc235505720 \h </w:instrText>
            </w:r>
            <w:r>
              <w:rPr>
                <w:noProof/>
                <w:webHidden/>
              </w:rPr>
            </w:r>
            <w:r>
              <w:rPr>
                <w:noProof/>
                <w:webHidden/>
              </w:rPr>
              <w:fldChar w:fldCharType="separate"/>
            </w:r>
            <w:r>
              <w:rPr>
                <w:noProof/>
                <w:webHidden/>
              </w:rPr>
              <w:t>50</w:t>
            </w:r>
            <w:r>
              <w:rPr>
                <w:noProof/>
                <w:webHidden/>
              </w:rPr>
              <w:fldChar w:fldCharType="end"/>
            </w:r>
          </w:hyperlink>
        </w:p>
        <w:p w14:paraId="719F042B"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21" w:history="1">
            <w:r w:rsidRPr="00581258">
              <w:rPr>
                <w:rStyle w:val="Hyperlink"/>
                <w:noProof/>
              </w:rPr>
              <w:t>5.1 Recommendations for Improving Departmental Operations</w:t>
            </w:r>
            <w:r>
              <w:rPr>
                <w:noProof/>
                <w:webHidden/>
              </w:rPr>
              <w:tab/>
            </w:r>
            <w:r>
              <w:rPr>
                <w:noProof/>
                <w:webHidden/>
              </w:rPr>
              <w:fldChar w:fldCharType="begin"/>
            </w:r>
            <w:r>
              <w:rPr>
                <w:noProof/>
                <w:webHidden/>
              </w:rPr>
              <w:instrText xml:space="preserve"> PAGEREF _Toc235505721 \h </w:instrText>
            </w:r>
            <w:r>
              <w:rPr>
                <w:noProof/>
                <w:webHidden/>
              </w:rPr>
            </w:r>
            <w:r>
              <w:rPr>
                <w:noProof/>
                <w:webHidden/>
              </w:rPr>
              <w:fldChar w:fldCharType="separate"/>
            </w:r>
            <w:r>
              <w:rPr>
                <w:noProof/>
                <w:webHidden/>
              </w:rPr>
              <w:t>51</w:t>
            </w:r>
            <w:r>
              <w:rPr>
                <w:noProof/>
                <w:webHidden/>
              </w:rPr>
              <w:fldChar w:fldCharType="end"/>
            </w:r>
          </w:hyperlink>
        </w:p>
        <w:p w14:paraId="7C6FEC57"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22" w:history="1">
            <w:r w:rsidRPr="00581258">
              <w:rPr>
                <w:rStyle w:val="Hyperlink"/>
                <w:noProof/>
              </w:rPr>
              <w:t>5.2 Key Understanding</w:t>
            </w:r>
            <w:r>
              <w:rPr>
                <w:noProof/>
                <w:webHidden/>
              </w:rPr>
              <w:tab/>
            </w:r>
            <w:r>
              <w:rPr>
                <w:noProof/>
                <w:webHidden/>
              </w:rPr>
              <w:fldChar w:fldCharType="begin"/>
            </w:r>
            <w:r>
              <w:rPr>
                <w:noProof/>
                <w:webHidden/>
              </w:rPr>
              <w:instrText xml:space="preserve"> PAGEREF _Toc235505722 \h </w:instrText>
            </w:r>
            <w:r>
              <w:rPr>
                <w:noProof/>
                <w:webHidden/>
              </w:rPr>
            </w:r>
            <w:r>
              <w:rPr>
                <w:noProof/>
                <w:webHidden/>
              </w:rPr>
              <w:fldChar w:fldCharType="separate"/>
            </w:r>
            <w:r>
              <w:rPr>
                <w:noProof/>
                <w:webHidden/>
              </w:rPr>
              <w:t>52</w:t>
            </w:r>
            <w:r>
              <w:rPr>
                <w:noProof/>
                <w:webHidden/>
              </w:rPr>
              <w:fldChar w:fldCharType="end"/>
            </w:r>
          </w:hyperlink>
        </w:p>
        <w:p w14:paraId="6CCAB638" w14:textId="77777777" w:rsidR="005273D9" w:rsidRDefault="005273D9">
          <w:pPr>
            <w:pStyle w:val="TOC2"/>
            <w:tabs>
              <w:tab w:val="right" w:leader="dot" w:pos="10070"/>
            </w:tabs>
            <w:rPr>
              <w:rFonts w:asciiTheme="minorHAnsi" w:eastAsiaTheme="minorEastAsia" w:hAnsiTheme="minorHAnsi" w:cstheme="minorBidi"/>
              <w:noProof/>
              <w:lang w:val="en-IN" w:eastAsia="en-IN"/>
            </w:rPr>
          </w:pPr>
          <w:hyperlink w:anchor="_Toc235505723" w:history="1">
            <w:r w:rsidRPr="00581258">
              <w:rPr>
                <w:rStyle w:val="Hyperlink"/>
                <w:noProof/>
              </w:rPr>
              <w:t>5.3 Conclusion:</w:t>
            </w:r>
            <w:r>
              <w:rPr>
                <w:noProof/>
                <w:webHidden/>
              </w:rPr>
              <w:tab/>
            </w:r>
            <w:r>
              <w:rPr>
                <w:noProof/>
                <w:webHidden/>
              </w:rPr>
              <w:fldChar w:fldCharType="begin"/>
            </w:r>
            <w:r>
              <w:rPr>
                <w:noProof/>
                <w:webHidden/>
              </w:rPr>
              <w:instrText xml:space="preserve"> PAGEREF _Toc235505723 \h </w:instrText>
            </w:r>
            <w:r>
              <w:rPr>
                <w:noProof/>
                <w:webHidden/>
              </w:rPr>
            </w:r>
            <w:r>
              <w:rPr>
                <w:noProof/>
                <w:webHidden/>
              </w:rPr>
              <w:fldChar w:fldCharType="separate"/>
            </w:r>
            <w:r>
              <w:rPr>
                <w:noProof/>
                <w:webHidden/>
              </w:rPr>
              <w:t>53</w:t>
            </w:r>
            <w:r>
              <w:rPr>
                <w:noProof/>
                <w:webHidden/>
              </w:rPr>
              <w:fldChar w:fldCharType="end"/>
            </w:r>
          </w:hyperlink>
        </w:p>
        <w:p w14:paraId="37BD82D9" w14:textId="7954F2CB" w:rsidR="005273D9" w:rsidRDefault="005273D9">
          <w:pPr>
            <w:pStyle w:val="TOC1"/>
            <w:tabs>
              <w:tab w:val="right" w:leader="dot" w:pos="10070"/>
            </w:tabs>
            <w:rPr>
              <w:rFonts w:asciiTheme="minorHAnsi" w:eastAsiaTheme="minorEastAsia" w:hAnsiTheme="minorHAnsi" w:cstheme="minorBidi"/>
              <w:noProof/>
              <w:lang w:val="en-IN" w:eastAsia="en-IN"/>
            </w:rPr>
          </w:pPr>
          <w:hyperlink w:anchor="_Toc235505724" w:history="1">
            <w:r w:rsidRPr="00B37D4A">
              <w:rPr>
                <w:rStyle w:val="Hyperlink"/>
                <w:b/>
                <w:noProof/>
              </w:rPr>
              <w:t>R</w:t>
            </w:r>
            <w:r w:rsidR="00012A42">
              <w:rPr>
                <w:rStyle w:val="Hyperlink"/>
                <w:b/>
                <w:noProof/>
              </w:rPr>
              <w:t>EFERENCE</w:t>
            </w:r>
            <w:r w:rsidRPr="00B37D4A">
              <w:rPr>
                <w:rStyle w:val="Hyperlink"/>
                <w:b/>
                <w:noProof/>
              </w:rPr>
              <w:t>:</w:t>
            </w:r>
            <w:r>
              <w:rPr>
                <w:noProof/>
                <w:webHidden/>
              </w:rPr>
              <w:tab/>
            </w:r>
            <w:r>
              <w:rPr>
                <w:noProof/>
                <w:webHidden/>
              </w:rPr>
              <w:fldChar w:fldCharType="begin"/>
            </w:r>
            <w:r>
              <w:rPr>
                <w:noProof/>
                <w:webHidden/>
              </w:rPr>
              <w:instrText xml:space="preserve"> PAGEREF _Toc235505724 \h </w:instrText>
            </w:r>
            <w:r>
              <w:rPr>
                <w:noProof/>
                <w:webHidden/>
              </w:rPr>
            </w:r>
            <w:r>
              <w:rPr>
                <w:noProof/>
                <w:webHidden/>
              </w:rPr>
              <w:fldChar w:fldCharType="separate"/>
            </w:r>
            <w:r>
              <w:rPr>
                <w:noProof/>
                <w:webHidden/>
              </w:rPr>
              <w:t>54</w:t>
            </w:r>
            <w:r>
              <w:rPr>
                <w:noProof/>
                <w:webHidden/>
              </w:rPr>
              <w:fldChar w:fldCharType="end"/>
            </w:r>
          </w:hyperlink>
        </w:p>
        <w:p w14:paraId="162B39D6" w14:textId="77855B48" w:rsidR="001E5816" w:rsidRDefault="00217C42">
          <w:pPr>
            <w:widowControl w:val="0"/>
            <w:tabs>
              <w:tab w:val="right" w:leader="dot" w:pos="12000"/>
            </w:tabs>
            <w:spacing w:before="60" w:after="0" w:line="240" w:lineRule="auto"/>
            <w:rPr>
              <w:b/>
              <w:bCs/>
              <w:color w:val="000000"/>
            </w:rPr>
          </w:pPr>
          <w:r>
            <w:fldChar w:fldCharType="end"/>
          </w:r>
        </w:p>
      </w:sdtContent>
    </w:sdt>
    <w:p w14:paraId="13568B14" w14:textId="618F816C" w:rsidR="00AB7691" w:rsidRPr="00EC1582" w:rsidRDefault="00AB7691" w:rsidP="00EC1582">
      <w:pPr>
        <w:tabs>
          <w:tab w:val="left" w:pos="900"/>
        </w:tabs>
        <w:spacing w:after="160" w:line="259" w:lineRule="auto"/>
        <w:rPr>
          <w:rFonts w:ascii="Times New Roman" w:eastAsia="Times New Roman" w:hAnsi="Times New Roman" w:cs="Times New Roman"/>
          <w:b/>
          <w:bCs/>
          <w:color w:val="0070C0"/>
          <w:sz w:val="32"/>
          <w:szCs w:val="32"/>
        </w:rPr>
        <w:sectPr w:rsidR="00AB7691" w:rsidRPr="00EC1582">
          <w:footerReference w:type="default" r:id="rId15"/>
          <w:pgSz w:w="12240" w:h="15840"/>
          <w:pgMar w:top="1360" w:right="1080" w:bottom="280" w:left="1080" w:header="720" w:footer="720" w:gutter="0"/>
          <w:cols w:space="720"/>
        </w:sectPr>
      </w:pPr>
    </w:p>
    <w:p w14:paraId="7A224AEA" w14:textId="77777777" w:rsidR="001E5816" w:rsidRDefault="00217C42">
      <w:pPr>
        <w:spacing w:after="160" w:line="259" w:lineRule="auto"/>
        <w:jc w:val="center"/>
        <w:rPr>
          <w:rFonts w:ascii="Times New Roman" w:eastAsia="Times New Roman" w:hAnsi="Times New Roman" w:cs="Times New Roman"/>
          <w:b/>
          <w:bCs/>
          <w:color w:val="0070C0"/>
          <w:sz w:val="32"/>
          <w:szCs w:val="32"/>
        </w:rPr>
      </w:pPr>
      <w:r>
        <w:rPr>
          <w:rFonts w:ascii="Times New Roman" w:eastAsia="Times New Roman" w:hAnsi="Times New Roman" w:cs="Times New Roman"/>
          <w:b/>
          <w:bCs/>
          <w:color w:val="0070C0"/>
          <w:sz w:val="32"/>
          <w:szCs w:val="32"/>
        </w:rPr>
        <w:lastRenderedPageBreak/>
        <w:t>List of Figures</w:t>
      </w:r>
    </w:p>
    <w:p w14:paraId="10A0EC3F" w14:textId="77777777" w:rsidR="001E5816" w:rsidRDefault="001E5816">
      <w:pPr>
        <w:spacing w:line="360" w:lineRule="auto"/>
        <w:rPr>
          <w:rFonts w:ascii="Times New Roman" w:eastAsia="Times New Roman" w:hAnsi="Times New Roman" w:cs="Times New Roman"/>
          <w:sz w:val="24"/>
          <w:szCs w:val="24"/>
        </w:rPr>
      </w:pPr>
    </w:p>
    <w:p w14:paraId="0893DC78" w14:textId="77777777" w:rsidR="001E5816" w:rsidRDefault="00217C42">
      <w:pPr>
        <w:spacing w:after="160" w:line="360" w:lineRule="auto"/>
        <w:rPr>
          <w:rFonts w:ascii="Times New Roman" w:eastAsia="Times New Roman" w:hAnsi="Times New Roman" w:cs="Times New Roman"/>
          <w:sz w:val="24"/>
          <w:szCs w:val="24"/>
        </w:rPr>
        <w:sectPr w:rsidR="001E5816">
          <w:footerReference w:type="default" r:id="rId16"/>
          <w:pgSz w:w="12240" w:h="15840"/>
          <w:pgMar w:top="1360" w:right="1080" w:bottom="280" w:left="1080" w:header="720" w:footer="720" w:gutter="0"/>
          <w:cols w:space="720"/>
        </w:sectPr>
      </w:pPr>
      <w:r>
        <w:rPr>
          <w:rFonts w:ascii="Times New Roman" w:eastAsia="Times New Roman" w:hAnsi="Times New Roman" w:cs="Times New Roman"/>
          <w:sz w:val="24"/>
          <w:szCs w:val="24"/>
        </w:rPr>
        <w:t>Figure 01: Estimated Number of Retirement Plans Administered</w:t>
      </w:r>
      <w:r>
        <w:rPr>
          <w:rFonts w:ascii="Times New Roman" w:eastAsia="Times New Roman" w:hAnsi="Times New Roman" w:cs="Times New Roman"/>
          <w:sz w:val="24"/>
          <w:szCs w:val="24"/>
        </w:rPr>
        <w:br/>
        <w:t>Figure 02: Revenue Growth Ratio</w:t>
      </w:r>
      <w:r>
        <w:rPr>
          <w:rFonts w:ascii="Times New Roman" w:eastAsia="Times New Roman" w:hAnsi="Times New Roman" w:cs="Times New Roman"/>
          <w:sz w:val="24"/>
          <w:szCs w:val="24"/>
        </w:rPr>
        <w:br/>
        <w:t xml:space="preserve">Figure 03: Revenue per Distribution </w:t>
      </w:r>
      <w:r>
        <w:rPr>
          <w:rFonts w:ascii="Times New Roman" w:eastAsia="Times New Roman" w:hAnsi="Times New Roman" w:cs="Times New Roman"/>
          <w:sz w:val="24"/>
          <w:szCs w:val="24"/>
        </w:rPr>
        <w:br/>
        <w:t>Figure 04: Estimated Cost Structure per Distribution</w:t>
      </w:r>
      <w:r>
        <w:rPr>
          <w:rFonts w:ascii="Times New Roman" w:eastAsia="Times New Roman" w:hAnsi="Times New Roman" w:cs="Times New Roman"/>
          <w:sz w:val="24"/>
          <w:szCs w:val="24"/>
        </w:rPr>
        <w:br/>
        <w:t>Figure 05: Gross Profit Margin</w:t>
      </w:r>
      <w:r>
        <w:rPr>
          <w:rFonts w:ascii="Times New Roman" w:eastAsia="Times New Roman" w:hAnsi="Times New Roman" w:cs="Times New Roman"/>
          <w:sz w:val="24"/>
          <w:szCs w:val="24"/>
        </w:rPr>
        <w:br/>
        <w:t>Figure 06: Cost-to-Revenue Ratio</w:t>
      </w:r>
      <w:r>
        <w:rPr>
          <w:rFonts w:ascii="Times New Roman" w:eastAsia="Times New Roman" w:hAnsi="Times New Roman" w:cs="Times New Roman"/>
          <w:sz w:val="24"/>
          <w:szCs w:val="24"/>
        </w:rPr>
        <w:br/>
        <w:t>Figure 07: Revenue Growth Ratio</w:t>
      </w:r>
      <w:r>
        <w:rPr>
          <w:rFonts w:ascii="Times New Roman" w:eastAsia="Times New Roman" w:hAnsi="Times New Roman" w:cs="Times New Roman"/>
          <w:sz w:val="24"/>
          <w:szCs w:val="24"/>
        </w:rPr>
        <w:br/>
        <w:t>Figure 08: Gross Profit Growth Ratio</w:t>
      </w:r>
      <w:r>
        <w:rPr>
          <w:rFonts w:ascii="Times New Roman" w:eastAsia="Times New Roman" w:hAnsi="Times New Roman" w:cs="Times New Roman"/>
          <w:sz w:val="24"/>
          <w:szCs w:val="24"/>
        </w:rPr>
        <w:br/>
        <w:t xml:space="preserve">Figure 09: Contribution Margin </w:t>
      </w:r>
      <w:r>
        <w:rPr>
          <w:rFonts w:ascii="Times New Roman" w:eastAsia="Times New Roman" w:hAnsi="Times New Roman" w:cs="Times New Roman"/>
          <w:sz w:val="24"/>
          <w:szCs w:val="24"/>
        </w:rPr>
        <w:br/>
        <w:t>Figure 10: The Contribution Margin Ratio (CMR)</w:t>
      </w:r>
      <w:r>
        <w:rPr>
          <w:rFonts w:ascii="Times New Roman" w:eastAsia="Times New Roman" w:hAnsi="Times New Roman" w:cs="Times New Roman"/>
          <w:sz w:val="24"/>
          <w:szCs w:val="24"/>
        </w:rPr>
        <w:br/>
        <w:t>Figure 11: The Break-even Revenue Analysis</w:t>
      </w:r>
      <w:r>
        <w:rPr>
          <w:rFonts w:ascii="Times New Roman" w:eastAsia="Times New Roman" w:hAnsi="Times New Roman" w:cs="Times New Roman"/>
          <w:sz w:val="24"/>
          <w:szCs w:val="24"/>
        </w:rPr>
        <w:br/>
        <w:t>Figure 12: Revenue per Client</w:t>
      </w:r>
    </w:p>
    <w:p w14:paraId="2B7DA82F" w14:textId="77777777" w:rsidR="001E5816" w:rsidRDefault="00217C42">
      <w:pPr>
        <w:spacing w:after="160" w:line="360" w:lineRule="auto"/>
        <w:jc w:val="center"/>
        <w:rPr>
          <w:rFonts w:ascii="Times New Roman" w:eastAsia="Times New Roman" w:hAnsi="Times New Roman" w:cs="Times New Roman"/>
          <w:b/>
          <w:bCs/>
          <w:color w:val="0070C0"/>
          <w:sz w:val="32"/>
          <w:szCs w:val="32"/>
        </w:rPr>
      </w:pPr>
      <w:r>
        <w:rPr>
          <w:rFonts w:ascii="Times New Roman" w:eastAsia="Times New Roman" w:hAnsi="Times New Roman" w:cs="Times New Roman"/>
          <w:b/>
          <w:bCs/>
          <w:color w:val="0070C0"/>
          <w:sz w:val="32"/>
          <w:szCs w:val="32"/>
        </w:rPr>
        <w:lastRenderedPageBreak/>
        <w:t>List of Table</w:t>
      </w:r>
    </w:p>
    <w:p w14:paraId="0EA9DC95" w14:textId="77777777" w:rsidR="001E5816" w:rsidRDefault="001E5816">
      <w:pPr>
        <w:spacing w:line="240" w:lineRule="auto"/>
        <w:rPr>
          <w:rFonts w:ascii="Times New Roman" w:eastAsia="Times New Roman" w:hAnsi="Times New Roman" w:cs="Times New Roman"/>
          <w:sz w:val="24"/>
          <w:szCs w:val="24"/>
        </w:rPr>
      </w:pPr>
    </w:p>
    <w:p w14:paraId="257FFAE0" w14:textId="77777777" w:rsidR="001E5816" w:rsidRDefault="00217C4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01: 6year grade Vesting Schedule</w:t>
      </w:r>
    </w:p>
    <w:p w14:paraId="39C82670" w14:textId="77777777" w:rsidR="001E5816" w:rsidRDefault="00217C4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02: Illustration of Vesting Calculation</w:t>
      </w:r>
    </w:p>
    <w:p w14:paraId="4E775FF8" w14:textId="77777777" w:rsidR="001E5816" w:rsidRDefault="00217C4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03: Estimated Revenue from Distribution</w:t>
      </w:r>
    </w:p>
    <w:p w14:paraId="54A9794B" w14:textId="77777777" w:rsidR="001E5816" w:rsidRDefault="00217C4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04: The Revenue Growth Ratio</w:t>
      </w:r>
    </w:p>
    <w:p w14:paraId="049F280A" w14:textId="77777777" w:rsidR="001E5816" w:rsidRDefault="00217C4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05: Estimated Operational Costs of Distribution Management</w:t>
      </w:r>
    </w:p>
    <w:p w14:paraId="68CFA96C"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Table 06: Gross Profit Margin</w:t>
      </w:r>
    </w:p>
    <w:p w14:paraId="01A3915E"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07: Cost-to-Revenue Ratio </w:t>
      </w:r>
    </w:p>
    <w:p w14:paraId="7B0C83A9"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Table 08: Gross Profit Growth Ratio</w:t>
      </w:r>
    </w:p>
    <w:p w14:paraId="2A23D34C"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09: Break-even analysis </w:t>
      </w:r>
    </w:p>
    <w:p w14:paraId="3B6DD504"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Table 10: The Contribution Margin Ratio (CMR)</w:t>
      </w:r>
    </w:p>
    <w:p w14:paraId="7F91BC16"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Table 11: The Break-even Revenue Analysis</w:t>
      </w:r>
    </w:p>
    <w:p w14:paraId="14E99CB1"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Table 12: Revenue per Client</w:t>
      </w:r>
    </w:p>
    <w:p w14:paraId="612D0026" w14:textId="77777777" w:rsidR="001E5816" w:rsidRDefault="001E5816">
      <w:pPr>
        <w:spacing w:after="160"/>
        <w:rPr>
          <w:rFonts w:ascii="Times New Roman" w:eastAsia="Times New Roman" w:hAnsi="Times New Roman" w:cs="Times New Roman"/>
          <w:sz w:val="24"/>
          <w:szCs w:val="24"/>
        </w:rPr>
        <w:sectPr w:rsidR="001E5816">
          <w:footerReference w:type="default" r:id="rId17"/>
          <w:pgSz w:w="12240" w:h="15840"/>
          <w:pgMar w:top="1360" w:right="1080" w:bottom="280" w:left="1080" w:header="720" w:footer="720" w:gutter="0"/>
          <w:cols w:space="720"/>
        </w:sectPr>
      </w:pPr>
    </w:p>
    <w:p w14:paraId="166BA772" w14:textId="77777777" w:rsidR="001E5816" w:rsidRDefault="00217C42">
      <w:pPr>
        <w:spacing w:after="160"/>
        <w:jc w:val="center"/>
        <w:rPr>
          <w:rFonts w:ascii="Times New Roman" w:eastAsia="Times New Roman" w:hAnsi="Times New Roman" w:cs="Times New Roman"/>
          <w:b/>
          <w:bCs/>
          <w:color w:val="0070C0"/>
          <w:sz w:val="32"/>
          <w:szCs w:val="32"/>
        </w:rPr>
      </w:pPr>
      <w:r>
        <w:rPr>
          <w:rFonts w:ascii="Times New Roman" w:eastAsia="Times New Roman" w:hAnsi="Times New Roman" w:cs="Times New Roman"/>
          <w:b/>
          <w:bCs/>
          <w:color w:val="0070C0"/>
          <w:sz w:val="32"/>
          <w:szCs w:val="32"/>
        </w:rPr>
        <w:lastRenderedPageBreak/>
        <w:t>List of Acronyms &amp; Abbreviations</w:t>
      </w:r>
    </w:p>
    <w:p w14:paraId="3B037AA2"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br/>
        <w:t>Acronym / Abbreviation</w:t>
      </w:r>
      <w:r>
        <w:rPr>
          <w:rFonts w:ascii="Times New Roman" w:eastAsia="Times New Roman" w:hAnsi="Times New Roman" w:cs="Times New Roman"/>
          <w:sz w:val="24"/>
          <w:szCs w:val="24"/>
        </w:rPr>
        <w:tab/>
        <w:t>Full Form</w:t>
      </w:r>
    </w:p>
    <w:p w14:paraId="0F8477DD"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401(k)</w:t>
      </w:r>
      <w:r>
        <w:rPr>
          <w:rFonts w:ascii="Times New Roman" w:eastAsia="Times New Roman" w:hAnsi="Times New Roman" w:cs="Times New Roman"/>
          <w:sz w:val="24"/>
          <w:szCs w:val="24"/>
        </w:rPr>
        <w:tab/>
        <w:t>Section                       401(k) Retirement Savings Plan</w:t>
      </w:r>
    </w:p>
    <w:p w14:paraId="67F7190C"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ACP</w:t>
      </w:r>
      <w:r>
        <w:rPr>
          <w:rFonts w:ascii="Times New Roman" w:eastAsia="Times New Roman" w:hAnsi="Times New Roman" w:cs="Times New Roman"/>
          <w:sz w:val="24"/>
          <w:szCs w:val="24"/>
        </w:rPr>
        <w:tab/>
        <w:t xml:space="preserve">                                   Actual Contribution Percentage</w:t>
      </w:r>
    </w:p>
    <w:p w14:paraId="0D88D14E"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ADP</w:t>
      </w:r>
      <w:r>
        <w:rPr>
          <w:rFonts w:ascii="Times New Roman" w:eastAsia="Times New Roman" w:hAnsi="Times New Roman" w:cs="Times New Roman"/>
          <w:sz w:val="24"/>
          <w:szCs w:val="24"/>
        </w:rPr>
        <w:tab/>
        <w:t xml:space="preserve">                                   Actual Deferral Percentage</w:t>
      </w:r>
    </w:p>
    <w:p w14:paraId="54D25F0C"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BPO</w:t>
      </w:r>
      <w:r>
        <w:rPr>
          <w:rFonts w:ascii="Times New Roman" w:eastAsia="Times New Roman" w:hAnsi="Times New Roman" w:cs="Times New Roman"/>
          <w:sz w:val="24"/>
          <w:szCs w:val="24"/>
        </w:rPr>
        <w:tab/>
        <w:t xml:space="preserve">                                   Business Process Outsourcing</w:t>
      </w:r>
    </w:p>
    <w:p w14:paraId="259534AA"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CRS</w:t>
      </w:r>
      <w:r>
        <w:rPr>
          <w:rFonts w:ascii="Times New Roman" w:eastAsia="Times New Roman" w:hAnsi="Times New Roman" w:cs="Times New Roman"/>
          <w:sz w:val="24"/>
          <w:szCs w:val="24"/>
        </w:rPr>
        <w:tab/>
        <w:t xml:space="preserve">                                   Compliance Recordkeeping System </w:t>
      </w:r>
    </w:p>
    <w:p w14:paraId="68122769"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IRA</w:t>
      </w:r>
      <w:r>
        <w:rPr>
          <w:rFonts w:ascii="Times New Roman" w:eastAsia="Times New Roman" w:hAnsi="Times New Roman" w:cs="Times New Roman"/>
          <w:sz w:val="24"/>
          <w:szCs w:val="24"/>
        </w:rPr>
        <w:tab/>
        <w:t xml:space="preserve">                                   Individual Retirement Account</w:t>
      </w:r>
    </w:p>
    <w:p w14:paraId="1B7ED631"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IRS</w:t>
      </w:r>
      <w:r>
        <w:rPr>
          <w:rFonts w:ascii="Times New Roman" w:eastAsia="Times New Roman" w:hAnsi="Times New Roman" w:cs="Times New Roman"/>
          <w:sz w:val="24"/>
          <w:szCs w:val="24"/>
        </w:rPr>
        <w:tab/>
        <w:t xml:space="preserve">                                   Internal Revenue Service</w:t>
      </w:r>
    </w:p>
    <w:p w14:paraId="6BEBD09E"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KPI</w:t>
      </w:r>
      <w:r>
        <w:rPr>
          <w:rFonts w:ascii="Times New Roman" w:eastAsia="Times New Roman" w:hAnsi="Times New Roman" w:cs="Times New Roman"/>
          <w:sz w:val="24"/>
          <w:szCs w:val="24"/>
        </w:rPr>
        <w:tab/>
        <w:t xml:space="preserve">                                   Key Performance Indicator</w:t>
      </w:r>
    </w:p>
    <w:p w14:paraId="50AF2DCA"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RMD</w:t>
      </w:r>
      <w:r>
        <w:rPr>
          <w:rFonts w:ascii="Times New Roman" w:eastAsia="Times New Roman" w:hAnsi="Times New Roman" w:cs="Times New Roman"/>
          <w:sz w:val="24"/>
          <w:szCs w:val="24"/>
        </w:rPr>
        <w:tab/>
        <w:t xml:space="preserve">                                   Required Minimum Distribution</w:t>
      </w:r>
    </w:p>
    <w:p w14:paraId="6B7C89E7"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TPA</w:t>
      </w:r>
      <w:r>
        <w:rPr>
          <w:rFonts w:ascii="Times New Roman" w:eastAsia="Times New Roman" w:hAnsi="Times New Roman" w:cs="Times New Roman"/>
          <w:sz w:val="24"/>
          <w:szCs w:val="24"/>
        </w:rPr>
        <w:tab/>
        <w:t xml:space="preserve">                                   Third-Party Administrator</w:t>
      </w:r>
      <w:r>
        <w:rPr>
          <w:rFonts w:ascii="Times New Roman" w:eastAsia="Times New Roman" w:hAnsi="Times New Roman" w:cs="Times New Roman"/>
          <w:sz w:val="24"/>
          <w:szCs w:val="24"/>
        </w:rPr>
        <w:br/>
        <w:t>NRA</w:t>
      </w:r>
      <w:r>
        <w:rPr>
          <w:rFonts w:ascii="Times New Roman" w:eastAsia="Times New Roman" w:hAnsi="Times New Roman" w:cs="Times New Roman"/>
          <w:sz w:val="24"/>
          <w:szCs w:val="24"/>
        </w:rPr>
        <w:tab/>
        <w:t xml:space="preserve">                                   Normal Retirement Age</w:t>
      </w:r>
    </w:p>
    <w:p w14:paraId="23C355DC"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SSN</w:t>
      </w:r>
      <w:r>
        <w:rPr>
          <w:rFonts w:ascii="Times New Roman" w:eastAsia="Times New Roman" w:hAnsi="Times New Roman" w:cs="Times New Roman"/>
          <w:sz w:val="24"/>
          <w:szCs w:val="24"/>
        </w:rPr>
        <w:tab/>
        <w:t xml:space="preserve">                                   Social Security Number </w:t>
      </w:r>
    </w:p>
    <w:p w14:paraId="17C1A4FA"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TIN</w:t>
      </w:r>
      <w:r>
        <w:rPr>
          <w:rFonts w:ascii="Times New Roman" w:eastAsia="Times New Roman" w:hAnsi="Times New Roman" w:cs="Times New Roman"/>
          <w:sz w:val="24"/>
          <w:szCs w:val="24"/>
        </w:rPr>
        <w:tab/>
        <w:t xml:space="preserve">                                   Taxpayer Identification Number </w:t>
      </w:r>
      <w:r>
        <w:rPr>
          <w:rFonts w:ascii="Times New Roman" w:eastAsia="Times New Roman" w:hAnsi="Times New Roman" w:cs="Times New Roman"/>
          <w:sz w:val="24"/>
          <w:szCs w:val="24"/>
        </w:rPr>
        <w:br/>
        <w:t>DOH</w:t>
      </w:r>
      <w:r>
        <w:rPr>
          <w:rFonts w:ascii="Times New Roman" w:eastAsia="Times New Roman" w:hAnsi="Times New Roman" w:cs="Times New Roman"/>
          <w:sz w:val="24"/>
          <w:szCs w:val="24"/>
        </w:rPr>
        <w:tab/>
        <w:t xml:space="preserve">                                   Date of Hire</w:t>
      </w:r>
    </w:p>
    <w:p w14:paraId="7AE2CC4E" w14:textId="77777777" w:rsidR="001E5816" w:rsidRDefault="00217C42">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DOT</w:t>
      </w:r>
      <w:r>
        <w:rPr>
          <w:rFonts w:ascii="Times New Roman" w:eastAsia="Times New Roman" w:hAnsi="Times New Roman" w:cs="Times New Roman"/>
          <w:sz w:val="24"/>
          <w:szCs w:val="24"/>
        </w:rPr>
        <w:tab/>
        <w:t xml:space="preserve">                                   Date of Termination</w:t>
      </w:r>
    </w:p>
    <w:p w14:paraId="69C4C318" w14:textId="77777777" w:rsidR="001E5816" w:rsidRDefault="001E5816">
      <w:pPr>
        <w:spacing w:after="160" w:line="259" w:lineRule="auto"/>
        <w:rPr>
          <w:rFonts w:ascii="Times New Roman" w:eastAsia="Times New Roman" w:hAnsi="Times New Roman" w:cs="Times New Roman"/>
          <w:sz w:val="24"/>
          <w:szCs w:val="24"/>
        </w:rPr>
      </w:pPr>
    </w:p>
    <w:p w14:paraId="3C7D6C2D" w14:textId="77777777" w:rsidR="001E5816" w:rsidRDefault="001E5816">
      <w:pPr>
        <w:spacing w:after="160" w:line="259" w:lineRule="auto"/>
        <w:rPr>
          <w:rFonts w:ascii="Times New Roman" w:eastAsia="Times New Roman" w:hAnsi="Times New Roman" w:cs="Times New Roman"/>
          <w:sz w:val="24"/>
          <w:szCs w:val="24"/>
        </w:rPr>
        <w:sectPr w:rsidR="001E5816">
          <w:footerReference w:type="default" r:id="rId18"/>
          <w:pgSz w:w="12240" w:h="15840"/>
          <w:pgMar w:top="1360" w:right="1080" w:bottom="280" w:left="1080" w:header="720" w:footer="720" w:gutter="0"/>
          <w:cols w:space="720"/>
        </w:sectPr>
      </w:pPr>
    </w:p>
    <w:p w14:paraId="7A5F9BEB" w14:textId="77777777" w:rsidR="00B11B9A" w:rsidRDefault="00B11B9A" w:rsidP="00B11B9A">
      <w:pPr>
        <w:jc w:val="center"/>
        <w:rPr>
          <w:rFonts w:ascii="Times New Roman" w:eastAsia="Times New Roman" w:hAnsi="Times New Roman" w:cs="Times New Roman"/>
          <w:b/>
          <w:bCs/>
          <w:color w:val="0070C0"/>
          <w:sz w:val="48"/>
          <w:szCs w:val="48"/>
        </w:rPr>
      </w:pPr>
    </w:p>
    <w:p w14:paraId="6FB2F0CA" w14:textId="77777777" w:rsidR="00B11B9A" w:rsidRDefault="00B11B9A" w:rsidP="00B11B9A">
      <w:pPr>
        <w:jc w:val="center"/>
        <w:rPr>
          <w:rFonts w:ascii="Times New Roman" w:eastAsia="Times New Roman" w:hAnsi="Times New Roman" w:cs="Times New Roman"/>
          <w:b/>
          <w:bCs/>
          <w:color w:val="0070C0"/>
          <w:sz w:val="48"/>
          <w:szCs w:val="48"/>
        </w:rPr>
      </w:pPr>
    </w:p>
    <w:p w14:paraId="43663D12" w14:textId="77777777" w:rsidR="00B11B9A" w:rsidRDefault="00B11B9A" w:rsidP="00B11B9A">
      <w:pPr>
        <w:jc w:val="center"/>
        <w:rPr>
          <w:rFonts w:ascii="Times New Roman" w:eastAsia="Times New Roman" w:hAnsi="Times New Roman" w:cs="Times New Roman"/>
          <w:b/>
          <w:bCs/>
          <w:color w:val="0070C0"/>
          <w:sz w:val="48"/>
          <w:szCs w:val="48"/>
        </w:rPr>
      </w:pPr>
    </w:p>
    <w:p w14:paraId="29002E97" w14:textId="77777777" w:rsidR="00B11B9A" w:rsidRDefault="00B11B9A" w:rsidP="00B11B9A">
      <w:pPr>
        <w:jc w:val="center"/>
        <w:rPr>
          <w:rFonts w:ascii="Times New Roman" w:eastAsia="Times New Roman" w:hAnsi="Times New Roman" w:cs="Times New Roman"/>
          <w:b/>
          <w:bCs/>
          <w:color w:val="0070C0"/>
          <w:sz w:val="48"/>
          <w:szCs w:val="48"/>
        </w:rPr>
      </w:pPr>
    </w:p>
    <w:p w14:paraId="5FD0D361" w14:textId="77777777" w:rsidR="00B11B9A" w:rsidRDefault="00B11B9A" w:rsidP="00B11B9A">
      <w:pPr>
        <w:jc w:val="center"/>
        <w:rPr>
          <w:rFonts w:ascii="Times New Roman" w:eastAsia="Times New Roman" w:hAnsi="Times New Roman" w:cs="Times New Roman"/>
          <w:b/>
          <w:bCs/>
          <w:color w:val="0070C0"/>
          <w:sz w:val="48"/>
          <w:szCs w:val="48"/>
        </w:rPr>
      </w:pPr>
    </w:p>
    <w:p w14:paraId="271B9072" w14:textId="77777777" w:rsidR="00B11B9A" w:rsidRDefault="00B11B9A" w:rsidP="00B11B9A">
      <w:pPr>
        <w:jc w:val="center"/>
        <w:rPr>
          <w:rFonts w:ascii="Times New Roman" w:eastAsia="Times New Roman" w:hAnsi="Times New Roman" w:cs="Times New Roman"/>
          <w:b/>
          <w:bCs/>
          <w:color w:val="0070C0"/>
          <w:sz w:val="48"/>
          <w:szCs w:val="48"/>
        </w:rPr>
      </w:pPr>
    </w:p>
    <w:p w14:paraId="090F8C02" w14:textId="6E3E180F" w:rsidR="00B11B9A" w:rsidRPr="00D863A9" w:rsidRDefault="00D863A9" w:rsidP="00D863A9">
      <w:pPr>
        <w:jc w:val="center"/>
        <w:rPr>
          <w:rFonts w:ascii="Times New Roman" w:hAnsi="Times New Roman" w:cs="Times New Roman"/>
          <w:b/>
          <w:color w:val="0070C0"/>
          <w:sz w:val="44"/>
          <w:lang w:val="en-US"/>
        </w:rPr>
      </w:pPr>
      <w:bookmarkStart w:id="0" w:name="_Toc19102209"/>
      <w:bookmarkStart w:id="1" w:name="_Toc235505690"/>
      <w:r w:rsidRPr="00D863A9">
        <w:rPr>
          <w:rFonts w:ascii="Times New Roman" w:hAnsi="Times New Roman" w:cs="Times New Roman"/>
          <w:b/>
          <w:color w:val="0070C0"/>
          <w:sz w:val="44"/>
          <w:lang w:val="en-US"/>
        </w:rPr>
        <w:t>CHAPTER I</w:t>
      </w:r>
      <w:bookmarkEnd w:id="0"/>
      <w:bookmarkEnd w:id="1"/>
      <w:r w:rsidRPr="00D863A9">
        <w:rPr>
          <w:rFonts w:ascii="Times New Roman" w:hAnsi="Times New Roman" w:cs="Times New Roman"/>
          <w:b/>
          <w:color w:val="0070C0"/>
          <w:sz w:val="44"/>
          <w:lang w:val="en-US"/>
        </w:rPr>
        <w:t>: INTRODUCTION</w:t>
      </w:r>
    </w:p>
    <w:p w14:paraId="3F6D4D1C" w14:textId="6B1528CB" w:rsidR="00B11B9A" w:rsidRDefault="00B11B9A" w:rsidP="00D863A9">
      <w:r>
        <w:t xml:space="preserve"> </w:t>
      </w:r>
    </w:p>
    <w:p w14:paraId="624866E7" w14:textId="77777777" w:rsidR="00B11B9A" w:rsidRDefault="00B11B9A">
      <w:pPr>
        <w:rPr>
          <w:rFonts w:ascii="Times New Roman" w:eastAsia="Times New Roman" w:hAnsi="Times New Roman" w:cs="Times New Roman"/>
          <w:b/>
          <w:bCs/>
          <w:color w:val="0070C0"/>
          <w:sz w:val="28"/>
          <w:szCs w:val="28"/>
        </w:rPr>
      </w:pPr>
      <w:r>
        <w:br w:type="page"/>
      </w:r>
    </w:p>
    <w:p w14:paraId="2EAD2113" w14:textId="18CCA2E5" w:rsidR="001E5816" w:rsidRDefault="00E66343">
      <w:pPr>
        <w:pStyle w:val="Heading2"/>
        <w:spacing w:before="280" w:after="280" w:line="240" w:lineRule="auto"/>
      </w:pPr>
      <w:bookmarkStart w:id="2" w:name="_Toc235505691"/>
      <w:r>
        <w:lastRenderedPageBreak/>
        <w:t>1.1 Background of the Report</w:t>
      </w:r>
      <w:bookmarkEnd w:id="2"/>
    </w:p>
    <w:p w14:paraId="42DA91EC" w14:textId="77777777" w:rsidR="001E5816" w:rsidRDefault="00217C42" w:rsidP="00D863A9">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Internship forms an integral part of the Bachelor of Business Administration (BBA) program and enables the students to make the connection between theory and application in the business world. The internship programs provide students with exposure to actual business settings, enhance their professional skills and offer them insight into the process or practices of an organization that can't be obtained simply by attending class.</w:t>
      </w:r>
    </w:p>
    <w:p w14:paraId="561CE82B" w14:textId="5DBE173F" w:rsidR="001E5816" w:rsidRDefault="00217C42" w:rsidP="00D863A9">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report is a partial fulfilment of the degree of Bachelor of Business Administration (BBA) at United International University (UIU). The report is based on practical experience gained in the Distribution Team, </w:t>
      </w:r>
      <w:r w:rsidR="002A63AF">
        <w:rPr>
          <w:rFonts w:ascii="Times New Roman" w:eastAsia="Times New Roman" w:hAnsi="Times New Roman" w:cs="Times New Roman"/>
          <w:sz w:val="24"/>
          <w:szCs w:val="24"/>
        </w:rPr>
        <w:t>Data Path Ltd.</w:t>
      </w:r>
      <w:r w:rsidR="0089649F">
        <w:rPr>
          <w:rFonts w:ascii="Times New Roman" w:eastAsia="Times New Roman" w:hAnsi="Times New Roman" w:cs="Times New Roman"/>
          <w:sz w:val="24"/>
          <w:szCs w:val="24"/>
        </w:rPr>
        <w:t xml:space="preserve"> from</w:t>
      </w:r>
      <w:r>
        <w:rPr>
          <w:rFonts w:ascii="Times New Roman" w:eastAsia="Times New Roman" w:hAnsi="Times New Roman" w:cs="Times New Roman"/>
          <w:sz w:val="24"/>
          <w:szCs w:val="24"/>
        </w:rPr>
        <w:t xml:space="preserve"> July</w:t>
      </w:r>
      <w:r w:rsidR="0089649F">
        <w:rPr>
          <w:rFonts w:ascii="Times New Roman" w:eastAsia="Times New Roman" w:hAnsi="Times New Roman" w:cs="Times New Roman"/>
          <w:sz w:val="24"/>
          <w:szCs w:val="24"/>
        </w:rPr>
        <w:t xml:space="preserve"> 14,</w:t>
      </w:r>
      <w:r>
        <w:rPr>
          <w:rFonts w:ascii="Times New Roman" w:eastAsia="Times New Roman" w:hAnsi="Times New Roman" w:cs="Times New Roman"/>
          <w:sz w:val="24"/>
          <w:szCs w:val="24"/>
        </w:rPr>
        <w:t xml:space="preserve"> 2025 to October </w:t>
      </w:r>
      <w:r w:rsidR="0089649F">
        <w:rPr>
          <w:rFonts w:ascii="Times New Roman" w:eastAsia="Times New Roman" w:hAnsi="Times New Roman" w:cs="Times New Roman"/>
          <w:sz w:val="24"/>
          <w:szCs w:val="24"/>
        </w:rPr>
        <w:t xml:space="preserve">14, </w:t>
      </w:r>
      <w:r>
        <w:rPr>
          <w:rFonts w:ascii="Times New Roman" w:eastAsia="Times New Roman" w:hAnsi="Times New Roman" w:cs="Times New Roman"/>
          <w:sz w:val="24"/>
          <w:szCs w:val="24"/>
        </w:rPr>
        <w:t>2025.</w:t>
      </w:r>
    </w:p>
    <w:p w14:paraId="2E03A6DE" w14:textId="2EBA26F5" w:rsidR="001E5816" w:rsidRDefault="002A63AF" w:rsidP="00D863A9">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Path Ltd.</w:t>
      </w:r>
      <w:r w:rsidR="00217C42">
        <w:rPr>
          <w:rFonts w:ascii="Times New Roman" w:eastAsia="Times New Roman" w:hAnsi="Times New Roman" w:cs="Times New Roman"/>
          <w:sz w:val="24"/>
          <w:szCs w:val="24"/>
        </w:rPr>
        <w:t xml:space="preserve"> is a top business process outsourcing (BPO) provider for retirement plan administration services to U.S. clients. It offers a range of retirement plan administration services such as compliance testing, annual administration, and recordkeeping support and distribution management. One of these functions, distribution management, is particularly important to ensure that retirement plan participants receive distributions in a timely manner and in compliance with the Internal Revenue Service (IRS) regulations and plan provisions.</w:t>
      </w:r>
    </w:p>
    <w:p w14:paraId="5D25660B" w14:textId="77777777" w:rsidR="001E5816" w:rsidRDefault="00217C42" w:rsidP="00D863A9">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internship, I had the opportunity to work in the Distribution Team doing hardship withdrawals, in-service withdrawals, termination distributions, rollover distributions, and Required Minimum Distributions (RMDs). </w:t>
      </w:r>
    </w:p>
    <w:p w14:paraId="7EC89433" w14:textId="503A30D6" w:rsidR="001E5816" w:rsidRDefault="00217C42" w:rsidP="00D863A9">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report discusses the processes for distributing 401(k) plans, and the issues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has been able to address in order to effectively distribute participant requests without violating the law or regulations.</w:t>
      </w:r>
    </w:p>
    <w:p w14:paraId="6FEA716B" w14:textId="54A9C4C1" w:rsidR="001E5816" w:rsidRDefault="00E66343">
      <w:pPr>
        <w:pStyle w:val="Heading2"/>
        <w:spacing w:before="280" w:after="280" w:line="240" w:lineRule="auto"/>
      </w:pPr>
      <w:bookmarkStart w:id="3" w:name="_Toc235505692"/>
      <w:r>
        <w:t>1.2 Objectives of the Report</w:t>
      </w:r>
      <w:bookmarkEnd w:id="3"/>
    </w:p>
    <w:p w14:paraId="100E10AF" w14:textId="5D027086" w:rsidR="001E5816" w:rsidRPr="0016745A" w:rsidRDefault="00217C42" w:rsidP="0089649F">
      <w:pPr>
        <w:jc w:val="both"/>
        <w:rPr>
          <w:rFonts w:ascii="Times New Roman" w:hAnsi="Times New Roman" w:cs="Times New Roman"/>
          <w:sz w:val="24"/>
          <w:szCs w:val="24"/>
        </w:rPr>
      </w:pPr>
      <w:r w:rsidRPr="0016745A">
        <w:rPr>
          <w:rFonts w:ascii="Times New Roman" w:hAnsi="Times New Roman" w:cs="Times New Roman"/>
          <w:sz w:val="24"/>
          <w:szCs w:val="24"/>
        </w:rPr>
        <w:t>Primary Objective</w:t>
      </w:r>
    </w:p>
    <w:p w14:paraId="06A2B1F7" w14:textId="6DD8A941" w:rsidR="001E5816" w:rsidRDefault="00217C42" w:rsidP="0089649F">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internship report is primarily aimed at analyzing the working procedures of 401(k) distribution management of </w:t>
      </w:r>
      <w:r w:rsidR="0000758E">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based on the knowledge and experience acquired during the internship period. The intent of this report is to provide a comprehensive review of the administration, processing and tracking of requests for distribution of retirement plans and how the policies and needs of clients are being met and Internal Revenue Service (IRS) regulations are being followed. It also is designed to demonstrate the application of theory acquired in the school environment to a professional retirement plan administration environment.</w:t>
      </w:r>
    </w:p>
    <w:p w14:paraId="2A920089" w14:textId="77777777" w:rsidR="001E5816" w:rsidRDefault="001E5816">
      <w:pPr>
        <w:spacing w:before="280" w:after="280"/>
        <w:jc w:val="both"/>
        <w:rPr>
          <w:rFonts w:ascii="Times New Roman" w:eastAsia="Times New Roman" w:hAnsi="Times New Roman" w:cs="Times New Roman"/>
          <w:sz w:val="24"/>
          <w:szCs w:val="24"/>
        </w:rPr>
      </w:pPr>
    </w:p>
    <w:p w14:paraId="3E2B5D43" w14:textId="77777777" w:rsidR="001E5816" w:rsidRDefault="001E5816">
      <w:pPr>
        <w:spacing w:before="280" w:after="280"/>
        <w:jc w:val="both"/>
        <w:rPr>
          <w:rFonts w:ascii="Times New Roman" w:eastAsia="Times New Roman" w:hAnsi="Times New Roman" w:cs="Times New Roman"/>
          <w:sz w:val="24"/>
          <w:szCs w:val="24"/>
        </w:rPr>
      </w:pPr>
    </w:p>
    <w:p w14:paraId="20A5B6D9" w14:textId="41A3A8EF" w:rsidR="001E5816" w:rsidRPr="0016745A" w:rsidRDefault="00217C42" w:rsidP="0089649F">
      <w:pPr>
        <w:jc w:val="both"/>
        <w:rPr>
          <w:rFonts w:ascii="Times New Roman" w:hAnsi="Times New Roman" w:cs="Times New Roman"/>
          <w:sz w:val="24"/>
          <w:szCs w:val="24"/>
        </w:rPr>
      </w:pPr>
      <w:r w:rsidRPr="0016745A">
        <w:rPr>
          <w:rFonts w:ascii="Times New Roman" w:hAnsi="Times New Roman" w:cs="Times New Roman"/>
          <w:sz w:val="24"/>
          <w:szCs w:val="24"/>
        </w:rPr>
        <w:lastRenderedPageBreak/>
        <w:t>Secondary Objectives</w:t>
      </w:r>
    </w:p>
    <w:p w14:paraId="10645EB4" w14:textId="1ABAFBFE" w:rsidR="001E5816" w:rsidRDefault="00217C42" w:rsidP="0089649F">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 other purpose of this report is to provide a comprehensive view of </w:t>
      </w:r>
      <w:r w:rsidR="0000758E">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the history of the company, the work they do and their role as a Third Party Administrator (TPA) in the retirement services industry. The report also aims to learn more about the structure, roles and processes of the distribution team, as well as the processes for handling different types of 401(k) distributions (such as hardship, in-service, termination, rollover and RMD). The report also aims to explore the implications for IRS rules and compliance for retirement plan administration and the impact that these rules have on distribution processing accuracy and efficiency. Furthermore, the report presents the obstacles to the normal operation of distribution administration, such as lack of information for participants, the regulatory framework, and communication delays with clients and participants. Finally, it offers recommendable actions that can be taken to optimize the operational efficiency and quality of services, compliance processes and client satisfaction during the internship experience.</w:t>
      </w:r>
    </w:p>
    <w:p w14:paraId="7591D7E2" w14:textId="752D2B98" w:rsidR="001E5816" w:rsidRDefault="00217C42">
      <w:pPr>
        <w:pStyle w:val="Heading2"/>
        <w:spacing w:before="280" w:after="280"/>
        <w:rPr>
          <w:sz w:val="24"/>
          <w:szCs w:val="24"/>
        </w:rPr>
      </w:pPr>
      <w:r>
        <w:rPr>
          <w:sz w:val="23"/>
          <w:szCs w:val="23"/>
        </w:rPr>
        <w:br/>
      </w:r>
      <w:bookmarkStart w:id="4" w:name="_Toc235505693"/>
      <w:r w:rsidR="00E66343">
        <w:t xml:space="preserve">1.3 </w:t>
      </w:r>
      <w:r>
        <w:t>Motivation of the Report</w:t>
      </w:r>
      <w:bookmarkEnd w:id="4"/>
    </w:p>
    <w:p w14:paraId="7713F7A7" w14:textId="6BD1AE21" w:rsidR="001E5816"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objectives of preparing this Internship report are to fulfill the academic </w:t>
      </w:r>
      <w:r w:rsidR="009D799D">
        <w:rPr>
          <w:rFonts w:ascii="Times New Roman" w:eastAsia="Times New Roman" w:hAnsi="Times New Roman" w:cs="Times New Roman"/>
          <w:sz w:val="24"/>
          <w:szCs w:val="24"/>
        </w:rPr>
        <w:t>requirements</w:t>
      </w:r>
      <w:r>
        <w:rPr>
          <w:rFonts w:ascii="Times New Roman" w:eastAsia="Times New Roman" w:hAnsi="Times New Roman" w:cs="Times New Roman"/>
          <w:sz w:val="24"/>
          <w:szCs w:val="24"/>
        </w:rPr>
        <w:t xml:space="preserve"> and to meet the professional development objectives. The internship experience 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proved to be a valuable and enriching experience for the final year of the BBA Programme with Finance and Fin-Tech major student, as it was a good learning opportunity to gain exposure to real time application of the Finance and Fin-Tech concepts in the business world. </w:t>
      </w:r>
    </w:p>
    <w:p w14:paraId="5410B9ED" w14:textId="77777777" w:rsidR="001E5816"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part of my internship, I was provided with the opportunity to apply my theory concepts gained from courses such as Principal of Finance, Fin-Tech, Operations Management, Management Information Systems, and managerial finance in tasks I performed in the real work environment. This experience further developed my knowledge of retirement plan administration and my analytical, problem solving, communication and decision-making skills. As a profession, retirement plan administration is very specialized, compliance oriented, and requires accuracy, confidentiality, critical thinking and knowledge of regulatory requirements. </w:t>
      </w:r>
    </w:p>
    <w:p w14:paraId="141FF749" w14:textId="77777777" w:rsidR="00F068A5" w:rsidRPr="00F068A5" w:rsidRDefault="00217C42" w:rsidP="00F068A5">
      <w:pPr>
        <w:spacing w:before="280" w:after="280"/>
        <w:jc w:val="both"/>
        <w:rPr>
          <w:rFonts w:eastAsia="Times New Roman"/>
          <w:sz w:val="24"/>
          <w:szCs w:val="24"/>
          <w:lang w:val="en-US"/>
        </w:rPr>
      </w:pPr>
      <w:r w:rsidRPr="00F068A5">
        <w:rPr>
          <w:rFonts w:ascii="Times New Roman" w:eastAsia="Times New Roman" w:hAnsi="Times New Roman" w:cs="Times New Roman"/>
          <w:sz w:val="24"/>
          <w:szCs w:val="24"/>
        </w:rPr>
        <w:t xml:space="preserve">I personally reviewed all different types of distributions (hardship, in-service, termination, rollover, RMD, loan and refinancing loan) for 401(k) distributions as an intern in the Distribution Team. </w:t>
      </w:r>
      <w:r w:rsidR="00F068A5" w:rsidRPr="00F068A5">
        <w:rPr>
          <w:rFonts w:ascii="Times New Roman" w:eastAsia="Times New Roman" w:hAnsi="Times New Roman" w:cs="Times New Roman"/>
          <w:sz w:val="24"/>
          <w:szCs w:val="24"/>
          <w:lang w:val="en-US"/>
        </w:rPr>
        <w:t>The responsibilities resulted in hands-on experience of client communications, document verification, eligibility checks, Internal Revenue Service (IRS) guidelines and individual retirement plan provisions. The internship also highlighted the need for accuracy and efficiency in the retirement transaction processing as it can impact the retirement benefits of the participant and compliance.</w:t>
      </w:r>
      <w:r w:rsidR="00F068A5" w:rsidRPr="00F068A5">
        <w:rPr>
          <w:rFonts w:eastAsia="Times New Roman"/>
          <w:sz w:val="24"/>
          <w:szCs w:val="24"/>
          <w:lang w:val="en-US"/>
        </w:rPr>
        <w:t xml:space="preserve"> </w:t>
      </w:r>
    </w:p>
    <w:p w14:paraId="008D98E8" w14:textId="0938604D" w:rsidR="00F068A5" w:rsidRPr="00F068A5" w:rsidRDefault="00F068A5" w:rsidP="00F068A5">
      <w:pPr>
        <w:spacing w:before="280" w:after="280"/>
        <w:jc w:val="both"/>
        <w:rPr>
          <w:rFonts w:ascii="Times New Roman" w:eastAsia="Times New Roman" w:hAnsi="Times New Roman" w:cs="Times New Roman"/>
          <w:sz w:val="24"/>
          <w:szCs w:val="24"/>
          <w:lang w:val="en-US"/>
        </w:rPr>
      </w:pPr>
      <w:r w:rsidRPr="00F068A5">
        <w:rPr>
          <w:rFonts w:ascii="Times New Roman" w:eastAsia="Times New Roman" w:hAnsi="Times New Roman" w:cs="Times New Roman"/>
          <w:sz w:val="24"/>
          <w:szCs w:val="24"/>
          <w:lang w:val="en-US"/>
        </w:rPr>
        <w:lastRenderedPageBreak/>
        <w:t xml:space="preserve">The second motivation of the report writing is to capture and </w:t>
      </w:r>
      <w:r w:rsidR="003A3FCC" w:rsidRPr="00F068A5">
        <w:rPr>
          <w:rFonts w:ascii="Times New Roman" w:eastAsia="Times New Roman" w:hAnsi="Times New Roman" w:cs="Times New Roman"/>
          <w:sz w:val="24"/>
          <w:szCs w:val="24"/>
          <w:lang w:val="en-US"/>
        </w:rPr>
        <w:t>analyses</w:t>
      </w:r>
      <w:r w:rsidRPr="00F068A5">
        <w:rPr>
          <w:rFonts w:ascii="Times New Roman" w:eastAsia="Times New Roman" w:hAnsi="Times New Roman" w:cs="Times New Roman"/>
          <w:sz w:val="24"/>
          <w:szCs w:val="24"/>
          <w:lang w:val="en-US"/>
        </w:rPr>
        <w:t xml:space="preserve"> the acquired knowledge and skills that were gained through internship. This report looks at the operational workflow of the Distribution Team, how the distribution team is organized, operational difficulties faced during the distribution process, and the steps taken to guarantee that services are delivered on time, accurately and compliant. The report also </w:t>
      </w:r>
      <w:r w:rsidR="003D5AA7" w:rsidRPr="00F068A5">
        <w:rPr>
          <w:rFonts w:ascii="Times New Roman" w:eastAsia="Times New Roman" w:hAnsi="Times New Roman" w:cs="Times New Roman"/>
          <w:sz w:val="24"/>
          <w:szCs w:val="24"/>
          <w:lang w:val="en-US"/>
        </w:rPr>
        <w:t>emphasizes</w:t>
      </w:r>
      <w:r w:rsidRPr="00F068A5">
        <w:rPr>
          <w:rFonts w:ascii="Times New Roman" w:eastAsia="Times New Roman" w:hAnsi="Times New Roman" w:cs="Times New Roman"/>
          <w:sz w:val="24"/>
          <w:szCs w:val="24"/>
          <w:lang w:val="en-US"/>
        </w:rPr>
        <w:t xml:space="preserve"> the importance of cooperation between various stakeholders, process standardization, and the use of technology to enhance operational efficiency and customer satisfaction. </w:t>
      </w:r>
    </w:p>
    <w:p w14:paraId="6171715A" w14:textId="3F1D2FF2" w:rsidR="001E5816" w:rsidRPr="00F068A5" w:rsidRDefault="00F068A5" w:rsidP="00F068A5">
      <w:pPr>
        <w:spacing w:before="280" w:after="280"/>
        <w:jc w:val="both"/>
        <w:rPr>
          <w:rFonts w:ascii="Times New Roman" w:eastAsia="Times New Roman" w:hAnsi="Times New Roman" w:cs="Times New Roman"/>
          <w:sz w:val="24"/>
          <w:szCs w:val="24"/>
        </w:rPr>
      </w:pPr>
      <w:r w:rsidRPr="00F068A5">
        <w:rPr>
          <w:rFonts w:ascii="Times New Roman" w:eastAsia="Times New Roman" w:hAnsi="Times New Roman" w:cs="Times New Roman"/>
          <w:sz w:val="24"/>
          <w:szCs w:val="24"/>
        </w:rPr>
        <w:t xml:space="preserve">In addition, this report will demonstrate the significance of </w:t>
      </w:r>
      <w:r w:rsidR="0000758E">
        <w:rPr>
          <w:rFonts w:ascii="Times New Roman" w:eastAsia="Times New Roman" w:hAnsi="Times New Roman" w:cs="Times New Roman"/>
          <w:sz w:val="24"/>
          <w:szCs w:val="24"/>
        </w:rPr>
        <w:t xml:space="preserve">Data Path </w:t>
      </w:r>
      <w:r w:rsidR="002A63AF">
        <w:rPr>
          <w:rFonts w:ascii="Times New Roman" w:eastAsia="Times New Roman" w:hAnsi="Times New Roman" w:cs="Times New Roman"/>
          <w:sz w:val="24"/>
          <w:szCs w:val="24"/>
        </w:rPr>
        <w:t>Ltd.</w:t>
      </w:r>
      <w:r w:rsidR="002A63AF" w:rsidRPr="00F068A5">
        <w:rPr>
          <w:rFonts w:ascii="Times New Roman" w:eastAsia="Times New Roman" w:hAnsi="Times New Roman" w:cs="Times New Roman"/>
          <w:sz w:val="24"/>
          <w:szCs w:val="24"/>
        </w:rPr>
        <w:t xml:space="preserve"> </w:t>
      </w:r>
      <w:r w:rsidRPr="00F068A5">
        <w:rPr>
          <w:rFonts w:ascii="Times New Roman" w:eastAsia="Times New Roman" w:hAnsi="Times New Roman" w:cs="Times New Roman"/>
          <w:sz w:val="24"/>
          <w:szCs w:val="24"/>
        </w:rPr>
        <w:t xml:space="preserve">as a Third-Party Administrator (TPA) to the retirement services industry. Retirement plan administration services provide a comprehensive array of services to employers, financial advisors and retirement plan participants to administer their retirement plans, including services to process distribution requests. The report illustrates the value of good retirement plan administration practices in safeguarding participants' interests and ensuring retirement plans maintain their integrity. </w:t>
      </w:r>
    </w:p>
    <w:p w14:paraId="581671D8" w14:textId="77777777" w:rsidR="001E5816" w:rsidRPr="00F068A5" w:rsidRDefault="00217C42" w:rsidP="00F068A5">
      <w:pPr>
        <w:spacing w:before="280" w:after="280"/>
        <w:jc w:val="both"/>
        <w:rPr>
          <w:rFonts w:ascii="Times New Roman" w:eastAsia="Times New Roman" w:hAnsi="Times New Roman" w:cs="Times New Roman"/>
          <w:sz w:val="24"/>
          <w:szCs w:val="24"/>
        </w:rPr>
      </w:pPr>
      <w:r w:rsidRPr="00F068A5">
        <w:rPr>
          <w:rFonts w:ascii="Times New Roman" w:eastAsia="Times New Roman" w:hAnsi="Times New Roman" w:cs="Times New Roman"/>
          <w:sz w:val="24"/>
          <w:szCs w:val="24"/>
        </w:rPr>
        <w:t>Finally, this report is a professional learning experience I gained and competencies I developed in the internship experience. The internship not only fulfilled the educational requirement of the program, but it also provided me with a thorough review of retirement plan distribution management and brought the academic component of the program to life to provide a solid foundation for a career in finance, retirement services and financial technology.</w:t>
      </w:r>
    </w:p>
    <w:p w14:paraId="2F918C14" w14:textId="77777777" w:rsidR="00F068A5" w:rsidRDefault="00F068A5">
      <w:pPr>
        <w:pStyle w:val="Heading2"/>
        <w:spacing w:before="280" w:after="280" w:line="240" w:lineRule="auto"/>
      </w:pPr>
    </w:p>
    <w:p w14:paraId="701A57BD" w14:textId="453019F1" w:rsidR="001E5816" w:rsidRDefault="00E66343">
      <w:pPr>
        <w:pStyle w:val="Heading2"/>
        <w:spacing w:before="280" w:after="280" w:line="240" w:lineRule="auto"/>
      </w:pPr>
      <w:bookmarkStart w:id="5" w:name="_Toc235505694"/>
      <w:r>
        <w:t>1.4 Scope of the Report</w:t>
      </w:r>
      <w:bookmarkEnd w:id="5"/>
    </w:p>
    <w:p w14:paraId="3DA4D98F" w14:textId="60DC1A23" w:rsidR="001E5816" w:rsidRPr="0099188F" w:rsidRDefault="00217C42" w:rsidP="0099188F">
      <w:pPr>
        <w:spacing w:before="280" w:after="280"/>
        <w:jc w:val="both"/>
        <w:rPr>
          <w:rFonts w:ascii="Times New Roman" w:eastAsia="Times New Roman" w:hAnsi="Times New Roman" w:cs="Times New Roman"/>
          <w:sz w:val="24"/>
          <w:szCs w:val="24"/>
        </w:rPr>
      </w:pPr>
      <w:r w:rsidRPr="0099188F">
        <w:rPr>
          <w:rFonts w:ascii="Times New Roman" w:eastAsia="Times New Roman" w:hAnsi="Times New Roman" w:cs="Times New Roman"/>
          <w:sz w:val="24"/>
          <w:szCs w:val="24"/>
        </w:rPr>
        <w:t xml:space="preserve">This internship report focuses on the </w:t>
      </w:r>
      <w:r w:rsidR="009D799D" w:rsidRPr="0099188F">
        <w:rPr>
          <w:rFonts w:ascii="Times New Roman" w:eastAsia="Times New Roman" w:hAnsi="Times New Roman" w:cs="Times New Roman"/>
          <w:sz w:val="24"/>
          <w:szCs w:val="24"/>
        </w:rPr>
        <w:t>day-to-day</w:t>
      </w:r>
      <w:r w:rsidRPr="0099188F">
        <w:rPr>
          <w:rFonts w:ascii="Times New Roman" w:eastAsia="Times New Roman" w:hAnsi="Times New Roman" w:cs="Times New Roman"/>
          <w:sz w:val="24"/>
          <w:szCs w:val="24"/>
        </w:rPr>
        <w:t xml:space="preserve"> operations of the Distribution Team of </w:t>
      </w:r>
      <w:r w:rsidR="002A63AF">
        <w:rPr>
          <w:rFonts w:ascii="Times New Roman" w:eastAsia="Times New Roman" w:hAnsi="Times New Roman" w:cs="Times New Roman"/>
          <w:sz w:val="24"/>
          <w:szCs w:val="24"/>
        </w:rPr>
        <w:t>Data Path Ltd.</w:t>
      </w:r>
      <w:r w:rsidRPr="0099188F">
        <w:rPr>
          <w:rFonts w:ascii="Times New Roman" w:eastAsia="Times New Roman" w:hAnsi="Times New Roman" w:cs="Times New Roman"/>
          <w:sz w:val="24"/>
          <w:szCs w:val="24"/>
        </w:rPr>
        <w:t xml:space="preserve"> and highlights the administration and processing of 401(k) retirement plan distributions. </w:t>
      </w:r>
      <w:r w:rsidR="00F068A5" w:rsidRPr="0099188F">
        <w:rPr>
          <w:rFonts w:ascii="Times New Roman" w:eastAsia="Times New Roman" w:hAnsi="Times New Roman" w:cs="Times New Roman"/>
          <w:sz w:val="24"/>
          <w:szCs w:val="24"/>
        </w:rPr>
        <w:t xml:space="preserve">The report provides an overview of </w:t>
      </w:r>
      <w:r w:rsidR="0000758E">
        <w:rPr>
          <w:rFonts w:ascii="Times New Roman" w:eastAsia="Times New Roman" w:hAnsi="Times New Roman" w:cs="Times New Roman"/>
          <w:sz w:val="24"/>
          <w:szCs w:val="24"/>
        </w:rPr>
        <w:t>Data Path Ltd.</w:t>
      </w:r>
      <w:r w:rsidR="00F068A5" w:rsidRPr="0099188F">
        <w:rPr>
          <w:rFonts w:ascii="Times New Roman" w:eastAsia="Times New Roman" w:hAnsi="Times New Roman" w:cs="Times New Roman"/>
          <w:sz w:val="24"/>
          <w:szCs w:val="24"/>
        </w:rPr>
        <w:t>'s business operations, organizational structure, and how the company supports clients across the United States by providing retirement plan administration services as a Third-Party Administrator (TPA).</w:t>
      </w:r>
      <w:r w:rsidRPr="0099188F">
        <w:rPr>
          <w:rFonts w:ascii="Times New Roman" w:eastAsia="Times New Roman" w:hAnsi="Times New Roman" w:cs="Times New Roman"/>
          <w:sz w:val="24"/>
          <w:szCs w:val="24"/>
        </w:rPr>
        <w:t xml:space="preserve"> It covers the workflow of the Distribution Team and how different types of distribution participant requests are reviewed, verified and processed, while complying with the plan provisions and Internal Revenue Service (IRS) regulations. </w:t>
      </w:r>
    </w:p>
    <w:p w14:paraId="783B0C00" w14:textId="1D474813" w:rsidR="001E5816" w:rsidRPr="0099188F" w:rsidRDefault="00217C42" w:rsidP="0099188F">
      <w:pPr>
        <w:spacing w:before="280" w:after="280"/>
        <w:jc w:val="both"/>
        <w:rPr>
          <w:rFonts w:ascii="Times New Roman" w:eastAsia="Times New Roman" w:hAnsi="Times New Roman" w:cs="Times New Roman"/>
          <w:sz w:val="24"/>
          <w:szCs w:val="24"/>
        </w:rPr>
      </w:pPr>
      <w:r w:rsidRPr="0099188F">
        <w:rPr>
          <w:rFonts w:ascii="Times New Roman" w:eastAsia="Times New Roman" w:hAnsi="Times New Roman" w:cs="Times New Roman"/>
          <w:sz w:val="24"/>
          <w:szCs w:val="24"/>
        </w:rPr>
        <w:t xml:space="preserve">In addition, the report reviews the process used to process different types of distribution requests such as hardship withdrawals, in-service withdrawals, termination distributions, loan rollovers, Required Minimum Distributions (RMDs), participant loans, and loan refinancing requests. </w:t>
      </w:r>
    </w:p>
    <w:p w14:paraId="0C486007" w14:textId="6EE5BC09" w:rsidR="001E5816" w:rsidRPr="0099188F" w:rsidRDefault="00217C42" w:rsidP="0099188F">
      <w:pPr>
        <w:spacing w:before="280" w:after="280"/>
        <w:jc w:val="both"/>
        <w:rPr>
          <w:rFonts w:ascii="Times New Roman" w:eastAsia="Times New Roman" w:hAnsi="Times New Roman" w:cs="Times New Roman"/>
          <w:sz w:val="24"/>
          <w:szCs w:val="24"/>
        </w:rPr>
      </w:pPr>
      <w:r w:rsidRPr="0099188F">
        <w:rPr>
          <w:rFonts w:ascii="Times New Roman" w:eastAsia="Times New Roman" w:hAnsi="Times New Roman" w:cs="Times New Roman"/>
          <w:sz w:val="24"/>
          <w:szCs w:val="24"/>
        </w:rPr>
        <w:t xml:space="preserve">The report also covers </w:t>
      </w:r>
      <w:r w:rsidR="0000758E">
        <w:rPr>
          <w:rFonts w:ascii="Times New Roman" w:eastAsia="Times New Roman" w:hAnsi="Times New Roman" w:cs="Times New Roman"/>
          <w:sz w:val="24"/>
          <w:szCs w:val="24"/>
        </w:rPr>
        <w:t xml:space="preserve">Data Path </w:t>
      </w:r>
      <w:r w:rsidR="00A560ED">
        <w:rPr>
          <w:rFonts w:ascii="Times New Roman" w:eastAsia="Times New Roman" w:hAnsi="Times New Roman" w:cs="Times New Roman"/>
          <w:sz w:val="24"/>
          <w:szCs w:val="24"/>
        </w:rPr>
        <w:t>Ltd.</w:t>
      </w:r>
      <w:r w:rsidR="00A560ED" w:rsidRPr="0099188F">
        <w:rPr>
          <w:rFonts w:ascii="Times New Roman" w:eastAsia="Times New Roman" w:hAnsi="Times New Roman" w:cs="Times New Roman"/>
          <w:sz w:val="24"/>
          <w:szCs w:val="24"/>
        </w:rPr>
        <w:t>’s</w:t>
      </w:r>
      <w:r w:rsidRPr="0099188F">
        <w:rPr>
          <w:rFonts w:ascii="Times New Roman" w:eastAsia="Times New Roman" w:hAnsi="Times New Roman" w:cs="Times New Roman"/>
          <w:sz w:val="24"/>
          <w:szCs w:val="24"/>
        </w:rPr>
        <w:t xml:space="preserve"> internal control and quality assurance procedures to protect the accuracy, consistency and promptness of submission of distribution requests. For business growth and operational performance, an estimate of the financial analysis of the distribution </w:t>
      </w:r>
      <w:r w:rsidRPr="0099188F">
        <w:rPr>
          <w:rFonts w:ascii="Times New Roman" w:eastAsia="Times New Roman" w:hAnsi="Times New Roman" w:cs="Times New Roman"/>
          <w:sz w:val="24"/>
          <w:szCs w:val="24"/>
        </w:rPr>
        <w:lastRenderedPageBreak/>
        <w:t xml:space="preserve">processing function where applicable, based on the available operational data, is included in the report. </w:t>
      </w:r>
    </w:p>
    <w:p w14:paraId="4F98A21E" w14:textId="3BD4B0B6" w:rsidR="001E5816" w:rsidRPr="0099188F" w:rsidRDefault="00217C42" w:rsidP="0099188F">
      <w:pPr>
        <w:spacing w:before="280" w:after="280"/>
        <w:jc w:val="both"/>
        <w:rPr>
          <w:rFonts w:ascii="Times New Roman" w:eastAsia="Times New Roman" w:hAnsi="Times New Roman" w:cs="Times New Roman"/>
          <w:sz w:val="24"/>
          <w:szCs w:val="24"/>
        </w:rPr>
      </w:pPr>
      <w:r w:rsidRPr="0099188F">
        <w:rPr>
          <w:rFonts w:ascii="Times New Roman" w:eastAsia="Times New Roman" w:hAnsi="Times New Roman" w:cs="Times New Roman"/>
          <w:sz w:val="24"/>
          <w:szCs w:val="24"/>
        </w:rPr>
        <w:t xml:space="preserve">Finally, the report discusses the skills developed during the internship which include analytical, problem solving, communication, team working, time management and administration of retirement plans skills. </w:t>
      </w:r>
      <w:r w:rsidR="0099188F" w:rsidRPr="0099188F">
        <w:rPr>
          <w:rFonts w:ascii="Times New Roman" w:eastAsia="Times New Roman" w:hAnsi="Times New Roman" w:cs="Times New Roman"/>
          <w:sz w:val="24"/>
          <w:szCs w:val="24"/>
        </w:rPr>
        <w:t>The information in this report is based on actual observations, practical experiences and training, conversations with supervisors and colleagues, and information publicly available about retirement plan administration procedures and policies.</w:t>
      </w:r>
    </w:p>
    <w:p w14:paraId="2D902DDE" w14:textId="3D70DD2B" w:rsidR="001E5816" w:rsidRDefault="00217C42">
      <w:pPr>
        <w:pStyle w:val="Heading2"/>
        <w:spacing w:before="280" w:after="280" w:line="240" w:lineRule="auto"/>
        <w:rPr>
          <w:sz w:val="24"/>
          <w:szCs w:val="24"/>
        </w:rPr>
      </w:pPr>
      <w:r>
        <w:rPr>
          <w:sz w:val="23"/>
          <w:szCs w:val="23"/>
        </w:rPr>
        <w:br/>
      </w:r>
      <w:bookmarkStart w:id="6" w:name="_Toc235505695"/>
      <w:r w:rsidR="00E66343">
        <w:t xml:space="preserve">1.5 </w:t>
      </w:r>
      <w:r>
        <w:t>Limitations of the Report</w:t>
      </w:r>
      <w:bookmarkEnd w:id="6"/>
    </w:p>
    <w:p w14:paraId="294EE99F" w14:textId="77777777" w:rsidR="00F70750" w:rsidRPr="00F70750" w:rsidRDefault="00F70750" w:rsidP="00F70750">
      <w:pPr>
        <w:jc w:val="both"/>
        <w:rPr>
          <w:rFonts w:ascii="Times New Roman" w:hAnsi="Times New Roman" w:cs="Times New Roman"/>
          <w:sz w:val="24"/>
          <w:szCs w:val="24"/>
        </w:rPr>
      </w:pPr>
      <w:r w:rsidRPr="00F70750">
        <w:rPr>
          <w:rFonts w:ascii="Times New Roman" w:hAnsi="Times New Roman" w:cs="Times New Roman"/>
          <w:sz w:val="24"/>
          <w:szCs w:val="24"/>
        </w:rPr>
        <w:t xml:space="preserve">I have worked hard to make this report thorough and informative, but there were a number of limitations during the internship and in preparing the report. </w:t>
      </w:r>
    </w:p>
    <w:p w14:paraId="70893657" w14:textId="311407BF" w:rsidR="00F70750" w:rsidRPr="00F70750" w:rsidRDefault="00F70750" w:rsidP="00F70750">
      <w:pPr>
        <w:jc w:val="both"/>
        <w:rPr>
          <w:rFonts w:ascii="Times New Roman" w:hAnsi="Times New Roman" w:cs="Times New Roman"/>
          <w:sz w:val="24"/>
          <w:szCs w:val="24"/>
        </w:rPr>
      </w:pPr>
      <w:r w:rsidRPr="00F70750">
        <w:rPr>
          <w:rFonts w:ascii="Times New Roman" w:hAnsi="Times New Roman" w:cs="Times New Roman"/>
          <w:sz w:val="24"/>
          <w:szCs w:val="24"/>
        </w:rPr>
        <w:t>The first restriction was the length of the internship placement. The internship was only for three months and provided me with much</w:t>
      </w:r>
      <w:r>
        <w:rPr>
          <w:rFonts w:ascii="Times New Roman" w:hAnsi="Times New Roman" w:cs="Times New Roman"/>
          <w:sz w:val="24"/>
          <w:szCs w:val="24"/>
        </w:rPr>
        <w:t xml:space="preserve"> </w:t>
      </w:r>
      <w:r w:rsidRPr="00F70750">
        <w:rPr>
          <w:rFonts w:ascii="Times New Roman" w:hAnsi="Times New Roman" w:cs="Times New Roman"/>
          <w:sz w:val="24"/>
          <w:szCs w:val="24"/>
        </w:rPr>
        <w:t xml:space="preserve">needed hands-on experience in the field, but it was not enough to observe all kinds of transactions of retirement plans as well as all the long-term activities. </w:t>
      </w:r>
    </w:p>
    <w:p w14:paraId="411DDE24" w14:textId="6E262DBA" w:rsidR="00F70750" w:rsidRPr="00F70750" w:rsidRDefault="00F70750" w:rsidP="00F70750">
      <w:pPr>
        <w:jc w:val="both"/>
        <w:rPr>
          <w:rFonts w:ascii="Times New Roman" w:hAnsi="Times New Roman" w:cs="Times New Roman"/>
          <w:sz w:val="24"/>
          <w:szCs w:val="24"/>
        </w:rPr>
      </w:pPr>
      <w:r w:rsidRPr="00F70750">
        <w:rPr>
          <w:rFonts w:ascii="Times New Roman" w:hAnsi="Times New Roman" w:cs="Times New Roman"/>
          <w:sz w:val="24"/>
          <w:szCs w:val="24"/>
        </w:rPr>
        <w:t xml:space="preserve">A second limitation was that </w:t>
      </w:r>
      <w:r w:rsidR="002A63AF">
        <w:rPr>
          <w:rFonts w:ascii="Times New Roman" w:hAnsi="Times New Roman" w:cs="Times New Roman"/>
          <w:sz w:val="24"/>
          <w:szCs w:val="24"/>
        </w:rPr>
        <w:t>Data Path Ltd.</w:t>
      </w:r>
      <w:r w:rsidRPr="00F70750">
        <w:rPr>
          <w:rFonts w:ascii="Times New Roman" w:hAnsi="Times New Roman" w:cs="Times New Roman"/>
          <w:sz w:val="24"/>
          <w:szCs w:val="24"/>
        </w:rPr>
        <w:t xml:space="preserve"> had a confidentiality clause. I have not been able to include any confidential business data, any client or participant-specific information, or any internal procedures and/or financial records in this report since this type of information is used by the company concerning its sensitive client and participant data. As a result of this, some of the financial analyses and operational discussions are based on estimated information and general observations for academic purposes only. The retirement plan industry is also well-regulated and intricate. It is subject to various rules and regulations from the Internal Revenue Service (IRS), the Employee Retirement Income Security Act (ERISA), and others. Because of the nature of this internship, this report concentrates primarily on the operation of distribution management and only briefly discusses a number of legal and regulatory issues in detail. </w:t>
      </w:r>
    </w:p>
    <w:p w14:paraId="72FF5854" w14:textId="458F9570" w:rsidR="00F70750" w:rsidRPr="00F70750" w:rsidRDefault="00F70750" w:rsidP="00F70750">
      <w:pPr>
        <w:jc w:val="both"/>
        <w:rPr>
          <w:rFonts w:ascii="Times New Roman" w:hAnsi="Times New Roman" w:cs="Times New Roman"/>
          <w:sz w:val="24"/>
          <w:szCs w:val="24"/>
        </w:rPr>
      </w:pPr>
      <w:r w:rsidRPr="00F70750">
        <w:rPr>
          <w:rFonts w:ascii="Times New Roman" w:hAnsi="Times New Roman" w:cs="Times New Roman"/>
          <w:sz w:val="24"/>
          <w:szCs w:val="24"/>
        </w:rPr>
        <w:t xml:space="preserve">Another constraint was time. During this internship, I was unable to conduct any further research, gather additional primary data, or even compare </w:t>
      </w:r>
      <w:r w:rsidR="002A63AF">
        <w:rPr>
          <w:rFonts w:ascii="Times New Roman" w:hAnsi="Times New Roman" w:cs="Times New Roman"/>
          <w:sz w:val="24"/>
          <w:szCs w:val="24"/>
        </w:rPr>
        <w:t>Data Path Ltd.</w:t>
      </w:r>
      <w:r w:rsidRPr="00F70750">
        <w:rPr>
          <w:rFonts w:ascii="Times New Roman" w:hAnsi="Times New Roman" w:cs="Times New Roman"/>
          <w:sz w:val="24"/>
          <w:szCs w:val="24"/>
        </w:rPr>
        <w:t xml:space="preserve"> with other organizations within the retirement services industry due to the limited time available for this internship.</w:t>
      </w:r>
    </w:p>
    <w:p w14:paraId="747CD4CC" w14:textId="22C81993" w:rsidR="00F70750" w:rsidRPr="00F70750" w:rsidRDefault="00F70750" w:rsidP="00F70750">
      <w:pPr>
        <w:jc w:val="both"/>
        <w:rPr>
          <w:rFonts w:ascii="Times New Roman" w:hAnsi="Times New Roman" w:cs="Times New Roman"/>
          <w:b/>
          <w:bCs/>
          <w:sz w:val="24"/>
          <w:szCs w:val="24"/>
        </w:rPr>
      </w:pPr>
      <w:r w:rsidRPr="00F70750">
        <w:rPr>
          <w:rFonts w:ascii="Times New Roman" w:hAnsi="Times New Roman" w:cs="Times New Roman"/>
          <w:sz w:val="24"/>
          <w:szCs w:val="24"/>
        </w:rPr>
        <w:t xml:space="preserve">Additionally, some of the financial analyses contained in this report are based on reasonable assumptions, as I was not able to access the company's complete financial statements and actual cost information. These assumptions were made solely to demonstrate financial analysis techniques and have been clearly mentioned wherever necessary. However, I have no doubt that every effort has been made to ensure that this report is accurate in terms of what I experienced at </w:t>
      </w:r>
      <w:r w:rsidR="002A63AF">
        <w:rPr>
          <w:rFonts w:ascii="Times New Roman" w:hAnsi="Times New Roman" w:cs="Times New Roman"/>
          <w:sz w:val="24"/>
          <w:szCs w:val="24"/>
        </w:rPr>
        <w:t>Data Path Ltd.</w:t>
      </w:r>
      <w:r w:rsidRPr="00F70750">
        <w:rPr>
          <w:rFonts w:ascii="Times New Roman" w:hAnsi="Times New Roman" w:cs="Times New Roman"/>
          <w:sz w:val="24"/>
          <w:szCs w:val="24"/>
        </w:rPr>
        <w:t xml:space="preserve"> and what I actually learned there. I believe the report provides insight into how 401(k) distribution management works and what I learned during my internship.</w:t>
      </w:r>
    </w:p>
    <w:p w14:paraId="41B775B2" w14:textId="342A5852" w:rsidR="001E5816" w:rsidRDefault="00E66343" w:rsidP="00F70750">
      <w:pPr>
        <w:pStyle w:val="Heading2"/>
        <w:spacing w:before="280" w:after="280" w:line="240" w:lineRule="auto"/>
      </w:pPr>
      <w:bookmarkStart w:id="7" w:name="_Toc235505696"/>
      <w:r>
        <w:lastRenderedPageBreak/>
        <w:t>1.5 Definition of Key Terms</w:t>
      </w:r>
      <w:bookmarkEnd w:id="7"/>
    </w:p>
    <w:p w14:paraId="0D050DAD" w14:textId="0D62D9A2" w:rsidR="00CA3CF1" w:rsidRDefault="00CA3CF1">
      <w:pPr>
        <w:spacing w:after="160" w:line="259" w:lineRule="auto"/>
        <w:jc w:val="both"/>
        <w:rPr>
          <w:rFonts w:ascii="Times New Roman" w:eastAsia="Times New Roman" w:hAnsi="Times New Roman" w:cs="Times New Roman"/>
          <w:sz w:val="24"/>
          <w:szCs w:val="24"/>
        </w:rPr>
      </w:pPr>
      <w:r w:rsidRPr="00CA3CF1">
        <w:rPr>
          <w:rFonts w:ascii="Times New Roman" w:eastAsia="Times New Roman" w:hAnsi="Times New Roman" w:cs="Times New Roman"/>
          <w:sz w:val="24"/>
          <w:szCs w:val="24"/>
        </w:rPr>
        <w:t xml:space="preserve">In the internship report, there are various terms that are important throughout the report. These terms are provided to assist readers to better understand how retirement plan administration works and the distribution management process at </w:t>
      </w:r>
      <w:r w:rsidR="0000758E">
        <w:rPr>
          <w:rFonts w:ascii="Times New Roman" w:eastAsia="Times New Roman" w:hAnsi="Times New Roman" w:cs="Times New Roman"/>
          <w:sz w:val="24"/>
          <w:szCs w:val="24"/>
        </w:rPr>
        <w:t>Data Path Ltd.</w:t>
      </w:r>
    </w:p>
    <w:p w14:paraId="38D29184" w14:textId="52D32AA3" w:rsidR="00CA3CF1" w:rsidRDefault="00217C42" w:rsidP="00C47EAB">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401(k) Plan</w:t>
      </w:r>
    </w:p>
    <w:p w14:paraId="66EB3D75" w14:textId="77777777" w:rsidR="00CA3CF1" w:rsidRDefault="00CA3CF1" w:rsidP="00C47EAB">
      <w:pPr>
        <w:spacing w:after="160"/>
        <w:jc w:val="both"/>
        <w:rPr>
          <w:rFonts w:ascii="Times New Roman" w:eastAsia="Times New Roman" w:hAnsi="Times New Roman" w:cs="Times New Roman"/>
          <w:sz w:val="24"/>
          <w:szCs w:val="24"/>
        </w:rPr>
      </w:pPr>
      <w:r w:rsidRPr="00CA3CF1">
        <w:rPr>
          <w:rFonts w:ascii="Times New Roman" w:eastAsia="Times New Roman" w:hAnsi="Times New Roman" w:cs="Times New Roman"/>
          <w:sz w:val="24"/>
          <w:szCs w:val="24"/>
        </w:rPr>
        <w:t>In the United States, a 401(k) plan is an employer-sponsored retirement savings plan. It enables employees to put aside a part of their salary to save for their retirement via payroll deduction. Depending on the plan, the employee may contribute a "pre-tax" amount or a "Roth" (after-tax) amount. There are also many employers that make matching payments or profit-sharing payments to supplement employees' retirement savings.</w:t>
      </w:r>
    </w:p>
    <w:p w14:paraId="46AD7140" w14:textId="0A177FB1" w:rsidR="001E5816" w:rsidRDefault="00217C42" w:rsidP="00C47EAB">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Third-Party Administrator (TPA)</w:t>
      </w:r>
    </w:p>
    <w:p w14:paraId="2420914F" w14:textId="5AE55F1F" w:rsidR="00CA3CF1" w:rsidRPr="00CA3CF1" w:rsidRDefault="00CA3CF1" w:rsidP="00C47EAB">
      <w:pPr>
        <w:jc w:val="both"/>
        <w:rPr>
          <w:rFonts w:ascii="Times New Roman" w:hAnsi="Times New Roman" w:cs="Times New Roman"/>
          <w:sz w:val="24"/>
          <w:szCs w:val="24"/>
        </w:rPr>
      </w:pPr>
      <w:r w:rsidRPr="00CA3CF1">
        <w:rPr>
          <w:rFonts w:ascii="Times New Roman" w:hAnsi="Times New Roman" w:cs="Times New Roman"/>
          <w:sz w:val="24"/>
          <w:szCs w:val="24"/>
        </w:rPr>
        <w:t xml:space="preserve">A Third-Party Administrator (TPA) is a firm that administers a retirement plan for a company. A TPA handles administrative duties like keeping participant records, handling contributions, distributions, participant loans, etc. and preparing compliance reports and providing customer support. </w:t>
      </w:r>
      <w:r w:rsidR="0000758E">
        <w:rPr>
          <w:rFonts w:ascii="Times New Roman" w:hAnsi="Times New Roman" w:cs="Times New Roman"/>
          <w:sz w:val="24"/>
          <w:szCs w:val="24"/>
        </w:rPr>
        <w:t>Data Path Ltd.</w:t>
      </w:r>
      <w:r w:rsidRPr="00CA3CF1">
        <w:rPr>
          <w:rFonts w:ascii="Times New Roman" w:hAnsi="Times New Roman" w:cs="Times New Roman"/>
          <w:sz w:val="24"/>
          <w:szCs w:val="24"/>
        </w:rPr>
        <w:t xml:space="preserve"> acts as a Third-Party Administrator to employers assisting them in the administration of their retirement plans and in compliance with IRS and other regulatory requirements.</w:t>
      </w:r>
    </w:p>
    <w:p w14:paraId="1EEBD44D" w14:textId="428A5FEC" w:rsidR="001E5816" w:rsidRPr="00CC5CDD" w:rsidRDefault="00217C42" w:rsidP="00CC5CDD">
      <w:pPr>
        <w:jc w:val="both"/>
        <w:rPr>
          <w:rFonts w:ascii="Times New Roman" w:hAnsi="Times New Roman" w:cs="Times New Roman"/>
          <w:b/>
          <w:sz w:val="24"/>
        </w:rPr>
      </w:pPr>
      <w:r w:rsidRPr="00CC5CDD">
        <w:rPr>
          <w:rFonts w:ascii="Times New Roman" w:hAnsi="Times New Roman" w:cs="Times New Roman"/>
          <w:b/>
          <w:sz w:val="24"/>
        </w:rPr>
        <w:t>Types of Distribution</w:t>
      </w:r>
    </w:p>
    <w:p w14:paraId="583C5E85" w14:textId="77777777" w:rsidR="001E5816" w:rsidRDefault="00217C42">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distribution refers to the withdrawal of funds from a participant's retirement account when certain eligibility requirements are met. Examples of distributions are:</w:t>
      </w:r>
    </w:p>
    <w:p w14:paraId="1F02F846" w14:textId="77777777" w:rsidR="001E5816" w:rsidRDefault="00217C42" w:rsidP="003A3FCC">
      <w:pPr>
        <w:numPr>
          <w:ilvl w:val="0"/>
          <w:numId w:val="1"/>
        </w:numPr>
        <w:spacing w:before="280" w:after="0"/>
        <w:jc w:val="both"/>
      </w:pPr>
      <w:r>
        <w:rPr>
          <w:rFonts w:ascii="Times New Roman" w:eastAsia="Times New Roman" w:hAnsi="Times New Roman" w:cs="Times New Roman"/>
          <w:b/>
          <w:bCs/>
          <w:sz w:val="24"/>
          <w:szCs w:val="24"/>
        </w:rPr>
        <w:t>Termination Distribution:</w:t>
      </w:r>
      <w:r>
        <w:rPr>
          <w:rFonts w:ascii="Times New Roman" w:eastAsia="Times New Roman" w:hAnsi="Times New Roman" w:cs="Times New Roman"/>
          <w:sz w:val="24"/>
          <w:szCs w:val="24"/>
        </w:rPr>
        <w:t xml:space="preserve"> Withdrawal after the participant separates from employment.</w:t>
      </w:r>
    </w:p>
    <w:p w14:paraId="4FFB54BE" w14:textId="77777777" w:rsidR="001E5816" w:rsidRDefault="00217C42" w:rsidP="003A3FCC">
      <w:pPr>
        <w:numPr>
          <w:ilvl w:val="0"/>
          <w:numId w:val="1"/>
        </w:numPr>
        <w:spacing w:after="0"/>
        <w:jc w:val="both"/>
      </w:pPr>
      <w:r>
        <w:rPr>
          <w:rFonts w:ascii="Times New Roman" w:eastAsia="Times New Roman" w:hAnsi="Times New Roman" w:cs="Times New Roman"/>
          <w:b/>
          <w:bCs/>
          <w:sz w:val="24"/>
          <w:szCs w:val="24"/>
        </w:rPr>
        <w:t>Partial Termination Distribution:</w:t>
      </w:r>
      <w:r>
        <w:rPr>
          <w:rFonts w:ascii="Times New Roman" w:eastAsia="Times New Roman" w:hAnsi="Times New Roman" w:cs="Times New Roman"/>
          <w:sz w:val="24"/>
          <w:szCs w:val="24"/>
        </w:rPr>
        <w:t xml:space="preserve"> Withdrawal of only a portion of the participant's vested account balance following termination of employment.</w:t>
      </w:r>
    </w:p>
    <w:p w14:paraId="77EEE984" w14:textId="77777777" w:rsidR="001E5816" w:rsidRDefault="00217C42" w:rsidP="003A3FCC">
      <w:pPr>
        <w:numPr>
          <w:ilvl w:val="0"/>
          <w:numId w:val="1"/>
        </w:numPr>
        <w:spacing w:after="0"/>
        <w:jc w:val="both"/>
      </w:pPr>
      <w:r>
        <w:rPr>
          <w:rFonts w:ascii="Times New Roman" w:eastAsia="Times New Roman" w:hAnsi="Times New Roman" w:cs="Times New Roman"/>
          <w:b/>
          <w:bCs/>
          <w:sz w:val="24"/>
          <w:szCs w:val="24"/>
        </w:rPr>
        <w:t>In-Service Withdrawal:</w:t>
      </w:r>
      <w:r>
        <w:rPr>
          <w:rFonts w:ascii="Times New Roman" w:eastAsia="Times New Roman" w:hAnsi="Times New Roman" w:cs="Times New Roman"/>
          <w:sz w:val="24"/>
          <w:szCs w:val="24"/>
        </w:rPr>
        <w:t xml:space="preserve"> Withdrawal permitted while the participant is still employed, subject to the provisions of the retirement plan.</w:t>
      </w:r>
    </w:p>
    <w:p w14:paraId="23816DC2" w14:textId="77777777" w:rsidR="001E5816" w:rsidRDefault="00217C42" w:rsidP="003A3FCC">
      <w:pPr>
        <w:numPr>
          <w:ilvl w:val="0"/>
          <w:numId w:val="1"/>
        </w:numPr>
        <w:spacing w:after="0"/>
        <w:jc w:val="both"/>
      </w:pPr>
      <w:r>
        <w:rPr>
          <w:rFonts w:ascii="Times New Roman" w:eastAsia="Times New Roman" w:hAnsi="Times New Roman" w:cs="Times New Roman"/>
          <w:b/>
          <w:bCs/>
          <w:sz w:val="24"/>
          <w:szCs w:val="24"/>
        </w:rPr>
        <w:t>Hardship Withdrawal:</w:t>
      </w:r>
      <w:r>
        <w:rPr>
          <w:rFonts w:ascii="Times New Roman" w:eastAsia="Times New Roman" w:hAnsi="Times New Roman" w:cs="Times New Roman"/>
          <w:sz w:val="24"/>
          <w:szCs w:val="24"/>
        </w:rPr>
        <w:t xml:space="preserve"> Withdrawal allowed to satisfy an immediate and heavy financial need as defined by IRS regulations and the plan document.</w:t>
      </w:r>
    </w:p>
    <w:p w14:paraId="375C683F" w14:textId="77777777" w:rsidR="001E5816" w:rsidRDefault="00217C42" w:rsidP="003A3FCC">
      <w:pPr>
        <w:numPr>
          <w:ilvl w:val="0"/>
          <w:numId w:val="1"/>
        </w:numPr>
        <w:spacing w:after="0"/>
        <w:jc w:val="both"/>
      </w:pPr>
      <w:r>
        <w:rPr>
          <w:rFonts w:ascii="Times New Roman" w:eastAsia="Times New Roman" w:hAnsi="Times New Roman" w:cs="Times New Roman"/>
          <w:b/>
          <w:bCs/>
          <w:sz w:val="24"/>
          <w:szCs w:val="24"/>
        </w:rPr>
        <w:t>Rollover Distribution:</w:t>
      </w:r>
      <w:r>
        <w:rPr>
          <w:rFonts w:ascii="Times New Roman" w:eastAsia="Times New Roman" w:hAnsi="Times New Roman" w:cs="Times New Roman"/>
          <w:sz w:val="24"/>
          <w:szCs w:val="24"/>
        </w:rPr>
        <w:t xml:space="preserve"> Transfer of retirement funds to another qualified retirement plan or Individual Retirement Account (IRA) without creating a taxable event.</w:t>
      </w:r>
    </w:p>
    <w:p w14:paraId="6F17F846" w14:textId="77777777" w:rsidR="001E5816" w:rsidRDefault="00217C42" w:rsidP="003A3FCC">
      <w:pPr>
        <w:numPr>
          <w:ilvl w:val="0"/>
          <w:numId w:val="1"/>
        </w:numPr>
        <w:spacing w:after="0"/>
        <w:jc w:val="both"/>
      </w:pPr>
      <w:r>
        <w:rPr>
          <w:rFonts w:ascii="Times New Roman" w:eastAsia="Times New Roman" w:hAnsi="Times New Roman" w:cs="Times New Roman"/>
          <w:b/>
          <w:bCs/>
          <w:sz w:val="24"/>
          <w:szCs w:val="24"/>
        </w:rPr>
        <w:t>Required Minimum Distribution (RMD):</w:t>
      </w:r>
      <w:r>
        <w:rPr>
          <w:rFonts w:ascii="Times New Roman" w:eastAsia="Times New Roman" w:hAnsi="Times New Roman" w:cs="Times New Roman"/>
          <w:sz w:val="24"/>
          <w:szCs w:val="24"/>
        </w:rPr>
        <w:t xml:space="preserve"> The minimum amount that eligible participants or beneficiaries must withdraw annually after reaching the applicable age specified by the IRS.</w:t>
      </w:r>
    </w:p>
    <w:p w14:paraId="059C88E6" w14:textId="77777777" w:rsidR="001E5816" w:rsidRDefault="00217C42" w:rsidP="003A3FCC">
      <w:pPr>
        <w:numPr>
          <w:ilvl w:val="0"/>
          <w:numId w:val="1"/>
        </w:numPr>
        <w:spacing w:after="0"/>
        <w:jc w:val="both"/>
      </w:pPr>
      <w:r>
        <w:rPr>
          <w:rFonts w:ascii="Times New Roman" w:eastAsia="Times New Roman" w:hAnsi="Times New Roman" w:cs="Times New Roman"/>
          <w:b/>
          <w:bCs/>
          <w:sz w:val="24"/>
          <w:szCs w:val="24"/>
        </w:rPr>
        <w:t>Loan Distribution:</w:t>
      </w:r>
      <w:r>
        <w:rPr>
          <w:rFonts w:ascii="Times New Roman" w:eastAsia="Times New Roman" w:hAnsi="Times New Roman" w:cs="Times New Roman"/>
          <w:sz w:val="24"/>
          <w:szCs w:val="24"/>
        </w:rPr>
        <w:t xml:space="preserve"> A loan taken by the participant against their vested retirement account balance, subject to plan rules and IRS limits.</w:t>
      </w:r>
    </w:p>
    <w:p w14:paraId="613C8F95" w14:textId="77777777" w:rsidR="001E5816" w:rsidRDefault="00217C42" w:rsidP="003A3FCC">
      <w:pPr>
        <w:numPr>
          <w:ilvl w:val="0"/>
          <w:numId w:val="1"/>
        </w:numPr>
        <w:spacing w:after="280"/>
        <w:jc w:val="both"/>
      </w:pPr>
      <w:r>
        <w:rPr>
          <w:rFonts w:ascii="Times New Roman" w:eastAsia="Times New Roman" w:hAnsi="Times New Roman" w:cs="Times New Roman"/>
          <w:b/>
          <w:bCs/>
          <w:sz w:val="24"/>
          <w:szCs w:val="24"/>
        </w:rPr>
        <w:t>Loan Refinance:</w:t>
      </w:r>
      <w:r>
        <w:rPr>
          <w:rFonts w:ascii="Times New Roman" w:eastAsia="Times New Roman" w:hAnsi="Times New Roman" w:cs="Times New Roman"/>
          <w:sz w:val="24"/>
          <w:szCs w:val="24"/>
        </w:rPr>
        <w:t xml:space="preserve"> A process that replaces or restructures an existing retirement plan loan, subject to the provisions of the retirement plan.</w:t>
      </w:r>
    </w:p>
    <w:p w14:paraId="560CBD33" w14:textId="2AA4C8C3" w:rsidR="001E5816" w:rsidRDefault="00353D26" w:rsidP="003A3FCC">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Vesting</w:t>
      </w:r>
    </w:p>
    <w:p w14:paraId="41C3377A" w14:textId="77777777" w:rsidR="001E5816" w:rsidRDefault="00217C42" w:rsidP="003A3FCC">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Vesting – refers to the legal ownership of the employer-contributed money in a retirement plan that the participant has. Participant salary deferrals are usually 100% vested immediately, but employer matching or profit-sharing contributions can become vested over time depending upon the vesting terms in the plan. If a participant loses their job prior to full vesting, they may lose the unvested portion of their employer's plan contributions.</w:t>
      </w:r>
    </w:p>
    <w:p w14:paraId="79341703" w14:textId="110AEF12" w:rsidR="001E5816" w:rsidRDefault="00353D26" w:rsidP="003A3FCC">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Vesting Schedule</w:t>
      </w:r>
    </w:p>
    <w:p w14:paraId="5E63CA2B" w14:textId="1720271D" w:rsidR="001E5816" w:rsidRDefault="00217C42" w:rsidP="003A3FCC">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"vesting schedule" is the </w:t>
      </w:r>
      <w:r w:rsidR="009D799D">
        <w:rPr>
          <w:rFonts w:ascii="Times New Roman" w:eastAsia="Times New Roman" w:hAnsi="Times New Roman" w:cs="Times New Roman"/>
          <w:sz w:val="24"/>
          <w:szCs w:val="24"/>
        </w:rPr>
        <w:t>period</w:t>
      </w:r>
      <w:r>
        <w:rPr>
          <w:rFonts w:ascii="Times New Roman" w:eastAsia="Times New Roman" w:hAnsi="Times New Roman" w:cs="Times New Roman"/>
          <w:sz w:val="24"/>
          <w:szCs w:val="24"/>
        </w:rPr>
        <w:t xml:space="preserve"> set forth in the retirement plan that indicates how much each participant owns with respect to the percentage of years of service completed. Typically, vesting periods are either a cliff vesting model (whereby employees are vested all at once after they've served a certain year or period) or a graded model (where the ownership of the shares is gradually vested over a number of years). The vesting schedule has a direct impact on the amount that a participant receives when the plan is distributed.    </w:t>
      </w:r>
    </w:p>
    <w:p w14:paraId="354FCC08" w14:textId="77777777" w:rsidR="001E5816" w:rsidRDefault="00217C42">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Example of a Graded Vesting Schedule: When a plan follows 6year grade vesting schedule</w:t>
      </w:r>
    </w:p>
    <w:p w14:paraId="08F477C8" w14:textId="76B0D5A4" w:rsidR="009D799D" w:rsidRDefault="009D799D" w:rsidP="001F330D">
      <w:pPr>
        <w:spacing w:before="280" w:after="280" w:line="240" w:lineRule="auto"/>
        <w:rPr>
          <w:rFonts w:ascii="Times New Roman" w:eastAsia="Times New Roman" w:hAnsi="Times New Roman" w:cs="Times New Roman"/>
          <w:b/>
          <w:bCs/>
          <w:sz w:val="24"/>
          <w:szCs w:val="24"/>
        </w:rPr>
      </w:pPr>
      <w:r w:rsidRPr="009D799D">
        <w:rPr>
          <w:rFonts w:ascii="Times New Roman" w:eastAsia="Times New Roman" w:hAnsi="Times New Roman" w:cs="Times New Roman"/>
          <w:b/>
          <w:bCs/>
          <w:sz w:val="24"/>
          <w:szCs w:val="24"/>
        </w:rPr>
        <w:t>Table 01: 6year grade Vesting Schedule</w:t>
      </w:r>
    </w:p>
    <w:tbl>
      <w:tblPr>
        <w:tblStyle w:val="a"/>
        <w:tblW w:w="93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7"/>
        <w:gridCol w:w="4945"/>
      </w:tblGrid>
      <w:tr w:rsidR="001E5816" w14:paraId="6221A1A2" w14:textId="77777777" w:rsidTr="003D5AA7">
        <w:trPr>
          <w:trHeight w:val="223"/>
        </w:trPr>
        <w:tc>
          <w:tcPr>
            <w:tcW w:w="4427" w:type="dxa"/>
          </w:tcPr>
          <w:p w14:paraId="515324C6" w14:textId="77777777" w:rsidR="001E5816" w:rsidRDefault="00217C4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Years of Service</w:t>
            </w:r>
          </w:p>
        </w:tc>
        <w:tc>
          <w:tcPr>
            <w:tcW w:w="4945" w:type="dxa"/>
          </w:tcPr>
          <w:p w14:paraId="7DB69FE9" w14:textId="77777777" w:rsidR="001E5816" w:rsidRDefault="00217C4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Vested Percentage</w:t>
            </w:r>
          </w:p>
        </w:tc>
      </w:tr>
      <w:tr w:rsidR="001E5816" w14:paraId="6CEB17C9" w14:textId="77777777" w:rsidTr="003D5AA7">
        <w:trPr>
          <w:trHeight w:val="223"/>
        </w:trPr>
        <w:tc>
          <w:tcPr>
            <w:tcW w:w="4427" w:type="dxa"/>
          </w:tcPr>
          <w:p w14:paraId="3F42A496"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Less than 2 years</w:t>
            </w:r>
          </w:p>
        </w:tc>
        <w:tc>
          <w:tcPr>
            <w:tcW w:w="4945" w:type="dxa"/>
          </w:tcPr>
          <w:p w14:paraId="7AB0D512"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1E5816" w14:paraId="6C2D4305" w14:textId="77777777" w:rsidTr="003D5AA7">
        <w:trPr>
          <w:trHeight w:val="223"/>
        </w:trPr>
        <w:tc>
          <w:tcPr>
            <w:tcW w:w="4427" w:type="dxa"/>
          </w:tcPr>
          <w:p w14:paraId="11FC6ACA"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years</w:t>
            </w:r>
          </w:p>
        </w:tc>
        <w:tc>
          <w:tcPr>
            <w:tcW w:w="4945" w:type="dxa"/>
          </w:tcPr>
          <w:p w14:paraId="1B998919"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1E5816" w14:paraId="3DF2D84A" w14:textId="77777777" w:rsidTr="003D5AA7">
        <w:trPr>
          <w:trHeight w:val="223"/>
        </w:trPr>
        <w:tc>
          <w:tcPr>
            <w:tcW w:w="4427" w:type="dxa"/>
          </w:tcPr>
          <w:p w14:paraId="1F7106D6"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years</w:t>
            </w:r>
          </w:p>
        </w:tc>
        <w:tc>
          <w:tcPr>
            <w:tcW w:w="4945" w:type="dxa"/>
          </w:tcPr>
          <w:p w14:paraId="4E20087F"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1E5816" w14:paraId="60B45436" w14:textId="77777777" w:rsidTr="003D5AA7">
        <w:trPr>
          <w:trHeight w:val="223"/>
        </w:trPr>
        <w:tc>
          <w:tcPr>
            <w:tcW w:w="4427" w:type="dxa"/>
          </w:tcPr>
          <w:p w14:paraId="286054CB"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years</w:t>
            </w:r>
          </w:p>
        </w:tc>
        <w:tc>
          <w:tcPr>
            <w:tcW w:w="4945" w:type="dxa"/>
          </w:tcPr>
          <w:p w14:paraId="12A1B548"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1E5816" w14:paraId="78013F29" w14:textId="77777777" w:rsidTr="003D5AA7">
        <w:trPr>
          <w:trHeight w:val="37"/>
        </w:trPr>
        <w:tc>
          <w:tcPr>
            <w:tcW w:w="4427" w:type="dxa"/>
          </w:tcPr>
          <w:p w14:paraId="010F7948"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years</w:t>
            </w:r>
          </w:p>
        </w:tc>
        <w:tc>
          <w:tcPr>
            <w:tcW w:w="4945" w:type="dxa"/>
          </w:tcPr>
          <w:p w14:paraId="49AC7494"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1E5816" w14:paraId="11E83BD3" w14:textId="77777777" w:rsidTr="003D5AA7">
        <w:trPr>
          <w:trHeight w:val="223"/>
        </w:trPr>
        <w:tc>
          <w:tcPr>
            <w:tcW w:w="4427" w:type="dxa"/>
          </w:tcPr>
          <w:p w14:paraId="62E0F4B0"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years or more</w:t>
            </w:r>
          </w:p>
        </w:tc>
        <w:tc>
          <w:tcPr>
            <w:tcW w:w="4945" w:type="dxa"/>
          </w:tcPr>
          <w:p w14:paraId="6B17FA3F"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1739D548" w14:textId="4051C4E3" w:rsidR="001E5816" w:rsidRDefault="00217C42" w:rsidP="003A3FCC">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Vesting Calculation Example</w:t>
      </w:r>
    </w:p>
    <w:p w14:paraId="20B7F32A" w14:textId="77777777" w:rsidR="001E5816" w:rsidRDefault="00217C42" w:rsidP="003A3FCC">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Suppose a participant terminates employment after completing </w:t>
      </w:r>
      <w:r>
        <w:rPr>
          <w:rFonts w:ascii="Times New Roman" w:eastAsia="Times New Roman" w:hAnsi="Times New Roman" w:cs="Times New Roman"/>
          <w:b/>
          <w:bCs/>
          <w:sz w:val="24"/>
          <w:szCs w:val="24"/>
        </w:rPr>
        <w:t>4 years of service</w:t>
      </w:r>
      <w:r>
        <w:rPr>
          <w:rFonts w:ascii="Times New Roman" w:eastAsia="Times New Roman" w:hAnsi="Times New Roman" w:cs="Times New Roman"/>
          <w:sz w:val="24"/>
          <w:szCs w:val="24"/>
        </w:rPr>
        <w:t>.</w:t>
      </w:r>
    </w:p>
    <w:p w14:paraId="4BF85B16" w14:textId="77777777" w:rsidR="001E5816" w:rsidRDefault="00217C42" w:rsidP="003A3FCC">
      <w:pPr>
        <w:numPr>
          <w:ilvl w:val="0"/>
          <w:numId w:val="2"/>
        </w:numPr>
        <w:spacing w:before="280" w:after="0"/>
        <w:jc w:val="both"/>
      </w:pPr>
      <w:r>
        <w:rPr>
          <w:rFonts w:ascii="Times New Roman" w:eastAsia="Times New Roman" w:hAnsi="Times New Roman" w:cs="Times New Roman"/>
          <w:sz w:val="24"/>
          <w:szCs w:val="24"/>
        </w:rPr>
        <w:t xml:space="preserve">Employer Contribution (ER Source): </w:t>
      </w:r>
      <w:r>
        <w:rPr>
          <w:rFonts w:ascii="Times New Roman" w:eastAsia="Times New Roman" w:hAnsi="Times New Roman" w:cs="Times New Roman"/>
          <w:b/>
          <w:bCs/>
          <w:sz w:val="24"/>
          <w:szCs w:val="24"/>
        </w:rPr>
        <w:t>USD 20,000</w:t>
      </w:r>
    </w:p>
    <w:p w14:paraId="11CB4A1D" w14:textId="77777777" w:rsidR="001E5816" w:rsidRDefault="00217C42" w:rsidP="003A3FCC">
      <w:pPr>
        <w:numPr>
          <w:ilvl w:val="0"/>
          <w:numId w:val="2"/>
        </w:numPr>
        <w:spacing w:after="280"/>
        <w:jc w:val="both"/>
      </w:pPr>
      <w:r>
        <w:rPr>
          <w:rFonts w:ascii="Times New Roman" w:eastAsia="Times New Roman" w:hAnsi="Times New Roman" w:cs="Times New Roman"/>
          <w:sz w:val="24"/>
          <w:szCs w:val="24"/>
        </w:rPr>
        <w:t xml:space="preserve">Vesting Percentage: </w:t>
      </w:r>
      <w:r>
        <w:rPr>
          <w:rFonts w:ascii="Times New Roman" w:eastAsia="Times New Roman" w:hAnsi="Times New Roman" w:cs="Times New Roman"/>
          <w:b/>
          <w:bCs/>
          <w:sz w:val="24"/>
          <w:szCs w:val="24"/>
        </w:rPr>
        <w:t>60%</w:t>
      </w:r>
    </w:p>
    <w:p w14:paraId="3EE6FC53" w14:textId="77777777" w:rsidR="001E5816" w:rsidRPr="009D799D" w:rsidRDefault="00217C42" w:rsidP="003A3FCC">
      <w:pPr>
        <w:spacing w:before="280" w:after="280"/>
        <w:jc w:val="both"/>
        <w:rPr>
          <w:rFonts w:ascii="Times New Roman" w:eastAsia="Times New Roman" w:hAnsi="Times New Roman" w:cs="Times New Roman"/>
          <w:sz w:val="24"/>
          <w:szCs w:val="24"/>
        </w:rPr>
      </w:pPr>
      <w:r w:rsidRPr="009D799D">
        <w:rPr>
          <w:rFonts w:ascii="Times New Roman" w:eastAsia="Times New Roman" w:hAnsi="Times New Roman" w:cs="Times New Roman"/>
          <w:b/>
          <w:bCs/>
          <w:sz w:val="24"/>
          <w:szCs w:val="24"/>
        </w:rPr>
        <w:t>Calculation:</w:t>
      </w:r>
    </w:p>
    <w:p w14:paraId="3E6AC210" w14:textId="77777777" w:rsidR="001E5816" w:rsidRPr="009D799D" w:rsidRDefault="00217C42" w:rsidP="003A3FCC">
      <w:pPr>
        <w:spacing w:before="280" w:after="280"/>
        <w:jc w:val="both"/>
        <w:rPr>
          <w:rFonts w:ascii="Times New Roman" w:eastAsia="Times New Roman" w:hAnsi="Times New Roman" w:cs="Times New Roman"/>
          <w:sz w:val="24"/>
          <w:szCs w:val="24"/>
        </w:rPr>
      </w:pPr>
      <w:r w:rsidRPr="009D799D">
        <w:rPr>
          <w:rFonts w:ascii="Times New Roman" w:eastAsia="Times New Roman" w:hAnsi="Times New Roman" w:cs="Times New Roman"/>
          <w:sz w:val="24"/>
          <w:szCs w:val="24"/>
        </w:rPr>
        <w:t>Vested Amount = Employer Contribution × Vesting Percentage</w:t>
      </w:r>
    </w:p>
    <w:p w14:paraId="20A3A559" w14:textId="77777777" w:rsidR="001E5816" w:rsidRPr="009D799D" w:rsidRDefault="00217C42" w:rsidP="003A3FCC">
      <w:pPr>
        <w:spacing w:before="280" w:after="280"/>
        <w:jc w:val="both"/>
        <w:rPr>
          <w:rFonts w:ascii="Times New Roman" w:eastAsia="Times New Roman" w:hAnsi="Times New Roman" w:cs="Times New Roman"/>
          <w:sz w:val="24"/>
          <w:szCs w:val="24"/>
        </w:rPr>
      </w:pPr>
      <w:r w:rsidRPr="009D799D">
        <w:rPr>
          <w:rFonts w:ascii="Times New Roman" w:eastAsia="Times New Roman" w:hAnsi="Times New Roman" w:cs="Times New Roman"/>
          <w:sz w:val="24"/>
          <w:szCs w:val="24"/>
        </w:rPr>
        <w:t>= USD 20,000 × 60%</w:t>
      </w:r>
    </w:p>
    <w:p w14:paraId="410B1063" w14:textId="77777777" w:rsidR="001E5816" w:rsidRPr="009D799D" w:rsidRDefault="00217C42" w:rsidP="003A3FCC">
      <w:pPr>
        <w:spacing w:before="280" w:after="280"/>
        <w:jc w:val="both"/>
        <w:rPr>
          <w:rFonts w:ascii="Times New Roman" w:eastAsia="Times New Roman" w:hAnsi="Times New Roman" w:cs="Times New Roman"/>
          <w:sz w:val="24"/>
          <w:szCs w:val="24"/>
        </w:rPr>
      </w:pPr>
      <w:r w:rsidRPr="009D799D">
        <w:rPr>
          <w:rFonts w:ascii="Times New Roman" w:eastAsia="Times New Roman" w:hAnsi="Times New Roman" w:cs="Times New Roman"/>
          <w:sz w:val="24"/>
          <w:szCs w:val="24"/>
        </w:rPr>
        <w:t>= USD 12,000</w:t>
      </w:r>
    </w:p>
    <w:p w14:paraId="608083A0" w14:textId="77777777" w:rsidR="001E5816" w:rsidRPr="009D799D" w:rsidRDefault="00217C42" w:rsidP="003A3FCC">
      <w:pPr>
        <w:spacing w:before="280" w:after="280"/>
        <w:jc w:val="both"/>
        <w:rPr>
          <w:rFonts w:ascii="Times New Roman" w:eastAsia="Times New Roman" w:hAnsi="Times New Roman" w:cs="Times New Roman"/>
          <w:sz w:val="24"/>
          <w:szCs w:val="24"/>
        </w:rPr>
      </w:pPr>
      <w:r w:rsidRPr="009D799D">
        <w:rPr>
          <w:rFonts w:ascii="Times New Roman" w:eastAsia="Gungsuh" w:hAnsi="Times New Roman" w:cs="Times New Roman"/>
          <w:sz w:val="24"/>
          <w:szCs w:val="24"/>
        </w:rPr>
        <w:lastRenderedPageBreak/>
        <w:t>Non-Vested Amount = Employer Contribution − Vested Amount</w:t>
      </w:r>
    </w:p>
    <w:p w14:paraId="3D466CEA" w14:textId="77777777" w:rsidR="001E5816" w:rsidRPr="009D799D" w:rsidRDefault="00217C42" w:rsidP="003A3FCC">
      <w:pPr>
        <w:spacing w:before="280" w:after="280"/>
        <w:jc w:val="both"/>
        <w:rPr>
          <w:rFonts w:ascii="Times New Roman" w:eastAsia="Times New Roman" w:hAnsi="Times New Roman" w:cs="Times New Roman"/>
          <w:sz w:val="24"/>
          <w:szCs w:val="24"/>
        </w:rPr>
      </w:pPr>
      <w:r w:rsidRPr="009D799D">
        <w:rPr>
          <w:rFonts w:ascii="Times New Roman" w:eastAsia="Gungsuh" w:hAnsi="Times New Roman" w:cs="Times New Roman"/>
          <w:sz w:val="24"/>
          <w:szCs w:val="24"/>
        </w:rPr>
        <w:t>= USD 20,000 − USD 12,000</w:t>
      </w:r>
    </w:p>
    <w:p w14:paraId="51CD140A" w14:textId="77777777" w:rsidR="001E5816" w:rsidRPr="009D799D" w:rsidRDefault="00217C42" w:rsidP="003A3FCC">
      <w:pPr>
        <w:spacing w:before="280" w:after="280"/>
        <w:jc w:val="both"/>
        <w:rPr>
          <w:rFonts w:ascii="Times New Roman" w:eastAsia="Times New Roman" w:hAnsi="Times New Roman" w:cs="Times New Roman"/>
          <w:sz w:val="24"/>
          <w:szCs w:val="24"/>
        </w:rPr>
      </w:pPr>
      <w:r w:rsidRPr="009D799D">
        <w:rPr>
          <w:rFonts w:ascii="Times New Roman" w:eastAsia="Times New Roman" w:hAnsi="Times New Roman" w:cs="Times New Roman"/>
          <w:sz w:val="24"/>
          <w:szCs w:val="24"/>
        </w:rPr>
        <w:t>= USD 8,000</w:t>
      </w:r>
    </w:p>
    <w:p w14:paraId="4386A4F7" w14:textId="77777777" w:rsidR="001E5816" w:rsidRDefault="00217C42" w:rsidP="003A3FCC">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participant therefore gets USD 12,000 from the employer contribution account, and the rest, USD 8,000, is lost based on the retirement plan's vesting schedule.</w:t>
      </w:r>
    </w:p>
    <w:p w14:paraId="1F736FB3" w14:textId="77777777" w:rsidR="001E5816" w:rsidRDefault="00217C42">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Illustration</w:t>
      </w:r>
    </w:p>
    <w:p w14:paraId="29D89C98" w14:textId="2B788B97" w:rsidR="009D799D" w:rsidRDefault="009D799D">
      <w:pPr>
        <w:spacing w:before="280" w:after="280" w:line="240" w:lineRule="auto"/>
        <w:jc w:val="both"/>
        <w:rPr>
          <w:rFonts w:ascii="Times New Roman" w:eastAsia="Times New Roman" w:hAnsi="Times New Roman" w:cs="Times New Roman"/>
          <w:b/>
          <w:bCs/>
          <w:sz w:val="24"/>
          <w:szCs w:val="24"/>
        </w:rPr>
      </w:pPr>
      <w:r w:rsidRPr="009D799D">
        <w:rPr>
          <w:rFonts w:ascii="Times New Roman" w:eastAsia="Times New Roman" w:hAnsi="Times New Roman" w:cs="Times New Roman"/>
          <w:b/>
          <w:bCs/>
          <w:sz w:val="24"/>
          <w:szCs w:val="24"/>
        </w:rPr>
        <w:t>Table 02: Illustration of Vesting Calculation</w:t>
      </w:r>
    </w:p>
    <w:tbl>
      <w:tblPr>
        <w:tblStyle w:val="a0"/>
        <w:tblW w:w="94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0"/>
        <w:gridCol w:w="3193"/>
      </w:tblGrid>
      <w:tr w:rsidR="001E5816" w14:paraId="450AAE62" w14:textId="77777777" w:rsidTr="009D799D">
        <w:trPr>
          <w:trHeight w:val="259"/>
        </w:trPr>
        <w:tc>
          <w:tcPr>
            <w:tcW w:w="6230" w:type="dxa"/>
          </w:tcPr>
          <w:p w14:paraId="2A90E2F2"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w:t>
            </w:r>
          </w:p>
        </w:tc>
        <w:tc>
          <w:tcPr>
            <w:tcW w:w="3193" w:type="dxa"/>
          </w:tcPr>
          <w:p w14:paraId="135F2B3E"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Amount (USD)</w:t>
            </w:r>
          </w:p>
        </w:tc>
      </w:tr>
      <w:tr w:rsidR="001E5816" w14:paraId="5E32FBA4" w14:textId="77777777" w:rsidTr="009D799D">
        <w:trPr>
          <w:trHeight w:val="259"/>
        </w:trPr>
        <w:tc>
          <w:tcPr>
            <w:tcW w:w="6230" w:type="dxa"/>
          </w:tcPr>
          <w:p w14:paraId="45D0BCAB"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Employer Contribution</w:t>
            </w:r>
          </w:p>
        </w:tc>
        <w:tc>
          <w:tcPr>
            <w:tcW w:w="3193" w:type="dxa"/>
          </w:tcPr>
          <w:p w14:paraId="73E2C881"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20,000</w:t>
            </w:r>
          </w:p>
        </w:tc>
      </w:tr>
      <w:tr w:rsidR="001E5816" w14:paraId="253A8115" w14:textId="77777777" w:rsidTr="009D799D">
        <w:trPr>
          <w:trHeight w:val="248"/>
        </w:trPr>
        <w:tc>
          <w:tcPr>
            <w:tcW w:w="6230" w:type="dxa"/>
          </w:tcPr>
          <w:p w14:paraId="64ECA94E"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Vesting Percentage</w:t>
            </w:r>
          </w:p>
        </w:tc>
        <w:tc>
          <w:tcPr>
            <w:tcW w:w="3193" w:type="dxa"/>
          </w:tcPr>
          <w:p w14:paraId="6627F04C"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1E5816" w14:paraId="2FB64BF9" w14:textId="77777777" w:rsidTr="009D799D">
        <w:trPr>
          <w:trHeight w:val="259"/>
        </w:trPr>
        <w:tc>
          <w:tcPr>
            <w:tcW w:w="6230" w:type="dxa"/>
          </w:tcPr>
          <w:p w14:paraId="5076C491"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Vested Amount</w:t>
            </w:r>
          </w:p>
        </w:tc>
        <w:tc>
          <w:tcPr>
            <w:tcW w:w="3193" w:type="dxa"/>
          </w:tcPr>
          <w:p w14:paraId="775FC284"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12,000</w:t>
            </w:r>
          </w:p>
        </w:tc>
      </w:tr>
      <w:tr w:rsidR="001E5816" w14:paraId="1BFDA4E1" w14:textId="77777777" w:rsidTr="009D799D">
        <w:trPr>
          <w:trHeight w:val="259"/>
        </w:trPr>
        <w:tc>
          <w:tcPr>
            <w:tcW w:w="6230" w:type="dxa"/>
          </w:tcPr>
          <w:p w14:paraId="7F8D5968"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Non-Vested (Forfeited) Amount</w:t>
            </w:r>
          </w:p>
        </w:tc>
        <w:tc>
          <w:tcPr>
            <w:tcW w:w="3193" w:type="dxa"/>
          </w:tcPr>
          <w:p w14:paraId="6CABF5B2"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8,000</w:t>
            </w:r>
          </w:p>
        </w:tc>
      </w:tr>
    </w:tbl>
    <w:p w14:paraId="7702332B" w14:textId="0CC79D3E" w:rsidR="001E5816" w:rsidRDefault="00217C42" w:rsidP="003A3FCC">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 salary deferrals (employee contributions) are always 100% vested and are not subject to the vesting schedule. Vesting rules typically only apply to employer contributions, like employer matching and </w:t>
      </w:r>
      <w:r w:rsidR="009D799D">
        <w:rPr>
          <w:rFonts w:ascii="Times New Roman" w:eastAsia="Times New Roman" w:hAnsi="Times New Roman" w:cs="Times New Roman"/>
          <w:sz w:val="24"/>
          <w:szCs w:val="24"/>
        </w:rPr>
        <w:t>profit-sharing</w:t>
      </w:r>
      <w:r>
        <w:rPr>
          <w:rFonts w:ascii="Times New Roman" w:eastAsia="Times New Roman" w:hAnsi="Times New Roman" w:cs="Times New Roman"/>
          <w:sz w:val="24"/>
          <w:szCs w:val="24"/>
        </w:rPr>
        <w:t xml:space="preserve"> contributions.</w:t>
      </w:r>
    </w:p>
    <w:p w14:paraId="6E10AEAD" w14:textId="77777777" w:rsidR="001E5816" w:rsidRDefault="00217C42" w:rsidP="003A3FCC">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Participant</w:t>
      </w:r>
    </w:p>
    <w:p w14:paraId="110A21C8" w14:textId="77777777" w:rsidR="001E5816" w:rsidRDefault="00217C42" w:rsidP="003A3FCC">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participant is an individual who is eligible to participate in a retirement plan and has an account in the retirement plan. Participants can fund their accounts with salary deferral contributions, (if applicable) accept employer contributions, view their account balances, apply for distributions and/ or loans if eligible and designate beneficiaries for their retirement accounts.</w:t>
      </w:r>
    </w:p>
    <w:p w14:paraId="47B662AE" w14:textId="77777777" w:rsidR="001E5816" w:rsidRDefault="00217C42" w:rsidP="003A3FCC">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Plan Sponsor</w:t>
      </w:r>
    </w:p>
    <w:p w14:paraId="3AF49330" w14:textId="77777777" w:rsidR="001E5816" w:rsidRDefault="00217C42" w:rsidP="003A3FCC">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plan sponsor is the employer, business entity or organization that creates, maintains and administers a retirement plan for their employees. The plan sponsor must decide on the design of the plan, approve any plan amendments, comply with applicable plan regulations, pay the employer contribution, if required, and provide services with Third Party Administrators (TPAs), record-keepers, and investment advisors.</w:t>
      </w:r>
    </w:p>
    <w:p w14:paraId="3F30AA61" w14:textId="77777777" w:rsidR="009D799D" w:rsidRDefault="00217C42" w:rsidP="003A3FCC">
      <w:pPr>
        <w:pStyle w:val="Heading1"/>
        <w:spacing w:after="160" w:line="276" w:lineRule="auto"/>
        <w:jc w:val="both"/>
        <w:rPr>
          <w:sz w:val="48"/>
          <w:szCs w:val="48"/>
        </w:rPr>
      </w:pPr>
      <w:r>
        <w:rPr>
          <w:sz w:val="24"/>
          <w:szCs w:val="24"/>
        </w:rPr>
        <w:br/>
      </w:r>
    </w:p>
    <w:p w14:paraId="6794291B" w14:textId="77777777" w:rsidR="009D799D" w:rsidRDefault="009D799D">
      <w:pPr>
        <w:pStyle w:val="Heading1"/>
        <w:spacing w:after="160" w:line="259" w:lineRule="auto"/>
        <w:jc w:val="both"/>
        <w:rPr>
          <w:sz w:val="48"/>
          <w:szCs w:val="48"/>
        </w:rPr>
      </w:pPr>
    </w:p>
    <w:p w14:paraId="73C9315E" w14:textId="77777777" w:rsidR="001E5816" w:rsidRDefault="00217C42">
      <w:pPr>
        <w:spacing w:before="280" w:after="280" w:line="240" w:lineRule="auto"/>
        <w:jc w:val="both"/>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lastRenderedPageBreak/>
        <w:br/>
      </w:r>
    </w:p>
    <w:p w14:paraId="15D757F3" w14:textId="77777777" w:rsidR="00B11B9A" w:rsidRDefault="00B11B9A" w:rsidP="00B11B9A">
      <w:pPr>
        <w:keepNext/>
        <w:keepLines/>
        <w:spacing w:before="480" w:after="0"/>
        <w:jc w:val="center"/>
        <w:outlineLvl w:val="0"/>
        <w:rPr>
          <w:rFonts w:ascii="Times New Roman" w:eastAsia="Times New Roman" w:hAnsi="Times New Roman" w:cs="Times New Roman"/>
          <w:b/>
          <w:bCs/>
          <w:color w:val="365F91"/>
          <w:sz w:val="32"/>
          <w:szCs w:val="28"/>
          <w:lang w:val="en-US"/>
        </w:rPr>
      </w:pPr>
      <w:bookmarkStart w:id="8" w:name="_Toc19102215"/>
    </w:p>
    <w:p w14:paraId="50E5728D" w14:textId="77777777" w:rsidR="00B11B9A" w:rsidRDefault="00B11B9A" w:rsidP="00B11B9A">
      <w:pPr>
        <w:keepNext/>
        <w:keepLines/>
        <w:spacing w:before="480" w:after="0"/>
        <w:jc w:val="center"/>
        <w:outlineLvl w:val="0"/>
        <w:rPr>
          <w:rFonts w:ascii="Times New Roman" w:eastAsia="Times New Roman" w:hAnsi="Times New Roman" w:cs="Times New Roman"/>
          <w:b/>
          <w:bCs/>
          <w:color w:val="365F91"/>
          <w:sz w:val="32"/>
          <w:szCs w:val="28"/>
          <w:lang w:val="en-US"/>
        </w:rPr>
      </w:pPr>
    </w:p>
    <w:p w14:paraId="7AB77FE6" w14:textId="77777777" w:rsidR="00B11B9A" w:rsidRDefault="00B11B9A" w:rsidP="00B11B9A">
      <w:pPr>
        <w:keepNext/>
        <w:keepLines/>
        <w:spacing w:before="480" w:after="0"/>
        <w:jc w:val="center"/>
        <w:outlineLvl w:val="0"/>
        <w:rPr>
          <w:rFonts w:ascii="Times New Roman" w:eastAsia="Times New Roman" w:hAnsi="Times New Roman" w:cs="Times New Roman"/>
          <w:b/>
          <w:bCs/>
          <w:color w:val="365F91"/>
          <w:sz w:val="32"/>
          <w:szCs w:val="28"/>
          <w:lang w:val="en-US"/>
        </w:rPr>
      </w:pPr>
    </w:p>
    <w:p w14:paraId="6124BF32" w14:textId="77777777" w:rsidR="00B11B9A" w:rsidRDefault="00B11B9A" w:rsidP="00D863A9">
      <w:pPr>
        <w:rPr>
          <w:lang w:val="en-US"/>
        </w:rPr>
      </w:pPr>
    </w:p>
    <w:p w14:paraId="50C7F15B" w14:textId="15DDEEED" w:rsidR="00B11B9A" w:rsidRPr="00D863A9" w:rsidRDefault="00B11B9A" w:rsidP="00D863A9">
      <w:pPr>
        <w:jc w:val="center"/>
        <w:rPr>
          <w:rFonts w:ascii="Times New Roman" w:hAnsi="Times New Roman" w:cs="Times New Roman"/>
          <w:b/>
          <w:color w:val="0070C0"/>
          <w:sz w:val="44"/>
          <w:szCs w:val="44"/>
          <w:lang w:val="en-US"/>
        </w:rPr>
      </w:pPr>
      <w:bookmarkStart w:id="9" w:name="_Toc235505697"/>
      <w:r w:rsidRPr="00D863A9">
        <w:rPr>
          <w:rFonts w:ascii="Times New Roman" w:hAnsi="Times New Roman" w:cs="Times New Roman"/>
          <w:b/>
          <w:color w:val="0070C0"/>
          <w:sz w:val="44"/>
          <w:szCs w:val="44"/>
          <w:lang w:val="en-US"/>
        </w:rPr>
        <w:t>CHAPTER II: COMPANY PREVIEW</w:t>
      </w:r>
      <w:bookmarkEnd w:id="8"/>
      <w:bookmarkEnd w:id="9"/>
    </w:p>
    <w:p w14:paraId="45D13583" w14:textId="77777777" w:rsidR="00AB7691" w:rsidRDefault="00AB7691">
      <w:pPr>
        <w:rPr>
          <w:rFonts w:ascii="Times New Roman" w:eastAsia="Times New Roman" w:hAnsi="Times New Roman" w:cs="Times New Roman"/>
          <w:b/>
          <w:bCs/>
          <w:color w:val="0070C0"/>
          <w:sz w:val="28"/>
          <w:szCs w:val="28"/>
        </w:rPr>
      </w:pPr>
      <w:r>
        <w:br w:type="page"/>
      </w:r>
    </w:p>
    <w:p w14:paraId="7635153C" w14:textId="7E17340A" w:rsidR="001E5816" w:rsidRDefault="00E66343">
      <w:pPr>
        <w:pStyle w:val="Heading2"/>
        <w:spacing w:before="280" w:after="280"/>
      </w:pPr>
      <w:bookmarkStart w:id="10" w:name="_Toc235505698"/>
      <w:r>
        <w:lastRenderedPageBreak/>
        <w:t>2.1 Company Analysis</w:t>
      </w:r>
      <w:bookmarkEnd w:id="10"/>
    </w:p>
    <w:p w14:paraId="6D7C9E9F" w14:textId="7F5F5C19" w:rsidR="001E5816" w:rsidRPr="00290511" w:rsidRDefault="00290511" w:rsidP="00E24DEF">
      <w:pPr>
        <w:pStyle w:val="Heading3"/>
        <w:spacing w:before="280" w:after="280"/>
        <w:ind w:left="0" w:firstLine="0"/>
        <w:jc w:val="both"/>
        <w:rPr>
          <w:rFonts w:ascii="Times New Roman" w:hAnsi="Times New Roman" w:cs="Times New Roman"/>
          <w:b/>
          <w:bCs/>
          <w:color w:val="0070C0"/>
          <w:sz w:val="24"/>
          <w:szCs w:val="24"/>
        </w:rPr>
      </w:pPr>
      <w:bookmarkStart w:id="11" w:name="_Toc235505699"/>
      <w:r w:rsidRPr="00290511">
        <w:rPr>
          <w:rFonts w:ascii="Times New Roman" w:hAnsi="Times New Roman" w:cs="Times New Roman"/>
          <w:b/>
          <w:bCs/>
          <w:color w:val="0070C0"/>
          <w:sz w:val="24"/>
          <w:szCs w:val="24"/>
        </w:rPr>
        <w:t xml:space="preserve">2.1.1 Overview of </w:t>
      </w:r>
      <w:r w:rsidR="002A63AF">
        <w:rPr>
          <w:rFonts w:ascii="Times New Roman" w:hAnsi="Times New Roman" w:cs="Times New Roman"/>
          <w:b/>
          <w:bCs/>
          <w:color w:val="0070C0"/>
          <w:sz w:val="24"/>
          <w:szCs w:val="24"/>
        </w:rPr>
        <w:t>Data Path Ltd.</w:t>
      </w:r>
      <w:bookmarkEnd w:id="11"/>
    </w:p>
    <w:p w14:paraId="47468485" w14:textId="5551BE81" w:rsidR="00C01691" w:rsidRPr="00C01691" w:rsidRDefault="002A63AF" w:rsidP="002D094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Path Ltd.</w:t>
      </w:r>
      <w:r w:rsidR="00C01691" w:rsidRPr="00C01691">
        <w:rPr>
          <w:rFonts w:ascii="Times New Roman" w:eastAsia="Times New Roman" w:hAnsi="Times New Roman" w:cs="Times New Roman"/>
          <w:sz w:val="24"/>
          <w:szCs w:val="24"/>
        </w:rPr>
        <w:t xml:space="preserve"> is one of today's premier business process outsourcing (BPO) providers for retirement plan administration solutions to clients across the United States. The company offers full administrative services for employer sponsored retirement plans, especially 401(k) plans, assisting employers to stay compliant with regulatory needs and to deliver effective solutions to plan participants.</w:t>
      </w:r>
    </w:p>
    <w:p w14:paraId="042A714E" w14:textId="77777777" w:rsidR="00C01691" w:rsidRDefault="00C01691" w:rsidP="002D0948">
      <w:pPr>
        <w:spacing w:after="0"/>
        <w:jc w:val="both"/>
        <w:rPr>
          <w:rFonts w:ascii="Times New Roman" w:eastAsia="Times New Roman" w:hAnsi="Times New Roman" w:cs="Times New Roman"/>
          <w:sz w:val="24"/>
          <w:szCs w:val="24"/>
        </w:rPr>
      </w:pPr>
    </w:p>
    <w:p w14:paraId="5723A931" w14:textId="5884C801" w:rsidR="00C01691" w:rsidRPr="00C01691" w:rsidRDefault="00C01691" w:rsidP="002D0948">
      <w:pPr>
        <w:spacing w:after="0"/>
        <w:jc w:val="both"/>
        <w:rPr>
          <w:rFonts w:ascii="Times New Roman" w:eastAsia="Times New Roman" w:hAnsi="Times New Roman" w:cs="Times New Roman"/>
          <w:sz w:val="24"/>
          <w:szCs w:val="24"/>
        </w:rPr>
      </w:pPr>
      <w:r w:rsidRPr="00C01691">
        <w:rPr>
          <w:rFonts w:ascii="Times New Roman" w:eastAsia="Times New Roman" w:hAnsi="Times New Roman" w:cs="Times New Roman"/>
          <w:sz w:val="24"/>
          <w:szCs w:val="24"/>
        </w:rPr>
        <w:t xml:space="preserve">Established in 1988, </w:t>
      </w:r>
      <w:r w:rsidR="002A63AF">
        <w:rPr>
          <w:rFonts w:ascii="Times New Roman" w:eastAsia="Times New Roman" w:hAnsi="Times New Roman" w:cs="Times New Roman"/>
          <w:sz w:val="24"/>
          <w:szCs w:val="24"/>
        </w:rPr>
        <w:t>Data Path Ltd.</w:t>
      </w:r>
      <w:r w:rsidRPr="00C01691">
        <w:rPr>
          <w:rFonts w:ascii="Times New Roman" w:eastAsia="Times New Roman" w:hAnsi="Times New Roman" w:cs="Times New Roman"/>
          <w:sz w:val="24"/>
          <w:szCs w:val="24"/>
        </w:rPr>
        <w:t xml:space="preserve"> is known for its high-quality retirement plan administration processes, professionals and technology. The company has a wide array of clients, such as small businesses, businesses with medium-sized operations, retirement plan advisors and third-party administrators.</w:t>
      </w:r>
    </w:p>
    <w:p w14:paraId="6B497C33" w14:textId="77777777" w:rsidR="00C01691" w:rsidRDefault="00C01691" w:rsidP="002D0948">
      <w:pPr>
        <w:spacing w:after="0"/>
        <w:jc w:val="both"/>
        <w:rPr>
          <w:rFonts w:ascii="Times New Roman" w:eastAsia="Times New Roman" w:hAnsi="Times New Roman" w:cs="Times New Roman"/>
          <w:sz w:val="24"/>
          <w:szCs w:val="24"/>
        </w:rPr>
      </w:pPr>
    </w:p>
    <w:p w14:paraId="47AB160F" w14:textId="77777777" w:rsidR="00C01691" w:rsidRPr="00C01691" w:rsidRDefault="00C01691" w:rsidP="002D0948">
      <w:pPr>
        <w:spacing w:after="0"/>
        <w:jc w:val="both"/>
        <w:rPr>
          <w:rFonts w:ascii="Times New Roman" w:eastAsia="Times New Roman" w:hAnsi="Times New Roman" w:cs="Times New Roman"/>
          <w:sz w:val="24"/>
          <w:szCs w:val="24"/>
        </w:rPr>
      </w:pPr>
      <w:r w:rsidRPr="00C01691">
        <w:rPr>
          <w:rFonts w:ascii="Times New Roman" w:eastAsia="Times New Roman" w:hAnsi="Times New Roman" w:cs="Times New Roman"/>
          <w:sz w:val="24"/>
          <w:szCs w:val="24"/>
        </w:rPr>
        <w:t>The company has several specialized departments that support each other in the efficient administration of retirement plans. These departments include Annual Administration, Compliance Testing, Distribution Processing, Recordkeeping Support, Conversion Services, Quality Assurance, and Client Services.</w:t>
      </w:r>
    </w:p>
    <w:p w14:paraId="7F844E4C" w14:textId="77777777" w:rsidR="00C01691" w:rsidRDefault="00C01691" w:rsidP="002D0948">
      <w:pPr>
        <w:spacing w:after="0"/>
        <w:jc w:val="both"/>
        <w:rPr>
          <w:rFonts w:ascii="Times New Roman" w:eastAsia="Times New Roman" w:hAnsi="Times New Roman" w:cs="Times New Roman"/>
          <w:sz w:val="24"/>
          <w:szCs w:val="24"/>
        </w:rPr>
      </w:pPr>
    </w:p>
    <w:p w14:paraId="2C0A417D" w14:textId="77777777" w:rsidR="00C01691" w:rsidRPr="00C01691" w:rsidRDefault="00C01691" w:rsidP="002D0948">
      <w:pPr>
        <w:spacing w:after="0"/>
        <w:jc w:val="both"/>
        <w:rPr>
          <w:rFonts w:ascii="Times New Roman" w:eastAsia="Times New Roman" w:hAnsi="Times New Roman" w:cs="Times New Roman"/>
          <w:sz w:val="24"/>
          <w:szCs w:val="24"/>
        </w:rPr>
      </w:pPr>
      <w:r w:rsidRPr="00C01691">
        <w:rPr>
          <w:rFonts w:ascii="Times New Roman" w:eastAsia="Times New Roman" w:hAnsi="Times New Roman" w:cs="Times New Roman"/>
          <w:sz w:val="24"/>
          <w:szCs w:val="24"/>
        </w:rPr>
        <w:t>The internship was undertaken in the Distribution Team, which is vital to processing requests for participant distributions and ensuring adherence to the Internal Revenue Service (IRS) regulations, plan provisions and client needs.</w:t>
      </w:r>
    </w:p>
    <w:p w14:paraId="11BCAC54" w14:textId="77777777" w:rsidR="00C01691" w:rsidRDefault="00C01691" w:rsidP="002D0948">
      <w:pPr>
        <w:spacing w:after="0"/>
        <w:jc w:val="both"/>
        <w:rPr>
          <w:rFonts w:ascii="Times New Roman" w:eastAsia="Times New Roman" w:hAnsi="Times New Roman" w:cs="Times New Roman"/>
          <w:sz w:val="24"/>
          <w:szCs w:val="24"/>
        </w:rPr>
      </w:pPr>
    </w:p>
    <w:p w14:paraId="69342BA7" w14:textId="1FDB805B" w:rsidR="001E5816" w:rsidRPr="00C01691" w:rsidRDefault="002A63AF" w:rsidP="002D094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Path Ltd.</w:t>
      </w:r>
      <w:r w:rsidR="00C01691" w:rsidRPr="00C01691">
        <w:rPr>
          <w:rFonts w:ascii="Times New Roman" w:eastAsia="Times New Roman" w:hAnsi="Times New Roman" w:cs="Times New Roman"/>
          <w:sz w:val="24"/>
          <w:szCs w:val="24"/>
        </w:rPr>
        <w:t xml:space="preserve"> is one of the recognized service providers in the retirement administration outsourcing industry, having invested in technology, employee development and operational excellence all the time.</w:t>
      </w:r>
    </w:p>
    <w:p w14:paraId="117B9B15" w14:textId="77777777" w:rsidR="001E5816" w:rsidRDefault="001E5816" w:rsidP="002D0948">
      <w:pPr>
        <w:spacing w:after="0"/>
        <w:jc w:val="both"/>
        <w:rPr>
          <w:rFonts w:ascii="Times New Roman" w:eastAsia="Times New Roman" w:hAnsi="Times New Roman" w:cs="Times New Roman"/>
          <w:sz w:val="24"/>
          <w:szCs w:val="24"/>
        </w:rPr>
      </w:pPr>
    </w:p>
    <w:p w14:paraId="4DF9404E" w14:textId="2E1D2DE2" w:rsidR="001E5816" w:rsidRPr="00AB7691" w:rsidRDefault="00217C42" w:rsidP="002D0948">
      <w:pPr>
        <w:jc w:val="both"/>
        <w:rPr>
          <w:rFonts w:ascii="Times New Roman" w:hAnsi="Times New Roman" w:cs="Times New Roman"/>
          <w:b/>
          <w:bCs/>
          <w:sz w:val="24"/>
          <w:szCs w:val="24"/>
        </w:rPr>
      </w:pPr>
      <w:r w:rsidRPr="00AB7691">
        <w:rPr>
          <w:rFonts w:ascii="Times New Roman" w:hAnsi="Times New Roman" w:cs="Times New Roman"/>
          <w:b/>
          <w:bCs/>
          <w:sz w:val="24"/>
          <w:szCs w:val="24"/>
        </w:rPr>
        <w:t>History and Growth</w:t>
      </w:r>
    </w:p>
    <w:p w14:paraId="3EB98074" w14:textId="6CCF9D21" w:rsidR="00C01691" w:rsidRPr="00C01691" w:rsidRDefault="002A63AF" w:rsidP="002D0948">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Path Ltd.</w:t>
      </w:r>
      <w:r w:rsidR="00C01691" w:rsidRPr="00C01691">
        <w:rPr>
          <w:rFonts w:ascii="Times New Roman" w:eastAsia="Times New Roman" w:hAnsi="Times New Roman" w:cs="Times New Roman"/>
          <w:sz w:val="24"/>
          <w:szCs w:val="24"/>
        </w:rPr>
        <w:t xml:space="preserve"> was established to provide retirement plan administration services for organizations in the United States. With the evolution of retirement plans, due to the new rules and growing needs of participants, many organizations began to seek professional companies to administer their retirement plans. This presented an opportunity for </w:t>
      </w:r>
      <w:r w:rsidR="0000758E">
        <w:rPr>
          <w:rFonts w:ascii="Times New Roman" w:eastAsia="Times New Roman" w:hAnsi="Times New Roman" w:cs="Times New Roman"/>
          <w:sz w:val="24"/>
          <w:szCs w:val="24"/>
        </w:rPr>
        <w:t>Data Path Ltd.</w:t>
      </w:r>
      <w:r w:rsidR="00C01691" w:rsidRPr="00C01691">
        <w:rPr>
          <w:rFonts w:ascii="Times New Roman" w:eastAsia="Times New Roman" w:hAnsi="Times New Roman" w:cs="Times New Roman"/>
          <w:sz w:val="24"/>
          <w:szCs w:val="24"/>
        </w:rPr>
        <w:t xml:space="preserve"> to expand and increase their services.</w:t>
      </w:r>
    </w:p>
    <w:p w14:paraId="457AE451" w14:textId="71CCAB6D" w:rsidR="001E5816" w:rsidRDefault="00C01691" w:rsidP="002D0948">
      <w:pPr>
        <w:spacing w:before="280" w:after="280"/>
        <w:jc w:val="both"/>
        <w:rPr>
          <w:rFonts w:ascii="Times New Roman" w:eastAsia="Times New Roman" w:hAnsi="Times New Roman" w:cs="Times New Roman"/>
          <w:b/>
          <w:bCs/>
          <w:sz w:val="24"/>
          <w:szCs w:val="24"/>
        </w:rPr>
      </w:pPr>
      <w:r w:rsidRPr="00C01691">
        <w:rPr>
          <w:rFonts w:ascii="Times New Roman" w:eastAsia="Times New Roman" w:hAnsi="Times New Roman" w:cs="Times New Roman"/>
          <w:sz w:val="24"/>
          <w:szCs w:val="24"/>
        </w:rPr>
        <w:t>Over the years, the company has increased its number of clients, employees, and service offerings to meet the growing demand. Data</w:t>
      </w:r>
      <w:r>
        <w:rPr>
          <w:rFonts w:ascii="Times New Roman" w:eastAsia="Times New Roman" w:hAnsi="Times New Roman" w:cs="Times New Roman"/>
          <w:sz w:val="24"/>
          <w:szCs w:val="24"/>
        </w:rPr>
        <w:t xml:space="preserve"> </w:t>
      </w:r>
      <w:r w:rsidRPr="00C01691">
        <w:rPr>
          <w:rFonts w:ascii="Times New Roman" w:eastAsia="Times New Roman" w:hAnsi="Times New Roman" w:cs="Times New Roman"/>
          <w:sz w:val="24"/>
          <w:szCs w:val="24"/>
        </w:rPr>
        <w:t xml:space="preserve">path has further invested in employee training, the adoption of modern technology and process optimization to deliver quality, accurate and efficient services. Demand for outsourcing retirement plan administration has surged, the growth of the U.S. retirement services industry, a robust client base, and ongoing enhancements to its business model </w:t>
      </w:r>
      <w:r w:rsidRPr="00C01691">
        <w:rPr>
          <w:rFonts w:ascii="Times New Roman" w:eastAsia="Times New Roman" w:hAnsi="Times New Roman" w:cs="Times New Roman"/>
          <w:sz w:val="24"/>
          <w:szCs w:val="24"/>
        </w:rPr>
        <w:lastRenderedPageBreak/>
        <w:t xml:space="preserve">have helped drive the company's growth. Today, </w:t>
      </w:r>
      <w:r w:rsidR="002A63AF">
        <w:rPr>
          <w:rFonts w:ascii="Times New Roman" w:eastAsia="Times New Roman" w:hAnsi="Times New Roman" w:cs="Times New Roman"/>
          <w:sz w:val="24"/>
          <w:szCs w:val="24"/>
        </w:rPr>
        <w:t>Data Path Ltd.</w:t>
      </w:r>
      <w:r w:rsidRPr="00C01691">
        <w:rPr>
          <w:rFonts w:ascii="Times New Roman" w:eastAsia="Times New Roman" w:hAnsi="Times New Roman" w:cs="Times New Roman"/>
          <w:sz w:val="24"/>
          <w:szCs w:val="24"/>
        </w:rPr>
        <w:t xml:space="preserve"> administers thousands of retirement plans and offers retirement plan administration services to clients in a variety of industries throughout the United States.</w:t>
      </w:r>
    </w:p>
    <w:p w14:paraId="3112A801" w14:textId="77777777" w:rsidR="001E5816" w:rsidRPr="00E66343" w:rsidRDefault="00217C42" w:rsidP="00AB7691">
      <w:r w:rsidRPr="00E66343">
        <w:t>Growth in Number of Clients:</w:t>
      </w:r>
    </w:p>
    <w:p w14:paraId="33C405E1" w14:textId="77777777" w:rsidR="001E5816" w:rsidRDefault="00217C42">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IN" w:eastAsia="en-IN"/>
        </w:rPr>
        <w:drawing>
          <wp:inline distT="0" distB="0" distL="0" distR="0" wp14:anchorId="7CE978DC" wp14:editId="18BA49AF">
            <wp:extent cx="5844540" cy="442531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5845133" cy="4425764"/>
                    </a:xfrm>
                    <a:prstGeom prst="rect">
                      <a:avLst/>
                    </a:prstGeom>
                    <a:ln/>
                  </pic:spPr>
                </pic:pic>
              </a:graphicData>
            </a:graphic>
          </wp:inline>
        </w:drawing>
      </w:r>
      <w:r>
        <w:rPr>
          <w:rFonts w:ascii="Times New Roman" w:eastAsia="Times New Roman" w:hAnsi="Times New Roman" w:cs="Times New Roman"/>
          <w:b/>
          <w:bCs/>
          <w:sz w:val="24"/>
          <w:szCs w:val="24"/>
        </w:rPr>
        <w:t xml:space="preserve"> </w:t>
      </w:r>
    </w:p>
    <w:p w14:paraId="02226893" w14:textId="77777777" w:rsidR="001E5816"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br/>
      </w:r>
    </w:p>
    <w:p w14:paraId="13DDA327" w14:textId="578DF7CA" w:rsidR="007550E4" w:rsidRPr="007550E4" w:rsidRDefault="007550E4" w:rsidP="007550E4">
      <w:pPr>
        <w:spacing w:before="280" w:after="280"/>
        <w:jc w:val="both"/>
        <w:rPr>
          <w:rFonts w:ascii="Times New Roman" w:eastAsia="Times New Roman" w:hAnsi="Times New Roman" w:cs="Times New Roman"/>
          <w:sz w:val="24"/>
          <w:szCs w:val="24"/>
        </w:rPr>
      </w:pPr>
      <w:r w:rsidRPr="007550E4">
        <w:rPr>
          <w:rFonts w:ascii="Times New Roman" w:eastAsia="Times New Roman" w:hAnsi="Times New Roman" w:cs="Times New Roman"/>
          <w:sz w:val="24"/>
          <w:szCs w:val="24"/>
        </w:rPr>
        <w:t xml:space="preserve">The Company’s client count has been steadily increasing from 2021 to 2026, indicating its growing presence in the retirement plan administration market. There was a 25% rise in the number of clients, from 20 in 2021 to 25 in 2022. In 2023, the client base grew to 30, followed by 34 clients in 2024. The largest growth was in 2025, with the number of clients rising to 45, indicating the company's success in gaining new clients and strengthening its client partnerships with retirement plan sponsors. Currently there are 52 clients (up 160% from 2021) of </w:t>
      </w:r>
      <w:r w:rsidR="002A63AF">
        <w:rPr>
          <w:rFonts w:ascii="Times New Roman" w:eastAsia="Times New Roman" w:hAnsi="Times New Roman" w:cs="Times New Roman"/>
          <w:sz w:val="24"/>
          <w:szCs w:val="24"/>
        </w:rPr>
        <w:t>Data Path Ltd.</w:t>
      </w:r>
    </w:p>
    <w:p w14:paraId="38C8D97F" w14:textId="77777777" w:rsidR="007550E4" w:rsidRPr="007550E4" w:rsidRDefault="007550E4" w:rsidP="007550E4">
      <w:pPr>
        <w:spacing w:before="280" w:after="280"/>
        <w:jc w:val="both"/>
        <w:rPr>
          <w:rFonts w:ascii="Times New Roman" w:eastAsia="Times New Roman" w:hAnsi="Times New Roman" w:cs="Times New Roman"/>
          <w:sz w:val="24"/>
          <w:szCs w:val="24"/>
        </w:rPr>
      </w:pPr>
    </w:p>
    <w:p w14:paraId="75B1EFB6" w14:textId="37DAE67E" w:rsidR="001E5816" w:rsidRDefault="007550E4" w:rsidP="007550E4">
      <w:pPr>
        <w:spacing w:before="280" w:after="280"/>
        <w:jc w:val="both"/>
        <w:rPr>
          <w:rFonts w:ascii="Times New Roman" w:eastAsia="Times New Roman" w:hAnsi="Times New Roman" w:cs="Times New Roman"/>
          <w:sz w:val="24"/>
          <w:szCs w:val="24"/>
        </w:rPr>
      </w:pPr>
      <w:r w:rsidRPr="007550E4">
        <w:rPr>
          <w:rFonts w:ascii="Times New Roman" w:eastAsia="Times New Roman" w:hAnsi="Times New Roman" w:cs="Times New Roman"/>
          <w:sz w:val="24"/>
          <w:szCs w:val="24"/>
        </w:rPr>
        <w:lastRenderedPageBreak/>
        <w:t xml:space="preserve">The steady increase in clients is an indicator of </w:t>
      </w:r>
      <w:r w:rsidR="002A63AF">
        <w:rPr>
          <w:rFonts w:ascii="Times New Roman" w:eastAsia="Times New Roman" w:hAnsi="Times New Roman" w:cs="Times New Roman"/>
          <w:sz w:val="24"/>
          <w:szCs w:val="24"/>
        </w:rPr>
        <w:t>Data Path Ltd.</w:t>
      </w:r>
      <w:r w:rsidRPr="007550E4">
        <w:rPr>
          <w:rFonts w:ascii="Times New Roman" w:eastAsia="Times New Roman" w:hAnsi="Times New Roman" w:cs="Times New Roman"/>
          <w:sz w:val="24"/>
          <w:szCs w:val="24"/>
        </w:rPr>
        <w:t>'s proven ability to deliver consistent retirement plan administration services and to build market share. Another reason for the high volume and service revenue of distribution processing in the same period could be the increasing number of clients. Overall, the trend suggests that the company has been in a state of constant growth, development and expansion of their business activities, capabilities and services to their clients.</w:t>
      </w:r>
    </w:p>
    <w:p w14:paraId="0A93CD1F" w14:textId="77777777" w:rsidR="001E5816"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eastAsia="en-IN"/>
        </w:rPr>
        <w:drawing>
          <wp:inline distT="0" distB="0" distL="0" distR="0" wp14:anchorId="45177D68" wp14:editId="2CD761CE">
            <wp:extent cx="5951220" cy="3230880"/>
            <wp:effectExtent l="0" t="0" r="0" b="762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5951220" cy="3230880"/>
                    </a:xfrm>
                    <a:prstGeom prst="rect">
                      <a:avLst/>
                    </a:prstGeom>
                    <a:ln/>
                  </pic:spPr>
                </pic:pic>
              </a:graphicData>
            </a:graphic>
          </wp:inline>
        </w:drawing>
      </w:r>
    </w:p>
    <w:p w14:paraId="154A03C3" w14:textId="673C8412" w:rsidR="007550E4" w:rsidRPr="001F330D" w:rsidRDefault="001F330D" w:rsidP="001F330D">
      <w:pPr>
        <w:spacing w:after="160"/>
        <w:jc w:val="center"/>
        <w:rPr>
          <w:rFonts w:ascii="Times New Roman" w:hAnsi="Times New Roman" w:cs="Times New Roman"/>
          <w:b/>
          <w:bCs/>
          <w:sz w:val="24"/>
          <w:szCs w:val="24"/>
        </w:rPr>
      </w:pPr>
      <w:r w:rsidRPr="001F330D">
        <w:rPr>
          <w:rFonts w:ascii="Times New Roman" w:hAnsi="Times New Roman" w:cs="Times New Roman"/>
          <w:b/>
          <w:bCs/>
          <w:sz w:val="24"/>
          <w:szCs w:val="24"/>
        </w:rPr>
        <w:t>Figure 01: Estimated Number of Retirement Plans Administered by Data Path Ltd. (2021–2026)</w:t>
      </w:r>
    </w:p>
    <w:p w14:paraId="65831375" w14:textId="5D2B1945" w:rsidR="001E5816" w:rsidRPr="00E66343" w:rsidRDefault="007550E4" w:rsidP="00E66343">
      <w:pPr>
        <w:spacing w:after="160"/>
        <w:jc w:val="both"/>
        <w:rPr>
          <w:rFonts w:ascii="Times New Roman" w:hAnsi="Times New Roman" w:cs="Times New Roman"/>
          <w:sz w:val="24"/>
          <w:szCs w:val="24"/>
        </w:rPr>
      </w:pPr>
      <w:r w:rsidRPr="007550E4">
        <w:rPr>
          <w:rFonts w:ascii="Times New Roman" w:hAnsi="Times New Roman" w:cs="Times New Roman"/>
          <w:sz w:val="24"/>
          <w:szCs w:val="24"/>
        </w:rPr>
        <w:t xml:space="preserve">The number of retirement plans of </w:t>
      </w:r>
      <w:r w:rsidR="002A63AF">
        <w:rPr>
          <w:rFonts w:ascii="Times New Roman" w:hAnsi="Times New Roman" w:cs="Times New Roman"/>
          <w:sz w:val="24"/>
          <w:szCs w:val="24"/>
        </w:rPr>
        <w:t>Data Path Ltd.</w:t>
      </w:r>
      <w:r w:rsidRPr="007550E4">
        <w:rPr>
          <w:rFonts w:ascii="Times New Roman" w:hAnsi="Times New Roman" w:cs="Times New Roman"/>
          <w:sz w:val="24"/>
          <w:szCs w:val="24"/>
        </w:rPr>
        <w:t xml:space="preserve"> administers has increased over the last six years. The total plan estimates rose from 5,800 in 2021 to 9,000 in 2026, representing the overall increase of approximately 55.17% of plans. The upturn is attributed to the administration company's continued growth in the retirement plan administration space and its ability to acquire and retain retirement plan sponsors. The steady expansion of plan volume also suggests an increase in the capacity, technology and client services that are available. As more plans become administrators, Data path probably has its foot on the better foot to be successful in the market and are assisting more U.S. participants.</w:t>
      </w:r>
      <w:r w:rsidR="00217C42" w:rsidRPr="00E66343">
        <w:rPr>
          <w:rFonts w:ascii="Times New Roman" w:hAnsi="Times New Roman" w:cs="Times New Roman"/>
          <w:sz w:val="24"/>
          <w:szCs w:val="24"/>
        </w:rPr>
        <w:br w:type="page"/>
      </w:r>
    </w:p>
    <w:p w14:paraId="708E5002" w14:textId="611EDF05" w:rsidR="001E5816" w:rsidRPr="00AB7691" w:rsidRDefault="00290511" w:rsidP="00AB7691">
      <w:pPr>
        <w:pStyle w:val="Heading3"/>
        <w:ind w:left="0" w:firstLine="0"/>
        <w:rPr>
          <w:rFonts w:ascii="Times New Roman" w:hAnsi="Times New Roman" w:cs="Times New Roman"/>
          <w:b/>
          <w:bCs/>
          <w:color w:val="0070C0"/>
          <w:sz w:val="24"/>
          <w:szCs w:val="24"/>
        </w:rPr>
      </w:pPr>
      <w:bookmarkStart w:id="12" w:name="_Toc235505700"/>
      <w:r w:rsidRPr="00AB7691">
        <w:rPr>
          <w:rFonts w:ascii="Times New Roman" w:hAnsi="Times New Roman" w:cs="Times New Roman"/>
          <w:b/>
          <w:bCs/>
          <w:color w:val="0070C0"/>
          <w:sz w:val="24"/>
          <w:szCs w:val="24"/>
        </w:rPr>
        <w:lastRenderedPageBreak/>
        <w:t>2.1.2 Vision, Mission, and Core Values</w:t>
      </w:r>
      <w:bookmarkEnd w:id="12"/>
    </w:p>
    <w:p w14:paraId="1EA05B22" w14:textId="27F06FF4" w:rsidR="001E5816" w:rsidRPr="00CC5CDD" w:rsidRDefault="00217C42" w:rsidP="00CC5CDD">
      <w:pPr>
        <w:jc w:val="both"/>
        <w:rPr>
          <w:rFonts w:ascii="Times New Roman" w:hAnsi="Times New Roman" w:cs="Times New Roman"/>
          <w:sz w:val="24"/>
        </w:rPr>
      </w:pPr>
      <w:r w:rsidRPr="00CC5CDD">
        <w:rPr>
          <w:rFonts w:ascii="Times New Roman" w:hAnsi="Times New Roman" w:cs="Times New Roman"/>
          <w:sz w:val="24"/>
        </w:rPr>
        <w:t>Vision</w:t>
      </w:r>
    </w:p>
    <w:p w14:paraId="55591828" w14:textId="036F224D" w:rsidR="00262C76" w:rsidRPr="00CC5CDD" w:rsidRDefault="002A63AF" w:rsidP="00CC5CDD">
      <w:pPr>
        <w:jc w:val="both"/>
        <w:rPr>
          <w:rFonts w:ascii="Times New Roman" w:hAnsi="Times New Roman" w:cs="Times New Roman"/>
          <w:sz w:val="24"/>
        </w:rPr>
      </w:pPr>
      <w:r w:rsidRPr="00CC5CDD">
        <w:rPr>
          <w:rFonts w:ascii="Times New Roman" w:hAnsi="Times New Roman" w:cs="Times New Roman"/>
          <w:sz w:val="24"/>
        </w:rPr>
        <w:t>Data Path Ltd.</w:t>
      </w:r>
      <w:r w:rsidR="00262C76" w:rsidRPr="00CC5CDD">
        <w:rPr>
          <w:rFonts w:ascii="Times New Roman" w:hAnsi="Times New Roman" w:cs="Times New Roman"/>
          <w:sz w:val="24"/>
        </w:rPr>
        <w:t>'s vision is to be the world leader in retirement plan administration services through innovative solutions, technology and client focus. The firm strives to set industry benchmarks by operating efficiently, complying with regulations and continually finding new ways to innovate, and building long-term relationships with clients, financial advisors and retirement plan participants. Data path's dedication to embrace new technologies and best business processes will continue to strengthen its position as a trusted partner in the global retirement services industry.</w:t>
      </w:r>
    </w:p>
    <w:p w14:paraId="6B542C3C" w14:textId="4E039D1C" w:rsidR="001E5816" w:rsidRPr="00CC5CDD" w:rsidRDefault="00217C42" w:rsidP="00CC5CDD">
      <w:pPr>
        <w:jc w:val="both"/>
        <w:rPr>
          <w:rFonts w:ascii="Times New Roman" w:hAnsi="Times New Roman" w:cs="Times New Roman"/>
          <w:sz w:val="24"/>
        </w:rPr>
      </w:pPr>
      <w:r w:rsidRPr="00CC5CDD">
        <w:rPr>
          <w:rFonts w:ascii="Times New Roman" w:hAnsi="Times New Roman" w:cs="Times New Roman"/>
          <w:sz w:val="24"/>
        </w:rPr>
        <w:t>Mission</w:t>
      </w:r>
    </w:p>
    <w:p w14:paraId="3696D3E4" w14:textId="0B55D2AC" w:rsidR="00262C76" w:rsidRPr="00CC5CDD" w:rsidRDefault="002A63AF" w:rsidP="00CC5CDD">
      <w:pPr>
        <w:jc w:val="both"/>
        <w:rPr>
          <w:rFonts w:ascii="Times New Roman" w:eastAsia="Times New Roman" w:hAnsi="Times New Roman" w:cs="Times New Roman"/>
          <w:sz w:val="24"/>
        </w:rPr>
      </w:pPr>
      <w:r w:rsidRPr="00CC5CDD">
        <w:rPr>
          <w:rFonts w:ascii="Times New Roman" w:eastAsia="Times New Roman" w:hAnsi="Times New Roman" w:cs="Times New Roman"/>
          <w:sz w:val="24"/>
        </w:rPr>
        <w:t>Data Path Ltd.</w:t>
      </w:r>
      <w:r w:rsidR="00262C76" w:rsidRPr="00CC5CDD">
        <w:rPr>
          <w:rFonts w:ascii="Times New Roman" w:eastAsia="Times New Roman" w:hAnsi="Times New Roman" w:cs="Times New Roman"/>
          <w:sz w:val="24"/>
        </w:rPr>
        <w:t>'s purpose is to provide top class, accurate, compliant and technology-based retirement plan administration solutions which will ease retirement plan administration for employers, financial institutions and retirement plan participants. The company is committed to delivering excellent customer service, meeting the highest regulatory requirements and continually innovates and digitalizes to boost its efficiency. Data path aims to add value to their clients by building a successful long-term retirement plan and offering them reliable retirement administration solutions that enhance the client's retirement plan participation journey.</w:t>
      </w:r>
    </w:p>
    <w:p w14:paraId="6F9C0E6C" w14:textId="7BAF2139" w:rsidR="001E5816" w:rsidRPr="00CC5CDD" w:rsidRDefault="00217C42" w:rsidP="00CC5CDD">
      <w:pPr>
        <w:jc w:val="both"/>
        <w:rPr>
          <w:rFonts w:ascii="Times New Roman" w:hAnsi="Times New Roman" w:cs="Times New Roman"/>
          <w:sz w:val="24"/>
        </w:rPr>
      </w:pPr>
      <w:r w:rsidRPr="00CC5CDD">
        <w:rPr>
          <w:rFonts w:ascii="Times New Roman" w:hAnsi="Times New Roman" w:cs="Times New Roman"/>
          <w:sz w:val="24"/>
        </w:rPr>
        <w:t>Core Values</w:t>
      </w:r>
    </w:p>
    <w:p w14:paraId="115E2495" w14:textId="1E7DE20D" w:rsidR="001E5816" w:rsidRDefault="00262C76" w:rsidP="00262C76">
      <w:pPr>
        <w:spacing w:before="280" w:after="0"/>
        <w:jc w:val="both"/>
        <w:rPr>
          <w:rFonts w:ascii="Times New Roman" w:eastAsia="Times New Roman" w:hAnsi="Times New Roman" w:cs="Times New Roman"/>
        </w:rPr>
      </w:pPr>
      <w:r w:rsidRPr="00262C76">
        <w:rPr>
          <w:rFonts w:ascii="Times New Roman" w:eastAsia="Times New Roman" w:hAnsi="Times New Roman" w:cs="Times New Roman"/>
          <w:sz w:val="24"/>
          <w:szCs w:val="24"/>
        </w:rPr>
        <w:t xml:space="preserve">These values are the cornerstone of </w:t>
      </w:r>
      <w:r w:rsidR="002A63AF">
        <w:rPr>
          <w:rFonts w:ascii="Times New Roman" w:eastAsia="Times New Roman" w:hAnsi="Times New Roman" w:cs="Times New Roman"/>
          <w:sz w:val="24"/>
          <w:szCs w:val="24"/>
        </w:rPr>
        <w:t>Data Path Ltd.</w:t>
      </w:r>
      <w:r w:rsidRPr="00262C76">
        <w:rPr>
          <w:rFonts w:ascii="Times New Roman" w:eastAsia="Times New Roman" w:hAnsi="Times New Roman" w:cs="Times New Roman"/>
          <w:sz w:val="24"/>
          <w:szCs w:val="24"/>
        </w:rPr>
        <w:t>'s culture and are reflected in its operations, decision making and service excellence:</w:t>
      </w:r>
    </w:p>
    <w:p w14:paraId="63AE1921" w14:textId="77777777" w:rsidR="001E5816" w:rsidRDefault="00217C42">
      <w:pPr>
        <w:numPr>
          <w:ilvl w:val="0"/>
          <w:numId w:val="3"/>
        </w:numPr>
        <w:spacing w:after="0"/>
        <w:jc w:val="both"/>
        <w:rPr>
          <w:rFonts w:ascii="Times New Roman" w:eastAsia="Times New Roman" w:hAnsi="Times New Roman" w:cs="Times New Roman"/>
        </w:rPr>
      </w:pPr>
      <w:r>
        <w:rPr>
          <w:rFonts w:ascii="Times New Roman" w:eastAsia="Times New Roman" w:hAnsi="Times New Roman" w:cs="Times New Roman"/>
          <w:sz w:val="24"/>
          <w:szCs w:val="24"/>
        </w:rPr>
        <w:t>Accountability</w:t>
      </w:r>
    </w:p>
    <w:p w14:paraId="2906FF40" w14:textId="77777777" w:rsidR="001E5816" w:rsidRDefault="00217C42">
      <w:pPr>
        <w:numPr>
          <w:ilvl w:val="0"/>
          <w:numId w:val="3"/>
        </w:numPr>
        <w:spacing w:after="0"/>
        <w:jc w:val="both"/>
        <w:rPr>
          <w:rFonts w:ascii="Times New Roman" w:eastAsia="Times New Roman" w:hAnsi="Times New Roman" w:cs="Times New Roman"/>
        </w:rPr>
      </w:pPr>
      <w:r>
        <w:rPr>
          <w:rFonts w:ascii="Times New Roman" w:eastAsia="Times New Roman" w:hAnsi="Times New Roman" w:cs="Times New Roman"/>
          <w:sz w:val="24"/>
          <w:szCs w:val="24"/>
        </w:rPr>
        <w:t>Excellence</w:t>
      </w:r>
    </w:p>
    <w:p w14:paraId="0C7B022F" w14:textId="77777777" w:rsidR="001E5816" w:rsidRDefault="00217C42">
      <w:pPr>
        <w:numPr>
          <w:ilvl w:val="0"/>
          <w:numId w:val="3"/>
        </w:numPr>
        <w:spacing w:after="0"/>
        <w:jc w:val="both"/>
        <w:rPr>
          <w:rFonts w:ascii="Times New Roman" w:eastAsia="Times New Roman" w:hAnsi="Times New Roman" w:cs="Times New Roman"/>
        </w:rPr>
      </w:pPr>
      <w:r>
        <w:rPr>
          <w:rFonts w:ascii="Times New Roman" w:eastAsia="Times New Roman" w:hAnsi="Times New Roman" w:cs="Times New Roman"/>
          <w:sz w:val="24"/>
          <w:szCs w:val="24"/>
        </w:rPr>
        <w:t>Collaboration</w:t>
      </w:r>
    </w:p>
    <w:p w14:paraId="660F86EF" w14:textId="77777777" w:rsidR="001E5816" w:rsidRDefault="00217C42">
      <w:pPr>
        <w:numPr>
          <w:ilvl w:val="0"/>
          <w:numId w:val="3"/>
        </w:numPr>
        <w:spacing w:after="0"/>
        <w:jc w:val="both"/>
        <w:rPr>
          <w:rFonts w:ascii="Times New Roman" w:eastAsia="Times New Roman" w:hAnsi="Times New Roman" w:cs="Times New Roman"/>
        </w:rPr>
      </w:pPr>
      <w:r>
        <w:rPr>
          <w:rFonts w:ascii="Times New Roman" w:eastAsia="Times New Roman" w:hAnsi="Times New Roman" w:cs="Times New Roman"/>
          <w:sz w:val="24"/>
          <w:szCs w:val="24"/>
        </w:rPr>
        <w:t>Innovation</w:t>
      </w:r>
    </w:p>
    <w:p w14:paraId="7CB87210" w14:textId="77777777" w:rsidR="001E5816" w:rsidRDefault="00217C42">
      <w:pPr>
        <w:numPr>
          <w:ilvl w:val="0"/>
          <w:numId w:val="3"/>
        </w:numPr>
        <w:spacing w:after="0"/>
        <w:jc w:val="both"/>
        <w:rPr>
          <w:rFonts w:ascii="Times New Roman" w:eastAsia="Times New Roman" w:hAnsi="Times New Roman" w:cs="Times New Roman"/>
        </w:rPr>
      </w:pPr>
      <w:r>
        <w:rPr>
          <w:rFonts w:ascii="Times New Roman" w:eastAsia="Times New Roman" w:hAnsi="Times New Roman" w:cs="Times New Roman"/>
          <w:sz w:val="24"/>
          <w:szCs w:val="24"/>
        </w:rPr>
        <w:t>Customer Focus</w:t>
      </w:r>
    </w:p>
    <w:p w14:paraId="4AFCB796" w14:textId="77777777" w:rsidR="001E5816" w:rsidRDefault="00217C42">
      <w:pPr>
        <w:numPr>
          <w:ilvl w:val="0"/>
          <w:numId w:val="3"/>
        </w:numPr>
        <w:spacing w:after="0"/>
        <w:jc w:val="both"/>
        <w:rPr>
          <w:rFonts w:ascii="Times New Roman" w:eastAsia="Times New Roman" w:hAnsi="Times New Roman" w:cs="Times New Roman"/>
        </w:rPr>
      </w:pPr>
      <w:r>
        <w:rPr>
          <w:rFonts w:ascii="Times New Roman" w:eastAsia="Times New Roman" w:hAnsi="Times New Roman" w:cs="Times New Roman"/>
          <w:sz w:val="24"/>
          <w:szCs w:val="24"/>
        </w:rPr>
        <w:t>Continuous Learning</w:t>
      </w:r>
    </w:p>
    <w:p w14:paraId="5C1BE55C" w14:textId="77777777" w:rsidR="001E5816" w:rsidRDefault="00217C42">
      <w:pPr>
        <w:numPr>
          <w:ilvl w:val="0"/>
          <w:numId w:val="3"/>
        </w:numPr>
        <w:spacing w:after="0"/>
        <w:jc w:val="both"/>
        <w:rPr>
          <w:rFonts w:ascii="Times New Roman" w:eastAsia="Times New Roman" w:hAnsi="Times New Roman" w:cs="Times New Roman"/>
        </w:rPr>
      </w:pPr>
      <w:r>
        <w:rPr>
          <w:rFonts w:ascii="Times New Roman" w:eastAsia="Times New Roman" w:hAnsi="Times New Roman" w:cs="Times New Roman"/>
          <w:sz w:val="24"/>
          <w:szCs w:val="24"/>
        </w:rPr>
        <w:t>Respect</w:t>
      </w:r>
    </w:p>
    <w:p w14:paraId="353ADB88" w14:textId="77777777" w:rsidR="001E5816" w:rsidRDefault="00217C42">
      <w:pPr>
        <w:numPr>
          <w:ilvl w:val="0"/>
          <w:numId w:val="3"/>
        </w:numPr>
        <w:spacing w:after="0"/>
        <w:jc w:val="both"/>
        <w:rPr>
          <w:rFonts w:ascii="Times New Roman" w:eastAsia="Times New Roman" w:hAnsi="Times New Roman" w:cs="Times New Roman"/>
        </w:rPr>
      </w:pPr>
      <w:r>
        <w:rPr>
          <w:rFonts w:ascii="Times New Roman" w:eastAsia="Times New Roman" w:hAnsi="Times New Roman" w:cs="Times New Roman"/>
          <w:sz w:val="24"/>
          <w:szCs w:val="24"/>
        </w:rPr>
        <w:t>Professionalism</w:t>
      </w:r>
    </w:p>
    <w:p w14:paraId="2E04B378" w14:textId="77777777" w:rsidR="001E5816" w:rsidRDefault="00217C42">
      <w:pPr>
        <w:numPr>
          <w:ilvl w:val="0"/>
          <w:numId w:val="3"/>
        </w:numPr>
        <w:spacing w:after="280"/>
        <w:jc w:val="both"/>
        <w:rPr>
          <w:rFonts w:ascii="Times New Roman" w:eastAsia="Times New Roman" w:hAnsi="Times New Roman" w:cs="Times New Roman"/>
        </w:rPr>
      </w:pPr>
      <w:r>
        <w:rPr>
          <w:rFonts w:ascii="Times New Roman" w:eastAsia="Times New Roman" w:hAnsi="Times New Roman" w:cs="Times New Roman"/>
          <w:sz w:val="24"/>
          <w:szCs w:val="24"/>
        </w:rPr>
        <w:t>Quality</w:t>
      </w:r>
    </w:p>
    <w:p w14:paraId="0565CBE1" w14:textId="77777777" w:rsidR="001E5816" w:rsidRDefault="001E5816">
      <w:pPr>
        <w:spacing w:before="280" w:after="280"/>
        <w:jc w:val="both"/>
        <w:rPr>
          <w:rFonts w:ascii="Times New Roman" w:eastAsia="Times New Roman" w:hAnsi="Times New Roman" w:cs="Times New Roman"/>
          <w:sz w:val="24"/>
          <w:szCs w:val="24"/>
        </w:rPr>
      </w:pPr>
    </w:p>
    <w:p w14:paraId="7AF510D5" w14:textId="77777777" w:rsidR="00262C76" w:rsidRDefault="00262C76" w:rsidP="00262C76"/>
    <w:p w14:paraId="2693BF68" w14:textId="77777777" w:rsidR="00262C76" w:rsidRDefault="00262C76" w:rsidP="00262C76"/>
    <w:p w14:paraId="7265B483" w14:textId="77777777" w:rsidR="00ED3330" w:rsidRDefault="00ED3330" w:rsidP="00262C76">
      <w:pPr>
        <w:spacing w:after="0"/>
        <w:jc w:val="both"/>
        <w:rPr>
          <w:rFonts w:ascii="Times New Roman" w:hAnsi="Times New Roman" w:cs="Times New Roman"/>
          <w:b/>
          <w:sz w:val="24"/>
        </w:rPr>
      </w:pPr>
    </w:p>
    <w:p w14:paraId="7DE439F1" w14:textId="77777777" w:rsidR="00ED3330" w:rsidRDefault="00ED3330" w:rsidP="00262C76">
      <w:pPr>
        <w:spacing w:after="0"/>
        <w:jc w:val="both"/>
        <w:rPr>
          <w:rFonts w:ascii="Times New Roman" w:hAnsi="Times New Roman" w:cs="Times New Roman"/>
          <w:b/>
          <w:sz w:val="24"/>
        </w:rPr>
      </w:pPr>
    </w:p>
    <w:p w14:paraId="33A711EA" w14:textId="42CAEC9E" w:rsidR="00262C76" w:rsidRPr="00262C76" w:rsidRDefault="00262C76" w:rsidP="00262C76">
      <w:pPr>
        <w:spacing w:after="0"/>
        <w:jc w:val="both"/>
        <w:rPr>
          <w:rFonts w:ascii="Times New Roman" w:hAnsi="Times New Roman" w:cs="Times New Roman"/>
          <w:b/>
          <w:sz w:val="24"/>
        </w:rPr>
      </w:pPr>
      <w:r w:rsidRPr="00262C76">
        <w:rPr>
          <w:rFonts w:ascii="Times New Roman" w:hAnsi="Times New Roman" w:cs="Times New Roman"/>
          <w:b/>
          <w:sz w:val="24"/>
        </w:rPr>
        <w:lastRenderedPageBreak/>
        <w:t>Customer Mix</w:t>
      </w:r>
    </w:p>
    <w:p w14:paraId="2B671D78" w14:textId="77777777" w:rsidR="00262C76" w:rsidRPr="00262C76" w:rsidRDefault="00262C76" w:rsidP="00262C76">
      <w:pPr>
        <w:spacing w:after="0"/>
        <w:jc w:val="both"/>
        <w:rPr>
          <w:rFonts w:ascii="Times New Roman" w:hAnsi="Times New Roman" w:cs="Times New Roman"/>
          <w:sz w:val="24"/>
        </w:rPr>
      </w:pPr>
    </w:p>
    <w:p w14:paraId="2DE247CE" w14:textId="1C4DA419" w:rsidR="00262C76" w:rsidRPr="00262C76" w:rsidRDefault="002A63AF" w:rsidP="00262C76">
      <w:pPr>
        <w:spacing w:after="0"/>
        <w:jc w:val="both"/>
        <w:rPr>
          <w:rFonts w:ascii="Times New Roman" w:hAnsi="Times New Roman" w:cs="Times New Roman"/>
          <w:sz w:val="24"/>
        </w:rPr>
      </w:pPr>
      <w:r>
        <w:rPr>
          <w:rFonts w:ascii="Times New Roman" w:hAnsi="Times New Roman" w:cs="Times New Roman"/>
          <w:sz w:val="24"/>
        </w:rPr>
        <w:t>Data Path Ltd.</w:t>
      </w:r>
      <w:r w:rsidR="00262C76" w:rsidRPr="00262C76">
        <w:rPr>
          <w:rFonts w:ascii="Times New Roman" w:hAnsi="Times New Roman" w:cs="Times New Roman"/>
          <w:sz w:val="24"/>
        </w:rPr>
        <w:t xml:space="preserve"> has several different types of customer in the U.S. retirement services industry. It has three main customer groups: Third Party Administrators (TPAs), plan sponsors, and financial advisors, retirement plan participants, and business partners. A diversified customer base ensures that the company is not relying on a single customer segment and helps sustain its business growth.</w:t>
      </w:r>
    </w:p>
    <w:p w14:paraId="5CE9810D" w14:textId="77777777" w:rsidR="00262C76" w:rsidRPr="00262C76" w:rsidRDefault="00262C76" w:rsidP="00262C76">
      <w:pPr>
        <w:spacing w:after="0"/>
        <w:jc w:val="both"/>
        <w:rPr>
          <w:rFonts w:ascii="Times New Roman" w:hAnsi="Times New Roman" w:cs="Times New Roman"/>
          <w:sz w:val="24"/>
        </w:rPr>
      </w:pPr>
    </w:p>
    <w:p w14:paraId="0508BA0D" w14:textId="4DC564A2" w:rsidR="00262C76" w:rsidRPr="00262C76" w:rsidRDefault="00262C76" w:rsidP="00262C76">
      <w:pPr>
        <w:spacing w:after="0"/>
        <w:jc w:val="both"/>
        <w:rPr>
          <w:rFonts w:ascii="Times New Roman" w:hAnsi="Times New Roman" w:cs="Times New Roman"/>
          <w:sz w:val="24"/>
        </w:rPr>
      </w:pPr>
      <w:r w:rsidRPr="00262C76">
        <w:rPr>
          <w:rFonts w:ascii="Times New Roman" w:hAnsi="Times New Roman" w:cs="Times New Roman"/>
          <w:sz w:val="24"/>
        </w:rPr>
        <w:t>The company's largest customer group is Third-Party Administrators (TPAs). Currently Data</w:t>
      </w:r>
      <w:r w:rsidR="00800A66">
        <w:rPr>
          <w:rFonts w:ascii="Times New Roman" w:hAnsi="Times New Roman" w:cs="Times New Roman"/>
          <w:sz w:val="24"/>
        </w:rPr>
        <w:t xml:space="preserve"> </w:t>
      </w:r>
      <w:r w:rsidRPr="00262C76">
        <w:rPr>
          <w:rFonts w:ascii="Times New Roman" w:hAnsi="Times New Roman" w:cs="Times New Roman"/>
          <w:sz w:val="24"/>
        </w:rPr>
        <w:t xml:space="preserve">path administers more than 50 TPA firms throughout the United States. The company supports these clients in retirement plan administration, compliance testing, recordkeeping support, </w:t>
      </w:r>
      <w:r w:rsidR="00800A66" w:rsidRPr="00262C76">
        <w:rPr>
          <w:rFonts w:ascii="Times New Roman" w:hAnsi="Times New Roman" w:cs="Times New Roman"/>
          <w:sz w:val="24"/>
        </w:rPr>
        <w:t>and distribution</w:t>
      </w:r>
      <w:r w:rsidRPr="00262C76">
        <w:rPr>
          <w:rFonts w:ascii="Times New Roman" w:hAnsi="Times New Roman" w:cs="Times New Roman"/>
          <w:sz w:val="24"/>
        </w:rPr>
        <w:t xml:space="preserve"> processing and plan administration. Outsourcing these things to Data</w:t>
      </w:r>
      <w:r w:rsidR="00800A66">
        <w:rPr>
          <w:rFonts w:ascii="Times New Roman" w:hAnsi="Times New Roman" w:cs="Times New Roman"/>
          <w:sz w:val="24"/>
        </w:rPr>
        <w:t xml:space="preserve"> </w:t>
      </w:r>
      <w:r w:rsidRPr="00262C76">
        <w:rPr>
          <w:rFonts w:ascii="Times New Roman" w:hAnsi="Times New Roman" w:cs="Times New Roman"/>
          <w:sz w:val="24"/>
        </w:rPr>
        <w:t>path will allow TPAs to become more efficient and concentrate more on their clients.</w:t>
      </w:r>
    </w:p>
    <w:p w14:paraId="3AD62E89" w14:textId="77777777" w:rsidR="00262C76" w:rsidRPr="00262C76" w:rsidRDefault="00262C76" w:rsidP="00262C76">
      <w:pPr>
        <w:spacing w:after="0"/>
        <w:jc w:val="both"/>
        <w:rPr>
          <w:rFonts w:ascii="Times New Roman" w:hAnsi="Times New Roman" w:cs="Times New Roman"/>
          <w:sz w:val="24"/>
        </w:rPr>
      </w:pPr>
    </w:p>
    <w:p w14:paraId="45C3FEE2" w14:textId="28B267BB" w:rsidR="00262C76" w:rsidRPr="00262C76" w:rsidRDefault="00262C76" w:rsidP="00262C76">
      <w:pPr>
        <w:spacing w:after="0"/>
        <w:jc w:val="both"/>
        <w:rPr>
          <w:rFonts w:ascii="Times New Roman" w:hAnsi="Times New Roman" w:cs="Times New Roman"/>
          <w:sz w:val="24"/>
        </w:rPr>
      </w:pPr>
      <w:r w:rsidRPr="00262C76">
        <w:rPr>
          <w:rFonts w:ascii="Times New Roman" w:hAnsi="Times New Roman" w:cs="Times New Roman"/>
          <w:sz w:val="24"/>
        </w:rPr>
        <w:t>In addition, Data</w:t>
      </w:r>
      <w:r w:rsidR="00800A66">
        <w:rPr>
          <w:rFonts w:ascii="Times New Roman" w:hAnsi="Times New Roman" w:cs="Times New Roman"/>
          <w:sz w:val="24"/>
        </w:rPr>
        <w:t xml:space="preserve"> </w:t>
      </w:r>
      <w:r w:rsidRPr="00262C76">
        <w:rPr>
          <w:rFonts w:ascii="Times New Roman" w:hAnsi="Times New Roman" w:cs="Times New Roman"/>
          <w:sz w:val="24"/>
        </w:rPr>
        <w:t>path holds a special relationship with plan sponsors, assisting employers in the administration of their retirement plans and in compliance with IRS and ERISA regulations. The company also serves financial advisors and retirement consultants with reliable administrative services, assisting them in better handling their retirement plans.</w:t>
      </w:r>
    </w:p>
    <w:p w14:paraId="0B15F806" w14:textId="77777777" w:rsidR="00262C76" w:rsidRPr="00262C76" w:rsidRDefault="00262C76" w:rsidP="00262C76">
      <w:pPr>
        <w:spacing w:after="0"/>
        <w:jc w:val="both"/>
        <w:rPr>
          <w:rFonts w:ascii="Times New Roman" w:hAnsi="Times New Roman" w:cs="Times New Roman"/>
          <w:sz w:val="24"/>
        </w:rPr>
      </w:pPr>
    </w:p>
    <w:p w14:paraId="64D8C270" w14:textId="5F423258" w:rsidR="00262C76" w:rsidRPr="00262C76" w:rsidRDefault="00262C76" w:rsidP="00262C76">
      <w:pPr>
        <w:spacing w:after="0"/>
        <w:jc w:val="both"/>
        <w:rPr>
          <w:rFonts w:ascii="Times New Roman" w:hAnsi="Times New Roman" w:cs="Times New Roman"/>
          <w:sz w:val="24"/>
        </w:rPr>
      </w:pPr>
      <w:r w:rsidRPr="00262C76">
        <w:rPr>
          <w:rFonts w:ascii="Times New Roman" w:hAnsi="Times New Roman" w:cs="Times New Roman"/>
          <w:sz w:val="24"/>
        </w:rPr>
        <w:t>While not direct customers, retirement plan participants benefit from Data</w:t>
      </w:r>
      <w:r w:rsidR="00800A66">
        <w:rPr>
          <w:rFonts w:ascii="Times New Roman" w:hAnsi="Times New Roman" w:cs="Times New Roman"/>
          <w:sz w:val="24"/>
        </w:rPr>
        <w:t xml:space="preserve"> </w:t>
      </w:r>
      <w:r w:rsidRPr="00262C76">
        <w:rPr>
          <w:rFonts w:ascii="Times New Roman" w:hAnsi="Times New Roman" w:cs="Times New Roman"/>
          <w:sz w:val="24"/>
        </w:rPr>
        <w:t>path's services through the accurate and timely processing of various requests for distributions, such as hardship withdrawals, in-service withdrawals, terminations, rollover distributions, Required Minimum Distributions (RMDs), participant loans, and loan refinancing requests.</w:t>
      </w:r>
    </w:p>
    <w:p w14:paraId="6AA82EBB" w14:textId="77777777" w:rsidR="00262C76" w:rsidRPr="00262C76" w:rsidRDefault="00262C76" w:rsidP="00262C76">
      <w:pPr>
        <w:spacing w:after="0"/>
        <w:jc w:val="both"/>
        <w:rPr>
          <w:rFonts w:ascii="Times New Roman" w:hAnsi="Times New Roman" w:cs="Times New Roman"/>
          <w:sz w:val="24"/>
        </w:rPr>
      </w:pPr>
    </w:p>
    <w:p w14:paraId="5115B94A" w14:textId="6C76C20D" w:rsidR="00262C76" w:rsidRPr="00262C76" w:rsidRDefault="00262C76" w:rsidP="00262C76">
      <w:pPr>
        <w:spacing w:after="0"/>
        <w:jc w:val="both"/>
        <w:rPr>
          <w:rFonts w:ascii="Times New Roman" w:hAnsi="Times New Roman" w:cs="Times New Roman"/>
          <w:sz w:val="24"/>
        </w:rPr>
      </w:pPr>
      <w:r w:rsidRPr="00262C76">
        <w:rPr>
          <w:rFonts w:ascii="Times New Roman" w:hAnsi="Times New Roman" w:cs="Times New Roman"/>
          <w:sz w:val="24"/>
        </w:rPr>
        <w:t>Data</w:t>
      </w:r>
      <w:r w:rsidR="00800A66">
        <w:rPr>
          <w:rFonts w:ascii="Times New Roman" w:hAnsi="Times New Roman" w:cs="Times New Roman"/>
          <w:sz w:val="24"/>
        </w:rPr>
        <w:t xml:space="preserve"> </w:t>
      </w:r>
      <w:r w:rsidRPr="00262C76">
        <w:rPr>
          <w:rFonts w:ascii="Times New Roman" w:hAnsi="Times New Roman" w:cs="Times New Roman"/>
          <w:sz w:val="24"/>
        </w:rPr>
        <w:t xml:space="preserve">path also has great relationships with several top </w:t>
      </w:r>
      <w:r w:rsidR="00800A66" w:rsidRPr="00262C76">
        <w:rPr>
          <w:rFonts w:ascii="Times New Roman" w:hAnsi="Times New Roman" w:cs="Times New Roman"/>
          <w:sz w:val="24"/>
        </w:rPr>
        <w:t>record keepers</w:t>
      </w:r>
      <w:r w:rsidRPr="00262C76">
        <w:rPr>
          <w:rFonts w:ascii="Times New Roman" w:hAnsi="Times New Roman" w:cs="Times New Roman"/>
          <w:sz w:val="24"/>
        </w:rPr>
        <w:t xml:space="preserve"> and financial institutions, including John Hancock, Principal, MassMutual, Fidelity, American Funds and Empower. These arrangements enable the company to provide efficient and reliable services for administration of the plan. The company's mix of customers is diversified, and this diversification enhances its position in the market and supports the growth of the company.</w:t>
      </w:r>
    </w:p>
    <w:p w14:paraId="4972214D" w14:textId="77777777" w:rsidR="00262C76" w:rsidRPr="00262C76" w:rsidRDefault="00262C76" w:rsidP="00262C76">
      <w:pPr>
        <w:spacing w:after="0"/>
        <w:jc w:val="both"/>
        <w:rPr>
          <w:rFonts w:ascii="Times New Roman" w:hAnsi="Times New Roman" w:cs="Times New Roman"/>
          <w:sz w:val="24"/>
        </w:rPr>
      </w:pPr>
    </w:p>
    <w:p w14:paraId="3A746382" w14:textId="4DE166D3" w:rsidR="00262C76" w:rsidRPr="00262C76" w:rsidRDefault="00353D26" w:rsidP="00262C76">
      <w:pPr>
        <w:spacing w:after="0"/>
        <w:jc w:val="both"/>
        <w:rPr>
          <w:rFonts w:ascii="Times New Roman" w:hAnsi="Times New Roman" w:cs="Times New Roman"/>
          <w:b/>
          <w:sz w:val="24"/>
        </w:rPr>
      </w:pPr>
      <w:r>
        <w:rPr>
          <w:rFonts w:ascii="Times New Roman" w:hAnsi="Times New Roman" w:cs="Times New Roman"/>
          <w:b/>
          <w:sz w:val="24"/>
        </w:rPr>
        <w:t>Product &amp; Service Mix</w:t>
      </w:r>
    </w:p>
    <w:p w14:paraId="1E1A5895" w14:textId="77777777" w:rsidR="00262C76" w:rsidRPr="00262C76" w:rsidRDefault="00262C76" w:rsidP="00262C76">
      <w:pPr>
        <w:spacing w:after="0"/>
        <w:jc w:val="both"/>
        <w:rPr>
          <w:rFonts w:ascii="Times New Roman" w:hAnsi="Times New Roman" w:cs="Times New Roman"/>
          <w:sz w:val="24"/>
        </w:rPr>
      </w:pPr>
    </w:p>
    <w:p w14:paraId="73C5043F" w14:textId="454E0011" w:rsidR="00262C76" w:rsidRPr="00262C76" w:rsidRDefault="0000758E" w:rsidP="00262C76">
      <w:pPr>
        <w:spacing w:after="0"/>
        <w:jc w:val="both"/>
        <w:rPr>
          <w:rFonts w:ascii="Times New Roman" w:hAnsi="Times New Roman" w:cs="Times New Roman"/>
          <w:sz w:val="24"/>
        </w:rPr>
      </w:pPr>
      <w:r>
        <w:rPr>
          <w:rFonts w:ascii="Times New Roman" w:hAnsi="Times New Roman" w:cs="Times New Roman"/>
          <w:sz w:val="24"/>
        </w:rPr>
        <w:t>Data Path Ltd.</w:t>
      </w:r>
      <w:r w:rsidR="00262C76" w:rsidRPr="00262C76">
        <w:rPr>
          <w:rFonts w:ascii="Times New Roman" w:hAnsi="Times New Roman" w:cs="Times New Roman"/>
          <w:sz w:val="24"/>
        </w:rPr>
        <w:t xml:space="preserve"> provides a variety of retirement plan administration services for TPAs, plan sponsors, financial advisors, and retirement plan participants. The firm brings together seasoned experts, cutting-edge technology and regulatory expertise to deliver accurate, efficient and compliant retirement plans solutions.</w:t>
      </w:r>
    </w:p>
    <w:p w14:paraId="6840E6F6" w14:textId="77777777" w:rsidR="00262C76" w:rsidRPr="00262C76" w:rsidRDefault="00262C76" w:rsidP="00262C76">
      <w:pPr>
        <w:spacing w:after="0"/>
        <w:jc w:val="both"/>
        <w:rPr>
          <w:rFonts w:ascii="Times New Roman" w:hAnsi="Times New Roman" w:cs="Times New Roman"/>
          <w:sz w:val="24"/>
        </w:rPr>
      </w:pPr>
    </w:p>
    <w:p w14:paraId="3DF3BE33" w14:textId="2A67E438" w:rsidR="00262C76" w:rsidRPr="00262C76" w:rsidRDefault="00262C76" w:rsidP="00262C76">
      <w:pPr>
        <w:spacing w:after="0"/>
        <w:jc w:val="both"/>
        <w:rPr>
          <w:rFonts w:ascii="Times New Roman" w:hAnsi="Times New Roman" w:cs="Times New Roman"/>
          <w:sz w:val="24"/>
        </w:rPr>
      </w:pPr>
      <w:r w:rsidRPr="00262C76">
        <w:rPr>
          <w:rFonts w:ascii="Times New Roman" w:hAnsi="Times New Roman" w:cs="Times New Roman"/>
          <w:sz w:val="24"/>
        </w:rPr>
        <w:t>The company's primary business is the administration of retirement plans. This encompasses the administration of participant eligibility, employer and employee contributions, vesting, employer matching, loan administration, compliance monitoring and any other day-to-day retirement plan activities. Data</w:t>
      </w:r>
      <w:r w:rsidR="00800A66">
        <w:rPr>
          <w:rFonts w:ascii="Times New Roman" w:hAnsi="Times New Roman" w:cs="Times New Roman"/>
          <w:sz w:val="24"/>
        </w:rPr>
        <w:t xml:space="preserve"> </w:t>
      </w:r>
      <w:r w:rsidRPr="00262C76">
        <w:rPr>
          <w:rFonts w:ascii="Times New Roman" w:hAnsi="Times New Roman" w:cs="Times New Roman"/>
          <w:sz w:val="24"/>
        </w:rPr>
        <w:t xml:space="preserve">path also offers distribution processing services, which involves screening and </w:t>
      </w:r>
      <w:r w:rsidRPr="00262C76">
        <w:rPr>
          <w:rFonts w:ascii="Times New Roman" w:hAnsi="Times New Roman" w:cs="Times New Roman"/>
          <w:sz w:val="24"/>
        </w:rPr>
        <w:lastRenderedPageBreak/>
        <w:t xml:space="preserve">processing hardship withdrawals, </w:t>
      </w:r>
      <w:r w:rsidR="00800A66" w:rsidRPr="00262C76">
        <w:rPr>
          <w:rFonts w:ascii="Times New Roman" w:hAnsi="Times New Roman" w:cs="Times New Roman"/>
          <w:sz w:val="24"/>
        </w:rPr>
        <w:t>in-service</w:t>
      </w:r>
      <w:r w:rsidRPr="00262C76">
        <w:rPr>
          <w:rFonts w:ascii="Times New Roman" w:hAnsi="Times New Roman" w:cs="Times New Roman"/>
          <w:sz w:val="24"/>
        </w:rPr>
        <w:t xml:space="preserve"> withdrawals, termination distribution, rollover distribution, Required Minimum Distributions (RMDs), participant loans, refinancing of participant loans, and death benefit distributions, as well as complying with plan rules </w:t>
      </w:r>
      <w:r w:rsidR="00800A66">
        <w:rPr>
          <w:rFonts w:ascii="Times New Roman" w:hAnsi="Times New Roman" w:cs="Times New Roman"/>
          <w:sz w:val="24"/>
        </w:rPr>
        <w:t>and IRS regulations.</w:t>
      </w:r>
    </w:p>
    <w:p w14:paraId="3B098AD4" w14:textId="77777777" w:rsidR="00A909B3" w:rsidRDefault="00A909B3" w:rsidP="00262C76">
      <w:pPr>
        <w:spacing w:after="0"/>
        <w:jc w:val="both"/>
        <w:rPr>
          <w:rFonts w:ascii="Times New Roman" w:hAnsi="Times New Roman" w:cs="Times New Roman"/>
          <w:sz w:val="24"/>
        </w:rPr>
      </w:pPr>
    </w:p>
    <w:p w14:paraId="4AD4821E" w14:textId="61BD0F3A" w:rsidR="00262C76" w:rsidRPr="00262C76" w:rsidRDefault="00262C76" w:rsidP="00262C76">
      <w:pPr>
        <w:spacing w:after="0"/>
        <w:jc w:val="both"/>
        <w:rPr>
          <w:rFonts w:ascii="Times New Roman" w:hAnsi="Times New Roman" w:cs="Times New Roman"/>
          <w:sz w:val="24"/>
        </w:rPr>
      </w:pPr>
      <w:r w:rsidRPr="00262C76">
        <w:rPr>
          <w:rFonts w:ascii="Times New Roman" w:hAnsi="Times New Roman" w:cs="Times New Roman"/>
          <w:sz w:val="24"/>
        </w:rPr>
        <w:t>One other significant service is compliance testing. The company conducts ADP/ACP testing, Top-Heavy testing, Coverage testing and other compliance testing to make sure retirement plans comply with IRS and ERISA regulations. Data</w:t>
      </w:r>
      <w:r w:rsidR="00800A66">
        <w:rPr>
          <w:rFonts w:ascii="Times New Roman" w:hAnsi="Times New Roman" w:cs="Times New Roman"/>
          <w:sz w:val="24"/>
        </w:rPr>
        <w:t xml:space="preserve"> </w:t>
      </w:r>
      <w:r w:rsidRPr="00262C76">
        <w:rPr>
          <w:rFonts w:ascii="Times New Roman" w:hAnsi="Times New Roman" w:cs="Times New Roman"/>
          <w:sz w:val="24"/>
        </w:rPr>
        <w:t xml:space="preserve">path also performs year end plan administration annually at the end of each year, which involves </w:t>
      </w:r>
      <w:r w:rsidR="00800A66" w:rsidRPr="00262C76">
        <w:rPr>
          <w:rFonts w:ascii="Times New Roman" w:hAnsi="Times New Roman" w:cs="Times New Roman"/>
          <w:sz w:val="24"/>
        </w:rPr>
        <w:t>year-end</w:t>
      </w:r>
      <w:r w:rsidRPr="00262C76">
        <w:rPr>
          <w:rFonts w:ascii="Times New Roman" w:hAnsi="Times New Roman" w:cs="Times New Roman"/>
          <w:sz w:val="24"/>
        </w:rPr>
        <w:t xml:space="preserve"> review, participant census validation, contribution calculations, plan reconciliations and updating plan documents.</w:t>
      </w:r>
    </w:p>
    <w:p w14:paraId="5E865CFB" w14:textId="77777777" w:rsidR="002D0948" w:rsidRDefault="002D0948" w:rsidP="00262C76">
      <w:pPr>
        <w:spacing w:after="0"/>
        <w:jc w:val="both"/>
        <w:rPr>
          <w:rFonts w:ascii="Times New Roman" w:hAnsi="Times New Roman" w:cs="Times New Roman"/>
          <w:sz w:val="24"/>
        </w:rPr>
      </w:pPr>
    </w:p>
    <w:p w14:paraId="284B77F6" w14:textId="6A35EFA9" w:rsidR="00262C76" w:rsidRPr="00262C76" w:rsidRDefault="00262C76" w:rsidP="00262C76">
      <w:pPr>
        <w:spacing w:after="0"/>
        <w:jc w:val="both"/>
        <w:rPr>
          <w:rFonts w:ascii="Times New Roman" w:hAnsi="Times New Roman" w:cs="Times New Roman"/>
          <w:sz w:val="24"/>
        </w:rPr>
      </w:pPr>
      <w:r w:rsidRPr="00262C76">
        <w:rPr>
          <w:rFonts w:ascii="Times New Roman" w:hAnsi="Times New Roman" w:cs="Times New Roman"/>
          <w:sz w:val="24"/>
        </w:rPr>
        <w:t xml:space="preserve">The company also offers a recordkeeping support service, including maintaining participant accounts, processing contributions and reconciling transactions and close working with major </w:t>
      </w:r>
      <w:r w:rsidR="00800A66" w:rsidRPr="00262C76">
        <w:rPr>
          <w:rFonts w:ascii="Times New Roman" w:hAnsi="Times New Roman" w:cs="Times New Roman"/>
          <w:sz w:val="24"/>
        </w:rPr>
        <w:t>record keepers</w:t>
      </w:r>
      <w:r w:rsidRPr="00262C76">
        <w:rPr>
          <w:rFonts w:ascii="Times New Roman" w:hAnsi="Times New Roman" w:cs="Times New Roman"/>
          <w:sz w:val="24"/>
        </w:rPr>
        <w:t xml:space="preserve">. </w:t>
      </w:r>
      <w:r w:rsidR="00800A66" w:rsidRPr="00262C76">
        <w:rPr>
          <w:rFonts w:ascii="Times New Roman" w:hAnsi="Times New Roman" w:cs="Times New Roman"/>
          <w:sz w:val="24"/>
        </w:rPr>
        <w:t>Data path</w:t>
      </w:r>
      <w:r w:rsidRPr="00262C76">
        <w:rPr>
          <w:rFonts w:ascii="Times New Roman" w:hAnsi="Times New Roman" w:cs="Times New Roman"/>
          <w:sz w:val="24"/>
        </w:rPr>
        <w:t xml:space="preserve"> also can help clients file tax reports and regulatory documents, such as Form 5500, Form 1099-R and Form 5330. The company also provides continuous client support to answer inquiries, address administrative questions and help clients with retirement plan operations.</w:t>
      </w:r>
    </w:p>
    <w:p w14:paraId="7245DB5A" w14:textId="77777777" w:rsidR="00262C76" w:rsidRPr="00262C76" w:rsidRDefault="00262C76" w:rsidP="00262C76">
      <w:pPr>
        <w:spacing w:after="0"/>
        <w:jc w:val="both"/>
        <w:rPr>
          <w:rFonts w:ascii="Times New Roman" w:hAnsi="Times New Roman" w:cs="Times New Roman"/>
          <w:sz w:val="24"/>
        </w:rPr>
      </w:pPr>
    </w:p>
    <w:p w14:paraId="19838F05" w14:textId="7CFCF45E" w:rsidR="001E5816" w:rsidRDefault="00262C76" w:rsidP="00262C76">
      <w:pPr>
        <w:spacing w:after="0"/>
        <w:jc w:val="both"/>
        <w:rPr>
          <w:rFonts w:ascii="Times New Roman" w:eastAsia="Times New Roman" w:hAnsi="Times New Roman" w:cs="Times New Roman"/>
          <w:b/>
          <w:bCs/>
          <w:sz w:val="24"/>
          <w:szCs w:val="24"/>
        </w:rPr>
      </w:pPr>
      <w:r w:rsidRPr="00262C76">
        <w:rPr>
          <w:rFonts w:ascii="Times New Roman" w:hAnsi="Times New Roman" w:cs="Times New Roman"/>
          <w:sz w:val="24"/>
        </w:rPr>
        <w:t>Each of these services is offered through a single platform, easing retirement plan administration, enhancing the effectiveness of plan operations, assuring regulatory compliance and ensuring excellent service to plan participants and retirement plan clients.</w:t>
      </w:r>
    </w:p>
    <w:p w14:paraId="17F8EE55" w14:textId="77777777" w:rsidR="00A909B3" w:rsidRDefault="00A909B3" w:rsidP="002D0948">
      <w:pPr>
        <w:spacing w:after="0"/>
        <w:jc w:val="both"/>
        <w:rPr>
          <w:rFonts w:ascii="Times New Roman" w:hAnsi="Times New Roman" w:cs="Times New Roman"/>
          <w:b/>
          <w:bCs/>
          <w:sz w:val="24"/>
          <w:szCs w:val="24"/>
        </w:rPr>
      </w:pPr>
    </w:p>
    <w:p w14:paraId="4A9FDDC0" w14:textId="2272EA09" w:rsidR="001E5816" w:rsidRPr="00EE6BD9" w:rsidRDefault="00290511" w:rsidP="00CC5CDD">
      <w:pPr>
        <w:pStyle w:val="Heading3"/>
        <w:ind w:left="0" w:firstLine="0"/>
        <w:rPr>
          <w:rFonts w:ascii="Times New Roman" w:eastAsia="Times New Roman" w:hAnsi="Times New Roman" w:cs="Times New Roman"/>
          <w:b/>
          <w:color w:val="00B0F0"/>
          <w:sz w:val="24"/>
        </w:rPr>
      </w:pPr>
      <w:bookmarkStart w:id="13" w:name="_Toc235505701"/>
      <w:r w:rsidRPr="00EE6BD9">
        <w:rPr>
          <w:rFonts w:ascii="Times New Roman" w:hAnsi="Times New Roman" w:cs="Times New Roman"/>
          <w:b/>
          <w:color w:val="00B0F0"/>
          <w:sz w:val="24"/>
        </w:rPr>
        <w:t>2.1.3 SWOT Analysis</w:t>
      </w:r>
      <w:bookmarkEnd w:id="13"/>
    </w:p>
    <w:p w14:paraId="281C53EF" w14:textId="43DBF09F" w:rsidR="001E5816" w:rsidRDefault="00A909B3">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IN" w:eastAsia="en-IN"/>
        </w:rPr>
        <w:drawing>
          <wp:inline distT="0" distB="0" distL="0" distR="0" wp14:anchorId="522F2AD2" wp14:editId="2ECA0A46">
            <wp:extent cx="5943600" cy="3204334"/>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5943600" cy="3204334"/>
                    </a:xfrm>
                    <a:prstGeom prst="rect">
                      <a:avLst/>
                    </a:prstGeom>
                    <a:ln/>
                  </pic:spPr>
                </pic:pic>
              </a:graphicData>
            </a:graphic>
          </wp:inline>
        </w:drawing>
      </w:r>
    </w:p>
    <w:p w14:paraId="61CCBEEE" w14:textId="5B329088" w:rsidR="001E5816" w:rsidRPr="0083564E" w:rsidRDefault="00217C42" w:rsidP="0083564E">
      <w:pPr>
        <w:rPr>
          <w:rFonts w:ascii="Times New Roman" w:hAnsi="Times New Roman" w:cs="Times New Roman"/>
          <w:b/>
          <w:color w:val="0070C0"/>
          <w:sz w:val="28"/>
        </w:rPr>
      </w:pPr>
      <w:r w:rsidRPr="0083564E">
        <w:rPr>
          <w:rFonts w:ascii="Times New Roman" w:hAnsi="Times New Roman" w:cs="Times New Roman"/>
          <w:b/>
          <w:color w:val="0070C0"/>
          <w:sz w:val="28"/>
        </w:rPr>
        <w:lastRenderedPageBreak/>
        <w:t>Strengths</w:t>
      </w:r>
    </w:p>
    <w:p w14:paraId="06C598C4" w14:textId="3DDF901E" w:rsidR="001E5816" w:rsidRPr="0016745A" w:rsidRDefault="00217C42">
      <w:pPr>
        <w:spacing w:before="280" w:after="280"/>
        <w:jc w:val="both"/>
        <w:rPr>
          <w:rFonts w:ascii="Times New Roman" w:eastAsia="Times New Roman" w:hAnsi="Times New Roman" w:cs="Times New Roman"/>
          <w:b/>
          <w:bCs/>
          <w:sz w:val="24"/>
          <w:szCs w:val="24"/>
        </w:rPr>
      </w:pPr>
      <w:r w:rsidRPr="0016745A">
        <w:rPr>
          <w:rFonts w:ascii="Times New Roman" w:eastAsia="Times New Roman" w:hAnsi="Times New Roman" w:cs="Times New Roman"/>
          <w:b/>
          <w:bCs/>
          <w:sz w:val="24"/>
          <w:szCs w:val="24"/>
        </w:rPr>
        <w:t>Specialized Expertise in Retirement Plan Administration</w:t>
      </w:r>
    </w:p>
    <w:p w14:paraId="53E79122" w14:textId="7EC4AF9B" w:rsidR="003D53C4" w:rsidRDefault="0000758E" w:rsidP="003D53C4">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Path Ltd.</w:t>
      </w:r>
      <w:r w:rsidR="003D53C4" w:rsidRPr="003D53C4">
        <w:rPr>
          <w:rFonts w:ascii="Times New Roman" w:eastAsia="Times New Roman" w:hAnsi="Times New Roman" w:cs="Times New Roman"/>
          <w:sz w:val="24"/>
          <w:szCs w:val="24"/>
        </w:rPr>
        <w:t>'s main assets are its niche expertise and experience in retirement plan administration. The company has long experience in serving retirement plans and has gained significant retirement plan management experience, particularly with regard to 401(k) plans and other retirement plan types. It has a team of employees who understand IRS regulations, retirement plan rules, and industry best practices. This knowledge enables the company to handle retirement plan transactions correctly, keep its compliance with the law and provide reliable services to its clients.</w:t>
      </w:r>
    </w:p>
    <w:p w14:paraId="5191D13A" w14:textId="75B7A1E3" w:rsidR="001E5816" w:rsidRDefault="00217C42" w:rsidP="003D53C4">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Experienced Workforce</w:t>
      </w:r>
    </w:p>
    <w:p w14:paraId="59287E06" w14:textId="47C6B0FC" w:rsidR="003D53C4" w:rsidRPr="003D53C4" w:rsidRDefault="002A63AF" w:rsidP="003D53C4">
      <w:pPr>
        <w:jc w:val="both"/>
        <w:rPr>
          <w:rFonts w:ascii="Times New Roman" w:hAnsi="Times New Roman" w:cs="Times New Roman"/>
          <w:sz w:val="24"/>
        </w:rPr>
      </w:pPr>
      <w:r>
        <w:rPr>
          <w:rFonts w:ascii="Times New Roman" w:hAnsi="Times New Roman" w:cs="Times New Roman"/>
          <w:sz w:val="24"/>
        </w:rPr>
        <w:t>Data Path Ltd.</w:t>
      </w:r>
      <w:r w:rsidR="003D53C4" w:rsidRPr="003D53C4">
        <w:rPr>
          <w:rFonts w:ascii="Times New Roman" w:hAnsi="Times New Roman" w:cs="Times New Roman"/>
          <w:sz w:val="24"/>
        </w:rPr>
        <w:t xml:space="preserve"> has a skilled and experienced team of employees that are important in the success of the company. Staff are provided with periodic training and develop hands-on experience in dealing with various retirement plan activities. They possess knowledge, teamwork, and attention to detail to minimize processing errors, enhance operational efficiency and deliver quality service to their clients. Additional benefits of an experienced team include their ability to respond to evolving client needs and regulatory changes more efficiently.</w:t>
      </w:r>
    </w:p>
    <w:p w14:paraId="5C5E359A" w14:textId="44A89927" w:rsidR="001E5816" w:rsidRPr="0083564E" w:rsidRDefault="00217C42" w:rsidP="0083564E">
      <w:pPr>
        <w:rPr>
          <w:rFonts w:ascii="Times New Roman" w:hAnsi="Times New Roman" w:cs="Times New Roman"/>
          <w:b/>
          <w:color w:val="0070C0"/>
          <w:sz w:val="28"/>
        </w:rPr>
      </w:pPr>
      <w:r w:rsidRPr="0083564E">
        <w:rPr>
          <w:rFonts w:ascii="Times New Roman" w:hAnsi="Times New Roman" w:cs="Times New Roman"/>
          <w:b/>
          <w:color w:val="0070C0"/>
          <w:sz w:val="28"/>
        </w:rPr>
        <w:t>Weaknesses</w:t>
      </w:r>
    </w:p>
    <w:p w14:paraId="253B45B7" w14:textId="77777777" w:rsidR="001E5816" w:rsidRDefault="00217C42">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Dependence on Regulatory Environment</w:t>
      </w:r>
    </w:p>
    <w:p w14:paraId="05D3FF01" w14:textId="07C04824" w:rsidR="003D53C4" w:rsidRPr="003D53C4" w:rsidRDefault="003D53C4" w:rsidP="003D53C4">
      <w:pPr>
        <w:spacing w:before="280" w:after="280"/>
        <w:jc w:val="both"/>
        <w:rPr>
          <w:rFonts w:ascii="Times New Roman" w:eastAsia="Times New Roman" w:hAnsi="Times New Roman" w:cs="Times New Roman"/>
          <w:sz w:val="24"/>
          <w:szCs w:val="24"/>
        </w:rPr>
      </w:pPr>
      <w:r w:rsidRPr="003D53C4">
        <w:rPr>
          <w:rFonts w:ascii="Times New Roman" w:eastAsia="Times New Roman" w:hAnsi="Times New Roman" w:cs="Times New Roman"/>
          <w:sz w:val="24"/>
          <w:szCs w:val="24"/>
        </w:rPr>
        <w:t xml:space="preserve">The retirement plan administration industry is highly regulated by organizations such as the Internal Revenue Service (IRS) and the Department of Labor (DOL). </w:t>
      </w:r>
      <w:r w:rsidR="002A63AF">
        <w:rPr>
          <w:rFonts w:ascii="Times New Roman" w:eastAsia="Times New Roman" w:hAnsi="Times New Roman" w:cs="Times New Roman"/>
          <w:sz w:val="24"/>
          <w:szCs w:val="24"/>
        </w:rPr>
        <w:t>Data Path Ltd.</w:t>
      </w:r>
      <w:r w:rsidRPr="003D53C4">
        <w:rPr>
          <w:rFonts w:ascii="Times New Roman" w:eastAsia="Times New Roman" w:hAnsi="Times New Roman" w:cs="Times New Roman"/>
          <w:sz w:val="24"/>
          <w:szCs w:val="24"/>
        </w:rPr>
        <w:t xml:space="preserve"> shall amend its procedures, systems and employee training when the laws or tax requirements governing retirement change. Additional resources, time and effort are needed to keep up with these frequent changes, and this will impact operational efficiency temporarily.</w:t>
      </w:r>
    </w:p>
    <w:p w14:paraId="67F8403B" w14:textId="30EA8F1F" w:rsidR="001E5816" w:rsidRPr="003D53C4" w:rsidRDefault="00217C42" w:rsidP="003D53C4">
      <w:pPr>
        <w:spacing w:before="280" w:after="280"/>
        <w:jc w:val="both"/>
        <w:rPr>
          <w:rFonts w:ascii="Times New Roman" w:eastAsia="Times New Roman" w:hAnsi="Times New Roman" w:cs="Times New Roman"/>
          <w:b/>
          <w:bCs/>
          <w:sz w:val="24"/>
          <w:szCs w:val="24"/>
        </w:rPr>
      </w:pPr>
      <w:r w:rsidRPr="003D53C4">
        <w:rPr>
          <w:rFonts w:ascii="Times New Roman" w:eastAsia="Times New Roman" w:hAnsi="Times New Roman" w:cs="Times New Roman"/>
          <w:b/>
          <w:bCs/>
          <w:sz w:val="24"/>
          <w:szCs w:val="24"/>
        </w:rPr>
        <w:t>High Documentation Requirements</w:t>
      </w:r>
    </w:p>
    <w:p w14:paraId="7A868225" w14:textId="4C1BDE64" w:rsidR="0016745A" w:rsidRPr="003D53C4" w:rsidRDefault="003D53C4" w:rsidP="003D53C4">
      <w:pPr>
        <w:jc w:val="both"/>
        <w:rPr>
          <w:rFonts w:ascii="Times New Roman" w:hAnsi="Times New Roman" w:cs="Times New Roman"/>
          <w:b/>
          <w:bCs/>
          <w:color w:val="0070C0"/>
          <w:sz w:val="24"/>
          <w:szCs w:val="24"/>
        </w:rPr>
      </w:pPr>
      <w:r w:rsidRPr="003D53C4">
        <w:rPr>
          <w:rFonts w:ascii="Times New Roman" w:hAnsi="Times New Roman" w:cs="Times New Roman"/>
          <w:sz w:val="24"/>
          <w:szCs w:val="24"/>
        </w:rPr>
        <w:t>There must be full and accurate documentation of the retirement plan transactions before they are processed. Staff will thoroughly examine participant forms, documentation, tax withholding forms, signatures and other necessary data. Without the proper documentation or information being correct, the request cannot be processed. Consequently, the processing period can be longer, and you may not be as satisfied with the results.</w:t>
      </w:r>
    </w:p>
    <w:p w14:paraId="4A0EB9E1" w14:textId="1308473C" w:rsidR="001E5816" w:rsidRPr="0083564E" w:rsidRDefault="00217C42" w:rsidP="0083564E">
      <w:pPr>
        <w:rPr>
          <w:rFonts w:ascii="Times New Roman" w:hAnsi="Times New Roman" w:cs="Times New Roman"/>
          <w:b/>
          <w:color w:val="0070C0"/>
          <w:sz w:val="28"/>
        </w:rPr>
      </w:pPr>
      <w:r w:rsidRPr="0083564E">
        <w:rPr>
          <w:rFonts w:ascii="Times New Roman" w:hAnsi="Times New Roman" w:cs="Times New Roman"/>
          <w:b/>
          <w:color w:val="0070C0"/>
          <w:sz w:val="28"/>
        </w:rPr>
        <w:t>Opportunities</w:t>
      </w:r>
    </w:p>
    <w:p w14:paraId="65A37C84" w14:textId="77777777" w:rsidR="001E5816" w:rsidRPr="003D53C4" w:rsidRDefault="00217C42" w:rsidP="00A909B3">
      <w:pPr>
        <w:spacing w:before="280" w:after="280"/>
        <w:jc w:val="both"/>
        <w:rPr>
          <w:rFonts w:ascii="Times New Roman" w:eastAsia="Times New Roman" w:hAnsi="Times New Roman" w:cs="Times New Roman"/>
          <w:b/>
          <w:bCs/>
          <w:sz w:val="24"/>
          <w:szCs w:val="24"/>
        </w:rPr>
      </w:pPr>
      <w:r w:rsidRPr="003D53C4">
        <w:rPr>
          <w:rFonts w:ascii="Times New Roman" w:eastAsia="Times New Roman" w:hAnsi="Times New Roman" w:cs="Times New Roman"/>
          <w:b/>
          <w:bCs/>
          <w:sz w:val="24"/>
          <w:szCs w:val="24"/>
        </w:rPr>
        <w:t>Rising Demand for Outsourcing</w:t>
      </w:r>
    </w:p>
    <w:p w14:paraId="244A7FB3" w14:textId="1652A07B" w:rsidR="003D53C4" w:rsidRPr="003D53C4" w:rsidRDefault="003D53C4" w:rsidP="00A909B3">
      <w:pPr>
        <w:spacing w:before="280" w:after="280"/>
        <w:jc w:val="both"/>
        <w:rPr>
          <w:rFonts w:ascii="Times New Roman" w:eastAsia="Times New Roman" w:hAnsi="Times New Roman" w:cs="Times New Roman"/>
          <w:sz w:val="24"/>
          <w:szCs w:val="24"/>
        </w:rPr>
      </w:pPr>
      <w:r w:rsidRPr="003D53C4">
        <w:rPr>
          <w:rFonts w:ascii="Times New Roman" w:eastAsia="Times New Roman" w:hAnsi="Times New Roman" w:cs="Times New Roman"/>
          <w:sz w:val="24"/>
          <w:szCs w:val="24"/>
        </w:rPr>
        <w:lastRenderedPageBreak/>
        <w:t xml:space="preserve">A growing number of employers in the U.S. are opting not to administer their retirement plans in-house. The trend brings in great opportunities for </w:t>
      </w:r>
      <w:r w:rsidR="0000758E">
        <w:rPr>
          <w:rFonts w:ascii="Times New Roman" w:eastAsia="Times New Roman" w:hAnsi="Times New Roman" w:cs="Times New Roman"/>
          <w:sz w:val="24"/>
          <w:szCs w:val="24"/>
        </w:rPr>
        <w:t>Data Path Ltd.</w:t>
      </w:r>
      <w:r w:rsidRPr="003D53C4">
        <w:rPr>
          <w:rFonts w:ascii="Times New Roman" w:eastAsia="Times New Roman" w:hAnsi="Times New Roman" w:cs="Times New Roman"/>
          <w:sz w:val="24"/>
          <w:szCs w:val="24"/>
        </w:rPr>
        <w:t xml:space="preserve"> to gain new clients and grow its business. More employers are creating retirement plans for their workers, and more experienced retirement administration service providers are likely to continue to be in demand.</w:t>
      </w:r>
    </w:p>
    <w:p w14:paraId="136F693B" w14:textId="5911BE2F" w:rsidR="001E5816" w:rsidRPr="003D53C4" w:rsidRDefault="00217C42" w:rsidP="00A909B3">
      <w:pPr>
        <w:spacing w:before="280" w:after="280"/>
        <w:jc w:val="both"/>
        <w:rPr>
          <w:rFonts w:ascii="Times New Roman" w:eastAsia="Times New Roman" w:hAnsi="Times New Roman" w:cs="Times New Roman"/>
          <w:b/>
          <w:bCs/>
          <w:sz w:val="24"/>
          <w:szCs w:val="24"/>
        </w:rPr>
      </w:pPr>
      <w:r w:rsidRPr="003D53C4">
        <w:rPr>
          <w:rFonts w:ascii="Times New Roman" w:eastAsia="Times New Roman" w:hAnsi="Times New Roman" w:cs="Times New Roman"/>
          <w:b/>
          <w:bCs/>
          <w:sz w:val="24"/>
          <w:szCs w:val="24"/>
        </w:rPr>
        <w:t>Automation and Digital Transformation</w:t>
      </w:r>
    </w:p>
    <w:p w14:paraId="15289D5C" w14:textId="61C76BE1" w:rsidR="0016745A" w:rsidRPr="00EE6BD9" w:rsidRDefault="003D53C4" w:rsidP="00EE6BD9">
      <w:pPr>
        <w:jc w:val="both"/>
        <w:rPr>
          <w:rFonts w:ascii="Times New Roman" w:hAnsi="Times New Roman" w:cs="Times New Roman"/>
          <w:b/>
          <w:bCs/>
          <w:color w:val="0070C0"/>
          <w:sz w:val="24"/>
        </w:rPr>
      </w:pPr>
      <w:r w:rsidRPr="00EE6BD9">
        <w:rPr>
          <w:rFonts w:ascii="Times New Roman" w:hAnsi="Times New Roman" w:cs="Times New Roman"/>
          <w:sz w:val="24"/>
        </w:rPr>
        <w:t xml:space="preserve">In the financial services sector, advanced technology, automation and artificial intelligence are rapidly growing. </w:t>
      </w:r>
      <w:r w:rsidR="002A63AF" w:rsidRPr="00EE6BD9">
        <w:rPr>
          <w:rFonts w:ascii="Times New Roman" w:hAnsi="Times New Roman" w:cs="Times New Roman"/>
          <w:sz w:val="24"/>
        </w:rPr>
        <w:t>Data Path Ltd.</w:t>
      </w:r>
      <w:r w:rsidRPr="00EE6BD9">
        <w:rPr>
          <w:rFonts w:ascii="Times New Roman" w:hAnsi="Times New Roman" w:cs="Times New Roman"/>
          <w:sz w:val="24"/>
        </w:rPr>
        <w:t xml:space="preserve"> can further enhance its operational efficiency through adoption of more automation in workflows, document verification systems, and data analysis. These technologies can cut down on some of the manual tasks, speed up processing time, cut down on errors, and better the overall quality of customer service.</w:t>
      </w:r>
    </w:p>
    <w:p w14:paraId="01F2A77D" w14:textId="3FA18903" w:rsidR="001E5816" w:rsidRPr="00AB7691" w:rsidRDefault="00217C42" w:rsidP="00A909B3">
      <w:pPr>
        <w:jc w:val="both"/>
        <w:rPr>
          <w:rFonts w:ascii="Times New Roman" w:hAnsi="Times New Roman" w:cs="Times New Roman"/>
          <w:b/>
          <w:bCs/>
          <w:color w:val="0070C0"/>
          <w:sz w:val="28"/>
          <w:szCs w:val="28"/>
        </w:rPr>
      </w:pPr>
      <w:r w:rsidRPr="00AB7691">
        <w:rPr>
          <w:rFonts w:ascii="Times New Roman" w:hAnsi="Times New Roman" w:cs="Times New Roman"/>
          <w:b/>
          <w:bCs/>
          <w:color w:val="0070C0"/>
          <w:sz w:val="28"/>
          <w:szCs w:val="28"/>
        </w:rPr>
        <w:t>Threats</w:t>
      </w:r>
    </w:p>
    <w:p w14:paraId="55101623" w14:textId="77777777" w:rsidR="001E5816" w:rsidRDefault="00217C42" w:rsidP="00A909B3">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Regulatory Changes</w:t>
      </w:r>
    </w:p>
    <w:p w14:paraId="28FAD667" w14:textId="3BCC10EB" w:rsidR="003D53C4" w:rsidRDefault="002A63AF" w:rsidP="00A909B3">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Path Ltd.</w:t>
      </w:r>
      <w:r w:rsidR="003D53C4" w:rsidRPr="003D53C4">
        <w:rPr>
          <w:rFonts w:ascii="Times New Roman" w:eastAsia="Times New Roman" w:hAnsi="Times New Roman" w:cs="Times New Roman"/>
          <w:sz w:val="24"/>
          <w:szCs w:val="24"/>
        </w:rPr>
        <w:t xml:space="preserve"> may face operational difficulties as a result of changes in retirement plan laws, tax laws or compliance regulations. The company has to keep track of the changes in the regulations and update their processes to keep track of it. Non-compliance with the new regulations may lead to fines, higher operating expenses, and loss of customer trust.</w:t>
      </w:r>
    </w:p>
    <w:p w14:paraId="4F31BE0C" w14:textId="39FFE517" w:rsidR="001E5816" w:rsidRDefault="00217C42" w:rsidP="00A909B3">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Cybersecurity Risks</w:t>
      </w:r>
    </w:p>
    <w:p w14:paraId="1D5E90B6" w14:textId="06D84C4C" w:rsidR="003D53C4" w:rsidRDefault="002A63AF" w:rsidP="00A909B3">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Path Ltd.</w:t>
      </w:r>
      <w:r w:rsidR="003D53C4" w:rsidRPr="003D53C4">
        <w:rPr>
          <w:rFonts w:ascii="Times New Roman" w:eastAsia="Times New Roman" w:hAnsi="Times New Roman" w:cs="Times New Roman"/>
          <w:sz w:val="24"/>
          <w:szCs w:val="24"/>
        </w:rPr>
        <w:t xml:space="preserve"> handles a large amount of confidential financial and personal information related to retirement plan participants. With cyber threats on the rise across the globe, safeguarding sensitive data is a significant challenge. To ensure the security of the company's operations and the trust of its clients, the company needs to keep investing in robust cybersecurity systems, data protection measures, and strengthening employee awareness.</w:t>
      </w:r>
    </w:p>
    <w:p w14:paraId="01CEF41F" w14:textId="77777777" w:rsidR="00A909B3" w:rsidRDefault="00A909B3" w:rsidP="00A909B3">
      <w:pPr>
        <w:spacing w:after="0"/>
        <w:jc w:val="both"/>
        <w:rPr>
          <w:rFonts w:ascii="Times New Roman" w:eastAsia="Times New Roman" w:hAnsi="Times New Roman" w:cs="Times New Roman"/>
          <w:sz w:val="24"/>
          <w:szCs w:val="24"/>
        </w:rPr>
      </w:pPr>
    </w:p>
    <w:p w14:paraId="6972EA7C" w14:textId="77777777" w:rsidR="00A909B3" w:rsidRPr="00A909B3" w:rsidRDefault="00A909B3" w:rsidP="00A909B3">
      <w:pPr>
        <w:spacing w:after="0"/>
        <w:jc w:val="both"/>
        <w:rPr>
          <w:rFonts w:ascii="Times New Roman" w:eastAsia="Times New Roman" w:hAnsi="Times New Roman" w:cs="Times New Roman"/>
          <w:sz w:val="24"/>
          <w:szCs w:val="24"/>
        </w:rPr>
      </w:pPr>
    </w:p>
    <w:p w14:paraId="4CCBEA3B" w14:textId="15623F08" w:rsidR="001E5816" w:rsidRDefault="00E66343">
      <w:pPr>
        <w:pStyle w:val="Heading2"/>
        <w:shd w:val="clear" w:color="auto" w:fill="FFFFFF"/>
        <w:spacing w:before="280" w:after="280"/>
      </w:pPr>
      <w:bookmarkStart w:id="14" w:name="_Toc235505702"/>
      <w:r>
        <w:t>2.2 Industry Analysis</w:t>
      </w:r>
      <w:bookmarkEnd w:id="14"/>
    </w:p>
    <w:p w14:paraId="45E5BB24" w14:textId="4C993D47" w:rsidR="001E5816" w:rsidRPr="002F5632" w:rsidRDefault="00290511" w:rsidP="00290511">
      <w:pPr>
        <w:pStyle w:val="Heading3"/>
        <w:spacing w:before="150" w:after="280"/>
        <w:ind w:left="0" w:firstLine="0"/>
        <w:jc w:val="both"/>
        <w:rPr>
          <w:rFonts w:ascii="Times New Roman" w:hAnsi="Times New Roman" w:cs="Times New Roman"/>
          <w:b/>
          <w:color w:val="0070C0"/>
          <w:sz w:val="24"/>
          <w:szCs w:val="24"/>
        </w:rPr>
      </w:pPr>
      <w:bookmarkStart w:id="15" w:name="_Toc235505703"/>
      <w:r w:rsidRPr="002F5632">
        <w:rPr>
          <w:rFonts w:ascii="Times New Roman" w:hAnsi="Times New Roman" w:cs="Times New Roman"/>
          <w:b/>
          <w:color w:val="0070C0"/>
          <w:sz w:val="24"/>
          <w:szCs w:val="24"/>
        </w:rPr>
        <w:t>2.2.1 Specification of the Industry</w:t>
      </w:r>
      <w:bookmarkEnd w:id="15"/>
    </w:p>
    <w:p w14:paraId="19492886" w14:textId="1F214459" w:rsidR="001E5816" w:rsidRPr="00246778" w:rsidRDefault="002A63AF" w:rsidP="008C2872">
      <w:pPr>
        <w:shd w:val="clear" w:color="auto" w:fill="FFFFFF"/>
        <w:spacing w:before="150" w:after="280"/>
        <w:jc w:val="both"/>
        <w:rPr>
          <w:rFonts w:ascii="Times New Roman" w:eastAsia="Times New Roman" w:hAnsi="Times New Roman" w:cs="Times New Roman"/>
          <w:color w:val="2B2D38"/>
          <w:sz w:val="24"/>
          <w:szCs w:val="24"/>
        </w:rPr>
      </w:pPr>
      <w:r>
        <w:rPr>
          <w:rFonts w:ascii="Times New Roman" w:eastAsia="Times New Roman" w:hAnsi="Times New Roman" w:cs="Times New Roman"/>
          <w:color w:val="2B2D38"/>
          <w:sz w:val="24"/>
          <w:szCs w:val="24"/>
        </w:rPr>
        <w:t>Data Path Ltd.</w:t>
      </w:r>
      <w:r w:rsidR="00246778" w:rsidRPr="00246778">
        <w:rPr>
          <w:rFonts w:ascii="Times New Roman" w:eastAsia="Times New Roman" w:hAnsi="Times New Roman" w:cs="Times New Roman"/>
          <w:color w:val="2B2D38"/>
          <w:sz w:val="24"/>
          <w:szCs w:val="24"/>
        </w:rPr>
        <w:t xml:space="preserve"> Is a company that comes into contact with retirement plan administration and Business Process outsourcing. Their expertise lies in assisting companies in their employer-sponsored retirement plans, such as a 401(k) plan in the USA. </w:t>
      </w:r>
      <w:r>
        <w:rPr>
          <w:rFonts w:ascii="Times New Roman" w:eastAsia="Times New Roman" w:hAnsi="Times New Roman" w:cs="Times New Roman"/>
          <w:color w:val="2B2D38"/>
          <w:sz w:val="24"/>
          <w:szCs w:val="24"/>
        </w:rPr>
        <w:t>Data Path Ltd.</w:t>
      </w:r>
      <w:r w:rsidR="00246778" w:rsidRPr="00246778">
        <w:rPr>
          <w:rFonts w:ascii="Times New Roman" w:eastAsia="Times New Roman" w:hAnsi="Times New Roman" w:cs="Times New Roman"/>
          <w:color w:val="2B2D38"/>
          <w:sz w:val="24"/>
          <w:szCs w:val="24"/>
        </w:rPr>
        <w:t xml:space="preserve"> </w:t>
      </w:r>
      <w:r w:rsidR="00A909B3" w:rsidRPr="00246778">
        <w:rPr>
          <w:rFonts w:ascii="Times New Roman" w:eastAsia="Times New Roman" w:hAnsi="Times New Roman" w:cs="Times New Roman"/>
          <w:color w:val="2B2D38"/>
          <w:sz w:val="24"/>
          <w:szCs w:val="24"/>
        </w:rPr>
        <w:t>carries</w:t>
      </w:r>
      <w:r w:rsidR="00246778" w:rsidRPr="00246778">
        <w:rPr>
          <w:rFonts w:ascii="Times New Roman" w:eastAsia="Times New Roman" w:hAnsi="Times New Roman" w:cs="Times New Roman"/>
          <w:color w:val="2B2D38"/>
          <w:sz w:val="24"/>
          <w:szCs w:val="24"/>
        </w:rPr>
        <w:t xml:space="preserve"> out a variety of tasks to support these businesses such as managing retirement plans, ensuring adherence to regulations, record keeping, and conducting reports. The retirement plan administration industry is composed of services, information technology, legal and customer support. Everything that is </w:t>
      </w:r>
      <w:r w:rsidR="00246778" w:rsidRPr="00246778">
        <w:rPr>
          <w:rFonts w:ascii="Times New Roman" w:eastAsia="Times New Roman" w:hAnsi="Times New Roman" w:cs="Times New Roman"/>
          <w:color w:val="2B2D38"/>
          <w:sz w:val="24"/>
          <w:szCs w:val="24"/>
        </w:rPr>
        <w:lastRenderedPageBreak/>
        <w:t xml:space="preserve">done is to ensure that the retirement plans are executed appropriately and efficiently. Lots of rules come from the Internal Revenue Service and the Employee Retirement Income Security Act, companies such as </w:t>
      </w:r>
      <w:r>
        <w:rPr>
          <w:rFonts w:ascii="Times New Roman" w:eastAsia="Times New Roman" w:hAnsi="Times New Roman" w:cs="Times New Roman"/>
          <w:color w:val="2B2D38"/>
          <w:sz w:val="24"/>
          <w:szCs w:val="24"/>
        </w:rPr>
        <w:t>Data Path Ltd.</w:t>
      </w:r>
      <w:r w:rsidR="00246778" w:rsidRPr="00246778">
        <w:rPr>
          <w:rFonts w:ascii="Times New Roman" w:eastAsia="Times New Roman" w:hAnsi="Times New Roman" w:cs="Times New Roman"/>
          <w:color w:val="2B2D38"/>
          <w:sz w:val="24"/>
          <w:szCs w:val="24"/>
        </w:rPr>
        <w:t xml:space="preserve"> Should be extremely cautious and adhere to all rules.</w:t>
      </w:r>
    </w:p>
    <w:p w14:paraId="26A46B5B" w14:textId="5EE2BF0C" w:rsidR="001E5816" w:rsidRPr="002F5632" w:rsidRDefault="00290511" w:rsidP="008C2872">
      <w:pPr>
        <w:pStyle w:val="Heading3"/>
        <w:ind w:left="0" w:firstLine="0"/>
        <w:jc w:val="both"/>
        <w:rPr>
          <w:rFonts w:ascii="Times New Roman" w:hAnsi="Times New Roman" w:cs="Times New Roman"/>
          <w:b/>
          <w:bCs/>
          <w:color w:val="0070C0"/>
          <w:sz w:val="24"/>
        </w:rPr>
      </w:pPr>
      <w:bookmarkStart w:id="16" w:name="_Toc235505704"/>
      <w:r w:rsidRPr="002F5632">
        <w:rPr>
          <w:rFonts w:ascii="Times New Roman" w:hAnsi="Times New Roman" w:cs="Times New Roman"/>
          <w:b/>
          <w:bCs/>
          <w:color w:val="0070C0"/>
          <w:sz w:val="24"/>
        </w:rPr>
        <w:t>2.2.2 Industry Size, Trend and Maturity</w:t>
      </w:r>
      <w:bookmarkEnd w:id="16"/>
    </w:p>
    <w:p w14:paraId="5AD4951F" w14:textId="77777777" w:rsidR="00246778" w:rsidRPr="008C2872" w:rsidRDefault="00246778" w:rsidP="008C2872">
      <w:pPr>
        <w:jc w:val="both"/>
        <w:rPr>
          <w:rFonts w:ascii="Times New Roman" w:eastAsia="Times New Roman" w:hAnsi="Times New Roman" w:cs="Times New Roman"/>
          <w:color w:val="2B2D38"/>
          <w:sz w:val="24"/>
          <w:szCs w:val="24"/>
        </w:rPr>
      </w:pPr>
      <w:r w:rsidRPr="008C2872">
        <w:rPr>
          <w:rFonts w:ascii="Times New Roman" w:eastAsia="Times New Roman" w:hAnsi="Times New Roman" w:cs="Times New Roman"/>
          <w:color w:val="2B2D38"/>
          <w:sz w:val="24"/>
          <w:szCs w:val="24"/>
        </w:rPr>
        <w:t>One of the sectors of the financial services industry in the United States is the retirement services industry. Many people have a retirement plan established through their employment, and there is a need for companies that can assist them. Although this industry is already relatively large, it continues to increase as there are more individuals saving for retirement and more companies seeking assistance in their retirement program. A lot of technology, such as digital record keeping and automation, are also being employed to make industry easier and more efficient. There are also lots of rules that companies are expected to adhere to and they require assistance from the professionals who know exactly what to do.</w:t>
      </w:r>
    </w:p>
    <w:p w14:paraId="6FB52A97" w14:textId="2869A62D" w:rsidR="001E5816" w:rsidRPr="008C2872" w:rsidRDefault="00217C42" w:rsidP="008C2872">
      <w:pPr>
        <w:jc w:val="both"/>
        <w:rPr>
          <w:rFonts w:ascii="Times New Roman" w:hAnsi="Times New Roman" w:cs="Times New Roman"/>
          <w:b/>
          <w:bCs/>
          <w:sz w:val="24"/>
          <w:szCs w:val="24"/>
        </w:rPr>
      </w:pPr>
      <w:r w:rsidRPr="008C2872">
        <w:rPr>
          <w:rFonts w:ascii="Times New Roman" w:hAnsi="Times New Roman" w:cs="Times New Roman"/>
          <w:b/>
          <w:bCs/>
          <w:sz w:val="24"/>
          <w:szCs w:val="24"/>
        </w:rPr>
        <w:t>External Economic Factors</w:t>
      </w:r>
    </w:p>
    <w:p w14:paraId="5D1255C6" w14:textId="77777777" w:rsidR="008C2872" w:rsidRPr="008C2872" w:rsidRDefault="008C2872" w:rsidP="008C2872">
      <w:pPr>
        <w:jc w:val="both"/>
        <w:rPr>
          <w:rFonts w:ascii="Times New Roman" w:eastAsia="Times New Roman" w:hAnsi="Times New Roman" w:cs="Times New Roman"/>
          <w:color w:val="2B2D38"/>
          <w:sz w:val="24"/>
          <w:szCs w:val="24"/>
        </w:rPr>
      </w:pPr>
      <w:r w:rsidRPr="008C2872">
        <w:rPr>
          <w:rFonts w:ascii="Times New Roman" w:eastAsia="Times New Roman" w:hAnsi="Times New Roman" w:cs="Times New Roman"/>
          <w:color w:val="2B2D38"/>
          <w:sz w:val="24"/>
          <w:szCs w:val="24"/>
        </w:rPr>
        <w:t>The economic health of the retirement plan administration industry may be influenced by the economy. Things like inflation, interest rates and how well the job market is doing can all impact retirement plans. During an upturn of the economy, more people are working and earning, which means they can contribute more towards retirement savings. If the economy doesn't look so hot, individuals might not be able to contribute the amount of money to their plans, and they may even have to withdraw funds. The performance of retirement plans can also be influenced by the stock market, making it more complex for companies offering retirement plans.</w:t>
      </w:r>
    </w:p>
    <w:p w14:paraId="07CB3A61" w14:textId="23717A07" w:rsidR="001E5816" w:rsidRPr="008C2872" w:rsidRDefault="00217C42" w:rsidP="008C2872">
      <w:pPr>
        <w:jc w:val="both"/>
        <w:rPr>
          <w:rFonts w:ascii="Times New Roman" w:hAnsi="Times New Roman" w:cs="Times New Roman"/>
          <w:b/>
          <w:bCs/>
          <w:sz w:val="24"/>
          <w:szCs w:val="24"/>
        </w:rPr>
      </w:pPr>
      <w:r w:rsidRPr="008C2872">
        <w:rPr>
          <w:rFonts w:ascii="Times New Roman" w:hAnsi="Times New Roman" w:cs="Times New Roman"/>
          <w:b/>
          <w:bCs/>
          <w:sz w:val="24"/>
          <w:szCs w:val="24"/>
        </w:rPr>
        <w:t>Technological Factors</w:t>
      </w:r>
    </w:p>
    <w:p w14:paraId="2EFECC41" w14:textId="56D0CBB1" w:rsidR="008C2872" w:rsidRPr="008C2872" w:rsidRDefault="008C2872" w:rsidP="008C2872">
      <w:pPr>
        <w:jc w:val="both"/>
        <w:rPr>
          <w:rFonts w:ascii="Times New Roman" w:eastAsia="Times New Roman" w:hAnsi="Times New Roman" w:cs="Times New Roman"/>
          <w:color w:val="2B2D38"/>
          <w:sz w:val="24"/>
          <w:szCs w:val="24"/>
        </w:rPr>
      </w:pPr>
      <w:r w:rsidRPr="008C2872">
        <w:rPr>
          <w:rFonts w:ascii="Times New Roman" w:eastAsia="Times New Roman" w:hAnsi="Times New Roman" w:cs="Times New Roman"/>
          <w:color w:val="2B2D38"/>
          <w:sz w:val="24"/>
          <w:szCs w:val="24"/>
        </w:rPr>
        <w:t xml:space="preserve">Technology plays a significant role for companies that assist with retirement plans. At </w:t>
      </w:r>
      <w:r w:rsidR="002A63AF">
        <w:rPr>
          <w:rFonts w:ascii="Times New Roman" w:eastAsia="Times New Roman" w:hAnsi="Times New Roman" w:cs="Times New Roman"/>
          <w:color w:val="2B2D38"/>
          <w:sz w:val="24"/>
          <w:szCs w:val="24"/>
        </w:rPr>
        <w:t>Data Path Ltd.</w:t>
      </w:r>
      <w:r w:rsidRPr="008C2872">
        <w:rPr>
          <w:rFonts w:ascii="Times New Roman" w:eastAsia="Times New Roman" w:hAnsi="Times New Roman" w:cs="Times New Roman"/>
          <w:color w:val="2B2D38"/>
          <w:sz w:val="24"/>
          <w:szCs w:val="24"/>
        </w:rPr>
        <w:t xml:space="preserve"> they have a number of technologies that make things more efficient and they provide better service, such as automated systems and secure digital communication tools. The use of new technologies, such as intelligence and automation, is assisting companies to minimize mistakes and accomplish things more quickly. They are also assisting companies in decision-making and information protection for peoples. This is very important for companies that utilize retirement plans, given that they should preserve people’s information safely and observe all the regulations.</w:t>
      </w:r>
    </w:p>
    <w:p w14:paraId="6C7A3E1C" w14:textId="7FEEB1CD" w:rsidR="001E5816" w:rsidRPr="008C2872" w:rsidRDefault="00217C42" w:rsidP="008C2872">
      <w:pPr>
        <w:jc w:val="both"/>
        <w:rPr>
          <w:rFonts w:ascii="Times New Roman" w:hAnsi="Times New Roman" w:cs="Times New Roman"/>
          <w:b/>
          <w:bCs/>
          <w:sz w:val="24"/>
          <w:szCs w:val="24"/>
        </w:rPr>
      </w:pPr>
      <w:r w:rsidRPr="008C2872">
        <w:rPr>
          <w:rFonts w:ascii="Times New Roman" w:hAnsi="Times New Roman" w:cs="Times New Roman"/>
          <w:b/>
          <w:bCs/>
          <w:sz w:val="24"/>
          <w:szCs w:val="24"/>
        </w:rPr>
        <w:t>Barriers to Entry</w:t>
      </w:r>
    </w:p>
    <w:p w14:paraId="2D5B921D" w14:textId="15ADB6E8" w:rsidR="008C2872" w:rsidRPr="008C2872" w:rsidRDefault="008C2872" w:rsidP="008C2872">
      <w:pPr>
        <w:jc w:val="both"/>
        <w:rPr>
          <w:rFonts w:ascii="Times New Roman" w:eastAsia="Times New Roman" w:hAnsi="Times New Roman" w:cs="Times New Roman"/>
          <w:color w:val="2B2D38"/>
          <w:sz w:val="24"/>
          <w:szCs w:val="24"/>
        </w:rPr>
      </w:pPr>
      <w:r w:rsidRPr="008C2872">
        <w:rPr>
          <w:rFonts w:ascii="Times New Roman" w:eastAsia="Times New Roman" w:hAnsi="Times New Roman" w:cs="Times New Roman"/>
          <w:color w:val="2B2D38"/>
          <w:sz w:val="24"/>
          <w:szCs w:val="24"/>
        </w:rPr>
        <w:t xml:space="preserve">It is not easy for new companies to get into the retirement plan administration industry. They must be well-versed in the rules and regulations for retirement plans. They should have good systems and technology to maintain people’s information safe. They need to be able to establish trust with their clientele as well as demonstrate their capability in servicing the client. This can be a time-consuming process and for small businesses to be able to compete with established players such as </w:t>
      </w:r>
      <w:r w:rsidR="002A63AF">
        <w:rPr>
          <w:rFonts w:ascii="Times New Roman" w:eastAsia="Times New Roman" w:hAnsi="Times New Roman" w:cs="Times New Roman"/>
          <w:color w:val="2B2D38"/>
          <w:sz w:val="24"/>
          <w:szCs w:val="24"/>
        </w:rPr>
        <w:t>Data Path Ltd.</w:t>
      </w:r>
    </w:p>
    <w:p w14:paraId="27459D90" w14:textId="2D012945" w:rsidR="001E5816" w:rsidRPr="008C2872" w:rsidRDefault="00217C42" w:rsidP="008C2872">
      <w:pPr>
        <w:jc w:val="both"/>
        <w:rPr>
          <w:rFonts w:ascii="Times New Roman" w:hAnsi="Times New Roman" w:cs="Times New Roman"/>
          <w:b/>
          <w:bCs/>
          <w:sz w:val="24"/>
          <w:szCs w:val="24"/>
        </w:rPr>
      </w:pPr>
      <w:r w:rsidRPr="008C2872">
        <w:rPr>
          <w:rFonts w:ascii="Times New Roman" w:hAnsi="Times New Roman" w:cs="Times New Roman"/>
          <w:b/>
          <w:bCs/>
          <w:sz w:val="24"/>
          <w:szCs w:val="24"/>
        </w:rPr>
        <w:lastRenderedPageBreak/>
        <w:t>Supplier Power</w:t>
      </w:r>
    </w:p>
    <w:p w14:paraId="34BA6BB0" w14:textId="77777777" w:rsidR="001E5816" w:rsidRPr="008C2872" w:rsidRDefault="00217C42" w:rsidP="008C2872">
      <w:pPr>
        <w:shd w:val="clear" w:color="auto" w:fill="FFFFFF"/>
        <w:spacing w:before="150" w:after="280"/>
        <w:jc w:val="both"/>
        <w:rPr>
          <w:rFonts w:ascii="Times New Roman" w:eastAsia="Times New Roman" w:hAnsi="Times New Roman" w:cs="Times New Roman"/>
          <w:color w:val="2B2D38"/>
          <w:sz w:val="24"/>
          <w:szCs w:val="24"/>
        </w:rPr>
      </w:pPr>
      <w:r w:rsidRPr="008C2872">
        <w:rPr>
          <w:rFonts w:ascii="Times New Roman" w:eastAsia="Times New Roman" w:hAnsi="Times New Roman" w:cs="Times New Roman"/>
          <w:color w:val="2B2D38"/>
          <w:sz w:val="24"/>
          <w:szCs w:val="24"/>
        </w:rPr>
        <w:t>The companies that supply technology and other services to the retirement plan administration industry do not have a lot of power. There are different companies that provide these services so the companies that help with retirement plans have a lot of choices. This means that the suppliers have to compete with each other to get business, which keeps prices low and service quality high.</w:t>
      </w:r>
    </w:p>
    <w:p w14:paraId="6EC218A0" w14:textId="77777777" w:rsidR="001E5816" w:rsidRPr="008C2872" w:rsidRDefault="00217C42" w:rsidP="008C2872">
      <w:pPr>
        <w:jc w:val="both"/>
        <w:rPr>
          <w:rFonts w:ascii="Times New Roman" w:hAnsi="Times New Roman" w:cs="Times New Roman"/>
          <w:b/>
          <w:bCs/>
          <w:sz w:val="24"/>
          <w:szCs w:val="24"/>
        </w:rPr>
      </w:pPr>
      <w:r w:rsidRPr="008C2872">
        <w:rPr>
          <w:rFonts w:ascii="Times New Roman" w:hAnsi="Times New Roman" w:cs="Times New Roman"/>
          <w:b/>
          <w:bCs/>
          <w:sz w:val="24"/>
          <w:szCs w:val="24"/>
        </w:rPr>
        <w:t>Buyer Power</w:t>
      </w:r>
    </w:p>
    <w:p w14:paraId="27379C3A" w14:textId="77777777" w:rsidR="001E5816" w:rsidRPr="008C2872" w:rsidRDefault="00217C42" w:rsidP="008C2872">
      <w:pPr>
        <w:shd w:val="clear" w:color="auto" w:fill="FFFFFF"/>
        <w:spacing w:before="150" w:after="280"/>
        <w:jc w:val="both"/>
        <w:rPr>
          <w:rFonts w:ascii="Times New Roman" w:eastAsia="Times New Roman" w:hAnsi="Times New Roman" w:cs="Times New Roman"/>
          <w:color w:val="2B2D38"/>
          <w:sz w:val="24"/>
          <w:szCs w:val="24"/>
        </w:rPr>
      </w:pPr>
      <w:r w:rsidRPr="008C2872">
        <w:rPr>
          <w:rFonts w:ascii="Times New Roman" w:eastAsia="Times New Roman" w:hAnsi="Times New Roman" w:cs="Times New Roman"/>
          <w:color w:val="2B2D38"/>
          <w:sz w:val="24"/>
          <w:szCs w:val="24"/>
        </w:rPr>
        <w:t>The companies that buy services from the retirement plan administration industry have a to high amount of power. There are different companies that provide these services so the buyers have a lot of choices. They can choose the company that provides the service has the most expertise and charges the lowest price. This means that the companies that help with retirement plans have to be very good at what they do and provide service in order to keep their clients.</w:t>
      </w:r>
    </w:p>
    <w:p w14:paraId="1B711857" w14:textId="77777777" w:rsidR="001E5816" w:rsidRPr="008C2872" w:rsidRDefault="00217C42" w:rsidP="008C2872">
      <w:pPr>
        <w:jc w:val="both"/>
        <w:rPr>
          <w:rFonts w:ascii="Times New Roman" w:hAnsi="Times New Roman" w:cs="Times New Roman"/>
          <w:b/>
          <w:bCs/>
          <w:sz w:val="24"/>
          <w:szCs w:val="24"/>
        </w:rPr>
      </w:pPr>
      <w:r w:rsidRPr="008C2872">
        <w:rPr>
          <w:rFonts w:ascii="Times New Roman" w:hAnsi="Times New Roman" w:cs="Times New Roman"/>
          <w:b/>
          <w:bCs/>
          <w:sz w:val="24"/>
          <w:szCs w:val="24"/>
        </w:rPr>
        <w:t>Threat of Substitutes</w:t>
      </w:r>
    </w:p>
    <w:p w14:paraId="5CBF8F14" w14:textId="196BDBC4" w:rsidR="001E5816" w:rsidRPr="008C2872" w:rsidRDefault="00217C42" w:rsidP="008C2872">
      <w:pPr>
        <w:shd w:val="clear" w:color="auto" w:fill="FFFFFF"/>
        <w:spacing w:before="150" w:after="280"/>
        <w:jc w:val="both"/>
        <w:rPr>
          <w:rFonts w:ascii="Times New Roman" w:eastAsia="Times New Roman" w:hAnsi="Times New Roman" w:cs="Times New Roman"/>
          <w:color w:val="2B2D38"/>
          <w:sz w:val="24"/>
          <w:szCs w:val="24"/>
        </w:rPr>
      </w:pPr>
      <w:r w:rsidRPr="008C2872">
        <w:rPr>
          <w:rFonts w:ascii="Times New Roman" w:eastAsia="Times New Roman" w:hAnsi="Times New Roman" w:cs="Times New Roman"/>
          <w:color w:val="2B2D38"/>
          <w:sz w:val="24"/>
          <w:szCs w:val="24"/>
        </w:rPr>
        <w:t xml:space="preserve">There is not a threat of substitutes in the retirement plan administration industry. Retirement plans are complicated and have to follow a lot of rules so it is not easy for other companies to provide the services. While technology is getting better and better it is not likely to replace the expertise and service that companies like </w:t>
      </w:r>
      <w:r w:rsidR="002A63AF">
        <w:rPr>
          <w:rFonts w:ascii="Times New Roman" w:eastAsia="Times New Roman" w:hAnsi="Times New Roman" w:cs="Times New Roman"/>
          <w:color w:val="2B2D38"/>
          <w:sz w:val="24"/>
          <w:szCs w:val="24"/>
        </w:rPr>
        <w:t>Data Path Ltd.</w:t>
      </w:r>
      <w:r w:rsidRPr="008C2872">
        <w:rPr>
          <w:rFonts w:ascii="Times New Roman" w:eastAsia="Times New Roman" w:hAnsi="Times New Roman" w:cs="Times New Roman"/>
          <w:color w:val="2B2D38"/>
          <w:sz w:val="24"/>
          <w:szCs w:val="24"/>
        </w:rPr>
        <w:t xml:space="preserve"> Provide. However technology may be able to do some of the tasks, which could change the way that companies work.</w:t>
      </w:r>
    </w:p>
    <w:p w14:paraId="3BE0EB6D" w14:textId="77777777" w:rsidR="001E5816" w:rsidRPr="008C2872" w:rsidRDefault="00217C42" w:rsidP="008C2872">
      <w:pPr>
        <w:jc w:val="both"/>
        <w:rPr>
          <w:rFonts w:ascii="Times New Roman" w:hAnsi="Times New Roman" w:cs="Times New Roman"/>
          <w:b/>
          <w:bCs/>
          <w:sz w:val="24"/>
          <w:szCs w:val="24"/>
        </w:rPr>
      </w:pPr>
      <w:r w:rsidRPr="008C2872">
        <w:rPr>
          <w:rFonts w:ascii="Times New Roman" w:hAnsi="Times New Roman" w:cs="Times New Roman"/>
          <w:b/>
          <w:bCs/>
          <w:sz w:val="24"/>
          <w:szCs w:val="24"/>
        </w:rPr>
        <w:t>Industry Rivalry</w:t>
      </w:r>
    </w:p>
    <w:p w14:paraId="3EB4836C" w14:textId="619B8565" w:rsidR="001E5816" w:rsidRPr="008C2872" w:rsidRDefault="00217C42" w:rsidP="008C2872">
      <w:pPr>
        <w:shd w:val="clear" w:color="auto" w:fill="FFFFFF"/>
        <w:spacing w:before="150" w:after="280"/>
        <w:jc w:val="both"/>
        <w:rPr>
          <w:rFonts w:ascii="Times New Roman" w:eastAsia="Times New Roman" w:hAnsi="Times New Roman" w:cs="Times New Roman"/>
          <w:color w:val="2B2D38"/>
          <w:sz w:val="24"/>
          <w:szCs w:val="24"/>
        </w:rPr>
      </w:pPr>
      <w:r w:rsidRPr="008C2872">
        <w:rPr>
          <w:rFonts w:ascii="Times New Roman" w:eastAsia="Times New Roman" w:hAnsi="Times New Roman" w:cs="Times New Roman"/>
          <w:color w:val="2B2D38"/>
          <w:sz w:val="24"/>
          <w:szCs w:val="24"/>
        </w:rPr>
        <w:t>The retirement plan administration industry is very competitive. There are companies that provide these services and they all compete with each other to get business. They compete on things like service quality, expertise, technology and price. To be successful companies have to be very good, at what they do and provide service.</w:t>
      </w:r>
    </w:p>
    <w:p w14:paraId="34702184" w14:textId="77777777" w:rsidR="00290511" w:rsidRDefault="00290511">
      <w:pPr>
        <w:pStyle w:val="Heading1"/>
        <w:spacing w:after="160" w:line="259" w:lineRule="auto"/>
        <w:rPr>
          <w:sz w:val="46"/>
          <w:szCs w:val="46"/>
        </w:rPr>
      </w:pPr>
    </w:p>
    <w:p w14:paraId="6F851D6E" w14:textId="77777777" w:rsidR="002E61F7" w:rsidRDefault="002E61F7" w:rsidP="002E61F7">
      <w:pPr>
        <w:pStyle w:val="Heading2"/>
        <w:rPr>
          <w:sz w:val="44"/>
          <w:szCs w:val="44"/>
        </w:rPr>
      </w:pPr>
    </w:p>
    <w:p w14:paraId="4C6EC167" w14:textId="77777777" w:rsidR="002E61F7" w:rsidRDefault="002E61F7" w:rsidP="002E61F7">
      <w:pPr>
        <w:pStyle w:val="Heading2"/>
        <w:rPr>
          <w:sz w:val="44"/>
          <w:szCs w:val="44"/>
        </w:rPr>
      </w:pPr>
    </w:p>
    <w:p w14:paraId="6F4690E5" w14:textId="77777777" w:rsidR="002E61F7" w:rsidRDefault="002E61F7" w:rsidP="002E61F7">
      <w:pPr>
        <w:pStyle w:val="Heading2"/>
        <w:rPr>
          <w:sz w:val="44"/>
          <w:szCs w:val="44"/>
        </w:rPr>
      </w:pPr>
    </w:p>
    <w:p w14:paraId="64A83870" w14:textId="77777777" w:rsidR="002E61F7" w:rsidRDefault="002E61F7" w:rsidP="002E61F7">
      <w:pPr>
        <w:pStyle w:val="Heading2"/>
        <w:rPr>
          <w:sz w:val="44"/>
          <w:szCs w:val="44"/>
        </w:rPr>
      </w:pPr>
    </w:p>
    <w:p w14:paraId="604DDCC9" w14:textId="77777777" w:rsidR="002E61F7" w:rsidRDefault="002E61F7" w:rsidP="002E61F7">
      <w:pPr>
        <w:pStyle w:val="Heading2"/>
        <w:rPr>
          <w:sz w:val="44"/>
          <w:szCs w:val="44"/>
        </w:rPr>
      </w:pPr>
    </w:p>
    <w:p w14:paraId="1794D8AF" w14:textId="77777777" w:rsidR="002E61F7" w:rsidRDefault="002E61F7" w:rsidP="002E61F7">
      <w:pPr>
        <w:pStyle w:val="Heading2"/>
        <w:rPr>
          <w:sz w:val="44"/>
          <w:szCs w:val="44"/>
        </w:rPr>
      </w:pPr>
    </w:p>
    <w:p w14:paraId="4E2C7B9A" w14:textId="77777777" w:rsidR="002E61F7" w:rsidRDefault="002E61F7" w:rsidP="002E61F7">
      <w:pPr>
        <w:pStyle w:val="Heading2"/>
        <w:rPr>
          <w:sz w:val="44"/>
          <w:szCs w:val="44"/>
        </w:rPr>
      </w:pPr>
    </w:p>
    <w:p w14:paraId="17A625C7" w14:textId="79A95B9F" w:rsidR="002E61F7" w:rsidRPr="00D863A9" w:rsidRDefault="002E61F7" w:rsidP="00D863A9">
      <w:pPr>
        <w:jc w:val="center"/>
        <w:rPr>
          <w:rFonts w:ascii="Times New Roman" w:hAnsi="Times New Roman" w:cs="Times New Roman"/>
          <w:b/>
          <w:bCs/>
          <w:color w:val="0070C0"/>
          <w:sz w:val="44"/>
          <w:szCs w:val="44"/>
        </w:rPr>
      </w:pPr>
      <w:bookmarkStart w:id="17" w:name="_Toc235505705"/>
      <w:r w:rsidRPr="00D863A9">
        <w:rPr>
          <w:rFonts w:ascii="Times New Roman" w:hAnsi="Times New Roman" w:cs="Times New Roman"/>
          <w:b/>
          <w:color w:val="0070C0"/>
          <w:sz w:val="44"/>
          <w:szCs w:val="44"/>
        </w:rPr>
        <w:t>CHAPTER III: INTERNSHIP EXPERIENCE</w:t>
      </w:r>
      <w:bookmarkEnd w:id="17"/>
    </w:p>
    <w:p w14:paraId="74CC21EA" w14:textId="77777777" w:rsidR="002E61F7" w:rsidRDefault="002E61F7">
      <w:pPr>
        <w:pStyle w:val="Heading2"/>
      </w:pPr>
    </w:p>
    <w:p w14:paraId="714AEC7F" w14:textId="77777777" w:rsidR="002E61F7" w:rsidRDefault="002E61F7">
      <w:pPr>
        <w:rPr>
          <w:rFonts w:ascii="Times New Roman" w:eastAsia="Times New Roman" w:hAnsi="Times New Roman" w:cs="Times New Roman"/>
          <w:b/>
          <w:bCs/>
          <w:color w:val="0070C0"/>
          <w:sz w:val="28"/>
          <w:szCs w:val="28"/>
        </w:rPr>
      </w:pPr>
      <w:r>
        <w:br w:type="page"/>
      </w:r>
    </w:p>
    <w:p w14:paraId="3085BE73" w14:textId="5E28DF35" w:rsidR="001E5816" w:rsidRDefault="00290511">
      <w:pPr>
        <w:pStyle w:val="Heading2"/>
      </w:pPr>
      <w:bookmarkStart w:id="18" w:name="_Toc235505706"/>
      <w:r>
        <w:lastRenderedPageBreak/>
        <w:t>3.1 Internship Position</w:t>
      </w:r>
      <w:bookmarkEnd w:id="18"/>
    </w:p>
    <w:p w14:paraId="15E812C7" w14:textId="32FB244C"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completed my internship 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from July </w:t>
      </w:r>
      <w:r w:rsidR="00A909B3">
        <w:rPr>
          <w:rFonts w:ascii="Times New Roman" w:eastAsia="Times New Roman" w:hAnsi="Times New Roman" w:cs="Times New Roman"/>
          <w:sz w:val="24"/>
          <w:szCs w:val="24"/>
        </w:rPr>
        <w:t xml:space="preserve">14, </w:t>
      </w:r>
      <w:r>
        <w:rPr>
          <w:rFonts w:ascii="Times New Roman" w:eastAsia="Times New Roman" w:hAnsi="Times New Roman" w:cs="Times New Roman"/>
          <w:sz w:val="24"/>
          <w:szCs w:val="24"/>
        </w:rPr>
        <w:t xml:space="preserve">2025 to October </w:t>
      </w:r>
      <w:r w:rsidR="00A909B3">
        <w:rPr>
          <w:rFonts w:ascii="Times New Roman" w:eastAsia="Times New Roman" w:hAnsi="Times New Roman" w:cs="Times New Roman"/>
          <w:sz w:val="24"/>
          <w:szCs w:val="24"/>
        </w:rPr>
        <w:t xml:space="preserve">14, </w:t>
      </w:r>
      <w:r>
        <w:rPr>
          <w:rFonts w:ascii="Times New Roman" w:eastAsia="Times New Roman" w:hAnsi="Times New Roman" w:cs="Times New Roman"/>
          <w:sz w:val="24"/>
          <w:szCs w:val="24"/>
        </w:rPr>
        <w:t>2025 as part of my BBA degree from United International University (UIU). In this timeframe, I served as an Intern within the Distribution Team, which is one of the many important operational teams at the company that manages the distribution of all participant requests for employer-sponsored retirement plans in the United States.</w:t>
      </w:r>
    </w:p>
    <w:p w14:paraId="03251D56" w14:textId="77777777"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Distribution Team is essential to the accurate, efficient and IRS compliant processing of participant distribution requests, while also addressing participant's specific needs. The department considers a variety of distribution types, ensures that participants meet the requirements of a distribution, reviews documentation supporting the distribution, communicates with clients and plan administrators, and interfaces with other departments to help process distribution in a timely manner.</w:t>
      </w:r>
    </w:p>
    <w:p w14:paraId="3F563DC3" w14:textId="30AFED52" w:rsidR="001E5816" w:rsidRPr="008435AE" w:rsidRDefault="00217C42" w:rsidP="008435AE">
      <w:pPr>
        <w:spacing w:after="160"/>
        <w:jc w:val="both"/>
        <w:rPr>
          <w:rFonts w:ascii="Times New Roman" w:eastAsia="Times New Roman" w:hAnsi="Times New Roman" w:cs="Times New Roman"/>
          <w:color w:val="000000"/>
          <w:sz w:val="24"/>
          <w:szCs w:val="24"/>
        </w:rPr>
      </w:pPr>
      <w:r w:rsidRPr="008435AE">
        <w:rPr>
          <w:rFonts w:ascii="Times New Roman" w:eastAsia="Times New Roman" w:hAnsi="Times New Roman" w:cs="Times New Roman"/>
          <w:sz w:val="24"/>
          <w:szCs w:val="24"/>
        </w:rPr>
        <w:t>This experience in this department gave me good hands-on experience in the U.S. retiremen</w:t>
      </w:r>
      <w:r w:rsidR="008435AE">
        <w:rPr>
          <w:rFonts w:ascii="Times New Roman" w:eastAsia="Times New Roman" w:hAnsi="Times New Roman" w:cs="Times New Roman"/>
          <w:sz w:val="24"/>
          <w:szCs w:val="24"/>
        </w:rPr>
        <w:t xml:space="preserve">t plan administration industry. </w:t>
      </w:r>
      <w:r w:rsidR="008435AE" w:rsidRPr="008435AE">
        <w:rPr>
          <w:rFonts w:ascii="Times New Roman" w:eastAsia="Times New Roman" w:hAnsi="Times New Roman" w:cs="Times New Roman"/>
          <w:sz w:val="24"/>
          <w:szCs w:val="24"/>
        </w:rPr>
        <w:t>During the internship, I had an opportunity to apply knowledge in reviewing retirement plan transactions, plan provisions, contributing to regulatory compliance, and discussing missing information and processing with the client. Such practice enabled me to match the theoretical knowledge with practical implementation in order to gain experience and develop relevant competencies.</w:t>
      </w:r>
    </w:p>
    <w:p w14:paraId="6A8C3E26" w14:textId="0D516D0F" w:rsidR="001E5816" w:rsidRDefault="00290511">
      <w:pPr>
        <w:pStyle w:val="Heading2"/>
      </w:pPr>
      <w:bookmarkStart w:id="19" w:name="_Toc235505707"/>
      <w:r>
        <w:t>3.2 Duties and Responsibilities</w:t>
      </w:r>
      <w:bookmarkEnd w:id="19"/>
    </w:p>
    <w:p w14:paraId="20019398" w14:textId="5BC6B3AA" w:rsidR="00B43FFD" w:rsidRPr="00A909B3" w:rsidRDefault="008435AE" w:rsidP="00B43FFD">
      <w:pPr>
        <w:spacing w:after="160"/>
        <w:jc w:val="both"/>
        <w:rPr>
          <w:rFonts w:ascii="Times New Roman" w:eastAsia="Times New Roman" w:hAnsi="Times New Roman" w:cs="Times New Roman"/>
          <w:color w:val="000000"/>
          <w:sz w:val="24"/>
          <w:szCs w:val="24"/>
        </w:rPr>
      </w:pPr>
      <w:r w:rsidRPr="00A909B3">
        <w:rPr>
          <w:rFonts w:ascii="Times New Roman" w:eastAsia="Times New Roman" w:hAnsi="Times New Roman" w:cs="Times New Roman"/>
          <w:color w:val="000000"/>
          <w:sz w:val="24"/>
          <w:szCs w:val="24"/>
        </w:rPr>
        <w:t xml:space="preserve">I was an intern at </w:t>
      </w:r>
      <w:r w:rsidR="002A63AF" w:rsidRPr="00A909B3">
        <w:rPr>
          <w:rFonts w:ascii="Times New Roman" w:eastAsia="Times New Roman" w:hAnsi="Times New Roman" w:cs="Times New Roman"/>
          <w:color w:val="000000"/>
          <w:sz w:val="24"/>
          <w:szCs w:val="24"/>
        </w:rPr>
        <w:t>Data Path Ltd.</w:t>
      </w:r>
      <w:r w:rsidRPr="00A909B3">
        <w:rPr>
          <w:rFonts w:ascii="Times New Roman" w:eastAsia="Times New Roman" w:hAnsi="Times New Roman" w:cs="Times New Roman"/>
          <w:color w:val="000000"/>
          <w:sz w:val="24"/>
          <w:szCs w:val="24"/>
        </w:rPr>
        <w:t>, where I had a wealth of experience in all areas of operations related to distribution administration for retirement plans. My main job responsibilities included reviewing requests from participants, checking eligibility, verifying documentation and maintaining regulatory compliance, and assisting with the smooth delivery of 401(k) distribution transactions. This hands-on experience in retirement plan cases was invaluable and provided me firsthand insight into the retirement services industry and retirement rules and processes in the United States.</w:t>
      </w:r>
    </w:p>
    <w:p w14:paraId="004FCCEF" w14:textId="3312051E" w:rsidR="001E5816" w:rsidRPr="00A909B3" w:rsidRDefault="00E06FF8" w:rsidP="00B43FFD">
      <w:pPr>
        <w:spacing w:after="160"/>
        <w:jc w:val="both"/>
        <w:rPr>
          <w:rFonts w:ascii="Times New Roman" w:eastAsia="Times New Roman" w:hAnsi="Times New Roman" w:cs="Times New Roman"/>
          <w:color w:val="000000"/>
          <w:sz w:val="24"/>
          <w:szCs w:val="24"/>
        </w:rPr>
      </w:pPr>
      <w:r w:rsidRPr="00A909B3">
        <w:rPr>
          <w:rFonts w:ascii="Times New Roman" w:hAnsi="Times New Roman" w:cs="Times New Roman"/>
          <w:b/>
          <w:bCs/>
          <w:sz w:val="24"/>
          <w:szCs w:val="24"/>
        </w:rPr>
        <w:t>3.2.1 Distribution Request Processing</w:t>
      </w:r>
    </w:p>
    <w:p w14:paraId="3787A62F" w14:textId="77777777" w:rsidR="00B43FFD" w:rsidRPr="00A909B3" w:rsidRDefault="00B43FFD" w:rsidP="00B43FFD">
      <w:pPr>
        <w:jc w:val="both"/>
        <w:rPr>
          <w:rFonts w:ascii="Times New Roman" w:hAnsi="Times New Roman" w:cs="Times New Roman"/>
          <w:sz w:val="24"/>
          <w:szCs w:val="24"/>
        </w:rPr>
      </w:pPr>
      <w:r w:rsidRPr="00A909B3">
        <w:rPr>
          <w:rFonts w:ascii="Times New Roman" w:hAnsi="Times New Roman" w:cs="Times New Roman"/>
          <w:sz w:val="24"/>
          <w:szCs w:val="24"/>
        </w:rPr>
        <w:t>One of the biggest responsibilities I had as an intern was reviewing and accepting a variety of participant distribution requests including Hardship, In-service, Termination, Rollover, Required Minimum Distribution (RMD) requests, Death Benefit requests, Participant Loans and Loan refinancing requests. My job was to review the forms submitted by participants to verify that they were eligible for the plan based on the provisions of the plan and IRS guidelines, verify the sources of funds for an account, confirm the instructions for payments, review tax withholding elections, verify missing and/or incorrect information, and ensure the information was complete prior to processing payments. I also communicated with plan administrators and clients for further clarification and/or documentation when needed to ensure that transactions were processed correctly and in compliance with the rules of the plan.</w:t>
      </w:r>
    </w:p>
    <w:p w14:paraId="0B150157" w14:textId="555B1F3F" w:rsidR="001E5816" w:rsidRPr="0083564E" w:rsidRDefault="00E06FF8" w:rsidP="0083564E">
      <w:pPr>
        <w:jc w:val="both"/>
        <w:rPr>
          <w:rFonts w:ascii="Times New Roman" w:hAnsi="Times New Roman" w:cs="Times New Roman"/>
          <w:b/>
          <w:sz w:val="24"/>
          <w:szCs w:val="24"/>
        </w:rPr>
      </w:pPr>
      <w:r w:rsidRPr="0083564E">
        <w:rPr>
          <w:rFonts w:ascii="Times New Roman" w:hAnsi="Times New Roman" w:cs="Times New Roman"/>
          <w:b/>
          <w:sz w:val="24"/>
          <w:szCs w:val="24"/>
        </w:rPr>
        <w:lastRenderedPageBreak/>
        <w:t>3.2.2 Documentation Review and Eligibility Verification process</w:t>
      </w:r>
    </w:p>
    <w:p w14:paraId="2F4D195B" w14:textId="77777777" w:rsidR="00B43FFD" w:rsidRPr="00B43FFD" w:rsidRDefault="00B43FFD" w:rsidP="00B43FFD">
      <w:pPr>
        <w:jc w:val="both"/>
        <w:rPr>
          <w:rFonts w:ascii="Times New Roman" w:hAnsi="Times New Roman" w:cs="Times New Roman"/>
          <w:sz w:val="24"/>
          <w:szCs w:val="24"/>
        </w:rPr>
      </w:pPr>
      <w:r w:rsidRPr="00B43FFD">
        <w:rPr>
          <w:rFonts w:ascii="Times New Roman" w:hAnsi="Times New Roman" w:cs="Times New Roman"/>
          <w:sz w:val="24"/>
          <w:szCs w:val="24"/>
        </w:rPr>
        <w:t>One of the other significant roles was to check participant documentation and confirm eligibility criteria prior to transactions being processed. Ensured that distribution request documents, supporting documents, beneficiary information, instructions for payment, tax withholding elections, and participant signatures and other required documents are complete and accurate. Also, I looked at the participant eligibility restrictions, plan funding sources, account balances, age, active/inactive, and their percentages. These exercises helped to reduce processing errors and meet retirement plan requirements.</w:t>
      </w:r>
    </w:p>
    <w:p w14:paraId="4193F4E1" w14:textId="23CA9B71" w:rsidR="001E5816" w:rsidRPr="0083564E" w:rsidRDefault="00E06FF8" w:rsidP="0083564E">
      <w:pPr>
        <w:jc w:val="both"/>
        <w:rPr>
          <w:rFonts w:ascii="Times New Roman" w:hAnsi="Times New Roman" w:cs="Times New Roman"/>
          <w:b/>
          <w:sz w:val="24"/>
          <w:szCs w:val="24"/>
        </w:rPr>
      </w:pPr>
      <w:r w:rsidRPr="0083564E">
        <w:rPr>
          <w:rFonts w:ascii="Times New Roman" w:hAnsi="Times New Roman" w:cs="Times New Roman"/>
          <w:b/>
          <w:sz w:val="24"/>
          <w:szCs w:val="24"/>
        </w:rPr>
        <w:t>3.2.3 Client Communication</w:t>
      </w:r>
    </w:p>
    <w:p w14:paraId="6B3B67FD" w14:textId="77777777" w:rsidR="00B43FFD" w:rsidRPr="00B43FFD" w:rsidRDefault="00B43FFD" w:rsidP="00B43FFD">
      <w:pPr>
        <w:jc w:val="both"/>
        <w:rPr>
          <w:rFonts w:ascii="Times New Roman" w:hAnsi="Times New Roman" w:cs="Times New Roman"/>
          <w:sz w:val="24"/>
        </w:rPr>
      </w:pPr>
      <w:r w:rsidRPr="00B43FFD">
        <w:rPr>
          <w:rFonts w:ascii="Times New Roman" w:hAnsi="Times New Roman" w:cs="Times New Roman"/>
          <w:sz w:val="24"/>
        </w:rPr>
        <w:t>An integral component of my internship was communicating with clients and internal stakeholders. Communicated with the plan administrator, client representatives, financial advisor, record-keeper, internal staff frequently to request missing information, confirm instructions to participants, provide follow-up on missing documentation, correct processing issues, and update information on pending requests. These duties reinforced my professional communication skills, as well as problem solving and client service skills.</w:t>
      </w:r>
    </w:p>
    <w:p w14:paraId="30480F78" w14:textId="2EB9F294" w:rsidR="001E5816" w:rsidRPr="0083564E" w:rsidRDefault="00E06FF8" w:rsidP="0083564E">
      <w:pPr>
        <w:jc w:val="both"/>
        <w:rPr>
          <w:rFonts w:ascii="Times New Roman" w:hAnsi="Times New Roman" w:cs="Times New Roman"/>
          <w:b/>
          <w:sz w:val="24"/>
          <w:szCs w:val="24"/>
        </w:rPr>
      </w:pPr>
      <w:r w:rsidRPr="0083564E">
        <w:rPr>
          <w:rFonts w:ascii="Times New Roman" w:hAnsi="Times New Roman" w:cs="Times New Roman"/>
          <w:b/>
          <w:sz w:val="24"/>
          <w:szCs w:val="24"/>
        </w:rPr>
        <w:t>3.2.4 Task and Workflow Management</w:t>
      </w:r>
    </w:p>
    <w:p w14:paraId="5F04CB04" w14:textId="27CFC58C" w:rsidR="00B43FFD" w:rsidRPr="00B43FFD" w:rsidRDefault="00B43FFD" w:rsidP="00B43FFD">
      <w:pPr>
        <w:jc w:val="both"/>
        <w:rPr>
          <w:rFonts w:ascii="Times New Roman" w:hAnsi="Times New Roman" w:cs="Times New Roman"/>
          <w:sz w:val="24"/>
        </w:rPr>
      </w:pPr>
      <w:r w:rsidRPr="00B43FFD">
        <w:rPr>
          <w:rFonts w:ascii="Times New Roman" w:hAnsi="Times New Roman" w:cs="Times New Roman"/>
          <w:sz w:val="24"/>
        </w:rPr>
        <w:t>Also had the opportunity to work with the Distribution Team on day to day operations. My job was to monitor project assignments, monitor progress on project assignments, update project assignments, monitor pending requests, follow up on pending requests, and assist in managing workload to ensure requests of participants are done correctly and on time to the service. It was very helpful in enhancing my organizational skills, time management and knowledge of coordinating the workflow in a pro</w:t>
      </w:r>
      <w:r w:rsidR="00A909B3">
        <w:rPr>
          <w:rFonts w:ascii="Times New Roman" w:hAnsi="Times New Roman" w:cs="Times New Roman"/>
          <w:sz w:val="24"/>
        </w:rPr>
        <w:t>fessional business environment.</w:t>
      </w:r>
    </w:p>
    <w:p w14:paraId="745335AB" w14:textId="7B317BB6" w:rsidR="00E966EB" w:rsidRPr="00B43FFD" w:rsidRDefault="00B43FFD" w:rsidP="00B43FFD">
      <w:pPr>
        <w:jc w:val="both"/>
        <w:rPr>
          <w:rFonts w:ascii="Times New Roman" w:hAnsi="Times New Roman" w:cs="Times New Roman"/>
          <w:sz w:val="24"/>
        </w:rPr>
      </w:pPr>
      <w:r w:rsidRPr="00B43FFD">
        <w:rPr>
          <w:rFonts w:ascii="Times New Roman" w:hAnsi="Times New Roman" w:cs="Times New Roman"/>
          <w:sz w:val="24"/>
        </w:rPr>
        <w:t xml:space="preserve">Overall, the internship at </w:t>
      </w:r>
      <w:r w:rsidR="002A63AF">
        <w:rPr>
          <w:rFonts w:ascii="Times New Roman" w:hAnsi="Times New Roman" w:cs="Times New Roman"/>
          <w:sz w:val="24"/>
        </w:rPr>
        <w:t>Data Path Ltd.</w:t>
      </w:r>
      <w:r w:rsidRPr="00B43FFD">
        <w:rPr>
          <w:rFonts w:ascii="Times New Roman" w:hAnsi="Times New Roman" w:cs="Times New Roman"/>
          <w:sz w:val="24"/>
        </w:rPr>
        <w:t xml:space="preserve"> was a great opportunity to gain first-hand experience in retirement plan administration and greatly improved my analytical skills, regulatory expertise, communication skills, attention to detail and professionalism. The internship enabled me to apply my theoretical learning in the financial operations and also provided me practical experience to better prepare me for a successful career in financial and retirement plan administration.</w:t>
      </w:r>
    </w:p>
    <w:p w14:paraId="5E4A24EB" w14:textId="4528B113" w:rsidR="001E5816" w:rsidRDefault="00290511">
      <w:pPr>
        <w:pStyle w:val="Heading2"/>
      </w:pPr>
      <w:bookmarkStart w:id="20" w:name="_Toc235505708"/>
      <w:r>
        <w:t>3.3 Training Received</w:t>
      </w:r>
      <w:bookmarkEnd w:id="20"/>
    </w:p>
    <w:p w14:paraId="3EE21B54" w14:textId="76FE3C9B" w:rsidR="00B43FFD" w:rsidRDefault="00B43FFD">
      <w:pPr>
        <w:spacing w:after="160"/>
        <w:jc w:val="both"/>
        <w:rPr>
          <w:rFonts w:ascii="Times New Roman" w:eastAsia="Times New Roman" w:hAnsi="Times New Roman" w:cs="Times New Roman"/>
          <w:color w:val="000000"/>
          <w:sz w:val="24"/>
          <w:szCs w:val="24"/>
        </w:rPr>
      </w:pPr>
      <w:r w:rsidRPr="00B43FFD">
        <w:rPr>
          <w:rFonts w:ascii="Times New Roman" w:eastAsia="Times New Roman" w:hAnsi="Times New Roman" w:cs="Times New Roman"/>
          <w:color w:val="000000"/>
          <w:sz w:val="24"/>
          <w:szCs w:val="24"/>
        </w:rPr>
        <w:t xml:space="preserve">I was hired as an intern with </w:t>
      </w:r>
      <w:r w:rsidR="002A63AF">
        <w:rPr>
          <w:rFonts w:ascii="Times New Roman" w:eastAsia="Times New Roman" w:hAnsi="Times New Roman" w:cs="Times New Roman"/>
          <w:color w:val="000000"/>
          <w:sz w:val="24"/>
          <w:szCs w:val="24"/>
        </w:rPr>
        <w:t>Data Path Ltd.</w:t>
      </w:r>
      <w:r w:rsidRPr="00B43FFD">
        <w:rPr>
          <w:rFonts w:ascii="Times New Roman" w:eastAsia="Times New Roman" w:hAnsi="Times New Roman" w:cs="Times New Roman"/>
          <w:color w:val="000000"/>
          <w:sz w:val="24"/>
          <w:szCs w:val="24"/>
        </w:rPr>
        <w:t xml:space="preserve"> to take part in the company's structured training program and gain an understanding of the daily operations, retirement plan administration procedures and working environment of the company. The training was a mix of theory and demonstrations, which allowed me to get a grasp of the technical and regulatory requirements surrounding retirement plan administration, prior to dealing with real-life participant requests.</w:t>
      </w:r>
    </w:p>
    <w:p w14:paraId="42B54DEE" w14:textId="3AB7CDF5"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first training was on the basics of a 401(k)-retirement plan. I gained an understanding of the basic structure of employer sponsored retirement plans, the basic terminology of retirement plans, </w:t>
      </w:r>
      <w:r>
        <w:rPr>
          <w:rFonts w:ascii="Times New Roman" w:eastAsia="Times New Roman" w:hAnsi="Times New Roman" w:cs="Times New Roman"/>
          <w:color w:val="000000"/>
          <w:sz w:val="24"/>
          <w:szCs w:val="24"/>
        </w:rPr>
        <w:lastRenderedPageBreak/>
        <w:t xml:space="preserve">participant/plan sponsor responsibilities, and different types of distribution requests, concepts of vesting, and the overall process of retirement plan administration. This training gave an understanding of the operational surroundings and services offered by </w:t>
      </w:r>
      <w:r w:rsidR="002A63AF">
        <w:rPr>
          <w:rFonts w:ascii="Times New Roman" w:eastAsia="Times New Roman" w:hAnsi="Times New Roman" w:cs="Times New Roman"/>
          <w:color w:val="000000"/>
          <w:sz w:val="24"/>
          <w:szCs w:val="24"/>
        </w:rPr>
        <w:t>Data Path Ltd.</w:t>
      </w:r>
    </w:p>
    <w:p w14:paraId="407B82C5"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also got in-depth training on the distribution request processing workflow. This training covered the entire process of distributing participant requests, hardship withdrawal, in-service withdrawal, termination distribution, rollover distributions, Required Minimum Distributions (RMDs), participant loans, refinancing loans, and death benefit distributions. I was taught to review requests by participants for their submission, verify eligibility, review their supporting documentation, identify missing information, and ensure that each request met applicable provisions of the plan and company procedures for processing.</w:t>
      </w:r>
    </w:p>
    <w:p w14:paraId="7FAD82DB" w14:textId="6F158F8B" w:rsidR="003A61F9" w:rsidRPr="003A61F9" w:rsidRDefault="00B43FFD" w:rsidP="003A61F9">
      <w:pPr>
        <w:jc w:val="both"/>
        <w:rPr>
          <w:rFonts w:ascii="Times New Roman" w:hAnsi="Times New Roman" w:cs="Times New Roman"/>
          <w:sz w:val="24"/>
          <w:szCs w:val="24"/>
        </w:rPr>
      </w:pPr>
      <w:r w:rsidRPr="003A61F9">
        <w:rPr>
          <w:rFonts w:ascii="Times New Roman" w:hAnsi="Times New Roman" w:cs="Times New Roman"/>
          <w:sz w:val="24"/>
          <w:szCs w:val="24"/>
        </w:rPr>
        <w:t>Retirement plan administration was highly regulated, making compliance and regulatory training a significant part of plan administration. Aware of Internal Revenue Service (IRS) provisions, retirement plan requirements, eligibility for distributions, withholding tax requirements, documentation requirements, and compliance with the Internal Revenue Service. In general, this training provided me with a new understanding of the importance of accuracy, confidentiality and the need to comply with rules and regulations in all aspects of retirement plan administration.</w:t>
      </w:r>
    </w:p>
    <w:p w14:paraId="65B4B4E7" w14:textId="5FB10E61" w:rsidR="001E5816" w:rsidRPr="00B43FFD" w:rsidRDefault="00217C42" w:rsidP="003A61F9">
      <w:pPr>
        <w:pStyle w:val="Heading2"/>
      </w:pPr>
      <w:r w:rsidRPr="00B43FFD">
        <w:br w:type="page"/>
      </w:r>
      <w:bookmarkStart w:id="21" w:name="_Toc235505709"/>
      <w:r w:rsidR="00290511" w:rsidRPr="00B43FFD">
        <w:lastRenderedPageBreak/>
        <w:t xml:space="preserve">3.4 </w:t>
      </w:r>
      <w:r w:rsidRPr="00B43FFD">
        <w:t xml:space="preserve">Contribution to </w:t>
      </w:r>
      <w:r w:rsidR="00012A42">
        <w:t>D</w:t>
      </w:r>
      <w:r w:rsidRPr="00B43FFD">
        <w:t xml:space="preserve">epartmental </w:t>
      </w:r>
      <w:r w:rsidR="00012A42">
        <w:t>F</w:t>
      </w:r>
      <w:r w:rsidRPr="00B43FFD">
        <w:t>unctions</w:t>
      </w:r>
      <w:bookmarkEnd w:id="21"/>
    </w:p>
    <w:p w14:paraId="441196F8" w14:textId="59206E7E" w:rsidR="00CB3645" w:rsidRDefault="00CB3645" w:rsidP="00B43FFD">
      <w:pPr>
        <w:spacing w:after="160"/>
        <w:jc w:val="both"/>
        <w:rPr>
          <w:rFonts w:ascii="Times New Roman" w:eastAsia="Times New Roman" w:hAnsi="Times New Roman" w:cs="Times New Roman"/>
          <w:color w:val="000000"/>
          <w:sz w:val="24"/>
          <w:szCs w:val="24"/>
        </w:rPr>
      </w:pPr>
      <w:r w:rsidRPr="00CB3645">
        <w:rPr>
          <w:rFonts w:ascii="Times New Roman" w:eastAsia="Times New Roman" w:hAnsi="Times New Roman" w:cs="Times New Roman"/>
          <w:color w:val="000000"/>
          <w:sz w:val="24"/>
          <w:szCs w:val="24"/>
        </w:rPr>
        <w:t>I was involved within the day to day running of the Distribution Team. I gained the knowledge and skills needed to support the team during the various operations carried out, to ensure proper and timely execution of the requests of the participants.</w:t>
      </w:r>
    </w:p>
    <w:p w14:paraId="4530A48C" w14:textId="71D98201" w:rsidR="00B43FFD" w:rsidRPr="00B43FFD" w:rsidRDefault="00B43FFD" w:rsidP="00B43FFD">
      <w:pPr>
        <w:spacing w:after="160"/>
        <w:jc w:val="both"/>
        <w:rPr>
          <w:rFonts w:ascii="Times New Roman" w:eastAsia="Times New Roman" w:hAnsi="Times New Roman" w:cs="Times New Roman"/>
          <w:color w:val="000000"/>
          <w:sz w:val="24"/>
          <w:szCs w:val="24"/>
        </w:rPr>
      </w:pPr>
      <w:r w:rsidRPr="00B43FFD">
        <w:rPr>
          <w:rFonts w:ascii="Times New Roman" w:eastAsia="Times New Roman" w:hAnsi="Times New Roman" w:cs="Times New Roman"/>
          <w:color w:val="000000"/>
          <w:sz w:val="24"/>
          <w:szCs w:val="24"/>
        </w:rPr>
        <w:t>One of my biggest roles was to take care of the distribution requests for the participants. Checked supporting documentation, identified missing documents/inconsistencies, and ensured requests were processed and met processing requirements before moving forward. The ability to detect missing information early in the process helped minimize processing delays and streamline the workflow.</w:t>
      </w:r>
    </w:p>
    <w:p w14:paraId="172578E1" w14:textId="77777777" w:rsidR="00B43FFD" w:rsidRPr="00B43FFD" w:rsidRDefault="00B43FFD" w:rsidP="00B43FFD">
      <w:pPr>
        <w:spacing w:after="160"/>
        <w:jc w:val="both"/>
        <w:rPr>
          <w:rFonts w:ascii="Times New Roman" w:eastAsia="Times New Roman" w:hAnsi="Times New Roman" w:cs="Times New Roman"/>
          <w:color w:val="000000"/>
          <w:sz w:val="24"/>
          <w:szCs w:val="24"/>
        </w:rPr>
      </w:pPr>
      <w:r w:rsidRPr="00B43FFD">
        <w:rPr>
          <w:rFonts w:ascii="Times New Roman" w:eastAsia="Times New Roman" w:hAnsi="Times New Roman" w:cs="Times New Roman"/>
          <w:color w:val="000000"/>
          <w:sz w:val="24"/>
          <w:szCs w:val="24"/>
        </w:rPr>
        <w:t>In addition, I had some responsibility for documentation to ensure that the information was accurate and compliant to retirement plan requirements. I collaborated closely with IRS to review documents and verify participant eligibility and work to reduce processing errors and to ensure requests are consistent with plan provisions and IRS rules and regulations. In the department, quality and accuracy of work was guaranteed due to my attention to detail.</w:t>
      </w:r>
    </w:p>
    <w:p w14:paraId="22B4871C" w14:textId="139B0F6E" w:rsidR="001E5816" w:rsidRDefault="00217C42" w:rsidP="00B43FFD">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also had a regular exchange with team members on the requirements that were due, ongoing or outstanding documentation, and the status of the project as well as being able to help monitor the tasks assigned to me. The activities facilitated the team process management and ensured that participant requests were fulfilled within the agreed service times.</w:t>
      </w:r>
    </w:p>
    <w:p w14:paraId="02B01118"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general, my role contributed to the Distribution Team's operational targets in several ways, including helping to increase the accuracy of the documentation, minimizing processing time, ensuring the flow of the work, and encouraging adherence to regulatory requirements. This experience gave me a chance to contribute to the department, build my analytical skills, problem solving skills, teamwork skills and confidence as a professional in the real world of business.</w:t>
      </w:r>
    </w:p>
    <w:p w14:paraId="378C89FB" w14:textId="77777777" w:rsidR="001E5816" w:rsidRDefault="001E5816">
      <w:pPr>
        <w:spacing w:after="160"/>
        <w:jc w:val="both"/>
        <w:rPr>
          <w:rFonts w:ascii="Times New Roman" w:eastAsia="Times New Roman" w:hAnsi="Times New Roman" w:cs="Times New Roman"/>
          <w:color w:val="000000"/>
          <w:sz w:val="24"/>
          <w:szCs w:val="24"/>
        </w:rPr>
      </w:pPr>
    </w:p>
    <w:p w14:paraId="0C845DA6" w14:textId="523F4CB8" w:rsidR="001E5816" w:rsidRPr="00A909B3" w:rsidRDefault="00E966EB" w:rsidP="00A909B3">
      <w:pPr>
        <w:pStyle w:val="Heading2"/>
      </w:pPr>
      <w:bookmarkStart w:id="22" w:name="_Toc235505710"/>
      <w:r>
        <w:t xml:space="preserve">3.5 Internship Experience </w:t>
      </w:r>
      <w:r w:rsidR="00012A42">
        <w:t>E</w:t>
      </w:r>
      <w:r>
        <w:t>valuation</w:t>
      </w:r>
      <w:bookmarkEnd w:id="22"/>
    </w:p>
    <w:p w14:paraId="4D094F4B" w14:textId="15E72446"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Overall, my internship at </w:t>
      </w:r>
      <w:r w:rsidR="002A63AF">
        <w:rPr>
          <w:rFonts w:ascii="Times New Roman" w:eastAsia="Times New Roman" w:hAnsi="Times New Roman" w:cs="Times New Roman"/>
          <w:color w:val="000000"/>
          <w:sz w:val="24"/>
          <w:szCs w:val="24"/>
        </w:rPr>
        <w:t>Data Path Ltd.</w:t>
      </w:r>
      <w:r>
        <w:rPr>
          <w:rFonts w:ascii="Times New Roman" w:eastAsia="Times New Roman" w:hAnsi="Times New Roman" w:cs="Times New Roman"/>
          <w:color w:val="000000"/>
          <w:sz w:val="24"/>
          <w:szCs w:val="24"/>
        </w:rPr>
        <w:t xml:space="preserve"> was a very enlightening experience for me both academically and professionally. It gave me a chance to put my knowledge from my BBA studies to the test in the real world of business while gaining a greater perspective of retirement plan administration and financial service operations.</w:t>
      </w:r>
    </w:p>
    <w:p w14:paraId="7933CD9B"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internship experience proved to be highly beneficial due to several practical experiences gained. I found my working with real Participant Distribution Requests to be well helpful in understanding the administration of retirement plans in the United States and how the regulations are applied in day-to-day operations. First-hand experience in examining participant requests, verifying documentation, making sure it is compliant with IRS rules and regulations, and assisting with the timely handling of retirement plan transactions.</w:t>
      </w:r>
    </w:p>
    <w:p w14:paraId="53639996"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The internship also has been a great asset in my professional development. I developed my confidence, communication skills, problem solving and decision making through collaborative and professional working. I'd been consistently reminded to keep learning by interacting with supervisors and team members, and about the significance of working in a team, being responsible and accurate in financial services.</w:t>
      </w:r>
    </w:p>
    <w:p w14:paraId="2F07E716"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Moreover, the internship provided me with a great amount of knowledge about the industry. I gained a thorough understanding of the concepts of retirement planning, administration of 401(k) plans, processing distribution procedures, regulatory compliance, and the responsibilities of the Third-Party Administrator (TPA). It was a hands-on experience that added to my learning and deepened my passion for working in the financial services sector.</w:t>
      </w:r>
    </w:p>
    <w:p w14:paraId="5D38F76E"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Overall, the internship was a great experience to have the opportunity to see what it is like to be a working professional. It gave me a better understanding of business operations, helped me to develop my technical and interpersonal skills, and guided me to make a smooth shift from academia to a professional job.</w:t>
      </w:r>
    </w:p>
    <w:p w14:paraId="6D7918E4" w14:textId="77777777" w:rsidR="001E5816" w:rsidRDefault="001E5816">
      <w:pPr>
        <w:spacing w:after="160"/>
        <w:jc w:val="both"/>
        <w:rPr>
          <w:rFonts w:ascii="Times New Roman" w:eastAsia="Times New Roman" w:hAnsi="Times New Roman" w:cs="Times New Roman"/>
          <w:color w:val="000000"/>
          <w:sz w:val="24"/>
          <w:szCs w:val="24"/>
        </w:rPr>
      </w:pPr>
    </w:p>
    <w:p w14:paraId="3AF1C32C" w14:textId="3E69D3D5" w:rsidR="001E5816" w:rsidRPr="00A909B3" w:rsidRDefault="00E966EB" w:rsidP="00A909B3">
      <w:pPr>
        <w:pStyle w:val="Heading2"/>
      </w:pPr>
      <w:bookmarkStart w:id="23" w:name="_Toc235505711"/>
      <w:r>
        <w:t xml:space="preserve">3.6 Skills </w:t>
      </w:r>
      <w:r w:rsidR="00012A42">
        <w:t>A</w:t>
      </w:r>
      <w:r>
        <w:t xml:space="preserve">pplied </w:t>
      </w:r>
      <w:r w:rsidR="00012A42">
        <w:t>D</w:t>
      </w:r>
      <w:r>
        <w:t xml:space="preserve">uring </w:t>
      </w:r>
      <w:r w:rsidR="00012A42">
        <w:t>I</w:t>
      </w:r>
      <w:r>
        <w:t>nternship</w:t>
      </w:r>
      <w:bookmarkEnd w:id="23"/>
    </w:p>
    <w:p w14:paraId="167530B2" w14:textId="664B62A6"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During my internship at </w:t>
      </w:r>
      <w:r w:rsidR="002A63AF">
        <w:rPr>
          <w:rFonts w:ascii="Times New Roman" w:eastAsia="Times New Roman" w:hAnsi="Times New Roman" w:cs="Times New Roman"/>
          <w:color w:val="000000"/>
          <w:sz w:val="24"/>
          <w:szCs w:val="24"/>
        </w:rPr>
        <w:t>Data Path Ltd.</w:t>
      </w:r>
      <w:r>
        <w:rPr>
          <w:rFonts w:ascii="Times New Roman" w:eastAsia="Times New Roman" w:hAnsi="Times New Roman" w:cs="Times New Roman"/>
          <w:color w:val="000000"/>
          <w:sz w:val="24"/>
          <w:szCs w:val="24"/>
        </w:rPr>
        <w:t>, I was able to practically use the theoretical knowledge and skills I learnt in school at United International University. The internship has proved to be a valuable opportunity, as I gained firsthand experience in the field and honed several skills that are important to a finance and retirement plan administrator. The following are skills that were used in the internship.</w:t>
      </w:r>
    </w:p>
    <w:p w14:paraId="28D9E918" w14:textId="253C253E" w:rsidR="001E5816" w:rsidRPr="0083564E" w:rsidRDefault="00217C42" w:rsidP="0083564E">
      <w:pPr>
        <w:jc w:val="both"/>
        <w:rPr>
          <w:rFonts w:ascii="Times New Roman" w:hAnsi="Times New Roman" w:cs="Times New Roman"/>
          <w:b/>
          <w:sz w:val="24"/>
        </w:rPr>
      </w:pPr>
      <w:r w:rsidRPr="0083564E">
        <w:rPr>
          <w:rFonts w:ascii="Times New Roman" w:hAnsi="Times New Roman" w:cs="Times New Roman"/>
          <w:b/>
          <w:sz w:val="24"/>
        </w:rPr>
        <w:t>Analytical Skills</w:t>
      </w:r>
    </w:p>
    <w:p w14:paraId="4ACFFBAF"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One of the most important skills that I used throughout the internship is analytical ability. My day-to-day tasks included the following: Reviewing participant info, verifying eligibility, checking supporting information, looking for missing and/or inconsistent information, and determining any possible violations of the program before processing a distribution request. These activities improved my financial and operational data analysis skills, decision making and regulatory compliance.</w:t>
      </w:r>
    </w:p>
    <w:p w14:paraId="7093AB65" w14:textId="77777777" w:rsidR="0083564E" w:rsidRDefault="0083564E" w:rsidP="0083564E">
      <w:pPr>
        <w:jc w:val="both"/>
        <w:rPr>
          <w:rFonts w:ascii="Times New Roman" w:hAnsi="Times New Roman" w:cs="Times New Roman"/>
          <w:b/>
          <w:sz w:val="24"/>
        </w:rPr>
      </w:pPr>
    </w:p>
    <w:p w14:paraId="329DDDF7" w14:textId="0F6D8661" w:rsidR="001E5816" w:rsidRPr="0083564E" w:rsidRDefault="00217C42" w:rsidP="0083564E">
      <w:pPr>
        <w:jc w:val="both"/>
        <w:rPr>
          <w:rFonts w:ascii="Times New Roman" w:hAnsi="Times New Roman" w:cs="Times New Roman"/>
          <w:b/>
          <w:sz w:val="24"/>
        </w:rPr>
      </w:pPr>
      <w:r w:rsidRPr="0083564E">
        <w:rPr>
          <w:rFonts w:ascii="Times New Roman" w:hAnsi="Times New Roman" w:cs="Times New Roman"/>
          <w:b/>
          <w:sz w:val="24"/>
        </w:rPr>
        <w:t>Communication Skills</w:t>
      </w:r>
    </w:p>
    <w:p w14:paraId="6D591E2D" w14:textId="57F22FBA" w:rsidR="001E5816" w:rsidRPr="00CB3645" w:rsidRDefault="00217C42" w:rsidP="00CB3645">
      <w:pPr>
        <w:jc w:val="both"/>
        <w:rPr>
          <w:rFonts w:ascii="Times New Roman" w:hAnsi="Times New Roman" w:cs="Times New Roman"/>
          <w:sz w:val="24"/>
        </w:rPr>
      </w:pPr>
      <w:r w:rsidRPr="00CB3645">
        <w:rPr>
          <w:rFonts w:ascii="Times New Roman" w:hAnsi="Times New Roman" w:cs="Times New Roman"/>
          <w:sz w:val="24"/>
        </w:rPr>
        <w:t xml:space="preserve">Good communication was a key component of my job. Frequently contacted plan administrators, plan representatives, financial advisors, record-keepers, and internal staff to seek clarification and provide status, request missing information, and address issues pertaining to plan processing. </w:t>
      </w:r>
    </w:p>
    <w:p w14:paraId="29850EC0" w14:textId="77777777" w:rsidR="0083564E" w:rsidRDefault="0083564E" w:rsidP="0083564E">
      <w:pPr>
        <w:jc w:val="both"/>
        <w:rPr>
          <w:rFonts w:ascii="Times New Roman" w:hAnsi="Times New Roman" w:cs="Times New Roman"/>
          <w:b/>
          <w:sz w:val="24"/>
        </w:rPr>
      </w:pPr>
    </w:p>
    <w:p w14:paraId="0EE78F33" w14:textId="77C8FC52" w:rsidR="001E5816" w:rsidRPr="0083564E" w:rsidRDefault="00217C42" w:rsidP="0083564E">
      <w:pPr>
        <w:jc w:val="both"/>
        <w:rPr>
          <w:rFonts w:ascii="Times New Roman" w:hAnsi="Times New Roman" w:cs="Times New Roman"/>
          <w:b/>
          <w:sz w:val="24"/>
        </w:rPr>
      </w:pPr>
      <w:r w:rsidRPr="0083564E">
        <w:rPr>
          <w:rFonts w:ascii="Times New Roman" w:hAnsi="Times New Roman" w:cs="Times New Roman"/>
          <w:b/>
          <w:sz w:val="24"/>
        </w:rPr>
        <w:lastRenderedPageBreak/>
        <w:t>Time Management and Organizational Skills</w:t>
      </w:r>
    </w:p>
    <w:p w14:paraId="543A88F7" w14:textId="77777777" w:rsidR="00CB3645" w:rsidRPr="00CB3645" w:rsidRDefault="00CB3645" w:rsidP="00CB3645">
      <w:pPr>
        <w:jc w:val="both"/>
        <w:rPr>
          <w:rFonts w:ascii="Times New Roman" w:hAnsi="Times New Roman" w:cs="Times New Roman"/>
          <w:sz w:val="24"/>
        </w:rPr>
      </w:pPr>
      <w:r w:rsidRPr="00CB3645">
        <w:rPr>
          <w:rFonts w:ascii="Times New Roman" w:hAnsi="Times New Roman" w:cs="Times New Roman"/>
          <w:sz w:val="24"/>
        </w:rPr>
        <w:t>In the Distribution Team, it was important to efficiently use time as several participant requests needed to be studied and acted upon within a limited time for service. I learned to identify task priority based on the urgency, daily task scheduling, tracking of outstanding projects and follow-up of pending requirements, and I learned to complete tasks efficiently and accurately without compromising my productivity.</w:t>
      </w:r>
    </w:p>
    <w:p w14:paraId="5005B57C" w14:textId="64A54E69" w:rsidR="001E5816" w:rsidRPr="0083564E" w:rsidRDefault="00217C42" w:rsidP="0083564E">
      <w:pPr>
        <w:jc w:val="both"/>
        <w:rPr>
          <w:rFonts w:ascii="Times New Roman" w:hAnsi="Times New Roman" w:cs="Times New Roman"/>
          <w:b/>
          <w:sz w:val="24"/>
        </w:rPr>
      </w:pPr>
      <w:r w:rsidRPr="0083564E">
        <w:rPr>
          <w:rFonts w:ascii="Times New Roman" w:hAnsi="Times New Roman" w:cs="Times New Roman"/>
          <w:b/>
          <w:sz w:val="24"/>
        </w:rPr>
        <w:t>Attention to Detail</w:t>
      </w:r>
    </w:p>
    <w:p w14:paraId="26864114" w14:textId="5542C771" w:rsidR="00CB3645" w:rsidRPr="00CB3645" w:rsidRDefault="00CB3645" w:rsidP="00CB3645">
      <w:pPr>
        <w:jc w:val="both"/>
        <w:rPr>
          <w:rFonts w:ascii="Times New Roman" w:eastAsia="Times New Roman" w:hAnsi="Times New Roman" w:cs="Times New Roman"/>
          <w:color w:val="000000"/>
          <w:sz w:val="24"/>
          <w:szCs w:val="24"/>
        </w:rPr>
      </w:pPr>
      <w:r w:rsidRPr="00CB3645">
        <w:rPr>
          <w:rFonts w:ascii="Times New Roman" w:hAnsi="Times New Roman" w:cs="Times New Roman"/>
          <w:sz w:val="24"/>
        </w:rPr>
        <w:t xml:space="preserve">A high level of accuracy and precision is required in administering retirement plans. During the internship, I analyzed the information available for every participant, their account balance, their vesting percentages, their distribution, </w:t>
      </w:r>
      <w:r w:rsidR="003D5AA7" w:rsidRPr="00CB3645">
        <w:rPr>
          <w:rFonts w:ascii="Times New Roman" w:hAnsi="Times New Roman" w:cs="Times New Roman"/>
          <w:sz w:val="24"/>
        </w:rPr>
        <w:t>and instructions</w:t>
      </w:r>
      <w:r w:rsidRPr="00CB3645">
        <w:rPr>
          <w:rFonts w:ascii="Times New Roman" w:hAnsi="Times New Roman" w:cs="Times New Roman"/>
          <w:sz w:val="24"/>
        </w:rPr>
        <w:t xml:space="preserve"> on how to make the payments, beneficiary information, withholding tax elections and supporting documentation. This attention to detail helped minimize processing errors and to be sure that company procedures and IRS rules were </w:t>
      </w:r>
      <w:r w:rsidRPr="00CB3645">
        <w:rPr>
          <w:rFonts w:ascii="Times New Roman" w:eastAsia="Times New Roman" w:hAnsi="Times New Roman" w:cs="Times New Roman"/>
          <w:color w:val="000000"/>
          <w:sz w:val="24"/>
          <w:szCs w:val="24"/>
        </w:rPr>
        <w:t>followed.</w:t>
      </w:r>
    </w:p>
    <w:p w14:paraId="344F3D0E" w14:textId="077B6A45" w:rsidR="001E5816" w:rsidRPr="0083564E" w:rsidRDefault="00217C42" w:rsidP="0083564E">
      <w:pPr>
        <w:jc w:val="both"/>
        <w:rPr>
          <w:rFonts w:ascii="Times New Roman" w:hAnsi="Times New Roman" w:cs="Times New Roman"/>
          <w:b/>
          <w:sz w:val="24"/>
        </w:rPr>
      </w:pPr>
      <w:r w:rsidRPr="0083564E">
        <w:rPr>
          <w:rFonts w:ascii="Times New Roman" w:hAnsi="Times New Roman" w:cs="Times New Roman"/>
          <w:b/>
          <w:sz w:val="24"/>
        </w:rPr>
        <w:t>Problem-Solving Skills</w:t>
      </w:r>
    </w:p>
    <w:p w14:paraId="4A10CC83" w14:textId="77777777" w:rsidR="00CB3645" w:rsidRPr="00CB3645" w:rsidRDefault="00CB3645" w:rsidP="00CB3645">
      <w:pPr>
        <w:jc w:val="both"/>
        <w:rPr>
          <w:rFonts w:ascii="Times New Roman" w:hAnsi="Times New Roman" w:cs="Times New Roman"/>
          <w:sz w:val="24"/>
        </w:rPr>
      </w:pPr>
      <w:r w:rsidRPr="00CB3645">
        <w:rPr>
          <w:rFonts w:ascii="Times New Roman" w:hAnsi="Times New Roman" w:cs="Times New Roman"/>
          <w:sz w:val="24"/>
        </w:rPr>
        <w:t>Often requests were not documented or required further clarification before they could be processed. Honed problem-solving abilities; found discrepancies; came up with the needed corrective actions; communicated with clients to get missing information; helped efficiently resolve processing problems whilst maintaining service quality.</w:t>
      </w:r>
    </w:p>
    <w:p w14:paraId="3A1843CF" w14:textId="0182A957" w:rsidR="001E5816" w:rsidRPr="0083564E" w:rsidRDefault="00217C42" w:rsidP="0083564E">
      <w:pPr>
        <w:jc w:val="both"/>
        <w:rPr>
          <w:rFonts w:ascii="Times New Roman" w:hAnsi="Times New Roman" w:cs="Times New Roman"/>
          <w:b/>
          <w:sz w:val="24"/>
        </w:rPr>
      </w:pPr>
      <w:r w:rsidRPr="0083564E">
        <w:rPr>
          <w:rFonts w:ascii="Times New Roman" w:hAnsi="Times New Roman" w:cs="Times New Roman"/>
          <w:b/>
          <w:sz w:val="24"/>
        </w:rPr>
        <w:t>Regulatory Compliance Awareness</w:t>
      </w:r>
    </w:p>
    <w:p w14:paraId="037C77E6" w14:textId="77777777" w:rsidR="00CB3645" w:rsidRPr="00CB3645" w:rsidRDefault="00CB3645" w:rsidP="00CB3645">
      <w:pPr>
        <w:jc w:val="both"/>
        <w:rPr>
          <w:rFonts w:ascii="Times New Roman" w:hAnsi="Times New Roman" w:cs="Times New Roman"/>
          <w:sz w:val="24"/>
        </w:rPr>
      </w:pPr>
      <w:r w:rsidRPr="00CB3645">
        <w:rPr>
          <w:rFonts w:ascii="Times New Roman" w:hAnsi="Times New Roman" w:cs="Times New Roman"/>
          <w:sz w:val="24"/>
        </w:rPr>
        <w:t>During my internship, I had a better understanding of the regulatory components of retirement plan administration. While reviewing requests, I ensured that each request was legal and operational and leveraged tax, IRS, plan provisions, tax withholding, documentation and internal compliance requirements.</w:t>
      </w:r>
    </w:p>
    <w:p w14:paraId="7F48BE90" w14:textId="591068A7" w:rsidR="001E5816" w:rsidRPr="0083564E" w:rsidRDefault="00217C42" w:rsidP="0083564E">
      <w:pPr>
        <w:jc w:val="both"/>
        <w:rPr>
          <w:rFonts w:ascii="Times New Roman" w:hAnsi="Times New Roman" w:cs="Times New Roman"/>
          <w:b/>
          <w:sz w:val="24"/>
        </w:rPr>
      </w:pPr>
      <w:r w:rsidRPr="0083564E">
        <w:rPr>
          <w:rFonts w:ascii="Times New Roman" w:hAnsi="Times New Roman" w:cs="Times New Roman"/>
          <w:b/>
          <w:sz w:val="24"/>
        </w:rPr>
        <w:t>Overall, Skill Development</w:t>
      </w:r>
    </w:p>
    <w:p w14:paraId="7D1D21F1" w14:textId="61D02E8B" w:rsidR="001E5816" w:rsidRPr="00CB3645" w:rsidRDefault="00CB3645" w:rsidP="00CB3645">
      <w:pPr>
        <w:jc w:val="both"/>
        <w:rPr>
          <w:rFonts w:ascii="Times New Roman" w:hAnsi="Times New Roman" w:cs="Times New Roman"/>
          <w:sz w:val="24"/>
        </w:rPr>
      </w:pPr>
      <w:r w:rsidRPr="00CB3645">
        <w:rPr>
          <w:rFonts w:ascii="Times New Roman" w:hAnsi="Times New Roman" w:cs="Times New Roman"/>
          <w:sz w:val="24"/>
        </w:rPr>
        <w:t>To conclude, I acquired many new skills and ideas in my internship which I could use in the classroom and helped me to reinforce my analytical, communication, problem-solving skills, time management, organizational, detail-oriented and regulatory compliance skills.</w:t>
      </w:r>
    </w:p>
    <w:p w14:paraId="0A966756" w14:textId="77777777" w:rsidR="00CB3645" w:rsidRDefault="00CB3645">
      <w:pPr>
        <w:spacing w:after="160"/>
        <w:rPr>
          <w:rFonts w:ascii="Times New Roman" w:eastAsia="Times New Roman" w:hAnsi="Times New Roman" w:cs="Times New Roman"/>
          <w:color w:val="000000"/>
          <w:sz w:val="24"/>
          <w:szCs w:val="24"/>
        </w:rPr>
      </w:pPr>
    </w:p>
    <w:p w14:paraId="61AC0D30" w14:textId="54EB0F59" w:rsidR="001E5816" w:rsidRDefault="00E966EB">
      <w:pPr>
        <w:pStyle w:val="Heading2"/>
      </w:pPr>
      <w:bookmarkStart w:id="24" w:name="_Toc235505712"/>
      <w:r>
        <w:t>3.7 Application of Academic Knowledge</w:t>
      </w:r>
      <w:bookmarkEnd w:id="24"/>
    </w:p>
    <w:p w14:paraId="2082E758" w14:textId="38341DEC"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During my internship with </w:t>
      </w:r>
      <w:r w:rsidR="002A63AF">
        <w:rPr>
          <w:rFonts w:ascii="Times New Roman" w:eastAsia="Times New Roman" w:hAnsi="Times New Roman" w:cs="Times New Roman"/>
          <w:color w:val="000000"/>
          <w:sz w:val="24"/>
          <w:szCs w:val="24"/>
        </w:rPr>
        <w:t>Data Path Ltd.</w:t>
      </w:r>
      <w:r>
        <w:rPr>
          <w:rFonts w:ascii="Times New Roman" w:eastAsia="Times New Roman" w:hAnsi="Times New Roman" w:cs="Times New Roman"/>
          <w:color w:val="000000"/>
          <w:sz w:val="24"/>
          <w:szCs w:val="24"/>
        </w:rPr>
        <w:t xml:space="preserve"> one of the most beneficial experiences I had was to get the opportunity to utilize the theoretical knowledge that I had learned in my Bachelor of Business Administration (BBA) studies from United International University and put it to practical use in a real business setting. This internship allowed me to apply information from many business </w:t>
      </w:r>
      <w:r>
        <w:rPr>
          <w:rFonts w:ascii="Times New Roman" w:eastAsia="Times New Roman" w:hAnsi="Times New Roman" w:cs="Times New Roman"/>
          <w:color w:val="000000"/>
          <w:sz w:val="24"/>
          <w:szCs w:val="24"/>
        </w:rPr>
        <w:lastRenderedPageBreak/>
        <w:t>disciplines during my everyday tasks and learn about the use of concepts and theories in a business environment. Below are the main fields of my academic knowledge which I applied.</w:t>
      </w:r>
    </w:p>
    <w:p w14:paraId="58F1ECF0" w14:textId="77777777" w:rsidR="001E5816" w:rsidRDefault="00217C42">
      <w:pPr>
        <w:spacing w:after="16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Application of Finance Knowledge</w:t>
      </w:r>
    </w:p>
    <w:p w14:paraId="541BA873"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my internship, I was able to utilize many financial concepts as a Finance major. As I was going through the requests from participants, I gained first-hand experience with retirement planning, investment accounts, withholding taxes, Required Minimum Distributions (RMDs), rollover transactions, and wealth building strategies. I also learned much about how employer-provided retirement plan benefits help lower retirement plan participants' risk of a lack of retirement savings and how the various distribution options affect their retirement savings and tax obligations. This firsthand exposure served to deepen my knowledge of financial planning and retirement management beyond that imparted in school.</w:t>
      </w:r>
    </w:p>
    <w:p w14:paraId="441A27E2" w14:textId="77777777" w:rsidR="001E5816" w:rsidRDefault="00217C42">
      <w:pPr>
        <w:spacing w:after="16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Application of Business Communication</w:t>
      </w:r>
    </w:p>
    <w:p w14:paraId="3A78D65A"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skills I acquired in Business Communication classes were very useful in my job. A large portion of my work consisted of the ability to communicate with Plan Administrators, clients, financial advisors, and internal team members, which required a large amount of time preparing professional e-mail correspondence, seeking missing information, clarifying instructions to participants, and reporting back regarding requests in progress. Effective written communication and business etiquette and professional correspondence skills helped me to communicate clearly and foster good business relationships.</w:t>
      </w:r>
    </w:p>
    <w:p w14:paraId="48C41EF3" w14:textId="77777777" w:rsidR="001E5816" w:rsidRDefault="00217C42">
      <w:pPr>
        <w:spacing w:after="16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Application of Business Law</w:t>
      </w:r>
    </w:p>
    <w:p w14:paraId="26E42B78"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Business Law courses taught me the ins and outs of compliance, contracts, and ethics in business. In my internship, I used this knowledge when examining retirement plan documents, making sure they adhere to the Internal Revenue Service (IRS) regulations, plan provisions, company policies, and processing participant requests for retirement plan distributions. I gained an understanding of the legal aspects of retirement plan administration which gave me an appreciation for compliance, confidentiality and accuracy in financial services.</w:t>
      </w:r>
    </w:p>
    <w:p w14:paraId="33A121D6" w14:textId="77777777" w:rsidR="001E5816" w:rsidRDefault="00217C42">
      <w:pPr>
        <w:spacing w:after="16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Application of Operations Management</w:t>
      </w:r>
    </w:p>
    <w:p w14:paraId="479BE7D5"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concepts of Operations Management were directly applied to the work schedule of the Distribution Team. The department has established standard operating procedures to guarantee efficient and accurate processing of requests for the participant. While reviewing distribution requests, monitoring assigned tasks, keeping track of documentation pending, and helping with maintaining operational efficiency, I used workflow management, process efficiency, task prioritization, quality control, and continuous improvement concepts in my internship. The ideas enabled me to understand how systematic processes give rise to productivity and quality of services.</w:t>
      </w:r>
    </w:p>
    <w:p w14:paraId="3DA99019" w14:textId="77777777" w:rsidR="00180B04" w:rsidRDefault="00180B04">
      <w:pPr>
        <w:spacing w:after="160"/>
        <w:jc w:val="both"/>
        <w:rPr>
          <w:rFonts w:ascii="Times New Roman" w:eastAsia="Times New Roman" w:hAnsi="Times New Roman" w:cs="Times New Roman"/>
          <w:b/>
          <w:bCs/>
          <w:color w:val="000000"/>
          <w:sz w:val="24"/>
          <w:szCs w:val="24"/>
        </w:rPr>
      </w:pPr>
    </w:p>
    <w:p w14:paraId="4319AF18" w14:textId="77777777" w:rsidR="001E5816" w:rsidRDefault="00217C42">
      <w:pPr>
        <w:spacing w:after="16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The overall application of academic knowledge.</w:t>
      </w:r>
    </w:p>
    <w:p w14:paraId="4B5F07F5" w14:textId="5E199C1F"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 internship experience at </w:t>
      </w:r>
      <w:r w:rsidR="002A63AF">
        <w:rPr>
          <w:rFonts w:ascii="Times New Roman" w:eastAsia="Times New Roman" w:hAnsi="Times New Roman" w:cs="Times New Roman"/>
          <w:color w:val="000000"/>
          <w:sz w:val="24"/>
          <w:szCs w:val="24"/>
        </w:rPr>
        <w:t>Data Path Ltd.</w:t>
      </w:r>
      <w:r>
        <w:rPr>
          <w:rFonts w:ascii="Times New Roman" w:eastAsia="Times New Roman" w:hAnsi="Times New Roman" w:cs="Times New Roman"/>
          <w:color w:val="000000"/>
          <w:sz w:val="24"/>
          <w:szCs w:val="24"/>
        </w:rPr>
        <w:t xml:space="preserve"> was a very good experience overall because it was a chance for me to apply academic theory and knowledge to real practice. The experience provided application of concepts learned from Finance, Business Communication, Business Law and Operations Management to real business problems and technical skills and professional competence. The hands-on experience greatly contributed to my knowledge of retirement plan administration and helped me make a successful career in the financial services field.</w:t>
      </w:r>
    </w:p>
    <w:p w14:paraId="17C10C7C" w14:textId="77777777" w:rsidR="001E5816" w:rsidRDefault="00217C42">
      <w:pPr>
        <w:spacing w:after="160"/>
        <w:jc w:val="both"/>
        <w:rPr>
          <w:rFonts w:ascii="Times New Roman" w:eastAsia="Times New Roman" w:hAnsi="Times New Roman" w:cs="Times New Roman"/>
          <w:color w:val="000000"/>
          <w:sz w:val="24"/>
          <w:szCs w:val="24"/>
        </w:rPr>
      </w:pPr>
      <w:r>
        <w:br w:type="page"/>
      </w:r>
    </w:p>
    <w:p w14:paraId="21AF82CA" w14:textId="77777777" w:rsidR="001E5816" w:rsidRDefault="001E5816">
      <w:pPr>
        <w:spacing w:before="280" w:after="280" w:line="240" w:lineRule="auto"/>
        <w:rPr>
          <w:rFonts w:ascii="Times New Roman" w:eastAsia="Times New Roman" w:hAnsi="Times New Roman" w:cs="Times New Roman"/>
          <w:b/>
          <w:bCs/>
          <w:sz w:val="36"/>
          <w:szCs w:val="36"/>
        </w:rPr>
      </w:pPr>
    </w:p>
    <w:p w14:paraId="65394F8E" w14:textId="77777777" w:rsidR="001E5816" w:rsidRDefault="001E5816">
      <w:pPr>
        <w:spacing w:before="280" w:after="280" w:line="240" w:lineRule="auto"/>
        <w:rPr>
          <w:rFonts w:ascii="Times New Roman" w:eastAsia="Times New Roman" w:hAnsi="Times New Roman" w:cs="Times New Roman"/>
          <w:b/>
          <w:bCs/>
          <w:sz w:val="36"/>
          <w:szCs w:val="36"/>
        </w:rPr>
      </w:pPr>
    </w:p>
    <w:p w14:paraId="62ADE20F" w14:textId="77777777" w:rsidR="001E5816" w:rsidRDefault="001E5816">
      <w:pPr>
        <w:spacing w:before="280" w:after="280" w:line="240" w:lineRule="auto"/>
        <w:rPr>
          <w:rFonts w:ascii="Times New Roman" w:eastAsia="Times New Roman" w:hAnsi="Times New Roman" w:cs="Times New Roman"/>
          <w:b/>
          <w:bCs/>
          <w:sz w:val="36"/>
          <w:szCs w:val="36"/>
        </w:rPr>
      </w:pPr>
    </w:p>
    <w:p w14:paraId="43C653BB" w14:textId="77777777" w:rsidR="001E5816" w:rsidRDefault="001E5816">
      <w:pPr>
        <w:spacing w:before="280" w:after="280" w:line="240" w:lineRule="auto"/>
        <w:rPr>
          <w:rFonts w:ascii="Times New Roman" w:eastAsia="Times New Roman" w:hAnsi="Times New Roman" w:cs="Times New Roman"/>
          <w:b/>
          <w:bCs/>
          <w:sz w:val="36"/>
          <w:szCs w:val="36"/>
        </w:rPr>
      </w:pPr>
    </w:p>
    <w:p w14:paraId="2A87178F" w14:textId="77777777" w:rsidR="001E5816" w:rsidRDefault="001E5816">
      <w:pPr>
        <w:spacing w:before="280" w:after="280" w:line="240" w:lineRule="auto"/>
        <w:rPr>
          <w:rFonts w:ascii="Times New Roman" w:eastAsia="Times New Roman" w:hAnsi="Times New Roman" w:cs="Times New Roman"/>
          <w:b/>
          <w:bCs/>
          <w:sz w:val="36"/>
          <w:szCs w:val="36"/>
        </w:rPr>
      </w:pPr>
    </w:p>
    <w:p w14:paraId="1B9F8EA3" w14:textId="77777777" w:rsidR="001E5816" w:rsidRDefault="001E5816">
      <w:pPr>
        <w:spacing w:before="280" w:after="280" w:line="240" w:lineRule="auto"/>
        <w:rPr>
          <w:rFonts w:ascii="Times New Roman" w:eastAsia="Times New Roman" w:hAnsi="Times New Roman" w:cs="Times New Roman"/>
          <w:b/>
          <w:bCs/>
          <w:sz w:val="36"/>
          <w:szCs w:val="36"/>
        </w:rPr>
      </w:pPr>
    </w:p>
    <w:p w14:paraId="532FB3D8" w14:textId="77777777" w:rsidR="001E5816" w:rsidRDefault="001E5816">
      <w:pPr>
        <w:spacing w:before="280" w:after="280" w:line="240" w:lineRule="auto"/>
        <w:rPr>
          <w:rFonts w:ascii="Times New Roman" w:eastAsia="Times New Roman" w:hAnsi="Times New Roman" w:cs="Times New Roman"/>
          <w:b/>
          <w:bCs/>
          <w:sz w:val="36"/>
          <w:szCs w:val="36"/>
        </w:rPr>
      </w:pPr>
    </w:p>
    <w:p w14:paraId="48D2246C" w14:textId="77777777" w:rsidR="001E5816" w:rsidRDefault="001E5816">
      <w:pPr>
        <w:spacing w:before="280" w:after="280" w:line="240" w:lineRule="auto"/>
        <w:jc w:val="both"/>
        <w:rPr>
          <w:rFonts w:ascii="Times New Roman" w:eastAsia="Times New Roman" w:hAnsi="Times New Roman" w:cs="Times New Roman"/>
          <w:b/>
          <w:bCs/>
          <w:sz w:val="36"/>
          <w:szCs w:val="36"/>
        </w:rPr>
      </w:pPr>
    </w:p>
    <w:p w14:paraId="3CB5ECCB" w14:textId="46A7326D" w:rsidR="002E61F7" w:rsidRPr="00D863A9" w:rsidRDefault="002E61F7" w:rsidP="00D863A9">
      <w:pPr>
        <w:jc w:val="center"/>
        <w:rPr>
          <w:rFonts w:ascii="Times New Roman" w:hAnsi="Times New Roman" w:cs="Times New Roman"/>
          <w:b/>
          <w:color w:val="0070C0"/>
          <w:sz w:val="44"/>
          <w:szCs w:val="44"/>
        </w:rPr>
      </w:pPr>
      <w:bookmarkStart w:id="25" w:name="_Toc235505713"/>
      <w:r w:rsidRPr="00D863A9">
        <w:rPr>
          <w:rFonts w:ascii="Times New Roman" w:hAnsi="Times New Roman" w:cs="Times New Roman"/>
          <w:b/>
          <w:color w:val="0070C0"/>
          <w:sz w:val="44"/>
          <w:szCs w:val="44"/>
        </w:rPr>
        <w:t>CHAPTER IV: F</w:t>
      </w:r>
      <w:r w:rsidR="00012A42">
        <w:rPr>
          <w:rFonts w:ascii="Times New Roman" w:hAnsi="Times New Roman" w:cs="Times New Roman"/>
          <w:b/>
          <w:color w:val="0070C0"/>
          <w:sz w:val="44"/>
          <w:szCs w:val="44"/>
        </w:rPr>
        <w:t>INANCIAL ANALYSIS</w:t>
      </w:r>
      <w:r w:rsidRPr="00D863A9">
        <w:rPr>
          <w:rFonts w:ascii="Times New Roman" w:hAnsi="Times New Roman" w:cs="Times New Roman"/>
          <w:b/>
          <w:color w:val="0070C0"/>
          <w:sz w:val="44"/>
          <w:szCs w:val="44"/>
        </w:rPr>
        <w:t xml:space="preserve"> of D</w:t>
      </w:r>
      <w:r w:rsidR="00012A42">
        <w:rPr>
          <w:rFonts w:ascii="Times New Roman" w:hAnsi="Times New Roman" w:cs="Times New Roman"/>
          <w:b/>
          <w:color w:val="0070C0"/>
          <w:sz w:val="44"/>
          <w:szCs w:val="44"/>
        </w:rPr>
        <w:t>ISTRIBUTION</w:t>
      </w:r>
      <w:r w:rsidRPr="00D863A9">
        <w:rPr>
          <w:rFonts w:ascii="Times New Roman" w:hAnsi="Times New Roman" w:cs="Times New Roman"/>
          <w:b/>
          <w:color w:val="0070C0"/>
          <w:sz w:val="44"/>
          <w:szCs w:val="44"/>
        </w:rPr>
        <w:t xml:space="preserve"> </w:t>
      </w:r>
      <w:bookmarkEnd w:id="25"/>
      <w:r w:rsidR="00012A42">
        <w:rPr>
          <w:rFonts w:ascii="Times New Roman" w:hAnsi="Times New Roman" w:cs="Times New Roman"/>
          <w:b/>
          <w:color w:val="0070C0"/>
          <w:sz w:val="44"/>
          <w:szCs w:val="44"/>
        </w:rPr>
        <w:t>MANAGEMENT</w:t>
      </w:r>
    </w:p>
    <w:p w14:paraId="193BDF2A" w14:textId="77777777" w:rsidR="002E61F7" w:rsidRPr="002E61F7" w:rsidRDefault="002E61F7" w:rsidP="002E61F7"/>
    <w:p w14:paraId="634A9024" w14:textId="77777777" w:rsidR="002E61F7" w:rsidRDefault="002E61F7">
      <w:pPr>
        <w:pStyle w:val="Heading2"/>
        <w:spacing w:before="280" w:after="280" w:line="240" w:lineRule="auto"/>
      </w:pPr>
    </w:p>
    <w:p w14:paraId="46863EAE" w14:textId="77777777" w:rsidR="002E61F7" w:rsidRDefault="002E61F7">
      <w:pPr>
        <w:rPr>
          <w:rFonts w:ascii="Times New Roman" w:eastAsia="Times New Roman" w:hAnsi="Times New Roman" w:cs="Times New Roman"/>
          <w:b/>
          <w:bCs/>
          <w:color w:val="0070C0"/>
          <w:sz w:val="28"/>
          <w:szCs w:val="28"/>
        </w:rPr>
      </w:pPr>
      <w:r>
        <w:br w:type="page"/>
      </w:r>
    </w:p>
    <w:p w14:paraId="40CC29A9" w14:textId="17465398" w:rsidR="001E5816" w:rsidRDefault="00E966EB" w:rsidP="00A909B3">
      <w:pPr>
        <w:pStyle w:val="Heading2"/>
        <w:spacing w:before="280" w:after="280"/>
      </w:pPr>
      <w:bookmarkStart w:id="26" w:name="_Toc235505714"/>
      <w:r>
        <w:lastRenderedPageBreak/>
        <w:t>4.1 Overview of Distribution</w:t>
      </w:r>
      <w:bookmarkEnd w:id="26"/>
      <w:r>
        <w:t xml:space="preserve"> </w:t>
      </w:r>
    </w:p>
    <w:p w14:paraId="73671DD8" w14:textId="4DF4332F" w:rsidR="001E5816" w:rsidRDefault="00217C42" w:rsidP="00A909B3">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401(k) distribution is taking money from a participant's 401(k) plan in accordance with the terms of the plan and Internal Revenue Service (IRS) rules. A participant can be eligible to receive a distribution upon retirement, leaving a job, when the participant has financial hardship, upon becoming disabled, or upon death, or at the normal retirement age. The type of distribution will vary depending on the participant's situation and the provisions of the retirement plan. There are some key things that need to be done before a distribution can be processed. Some of the most common ones are checking eligibility, verifying documents, calculating the eligible amount of distribution, verifying if there will be any taxes withheld, obtaining necessary approvals, and making sure that the payment is accurate and secure. Because retirement plans are intended to assist people in saving for their future, every distribution should be carefully administered and in compliance with the provisions of the retirement plan and the Internal Revenue Code. </w:t>
      </w:r>
    </w:p>
    <w:p w14:paraId="55F0E56C" w14:textId="358CD7A2" w:rsidR="001E5816" w:rsidRDefault="00217C42" w:rsidP="00A909B3">
      <w:pPr>
        <w:pStyle w:val="Heading2"/>
        <w:spacing w:before="280" w:after="280"/>
      </w:pPr>
      <w:r>
        <w:rPr>
          <w:sz w:val="24"/>
          <w:szCs w:val="24"/>
        </w:rPr>
        <w:br/>
      </w:r>
      <w:bookmarkStart w:id="27" w:name="_Toc235505715"/>
      <w:r w:rsidR="00E966EB">
        <w:t xml:space="preserve">4.2 </w:t>
      </w:r>
      <w:r>
        <w:t>Importance of Distribution Management</w:t>
      </w:r>
      <w:bookmarkEnd w:id="27"/>
    </w:p>
    <w:p w14:paraId="159E471D" w14:textId="06216DC4" w:rsidR="001E5816" w:rsidRDefault="00217C42" w:rsidP="00A909B3">
      <w:pPr>
        <w:spacing w:before="280" w:after="280"/>
        <w:jc w:val="both"/>
        <w:rPr>
          <w:rFonts w:ascii="Times New Roman" w:eastAsia="Times New Roman" w:hAnsi="Times New Roman" w:cs="Times New Roman"/>
          <w:b/>
          <w:bCs/>
          <w:sz w:val="36"/>
          <w:szCs w:val="36"/>
        </w:rPr>
      </w:pPr>
      <w:r>
        <w:rPr>
          <w:rFonts w:ascii="Times New Roman" w:eastAsia="Times New Roman" w:hAnsi="Times New Roman" w:cs="Times New Roman"/>
          <w:sz w:val="24"/>
          <w:szCs w:val="24"/>
        </w:rPr>
        <w:t xml:space="preserve">Distribution management involves the review, verification and processing of retirement plan withdrawal requests made by participants. It is one of the most critical uses of retirement plan administration since it guarantees that distributions are made properly, effectively and in accordance with the plan rules and government laws and regulations. A successful distribution management process will involve verifying eligibility of the participants, processing of the supporting documents, </w:t>
      </w:r>
      <w:r w:rsidR="0016745A">
        <w:rPr>
          <w:rFonts w:ascii="Times New Roman" w:eastAsia="Times New Roman" w:hAnsi="Times New Roman" w:cs="Times New Roman"/>
          <w:sz w:val="24"/>
          <w:szCs w:val="24"/>
        </w:rPr>
        <w:t>reviewing</w:t>
      </w:r>
      <w:r>
        <w:rPr>
          <w:rFonts w:ascii="Times New Roman" w:eastAsia="Times New Roman" w:hAnsi="Times New Roman" w:cs="Times New Roman"/>
          <w:sz w:val="24"/>
          <w:szCs w:val="24"/>
        </w:rPr>
        <w:t xml:space="preserve"> compliance with the IRS regulations and plan provisions, avoiding unauthorized or fraudulent transactions, safeguarding the retirement savings of the participants and timely and accurate processing of payments. The Distribution Team at </w:t>
      </w:r>
      <w:r w:rsidR="0000758E">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takes care of the entire distribution process. The team reads through the requests from participants, verifies eligibility, checks supporting paperwork, conveys with participants, plan administrators, financial counselors, and record-keepers if more information is required, and makes sure each request is handled following IRS rules and company procedures. The team's well-defined process and emphasis on accuracy, compliance and customer service maximize efficiency and provide quality service to clients and retirement plan participants.</w:t>
      </w:r>
    </w:p>
    <w:p w14:paraId="741AE612" w14:textId="77777777" w:rsidR="001E5816" w:rsidRDefault="001E5816" w:rsidP="00A909B3">
      <w:pPr>
        <w:spacing w:before="280" w:after="280"/>
        <w:rPr>
          <w:rFonts w:ascii="Times New Roman" w:eastAsia="Times New Roman" w:hAnsi="Times New Roman" w:cs="Times New Roman"/>
          <w:b/>
          <w:bCs/>
          <w:sz w:val="28"/>
          <w:szCs w:val="28"/>
        </w:rPr>
      </w:pPr>
    </w:p>
    <w:p w14:paraId="46F925C4" w14:textId="57857E76" w:rsidR="001E5816" w:rsidRDefault="0016745A" w:rsidP="00A909B3">
      <w:pPr>
        <w:pStyle w:val="Heading2"/>
        <w:spacing w:before="280" w:after="280"/>
      </w:pPr>
      <w:bookmarkStart w:id="28" w:name="_Toc235505716"/>
      <w:r>
        <w:t>4.3 Types of Distribution</w:t>
      </w:r>
      <w:bookmarkEnd w:id="28"/>
    </w:p>
    <w:p w14:paraId="75DC97F5" w14:textId="0E6E2965" w:rsidR="00E966EB" w:rsidRPr="00E966EB" w:rsidRDefault="00E966EB" w:rsidP="00A909B3">
      <w:pPr>
        <w:spacing w:before="280" w:after="280"/>
        <w:jc w:val="both"/>
        <w:rPr>
          <w:rFonts w:ascii="Times New Roman" w:eastAsia="Times New Roman" w:hAnsi="Times New Roman" w:cs="Times New Roman"/>
          <w:sz w:val="24"/>
          <w:szCs w:val="24"/>
        </w:rPr>
      </w:pPr>
      <w:r w:rsidRPr="00E966EB">
        <w:rPr>
          <w:rFonts w:ascii="Times New Roman" w:eastAsia="Times New Roman" w:hAnsi="Times New Roman" w:cs="Times New Roman"/>
          <w:sz w:val="24"/>
          <w:szCs w:val="24"/>
        </w:rPr>
        <w:t xml:space="preserve">A distribution is the removal or transfer of funds from a participant's retirement account, once certain eligibility criteria are met by the retirement plan and Internal Revenue Service (IRS). Depending on the situation of the participant, there are different types of distributions. A Termination Distribution is provided when a participant leaves or separates from employment. If </w:t>
      </w:r>
      <w:r w:rsidRPr="00E966EB">
        <w:rPr>
          <w:rFonts w:ascii="Times New Roman" w:eastAsia="Times New Roman" w:hAnsi="Times New Roman" w:cs="Times New Roman"/>
          <w:sz w:val="24"/>
          <w:szCs w:val="24"/>
        </w:rPr>
        <w:lastRenderedPageBreak/>
        <w:t>a participant elects to withdraw only part of the vested portion of their account balance upon leaving the job, it's referred to as a Partial Termination Distribution.</w:t>
      </w:r>
    </w:p>
    <w:p w14:paraId="2ABE7DE7" w14:textId="10B59F15" w:rsidR="00E966EB" w:rsidRPr="00E966EB" w:rsidRDefault="00E966EB" w:rsidP="003D5AA7">
      <w:pPr>
        <w:spacing w:before="280" w:after="280"/>
        <w:jc w:val="both"/>
        <w:rPr>
          <w:rFonts w:ascii="Times New Roman" w:eastAsia="Times New Roman" w:hAnsi="Times New Roman" w:cs="Times New Roman"/>
          <w:sz w:val="24"/>
          <w:szCs w:val="24"/>
        </w:rPr>
      </w:pPr>
      <w:r w:rsidRPr="00E966EB">
        <w:rPr>
          <w:rFonts w:ascii="Times New Roman" w:eastAsia="Times New Roman" w:hAnsi="Times New Roman" w:cs="Times New Roman"/>
          <w:sz w:val="24"/>
          <w:szCs w:val="24"/>
        </w:rPr>
        <w:t xml:space="preserve">An In-Service Withdrawal is a withdrawal of funds from a retirement plan </w:t>
      </w:r>
      <w:r>
        <w:rPr>
          <w:rFonts w:ascii="Times New Roman" w:eastAsia="Times New Roman" w:hAnsi="Times New Roman" w:cs="Times New Roman"/>
          <w:sz w:val="24"/>
          <w:szCs w:val="24"/>
        </w:rPr>
        <w:t>when</w:t>
      </w:r>
      <w:r w:rsidRPr="00E966EB">
        <w:rPr>
          <w:rFonts w:ascii="Times New Roman" w:eastAsia="Times New Roman" w:hAnsi="Times New Roman" w:cs="Times New Roman"/>
          <w:sz w:val="24"/>
          <w:szCs w:val="24"/>
        </w:rPr>
        <w:t xml:space="preserve"> the participant </w:t>
      </w:r>
      <w:r>
        <w:rPr>
          <w:rFonts w:ascii="Times New Roman" w:eastAsia="Times New Roman" w:hAnsi="Times New Roman" w:cs="Times New Roman"/>
          <w:sz w:val="24"/>
          <w:szCs w:val="24"/>
        </w:rPr>
        <w:t>is an active participant and also</w:t>
      </w:r>
      <w:r w:rsidRPr="00E966EB">
        <w:rPr>
          <w:rFonts w:ascii="Times New Roman" w:eastAsia="Times New Roman" w:hAnsi="Times New Roman" w:cs="Times New Roman"/>
          <w:sz w:val="24"/>
          <w:szCs w:val="24"/>
        </w:rPr>
        <w:t xml:space="preserve"> still working for the employer. A Hardship Withdrawal is allowed</w:t>
      </w:r>
      <w:r>
        <w:rPr>
          <w:rFonts w:ascii="Times New Roman" w:eastAsia="Times New Roman" w:hAnsi="Times New Roman" w:cs="Times New Roman"/>
          <w:sz w:val="24"/>
          <w:szCs w:val="24"/>
        </w:rPr>
        <w:t xml:space="preserve"> only when</w:t>
      </w:r>
      <w:r w:rsidRPr="00E966EB">
        <w:rPr>
          <w:rFonts w:ascii="Times New Roman" w:eastAsia="Times New Roman" w:hAnsi="Times New Roman" w:cs="Times New Roman"/>
          <w:sz w:val="24"/>
          <w:szCs w:val="24"/>
        </w:rPr>
        <w:t xml:space="preserve"> the participant has an immediate and serious financial need, as defined by IRS regulations</w:t>
      </w:r>
      <w:r>
        <w:rPr>
          <w:rFonts w:ascii="Times New Roman" w:eastAsia="Times New Roman" w:hAnsi="Times New Roman" w:cs="Times New Roman"/>
          <w:sz w:val="24"/>
          <w:szCs w:val="24"/>
        </w:rPr>
        <w:t>.</w:t>
      </w:r>
      <w:r w:rsidRPr="00E966EB">
        <w:rPr>
          <w:rFonts w:ascii="Times New Roman" w:eastAsia="Times New Roman" w:hAnsi="Times New Roman" w:cs="Times New Roman"/>
          <w:sz w:val="24"/>
          <w:szCs w:val="24"/>
        </w:rPr>
        <w:t xml:space="preserve"> such as certain medical expenses, education costs or to prevent the home from being lost. A Roloff Distribution is a transfer from one qualified retirement plan to another qualified retirement plan or to an Individual Retirement Account (IRA), which is made without paying taxes at the time of the transfer.</w:t>
      </w:r>
    </w:p>
    <w:p w14:paraId="413A447A" w14:textId="64A18A1A" w:rsidR="003D5AA7" w:rsidRPr="003D5AA7" w:rsidRDefault="00E966EB" w:rsidP="003D5AA7">
      <w:pPr>
        <w:spacing w:before="280" w:after="280"/>
        <w:jc w:val="both"/>
        <w:rPr>
          <w:rFonts w:ascii="Times New Roman" w:eastAsia="Times New Roman" w:hAnsi="Times New Roman" w:cs="Times New Roman"/>
          <w:sz w:val="24"/>
          <w:szCs w:val="24"/>
        </w:rPr>
      </w:pPr>
      <w:r w:rsidRPr="00E966EB">
        <w:rPr>
          <w:rFonts w:ascii="Times New Roman" w:eastAsia="Times New Roman" w:hAnsi="Times New Roman" w:cs="Times New Roman"/>
          <w:sz w:val="24"/>
          <w:szCs w:val="24"/>
        </w:rPr>
        <w:t>There is another significant distribution called the Required Minimum Distribution (RMD). The lowest amount that a participant or beneficiary can remove from the plan annually after turning the age set by the IRS. The participants can also use a Loan Distribution to borrow money from their retirement account, as long as the rules of the retirement plan and IRS limits permit this. Loan Refinance (Refinance an existing retirement plan loan with new terms) – A participant who wishes to change or replace an existing retirement plan loan with a new loan is allowed to do so under the retirement plan.</w:t>
      </w:r>
      <w:r w:rsidR="00217C42">
        <w:br w:type="page"/>
      </w:r>
    </w:p>
    <w:p w14:paraId="47A0A3E1" w14:textId="18F1CE14" w:rsidR="001E5816" w:rsidRPr="00E966EB" w:rsidRDefault="0016745A">
      <w:pPr>
        <w:pStyle w:val="Heading2"/>
        <w:spacing w:before="280" w:after="280" w:line="240" w:lineRule="auto"/>
      </w:pPr>
      <w:bookmarkStart w:id="29" w:name="_Toc235505717"/>
      <w:r>
        <w:lastRenderedPageBreak/>
        <w:t>4.4 Revenue Generated from Distribution Operations</w:t>
      </w:r>
      <w:bookmarkEnd w:id="29"/>
    </w:p>
    <w:p w14:paraId="78BBC414" w14:textId="381FEF86" w:rsidR="001E5816" w:rsidRDefault="00217C42" w:rsidP="003D5AA7">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Certain eligible distribution events for participants allow them to withdraw funds from their 401(k) accounts, such as termination, partial termination, in-service withdrawal, hardship withdrawal, loan, and loan refinance. There is a fee of USD 120 for each distribution request payable to the </w:t>
      </w:r>
      <w:r w:rsidR="00E966EB">
        <w:rPr>
          <w:rFonts w:ascii="Times New Roman" w:eastAsia="Times New Roman" w:hAnsi="Times New Roman" w:cs="Times New Roman"/>
          <w:sz w:val="24"/>
          <w:szCs w:val="24"/>
        </w:rPr>
        <w:t>Third-Party</w:t>
      </w:r>
      <w:r>
        <w:rPr>
          <w:rFonts w:ascii="Times New Roman" w:eastAsia="Times New Roman" w:hAnsi="Times New Roman" w:cs="Times New Roman"/>
          <w:sz w:val="24"/>
          <w:szCs w:val="24"/>
        </w:rPr>
        <w:t xml:space="preserve"> Administrator (TPA).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is TPA and is responsible for handling and also processing these distribution demands.</w:t>
      </w:r>
    </w:p>
    <w:p w14:paraId="074C87F6" w14:textId="4C1F5D73" w:rsidR="00E06FF8" w:rsidRDefault="002A63AF" w:rsidP="003D5AA7">
      <w:pPr>
        <w:spacing w:before="280" w:after="280"/>
        <w:jc w:val="both"/>
        <w:rPr>
          <w:rFonts w:ascii="Times New Roman" w:eastAsia="Times New Roman" w:hAnsi="Times New Roman" w:cs="Times New Roman"/>
        </w:rPr>
      </w:pPr>
      <w:r>
        <w:rPr>
          <w:rFonts w:ascii="Times New Roman" w:eastAsia="Times New Roman" w:hAnsi="Times New Roman" w:cs="Times New Roman"/>
          <w:sz w:val="24"/>
          <w:szCs w:val="24"/>
        </w:rPr>
        <w:t>Data Path Ltd.</w:t>
      </w:r>
      <w:r w:rsidR="00217C42">
        <w:rPr>
          <w:rFonts w:ascii="Times New Roman" w:eastAsia="Times New Roman" w:hAnsi="Times New Roman" w:cs="Times New Roman"/>
          <w:sz w:val="24"/>
          <w:szCs w:val="24"/>
        </w:rPr>
        <w:t>'s distribution requests have increased in the last five years. The company processed 22,000 distributions in 2021, 27,000 in 2022, 30,500 in 2023, 35,000 in 2024, and 51,000 in 2025. The regular rise in distribution volume can prove to be a clear sign of the business expansion and a growing base of clients, which will lead to increased revenue from their distribution processing services.</w:t>
      </w:r>
      <w:r w:rsidR="00217C42">
        <w:rPr>
          <w:rFonts w:ascii="Times New Roman" w:eastAsia="Times New Roman" w:hAnsi="Times New Roman" w:cs="Times New Roman"/>
          <w:sz w:val="24"/>
          <w:szCs w:val="24"/>
        </w:rPr>
        <w:br/>
      </w:r>
      <w:r w:rsidR="003D5AA7">
        <w:rPr>
          <w:rFonts w:ascii="Times New Roman" w:eastAsia="Times New Roman" w:hAnsi="Times New Roman" w:cs="Times New Roman"/>
          <w:noProof/>
          <w:lang w:val="en-IN" w:eastAsia="en-IN"/>
        </w:rPr>
        <w:drawing>
          <wp:inline distT="0" distB="0" distL="0" distR="0" wp14:anchorId="435F215F" wp14:editId="3D42A82B">
            <wp:extent cx="6042660" cy="4640580"/>
            <wp:effectExtent l="0" t="0" r="0" b="762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6043079" cy="4640902"/>
                    </a:xfrm>
                    <a:prstGeom prst="rect">
                      <a:avLst/>
                    </a:prstGeom>
                    <a:ln/>
                  </pic:spPr>
                </pic:pic>
              </a:graphicData>
            </a:graphic>
          </wp:inline>
        </w:drawing>
      </w:r>
      <w:r w:rsidR="00217C42">
        <w:rPr>
          <w:rFonts w:ascii="Times New Roman" w:eastAsia="Times New Roman" w:hAnsi="Times New Roman" w:cs="Times New Roman"/>
        </w:rPr>
        <w:br/>
      </w:r>
      <w:r w:rsidR="00217C42">
        <w:rPr>
          <w:rFonts w:ascii="Times New Roman" w:eastAsia="Times New Roman" w:hAnsi="Times New Roman" w:cs="Times New Roman"/>
        </w:rPr>
        <w:br/>
      </w:r>
    </w:p>
    <w:p w14:paraId="1516265E" w14:textId="77777777" w:rsidR="003D5AA7" w:rsidRDefault="003D5AA7" w:rsidP="00E06FF8">
      <w:pPr>
        <w:spacing w:before="280" w:after="280" w:line="240" w:lineRule="auto"/>
        <w:jc w:val="both"/>
        <w:rPr>
          <w:rFonts w:ascii="Times New Roman" w:eastAsia="Times New Roman" w:hAnsi="Times New Roman" w:cs="Times New Roman"/>
          <w:b/>
          <w:bCs/>
          <w:sz w:val="24"/>
          <w:szCs w:val="24"/>
        </w:rPr>
      </w:pPr>
    </w:p>
    <w:p w14:paraId="76457BC9" w14:textId="0F7B9615" w:rsidR="001E5816" w:rsidRPr="00E06FF8" w:rsidRDefault="00217C42" w:rsidP="00E06FF8">
      <w:pPr>
        <w:spacing w:before="280" w:after="280" w:line="240" w:lineRule="auto"/>
        <w:jc w:val="both"/>
        <w:rPr>
          <w:rFonts w:ascii="Times New Roman" w:eastAsia="Times New Roman" w:hAnsi="Times New Roman" w:cs="Times New Roman"/>
          <w:sz w:val="32"/>
          <w:szCs w:val="32"/>
        </w:rPr>
      </w:pPr>
      <w:r w:rsidRPr="00E06FF8">
        <w:rPr>
          <w:rFonts w:ascii="Times New Roman" w:eastAsia="Times New Roman" w:hAnsi="Times New Roman" w:cs="Times New Roman"/>
          <w:b/>
          <w:bCs/>
          <w:sz w:val="24"/>
          <w:szCs w:val="24"/>
        </w:rPr>
        <w:lastRenderedPageBreak/>
        <w:t>Estimated Revenue from Distribution Processing</w:t>
      </w:r>
    </w:p>
    <w:p w14:paraId="62AABA10" w14:textId="77777777" w:rsidR="001E5816" w:rsidRDefault="00217C42" w:rsidP="0020672F">
      <w:pPr>
        <w:jc w:val="both"/>
        <w:rPr>
          <w:color w:val="000000"/>
        </w:rPr>
      </w:pPr>
      <w:r>
        <w:rPr>
          <w:rFonts w:ascii="Times New Roman" w:eastAsia="Times New Roman" w:hAnsi="Times New Roman" w:cs="Times New Roman"/>
          <w:sz w:val="24"/>
          <w:szCs w:val="24"/>
        </w:rPr>
        <w:t xml:space="preserve">Estimated Revenue from Distribution Processing is the total amount of money earned as a result of processing participant distribution requests over a particular time interval. It is the sum of all distribution requests multiplied by processing fee per distribution. This analysis can be used to gauge the revenue generating potential of the Distribution Team and the contribution of revenue from distribution processing to the organization. </w:t>
      </w:r>
    </w:p>
    <w:p w14:paraId="4AB0F551" w14:textId="3B31484E" w:rsidR="001E5816" w:rsidRDefault="00217C42" w:rsidP="0020672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estimated annual revenue from distribution processing has been calculated for 2021-2025 to assess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's financial performance on its distribution processing operations. Based on the number of participant distribution requests processed per year and the processing fee that applies per distribution. During 2021 and 2022, the processing fee was USD 90 per distribution, which increased to USD 100 in 2023, USD 115 in 2024, and USD 120 in 2025. The estimated revenue analysis can help determine how the distribution processing business of the company has grown and the impact on the company's finances of the growth in processing volume and service fees.</w:t>
      </w:r>
    </w:p>
    <w:p w14:paraId="69CBDB32" w14:textId="36549F5E" w:rsidR="00ED4F44" w:rsidRPr="00A909B3" w:rsidRDefault="00D23969">
      <w:pPr>
        <w:jc w:val="both"/>
        <w:rPr>
          <w:rFonts w:ascii="Times New Roman" w:eastAsia="Times New Roman" w:hAnsi="Times New Roman" w:cs="Times New Roman"/>
          <w:b/>
          <w:bCs/>
          <w:sz w:val="24"/>
          <w:szCs w:val="24"/>
        </w:rPr>
      </w:pPr>
      <w:r w:rsidRPr="00D23969">
        <w:rPr>
          <w:rFonts w:ascii="Times New Roman" w:eastAsia="Times New Roman" w:hAnsi="Times New Roman" w:cs="Times New Roman"/>
          <w:b/>
          <w:bCs/>
          <w:sz w:val="24"/>
          <w:szCs w:val="24"/>
        </w:rPr>
        <w:t>Table 03: Estimated Revenue from Distribution</w:t>
      </w:r>
      <w:r w:rsidR="00ED4F44">
        <w:fldChar w:fldCharType="begin"/>
      </w:r>
      <w:r w:rsidR="00ED4F44">
        <w:instrText xml:space="preserve"> LINK Excel.Sheet.12 "C:\\Users\\khasadullah\\Downloads\\RECURRING RMD - 07.19.2026.xlsx" "Sheet1!R8C2:R10C7" \a \f 4 \h  \* MERGEFORMAT </w:instrText>
      </w:r>
      <w:r w:rsidR="00ED4F44">
        <w:fldChar w:fldCharType="separate"/>
      </w:r>
    </w:p>
    <w:tbl>
      <w:tblPr>
        <w:tblW w:w="9333" w:type="dxa"/>
        <w:tblLook w:val="04A0" w:firstRow="1" w:lastRow="0" w:firstColumn="1" w:lastColumn="0" w:noHBand="0" w:noVBand="1"/>
      </w:tblPr>
      <w:tblGrid>
        <w:gridCol w:w="2575"/>
        <w:gridCol w:w="1224"/>
        <w:gridCol w:w="1224"/>
        <w:gridCol w:w="1224"/>
        <w:gridCol w:w="1224"/>
        <w:gridCol w:w="1862"/>
      </w:tblGrid>
      <w:tr w:rsidR="00ED4F44" w:rsidRPr="00ED4F44" w14:paraId="1D9CCE2C" w14:textId="77777777" w:rsidTr="00FB44A5">
        <w:trPr>
          <w:trHeight w:val="326"/>
        </w:trPr>
        <w:tc>
          <w:tcPr>
            <w:tcW w:w="2575" w:type="dxa"/>
            <w:tcBorders>
              <w:top w:val="single" w:sz="8" w:space="0" w:color="000000"/>
              <w:left w:val="single" w:sz="8" w:space="0" w:color="000000"/>
              <w:bottom w:val="single" w:sz="8" w:space="0" w:color="000000"/>
              <w:right w:val="single" w:sz="8" w:space="0" w:color="000000"/>
            </w:tcBorders>
            <w:vAlign w:val="center"/>
            <w:hideMark/>
          </w:tcPr>
          <w:p w14:paraId="63BC8E31" w14:textId="35D5E556" w:rsidR="00ED4F44" w:rsidRPr="00ED4F44" w:rsidRDefault="00ED4F44" w:rsidP="00ED4F44">
            <w:pPr>
              <w:spacing w:after="0" w:line="240" w:lineRule="auto"/>
              <w:jc w:val="both"/>
              <w:rPr>
                <w:rFonts w:ascii="Times New Roman" w:eastAsia="Times New Roman" w:hAnsi="Times New Roman" w:cs="Times New Roman"/>
                <w:color w:val="000000"/>
                <w:sz w:val="24"/>
                <w:szCs w:val="24"/>
                <w:lang w:val="en-US"/>
              </w:rPr>
            </w:pPr>
            <w:r w:rsidRPr="00ED4F44">
              <w:rPr>
                <w:rFonts w:ascii="Times New Roman" w:eastAsia="Times New Roman" w:hAnsi="Times New Roman" w:cs="Times New Roman"/>
                <w:color w:val="000000"/>
                <w:sz w:val="24"/>
                <w:szCs w:val="24"/>
              </w:rPr>
              <w:t>Year</w:t>
            </w:r>
          </w:p>
        </w:tc>
        <w:tc>
          <w:tcPr>
            <w:tcW w:w="1224" w:type="dxa"/>
            <w:tcBorders>
              <w:top w:val="single" w:sz="8" w:space="0" w:color="000000"/>
              <w:left w:val="nil"/>
              <w:bottom w:val="single" w:sz="8" w:space="0" w:color="000000"/>
              <w:right w:val="single" w:sz="8" w:space="0" w:color="000000"/>
            </w:tcBorders>
            <w:vAlign w:val="center"/>
            <w:hideMark/>
          </w:tcPr>
          <w:p w14:paraId="53A7DE7E" w14:textId="77777777" w:rsidR="00ED4F44" w:rsidRPr="00ED4F44" w:rsidRDefault="00ED4F44" w:rsidP="00ED4F44">
            <w:pPr>
              <w:spacing w:after="0" w:line="240" w:lineRule="auto"/>
              <w:jc w:val="both"/>
              <w:rPr>
                <w:rFonts w:ascii="Times New Roman" w:eastAsia="Times New Roman" w:hAnsi="Times New Roman" w:cs="Times New Roman"/>
                <w:color w:val="000000"/>
                <w:sz w:val="24"/>
                <w:szCs w:val="24"/>
                <w:lang w:val="en-US"/>
              </w:rPr>
            </w:pPr>
            <w:r w:rsidRPr="00ED4F44">
              <w:rPr>
                <w:rFonts w:ascii="Times New Roman" w:eastAsia="Times New Roman" w:hAnsi="Times New Roman" w:cs="Times New Roman"/>
                <w:color w:val="000000"/>
                <w:sz w:val="24"/>
                <w:szCs w:val="24"/>
              </w:rPr>
              <w:t>2021</w:t>
            </w:r>
          </w:p>
        </w:tc>
        <w:tc>
          <w:tcPr>
            <w:tcW w:w="1224" w:type="dxa"/>
            <w:tcBorders>
              <w:top w:val="single" w:sz="8" w:space="0" w:color="000000"/>
              <w:left w:val="nil"/>
              <w:bottom w:val="single" w:sz="8" w:space="0" w:color="000000"/>
              <w:right w:val="single" w:sz="8" w:space="0" w:color="000000"/>
            </w:tcBorders>
            <w:vAlign w:val="center"/>
            <w:hideMark/>
          </w:tcPr>
          <w:p w14:paraId="6A0F68CE" w14:textId="77777777" w:rsidR="00ED4F44" w:rsidRPr="00ED4F44" w:rsidRDefault="00ED4F44" w:rsidP="00ED4F44">
            <w:pPr>
              <w:spacing w:after="0" w:line="240" w:lineRule="auto"/>
              <w:jc w:val="both"/>
              <w:rPr>
                <w:rFonts w:ascii="Times New Roman" w:eastAsia="Times New Roman" w:hAnsi="Times New Roman" w:cs="Times New Roman"/>
                <w:color w:val="000000"/>
                <w:sz w:val="24"/>
                <w:szCs w:val="24"/>
                <w:lang w:val="en-US"/>
              </w:rPr>
            </w:pPr>
            <w:r w:rsidRPr="00ED4F44">
              <w:rPr>
                <w:rFonts w:ascii="Times New Roman" w:eastAsia="Times New Roman" w:hAnsi="Times New Roman" w:cs="Times New Roman"/>
                <w:color w:val="000000"/>
                <w:sz w:val="24"/>
                <w:szCs w:val="24"/>
              </w:rPr>
              <w:t>2022</w:t>
            </w:r>
          </w:p>
        </w:tc>
        <w:tc>
          <w:tcPr>
            <w:tcW w:w="1224" w:type="dxa"/>
            <w:tcBorders>
              <w:top w:val="single" w:sz="8" w:space="0" w:color="000000"/>
              <w:left w:val="nil"/>
              <w:bottom w:val="single" w:sz="8" w:space="0" w:color="000000"/>
              <w:right w:val="single" w:sz="8" w:space="0" w:color="000000"/>
            </w:tcBorders>
            <w:vAlign w:val="center"/>
            <w:hideMark/>
          </w:tcPr>
          <w:p w14:paraId="6C34894A" w14:textId="77777777" w:rsidR="00ED4F44" w:rsidRPr="00ED4F44" w:rsidRDefault="00ED4F44" w:rsidP="00ED4F44">
            <w:pPr>
              <w:spacing w:after="0" w:line="240" w:lineRule="auto"/>
              <w:jc w:val="both"/>
              <w:rPr>
                <w:rFonts w:ascii="Times New Roman" w:eastAsia="Times New Roman" w:hAnsi="Times New Roman" w:cs="Times New Roman"/>
                <w:color w:val="000000"/>
                <w:sz w:val="24"/>
                <w:szCs w:val="24"/>
                <w:lang w:val="en-US"/>
              </w:rPr>
            </w:pPr>
            <w:r w:rsidRPr="00ED4F44">
              <w:rPr>
                <w:rFonts w:ascii="Times New Roman" w:eastAsia="Times New Roman" w:hAnsi="Times New Roman" w:cs="Times New Roman"/>
                <w:color w:val="000000"/>
                <w:sz w:val="24"/>
                <w:szCs w:val="24"/>
              </w:rPr>
              <w:t>2023</w:t>
            </w:r>
          </w:p>
        </w:tc>
        <w:tc>
          <w:tcPr>
            <w:tcW w:w="1224" w:type="dxa"/>
            <w:tcBorders>
              <w:top w:val="single" w:sz="8" w:space="0" w:color="000000"/>
              <w:left w:val="nil"/>
              <w:bottom w:val="single" w:sz="8" w:space="0" w:color="000000"/>
              <w:right w:val="single" w:sz="8" w:space="0" w:color="000000"/>
            </w:tcBorders>
            <w:vAlign w:val="center"/>
            <w:hideMark/>
          </w:tcPr>
          <w:p w14:paraId="3683CFA6" w14:textId="77777777" w:rsidR="00ED4F44" w:rsidRPr="00ED4F44" w:rsidRDefault="00ED4F44" w:rsidP="00ED4F44">
            <w:pPr>
              <w:spacing w:after="0" w:line="240" w:lineRule="auto"/>
              <w:jc w:val="both"/>
              <w:rPr>
                <w:rFonts w:ascii="Times New Roman" w:eastAsia="Times New Roman" w:hAnsi="Times New Roman" w:cs="Times New Roman"/>
                <w:color w:val="000000"/>
                <w:sz w:val="24"/>
                <w:szCs w:val="24"/>
                <w:lang w:val="en-US"/>
              </w:rPr>
            </w:pPr>
            <w:r w:rsidRPr="00ED4F44">
              <w:rPr>
                <w:rFonts w:ascii="Times New Roman" w:eastAsia="Times New Roman" w:hAnsi="Times New Roman" w:cs="Times New Roman"/>
                <w:color w:val="000000"/>
                <w:sz w:val="24"/>
                <w:szCs w:val="24"/>
              </w:rPr>
              <w:t>2024</w:t>
            </w:r>
          </w:p>
        </w:tc>
        <w:tc>
          <w:tcPr>
            <w:tcW w:w="1862" w:type="dxa"/>
            <w:tcBorders>
              <w:top w:val="single" w:sz="8" w:space="0" w:color="000000"/>
              <w:left w:val="nil"/>
              <w:bottom w:val="single" w:sz="8" w:space="0" w:color="000000"/>
              <w:right w:val="single" w:sz="8" w:space="0" w:color="000000"/>
            </w:tcBorders>
            <w:vAlign w:val="center"/>
            <w:hideMark/>
          </w:tcPr>
          <w:p w14:paraId="79C1DF34" w14:textId="77777777" w:rsidR="00ED4F44" w:rsidRPr="00ED4F44" w:rsidRDefault="00ED4F44" w:rsidP="00ED4F44">
            <w:pPr>
              <w:spacing w:after="0" w:line="240" w:lineRule="auto"/>
              <w:jc w:val="both"/>
              <w:rPr>
                <w:rFonts w:ascii="Times New Roman" w:eastAsia="Times New Roman" w:hAnsi="Times New Roman" w:cs="Times New Roman"/>
                <w:color w:val="000000"/>
                <w:sz w:val="24"/>
                <w:szCs w:val="24"/>
                <w:lang w:val="en-US"/>
              </w:rPr>
            </w:pPr>
            <w:r w:rsidRPr="00ED4F44">
              <w:rPr>
                <w:rFonts w:ascii="Times New Roman" w:eastAsia="Times New Roman" w:hAnsi="Times New Roman" w:cs="Times New Roman"/>
                <w:color w:val="000000"/>
                <w:sz w:val="24"/>
                <w:szCs w:val="24"/>
              </w:rPr>
              <w:t>2025</w:t>
            </w:r>
          </w:p>
        </w:tc>
      </w:tr>
      <w:tr w:rsidR="00ED4F44" w:rsidRPr="00ED4F44" w14:paraId="5A790A2B" w14:textId="77777777" w:rsidTr="00FB44A5">
        <w:trPr>
          <w:trHeight w:val="495"/>
        </w:trPr>
        <w:tc>
          <w:tcPr>
            <w:tcW w:w="2575" w:type="dxa"/>
            <w:tcBorders>
              <w:top w:val="nil"/>
              <w:left w:val="single" w:sz="8" w:space="0" w:color="000000"/>
              <w:bottom w:val="single" w:sz="8" w:space="0" w:color="000000"/>
              <w:right w:val="single" w:sz="8" w:space="0" w:color="000000"/>
            </w:tcBorders>
            <w:vAlign w:val="center"/>
            <w:hideMark/>
          </w:tcPr>
          <w:p w14:paraId="239E2043" w14:textId="77777777" w:rsidR="00ED4F44" w:rsidRPr="00ED4F44" w:rsidRDefault="00ED4F44" w:rsidP="00ED4F44">
            <w:pPr>
              <w:spacing w:after="0" w:line="240" w:lineRule="auto"/>
              <w:rPr>
                <w:rFonts w:ascii="Times New Roman" w:eastAsia="Times New Roman" w:hAnsi="Times New Roman" w:cs="Times New Roman"/>
                <w:lang w:val="en-US"/>
              </w:rPr>
            </w:pPr>
            <w:r w:rsidRPr="00ED4F44">
              <w:rPr>
                <w:rFonts w:ascii="Times New Roman" w:eastAsia="Times New Roman" w:hAnsi="Times New Roman" w:cs="Times New Roman"/>
              </w:rPr>
              <w:t>Fee per Distribution (USD)</w:t>
            </w:r>
          </w:p>
        </w:tc>
        <w:tc>
          <w:tcPr>
            <w:tcW w:w="1224" w:type="dxa"/>
            <w:tcBorders>
              <w:top w:val="nil"/>
              <w:left w:val="nil"/>
              <w:bottom w:val="single" w:sz="8" w:space="0" w:color="000000"/>
              <w:right w:val="single" w:sz="8" w:space="0" w:color="000000"/>
            </w:tcBorders>
            <w:vAlign w:val="center"/>
            <w:hideMark/>
          </w:tcPr>
          <w:p w14:paraId="04487F9D"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90</w:t>
            </w:r>
          </w:p>
        </w:tc>
        <w:tc>
          <w:tcPr>
            <w:tcW w:w="1224" w:type="dxa"/>
            <w:tcBorders>
              <w:top w:val="nil"/>
              <w:left w:val="nil"/>
              <w:bottom w:val="single" w:sz="8" w:space="0" w:color="000000"/>
              <w:right w:val="single" w:sz="8" w:space="0" w:color="000000"/>
            </w:tcBorders>
            <w:vAlign w:val="center"/>
            <w:hideMark/>
          </w:tcPr>
          <w:p w14:paraId="6C545245"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90</w:t>
            </w:r>
          </w:p>
        </w:tc>
        <w:tc>
          <w:tcPr>
            <w:tcW w:w="1224" w:type="dxa"/>
            <w:tcBorders>
              <w:top w:val="nil"/>
              <w:left w:val="nil"/>
              <w:bottom w:val="single" w:sz="8" w:space="0" w:color="000000"/>
              <w:right w:val="single" w:sz="8" w:space="0" w:color="000000"/>
            </w:tcBorders>
            <w:vAlign w:val="center"/>
            <w:hideMark/>
          </w:tcPr>
          <w:p w14:paraId="79E50FA8"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100</w:t>
            </w:r>
          </w:p>
        </w:tc>
        <w:tc>
          <w:tcPr>
            <w:tcW w:w="1224" w:type="dxa"/>
            <w:tcBorders>
              <w:top w:val="nil"/>
              <w:left w:val="nil"/>
              <w:bottom w:val="single" w:sz="8" w:space="0" w:color="000000"/>
              <w:right w:val="single" w:sz="8" w:space="0" w:color="000000"/>
            </w:tcBorders>
            <w:vAlign w:val="center"/>
            <w:hideMark/>
          </w:tcPr>
          <w:p w14:paraId="6396A421"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115</w:t>
            </w:r>
          </w:p>
        </w:tc>
        <w:tc>
          <w:tcPr>
            <w:tcW w:w="1862" w:type="dxa"/>
            <w:tcBorders>
              <w:top w:val="nil"/>
              <w:left w:val="nil"/>
              <w:bottom w:val="single" w:sz="8" w:space="0" w:color="000000"/>
              <w:right w:val="single" w:sz="8" w:space="0" w:color="000000"/>
            </w:tcBorders>
            <w:vAlign w:val="center"/>
            <w:hideMark/>
          </w:tcPr>
          <w:p w14:paraId="252368D2"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120</w:t>
            </w:r>
          </w:p>
        </w:tc>
      </w:tr>
      <w:tr w:rsidR="00ED4F44" w:rsidRPr="00ED4F44" w14:paraId="0A64A07F" w14:textId="77777777" w:rsidTr="00FB44A5">
        <w:trPr>
          <w:trHeight w:val="301"/>
        </w:trPr>
        <w:tc>
          <w:tcPr>
            <w:tcW w:w="2575" w:type="dxa"/>
            <w:tcBorders>
              <w:top w:val="nil"/>
              <w:left w:val="single" w:sz="8" w:space="0" w:color="000000"/>
              <w:bottom w:val="single" w:sz="8" w:space="0" w:color="000000"/>
              <w:right w:val="single" w:sz="8" w:space="0" w:color="000000"/>
            </w:tcBorders>
            <w:vAlign w:val="center"/>
            <w:hideMark/>
          </w:tcPr>
          <w:p w14:paraId="7087F134" w14:textId="77777777" w:rsidR="00ED4F44" w:rsidRPr="00ED4F44" w:rsidRDefault="00ED4F44" w:rsidP="00ED4F44">
            <w:pPr>
              <w:spacing w:after="0" w:line="240" w:lineRule="auto"/>
              <w:rPr>
                <w:rFonts w:ascii="Times New Roman" w:eastAsia="Times New Roman" w:hAnsi="Times New Roman" w:cs="Times New Roman"/>
                <w:lang w:val="en-US"/>
              </w:rPr>
            </w:pPr>
            <w:r w:rsidRPr="00ED4F44">
              <w:rPr>
                <w:rFonts w:ascii="Times New Roman" w:eastAsia="Times New Roman" w:hAnsi="Times New Roman" w:cs="Times New Roman"/>
              </w:rPr>
              <w:t xml:space="preserve">Estimated Revenue </w:t>
            </w:r>
          </w:p>
        </w:tc>
        <w:tc>
          <w:tcPr>
            <w:tcW w:w="1224" w:type="dxa"/>
            <w:tcBorders>
              <w:top w:val="nil"/>
              <w:left w:val="nil"/>
              <w:bottom w:val="single" w:sz="8" w:space="0" w:color="000000"/>
              <w:right w:val="single" w:sz="8" w:space="0" w:color="000000"/>
            </w:tcBorders>
            <w:vAlign w:val="center"/>
            <w:hideMark/>
          </w:tcPr>
          <w:p w14:paraId="2A3D5313"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1.98 M</w:t>
            </w:r>
          </w:p>
        </w:tc>
        <w:tc>
          <w:tcPr>
            <w:tcW w:w="1224" w:type="dxa"/>
            <w:tcBorders>
              <w:top w:val="nil"/>
              <w:left w:val="nil"/>
              <w:bottom w:val="single" w:sz="8" w:space="0" w:color="000000"/>
              <w:right w:val="single" w:sz="8" w:space="0" w:color="000000"/>
            </w:tcBorders>
            <w:vAlign w:val="center"/>
            <w:hideMark/>
          </w:tcPr>
          <w:p w14:paraId="0DA8CB0F"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2.43 M</w:t>
            </w:r>
          </w:p>
        </w:tc>
        <w:tc>
          <w:tcPr>
            <w:tcW w:w="1224" w:type="dxa"/>
            <w:tcBorders>
              <w:top w:val="nil"/>
              <w:left w:val="nil"/>
              <w:bottom w:val="single" w:sz="8" w:space="0" w:color="000000"/>
              <w:right w:val="single" w:sz="8" w:space="0" w:color="000000"/>
            </w:tcBorders>
            <w:vAlign w:val="center"/>
            <w:hideMark/>
          </w:tcPr>
          <w:p w14:paraId="1F82B90C"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3.05 M</w:t>
            </w:r>
          </w:p>
        </w:tc>
        <w:tc>
          <w:tcPr>
            <w:tcW w:w="1224" w:type="dxa"/>
            <w:tcBorders>
              <w:top w:val="nil"/>
              <w:left w:val="nil"/>
              <w:bottom w:val="single" w:sz="8" w:space="0" w:color="000000"/>
              <w:right w:val="single" w:sz="8" w:space="0" w:color="000000"/>
            </w:tcBorders>
            <w:vAlign w:val="center"/>
            <w:hideMark/>
          </w:tcPr>
          <w:p w14:paraId="7501B67B"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4.03 M</w:t>
            </w:r>
          </w:p>
        </w:tc>
        <w:tc>
          <w:tcPr>
            <w:tcW w:w="1862" w:type="dxa"/>
            <w:tcBorders>
              <w:top w:val="nil"/>
              <w:left w:val="nil"/>
              <w:bottom w:val="single" w:sz="8" w:space="0" w:color="000000"/>
              <w:right w:val="single" w:sz="8" w:space="0" w:color="000000"/>
            </w:tcBorders>
            <w:vAlign w:val="center"/>
            <w:hideMark/>
          </w:tcPr>
          <w:p w14:paraId="5DC28491" w14:textId="77777777" w:rsidR="00ED4F44" w:rsidRPr="00ED4F44" w:rsidRDefault="00ED4F44" w:rsidP="00ED4F44">
            <w:pPr>
              <w:spacing w:after="0" w:line="240" w:lineRule="auto"/>
              <w:jc w:val="center"/>
              <w:rPr>
                <w:rFonts w:ascii="Times New Roman" w:eastAsia="Times New Roman" w:hAnsi="Times New Roman" w:cs="Times New Roman"/>
                <w:lang w:val="en-US"/>
              </w:rPr>
            </w:pPr>
            <w:r w:rsidRPr="00ED4F44">
              <w:rPr>
                <w:rFonts w:ascii="Times New Roman" w:eastAsia="Times New Roman" w:hAnsi="Times New Roman" w:cs="Times New Roman"/>
              </w:rPr>
              <w:t>6.12 M</w:t>
            </w:r>
          </w:p>
        </w:tc>
      </w:tr>
    </w:tbl>
    <w:p w14:paraId="04EBA05A" w14:textId="7312BFEA" w:rsidR="00D23969" w:rsidRDefault="00ED4F44">
      <w:pPr>
        <w:jc w:val="both"/>
        <w:rPr>
          <w:rFonts w:ascii="Times New Roman" w:eastAsia="Times New Roman" w:hAnsi="Times New Roman" w:cs="Times New Roman"/>
          <w:b/>
          <w:bCs/>
          <w:sz w:val="24"/>
          <w:szCs w:val="24"/>
        </w:rPr>
      </w:pPr>
      <w:r>
        <w:fldChar w:fldCharType="end"/>
      </w:r>
    </w:p>
    <w:p w14:paraId="3A387783" w14:textId="29732F9E"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estimated that distribution processing revenue has consistently been increasing over the 5-year period and has shown a strong growth. The estimated revenue for 2021 was USD 1.98 million, whereas it was estimated to be USD 6.12 million in 2025, which is over three times the amount of 2021. This increase is caused by the rise of number of distribution requests the participants are requesting and the progressive rise of processing fee for each distribution. Revenue has increased primarily due to an increase in volume of distribution requests during 2021–2023. The growth in revenue for 2024 and 2025 was greater because processing volumes grew and the services fees also increased. The dramatic rise in 2025 is a reflection of the company's major growth in its distribution processing business, reflecting the rising need for retirement plan administration services. The overall estimated revenue analysis indicates that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notably bolstered its revenue capabilities in the face of ongoing business expansion, effective operational execution, and intelligent pricing strategy modifications. </w:t>
      </w:r>
      <w:r w:rsidR="0020672F" w:rsidRPr="0020672F">
        <w:rPr>
          <w:rFonts w:ascii="Times New Roman" w:eastAsia="Times New Roman" w:hAnsi="Times New Roman" w:cs="Times New Roman"/>
          <w:sz w:val="24"/>
          <w:szCs w:val="24"/>
        </w:rPr>
        <w:t>This steady revenue growth shows that the company has a larger client base. It also reflects increased processing power and the Distribution Team's role in generating overall revenue.</w:t>
      </w:r>
    </w:p>
    <w:p w14:paraId="29ABAC6A" w14:textId="77777777" w:rsidR="00B951AE" w:rsidRDefault="00B951AE" w:rsidP="00B951AE">
      <w:pPr>
        <w:jc w:val="both"/>
        <w:rPr>
          <w:rFonts w:ascii="Times New Roman" w:hAnsi="Times New Roman" w:cs="Times New Roman"/>
          <w:b/>
          <w:sz w:val="24"/>
        </w:rPr>
      </w:pPr>
    </w:p>
    <w:p w14:paraId="3A023068" w14:textId="77777777" w:rsidR="00B951AE" w:rsidRDefault="00B951AE" w:rsidP="00B951AE">
      <w:pPr>
        <w:jc w:val="both"/>
        <w:rPr>
          <w:rFonts w:ascii="Times New Roman" w:hAnsi="Times New Roman" w:cs="Times New Roman"/>
          <w:b/>
          <w:sz w:val="24"/>
        </w:rPr>
      </w:pPr>
    </w:p>
    <w:p w14:paraId="234D9EC1" w14:textId="13395BAE" w:rsidR="001E5816" w:rsidRPr="00B951AE" w:rsidRDefault="00217C42" w:rsidP="00B951AE">
      <w:pPr>
        <w:jc w:val="both"/>
        <w:rPr>
          <w:rFonts w:ascii="Times New Roman" w:hAnsi="Times New Roman" w:cs="Times New Roman"/>
          <w:b/>
          <w:sz w:val="24"/>
        </w:rPr>
      </w:pPr>
      <w:r w:rsidRPr="00B951AE">
        <w:rPr>
          <w:rFonts w:ascii="Times New Roman" w:hAnsi="Times New Roman" w:cs="Times New Roman"/>
          <w:b/>
          <w:sz w:val="24"/>
        </w:rPr>
        <w:lastRenderedPageBreak/>
        <w:t>Revenue Growth</w:t>
      </w:r>
    </w:p>
    <w:p w14:paraId="73D0147F"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Revenue Growth Ratio shows how more money a company makes from one year to the next. This is a deal because it tells us if a company is getting bigger and doing better. The Revenue Growth Ratio is like a report card, for a company’s health. It looks at how the company is doing and if it is growing in the market. The Revenue Growth Ratio is very important because it shows if a company is making money and if its business is working well.</w:t>
      </w:r>
    </w:p>
    <w:p w14:paraId="14A57574" w14:textId="190222D9" w:rsidR="00D23969" w:rsidRPr="003D5AA7"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see how well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’s distribution processing business is doing we looked at the Revenue Growth Ratio. This is based on how money they make from distribution processing each year. We wanted to know how more money they made each year compared to the last one. This tells us if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Is getting bigger and doing better and if they can make money over time. If the Revenue Growth Ratio, for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Is going up it usually means they are doing a job more people want their services and they are getting better at making money.</w:t>
      </w:r>
    </w:p>
    <w:p w14:paraId="10AF49CB" w14:textId="31C95A99" w:rsidR="001E5816" w:rsidRPr="00D23969" w:rsidRDefault="00D23969">
      <w:pPr>
        <w:jc w:val="both"/>
        <w:rPr>
          <w:rFonts w:ascii="Times New Roman" w:eastAsia="Times New Roman" w:hAnsi="Times New Roman" w:cs="Times New Roman"/>
          <w:b/>
          <w:bCs/>
          <w:sz w:val="24"/>
          <w:szCs w:val="24"/>
        </w:rPr>
      </w:pPr>
      <w:r w:rsidRPr="00D23969">
        <w:rPr>
          <w:rFonts w:ascii="Times New Roman" w:eastAsia="Times New Roman" w:hAnsi="Times New Roman" w:cs="Times New Roman"/>
          <w:b/>
          <w:bCs/>
          <w:sz w:val="24"/>
          <w:szCs w:val="24"/>
        </w:rPr>
        <w:t>Table 04: The Revenue Growth Ratio</w:t>
      </w:r>
    </w:p>
    <w:tbl>
      <w:tblPr>
        <w:tblStyle w:val="a1"/>
        <w:tblW w:w="9330" w:type="dxa"/>
        <w:tblInd w:w="0" w:type="dxa"/>
        <w:tblLayout w:type="fixed"/>
        <w:tblLook w:val="0400" w:firstRow="0" w:lastRow="0" w:firstColumn="0" w:lastColumn="0" w:noHBand="0" w:noVBand="1"/>
      </w:tblPr>
      <w:tblGrid>
        <w:gridCol w:w="2125"/>
        <w:gridCol w:w="1636"/>
        <w:gridCol w:w="1580"/>
        <w:gridCol w:w="1434"/>
        <w:gridCol w:w="1378"/>
        <w:gridCol w:w="1177"/>
      </w:tblGrid>
      <w:tr w:rsidR="001E5816" w14:paraId="6E60124F" w14:textId="77777777" w:rsidTr="00FB44A5">
        <w:trPr>
          <w:trHeight w:val="496"/>
        </w:trPr>
        <w:tc>
          <w:tcPr>
            <w:tcW w:w="2125" w:type="dxa"/>
            <w:tcBorders>
              <w:top w:val="single" w:sz="4" w:space="0" w:color="000000"/>
              <w:left w:val="single" w:sz="4" w:space="0" w:color="000000"/>
              <w:bottom w:val="single" w:sz="4" w:space="0" w:color="000000"/>
              <w:right w:val="single" w:sz="4" w:space="0" w:color="000000"/>
            </w:tcBorders>
            <w:vAlign w:val="bottom"/>
          </w:tcPr>
          <w:p w14:paraId="2FAEBBC0" w14:textId="77777777" w:rsidR="001E5816" w:rsidRDefault="00217C4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Year</w:t>
            </w:r>
          </w:p>
        </w:tc>
        <w:tc>
          <w:tcPr>
            <w:tcW w:w="1636" w:type="dxa"/>
            <w:tcBorders>
              <w:top w:val="single" w:sz="4" w:space="0" w:color="000000"/>
              <w:left w:val="nil"/>
              <w:bottom w:val="single" w:sz="4" w:space="0" w:color="000000"/>
              <w:right w:val="single" w:sz="4" w:space="0" w:color="000000"/>
            </w:tcBorders>
            <w:vAlign w:val="bottom"/>
          </w:tcPr>
          <w:p w14:paraId="5D6587C5"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2021</w:t>
            </w:r>
          </w:p>
        </w:tc>
        <w:tc>
          <w:tcPr>
            <w:tcW w:w="1580" w:type="dxa"/>
            <w:tcBorders>
              <w:top w:val="single" w:sz="4" w:space="0" w:color="000000"/>
              <w:left w:val="nil"/>
              <w:bottom w:val="single" w:sz="4" w:space="0" w:color="000000"/>
              <w:right w:val="single" w:sz="4" w:space="0" w:color="000000"/>
            </w:tcBorders>
            <w:vAlign w:val="bottom"/>
          </w:tcPr>
          <w:p w14:paraId="1B16744C"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2022</w:t>
            </w:r>
          </w:p>
        </w:tc>
        <w:tc>
          <w:tcPr>
            <w:tcW w:w="1434" w:type="dxa"/>
            <w:tcBorders>
              <w:top w:val="single" w:sz="4" w:space="0" w:color="000000"/>
              <w:left w:val="nil"/>
              <w:bottom w:val="single" w:sz="4" w:space="0" w:color="000000"/>
              <w:right w:val="single" w:sz="4" w:space="0" w:color="000000"/>
            </w:tcBorders>
            <w:vAlign w:val="bottom"/>
          </w:tcPr>
          <w:p w14:paraId="47785862"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c>
          <w:tcPr>
            <w:tcW w:w="1378" w:type="dxa"/>
            <w:tcBorders>
              <w:top w:val="single" w:sz="4" w:space="0" w:color="000000"/>
              <w:left w:val="nil"/>
              <w:bottom w:val="single" w:sz="4" w:space="0" w:color="000000"/>
              <w:right w:val="single" w:sz="4" w:space="0" w:color="000000"/>
            </w:tcBorders>
            <w:vAlign w:val="bottom"/>
          </w:tcPr>
          <w:p w14:paraId="6EE37A18"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2024</w:t>
            </w:r>
          </w:p>
        </w:tc>
        <w:tc>
          <w:tcPr>
            <w:tcW w:w="1177" w:type="dxa"/>
            <w:tcBorders>
              <w:top w:val="single" w:sz="4" w:space="0" w:color="000000"/>
              <w:left w:val="nil"/>
              <w:bottom w:val="single" w:sz="4" w:space="0" w:color="000000"/>
              <w:right w:val="single" w:sz="4" w:space="0" w:color="000000"/>
            </w:tcBorders>
            <w:vAlign w:val="bottom"/>
          </w:tcPr>
          <w:p w14:paraId="27CFEA66"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w:t>
            </w:r>
          </w:p>
        </w:tc>
      </w:tr>
      <w:tr w:rsidR="001E5816" w14:paraId="12F3B772" w14:textId="77777777" w:rsidTr="00FB44A5">
        <w:trPr>
          <w:trHeight w:val="496"/>
        </w:trPr>
        <w:tc>
          <w:tcPr>
            <w:tcW w:w="2125" w:type="dxa"/>
            <w:tcBorders>
              <w:top w:val="nil"/>
              <w:left w:val="single" w:sz="4" w:space="0" w:color="000000"/>
              <w:bottom w:val="single" w:sz="4" w:space="0" w:color="000000"/>
              <w:right w:val="single" w:sz="4" w:space="0" w:color="000000"/>
            </w:tcBorders>
            <w:vAlign w:val="bottom"/>
          </w:tcPr>
          <w:p w14:paraId="76AB56EF"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Growth</w:t>
            </w:r>
          </w:p>
        </w:tc>
        <w:tc>
          <w:tcPr>
            <w:tcW w:w="1636" w:type="dxa"/>
            <w:tcBorders>
              <w:top w:val="nil"/>
              <w:left w:val="nil"/>
              <w:bottom w:val="single" w:sz="4" w:space="0" w:color="000000"/>
              <w:right w:val="single" w:sz="4" w:space="0" w:color="000000"/>
            </w:tcBorders>
            <w:vAlign w:val="bottom"/>
          </w:tcPr>
          <w:p w14:paraId="263300F1"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22.73%</w:t>
            </w:r>
          </w:p>
        </w:tc>
        <w:tc>
          <w:tcPr>
            <w:tcW w:w="1580" w:type="dxa"/>
            <w:tcBorders>
              <w:top w:val="nil"/>
              <w:left w:val="nil"/>
              <w:bottom w:val="single" w:sz="4" w:space="0" w:color="000000"/>
              <w:right w:val="single" w:sz="4" w:space="0" w:color="000000"/>
            </w:tcBorders>
            <w:vAlign w:val="bottom"/>
          </w:tcPr>
          <w:p w14:paraId="0DB7E99B"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25.51%</w:t>
            </w:r>
          </w:p>
        </w:tc>
        <w:tc>
          <w:tcPr>
            <w:tcW w:w="1434" w:type="dxa"/>
            <w:tcBorders>
              <w:top w:val="nil"/>
              <w:left w:val="nil"/>
              <w:bottom w:val="single" w:sz="4" w:space="0" w:color="000000"/>
              <w:right w:val="single" w:sz="4" w:space="0" w:color="000000"/>
            </w:tcBorders>
            <w:vAlign w:val="bottom"/>
          </w:tcPr>
          <w:p w14:paraId="6389A0CB"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31.97%</w:t>
            </w:r>
          </w:p>
        </w:tc>
        <w:tc>
          <w:tcPr>
            <w:tcW w:w="1378" w:type="dxa"/>
            <w:tcBorders>
              <w:top w:val="nil"/>
              <w:left w:val="nil"/>
              <w:bottom w:val="single" w:sz="4" w:space="0" w:color="000000"/>
              <w:right w:val="single" w:sz="4" w:space="0" w:color="000000"/>
            </w:tcBorders>
            <w:vAlign w:val="bottom"/>
          </w:tcPr>
          <w:p w14:paraId="31EA8282"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52.05%</w:t>
            </w:r>
          </w:p>
        </w:tc>
        <w:tc>
          <w:tcPr>
            <w:tcW w:w="1177" w:type="dxa"/>
            <w:tcBorders>
              <w:top w:val="nil"/>
              <w:left w:val="nil"/>
              <w:bottom w:val="single" w:sz="4" w:space="0" w:color="000000"/>
              <w:right w:val="single" w:sz="4" w:space="0" w:color="000000"/>
            </w:tcBorders>
            <w:vAlign w:val="bottom"/>
          </w:tcPr>
          <w:p w14:paraId="0C9D8B3F" w14:textId="77777777" w:rsidR="001E5816" w:rsidRDefault="00217C42">
            <w:pP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w:t>
            </w:r>
          </w:p>
        </w:tc>
      </w:tr>
    </w:tbl>
    <w:p w14:paraId="30E540BB" w14:textId="77777777" w:rsidR="003D5AA7" w:rsidRDefault="003D5AA7">
      <w:pPr>
        <w:jc w:val="both"/>
        <w:rPr>
          <w:rFonts w:ascii="Times New Roman" w:eastAsia="Times New Roman" w:hAnsi="Times New Roman" w:cs="Times New Roman"/>
          <w:sz w:val="24"/>
          <w:szCs w:val="24"/>
        </w:rPr>
      </w:pPr>
    </w:p>
    <w:p w14:paraId="62788F83" w14:textId="470F562E"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Estimated revenue generated through distribution processing shows consistency and high growth trends throughout the five years. In 2021, the estimated revenue obtained through distribution processing is USD 1.98 million for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In 2022, the estimated revenue increased to USD 2.43 million, showing an increase of 22.73% compared to the previous year. Continued growth was seen in 2023, where the estimated revenue is USD 3.05 million, showing a 25.51% increase.</w:t>
      </w:r>
    </w:p>
    <w:p w14:paraId="46268908"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2024, the financial performance was further improved through an estimated revenue of USD 4.02 million showing a growth of 31.97%. The highest revenue increase was observed in 2025 when the estimated revenue increased to USD 6.12 million, showing an increase of 52.05%.</w:t>
      </w:r>
    </w:p>
    <w:p w14:paraId="4F63CCB9" w14:textId="77777777" w:rsidR="001E5816" w:rsidRDefault="001E5816">
      <w:pPr>
        <w:jc w:val="both"/>
        <w:rPr>
          <w:rFonts w:ascii="Times New Roman" w:eastAsia="Times New Roman" w:hAnsi="Times New Roman" w:cs="Times New Roman"/>
          <w:sz w:val="24"/>
          <w:szCs w:val="24"/>
        </w:rPr>
      </w:pPr>
    </w:p>
    <w:p w14:paraId="43B8BE9D" w14:textId="77777777" w:rsidR="00D23969" w:rsidRDefault="00D23969">
      <w:pPr>
        <w:jc w:val="both"/>
        <w:rPr>
          <w:rFonts w:ascii="Times New Roman" w:eastAsia="Times New Roman" w:hAnsi="Times New Roman" w:cs="Times New Roman"/>
          <w:sz w:val="24"/>
          <w:szCs w:val="24"/>
        </w:rPr>
      </w:pPr>
    </w:p>
    <w:p w14:paraId="2F435932" w14:textId="77777777" w:rsidR="00D23969" w:rsidRDefault="00D23969">
      <w:pPr>
        <w:jc w:val="both"/>
        <w:rPr>
          <w:rFonts w:ascii="Times New Roman" w:eastAsia="Times New Roman" w:hAnsi="Times New Roman" w:cs="Times New Roman"/>
          <w:sz w:val="24"/>
          <w:szCs w:val="24"/>
        </w:rPr>
      </w:pPr>
    </w:p>
    <w:p w14:paraId="30AF8134" w14:textId="77777777" w:rsidR="00D23969" w:rsidRDefault="00D23969">
      <w:pPr>
        <w:jc w:val="both"/>
        <w:rPr>
          <w:rFonts w:ascii="Times New Roman" w:eastAsia="Times New Roman" w:hAnsi="Times New Roman" w:cs="Times New Roman"/>
          <w:sz w:val="24"/>
          <w:szCs w:val="24"/>
        </w:rPr>
      </w:pPr>
    </w:p>
    <w:p w14:paraId="09AE3B47" w14:textId="77777777" w:rsidR="00D23969" w:rsidRDefault="00D23969">
      <w:pPr>
        <w:jc w:val="both"/>
        <w:rPr>
          <w:rFonts w:ascii="Times New Roman" w:eastAsia="Times New Roman" w:hAnsi="Times New Roman" w:cs="Times New Roman"/>
          <w:sz w:val="24"/>
          <w:szCs w:val="24"/>
        </w:rPr>
      </w:pPr>
    </w:p>
    <w:p w14:paraId="06E68CE6" w14:textId="37D689EB" w:rsidR="00910A7F" w:rsidRDefault="00217C42" w:rsidP="00A909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sidR="00D863A9" w:rsidRPr="00317196">
        <w:rPr>
          <w:rFonts w:ascii="Times New Roman" w:hAnsi="Times New Roman" w:cs="Times New Roman"/>
          <w:noProof/>
          <w:sz w:val="24"/>
          <w:szCs w:val="24"/>
          <w:lang w:val="en-IN" w:eastAsia="en-IN"/>
        </w:rPr>
        <w:drawing>
          <wp:inline distT="0" distB="0" distL="0" distR="0" wp14:anchorId="66A285B8" wp14:editId="20761734">
            <wp:extent cx="5882640" cy="2715260"/>
            <wp:effectExtent l="0" t="0" r="3810" b="889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AE8E112" w14:textId="3DA9D82A" w:rsidR="001F330D" w:rsidRDefault="001F330D" w:rsidP="001F330D">
      <w:pPr>
        <w:jc w:val="center"/>
        <w:rPr>
          <w:rFonts w:ascii="Times New Roman" w:eastAsia="Times New Roman" w:hAnsi="Times New Roman" w:cs="Times New Roman"/>
          <w:b/>
          <w:sz w:val="24"/>
          <w:szCs w:val="24"/>
        </w:rPr>
      </w:pPr>
      <w:r w:rsidRPr="001F330D">
        <w:rPr>
          <w:rFonts w:ascii="Times New Roman" w:eastAsia="Times New Roman" w:hAnsi="Times New Roman" w:cs="Times New Roman"/>
          <w:b/>
          <w:sz w:val="24"/>
          <w:szCs w:val="24"/>
        </w:rPr>
        <w:t>Figure 02: Revenue Growth Ratio</w:t>
      </w:r>
    </w:p>
    <w:p w14:paraId="0B8E767F" w14:textId="77777777" w:rsidR="001F330D" w:rsidRPr="001F330D" w:rsidRDefault="001F330D" w:rsidP="00A909B3">
      <w:pPr>
        <w:jc w:val="both"/>
        <w:rPr>
          <w:rFonts w:ascii="Times New Roman" w:eastAsia="Times New Roman" w:hAnsi="Times New Roman" w:cs="Times New Roman"/>
          <w:b/>
          <w:sz w:val="24"/>
          <w:szCs w:val="24"/>
        </w:rPr>
      </w:pPr>
    </w:p>
    <w:p w14:paraId="262CDEF1" w14:textId="3C75BADD" w:rsidR="00D23969" w:rsidRPr="001F330D" w:rsidRDefault="00217C42" w:rsidP="001F330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Altogether, the consistent growth of the revenue suggests a lot of growth of the business in terms of expanding activities. Such increases may have been achieved due to an increase in the number of distribution processes requested, gradual increase in fees charged, increase in the number of customers, operational efficiencies, and more. The growth in the revenue clearly illustrates how Data path has grown as far as its operations are concerned.</w:t>
      </w:r>
    </w:p>
    <w:p w14:paraId="7CCA698C" w14:textId="1A7ED098" w:rsidR="001E5816" w:rsidRPr="00B951AE" w:rsidRDefault="00217C42" w:rsidP="00B951AE">
      <w:pPr>
        <w:jc w:val="both"/>
        <w:rPr>
          <w:rFonts w:ascii="Times New Roman" w:hAnsi="Times New Roman" w:cs="Times New Roman"/>
          <w:b/>
          <w:sz w:val="24"/>
        </w:rPr>
      </w:pPr>
      <w:r w:rsidRPr="00B951AE">
        <w:rPr>
          <w:rFonts w:ascii="Times New Roman" w:hAnsi="Times New Roman" w:cs="Times New Roman"/>
          <w:b/>
          <w:sz w:val="24"/>
        </w:rPr>
        <w:t>Revenue per Distribution</w:t>
      </w:r>
    </w:p>
    <w:p w14:paraId="7C401139" w14:textId="144E33AA" w:rsidR="001E5816" w:rsidRPr="00E06FF8" w:rsidRDefault="0020672F" w:rsidP="00A909B3">
      <w:pPr>
        <w:jc w:val="both"/>
        <w:rPr>
          <w:rFonts w:ascii="Times New Roman" w:hAnsi="Times New Roman" w:cs="Times New Roman"/>
          <w:color w:val="2B2D38"/>
          <w:sz w:val="24"/>
          <w:szCs w:val="24"/>
        </w:rPr>
      </w:pPr>
      <w:r w:rsidRPr="0020672F">
        <w:rPr>
          <w:rFonts w:ascii="Times New Roman" w:hAnsi="Times New Roman" w:cs="Times New Roman"/>
          <w:color w:val="2B2D38"/>
          <w:sz w:val="24"/>
          <w:szCs w:val="24"/>
        </w:rPr>
        <w:t>Revenue per Distribution measures the average money we earn from each distribution request. It helps us see if our pricing strategy is effective and how much we make from each distribution deal. The Revenue per Distribution indicator examines the revenue generated from every distribution request we handle. This helps companies understand their pricing strategies and make informed decisions.</w:t>
      </w:r>
      <w:r>
        <w:rPr>
          <w:rFonts w:ascii="Times New Roman" w:hAnsi="Times New Roman" w:cs="Times New Roman"/>
          <w:color w:val="2B2D38"/>
          <w:sz w:val="24"/>
          <w:szCs w:val="24"/>
        </w:rPr>
        <w:t xml:space="preserve"> </w:t>
      </w:r>
      <w:r w:rsidR="00217C42" w:rsidRPr="00E06FF8">
        <w:rPr>
          <w:rFonts w:ascii="Times New Roman" w:hAnsi="Times New Roman" w:cs="Times New Roman"/>
          <w:color w:val="2B2D38"/>
          <w:sz w:val="24"/>
          <w:szCs w:val="24"/>
        </w:rPr>
        <w:t>We use it to evaluate the revenue earned from each distribution transaction.</w:t>
      </w:r>
    </w:p>
    <w:p w14:paraId="40E1B12B" w14:textId="2492325A" w:rsidR="001E5816" w:rsidRPr="00F21AFA" w:rsidRDefault="00F21AFA" w:rsidP="00A909B3">
      <w:pPr>
        <w:jc w:val="both"/>
        <w:rPr>
          <w:rFonts w:ascii="Times New Roman" w:eastAsia="Times New Roman" w:hAnsi="Times New Roman" w:cs="Times New Roman"/>
          <w:bCs/>
          <w:sz w:val="24"/>
          <w:szCs w:val="24"/>
        </w:rPr>
      </w:pPr>
      <w:r w:rsidRPr="00F21AFA">
        <w:rPr>
          <w:rFonts w:ascii="Times New Roman" w:eastAsia="Times New Roman" w:hAnsi="Times New Roman" w:cs="Times New Roman"/>
          <w:bCs/>
          <w:sz w:val="24"/>
          <w:szCs w:val="24"/>
        </w:rPr>
        <w:t xml:space="preserve">The Revenue per Distribution analysis reveals that the average revenue from each distribution request increased gradually over time. In 2021 and 2022, </w:t>
      </w:r>
      <w:r w:rsidR="002A63AF">
        <w:rPr>
          <w:rFonts w:ascii="Times New Roman" w:eastAsia="Times New Roman" w:hAnsi="Times New Roman" w:cs="Times New Roman"/>
          <w:bCs/>
          <w:sz w:val="24"/>
          <w:szCs w:val="24"/>
        </w:rPr>
        <w:t>Data Path Ltd.</w:t>
      </w:r>
      <w:r w:rsidRPr="00F21AFA">
        <w:rPr>
          <w:rFonts w:ascii="Times New Roman" w:eastAsia="Times New Roman" w:hAnsi="Times New Roman" w:cs="Times New Roman"/>
          <w:bCs/>
          <w:sz w:val="24"/>
          <w:szCs w:val="24"/>
        </w:rPr>
        <w:t xml:space="preserve"> earned an average of USD 90 per distribution. This was due to the processing fee they charged during those years.</w:t>
      </w:r>
    </w:p>
    <w:p w14:paraId="0ED70578" w14:textId="77777777" w:rsidR="00D23969" w:rsidRDefault="00D23969" w:rsidP="00D23969">
      <w:pPr>
        <w:jc w:val="both"/>
        <w:rPr>
          <w:rFonts w:ascii="Times New Roman" w:eastAsia="Times New Roman" w:hAnsi="Times New Roman" w:cs="Times New Roman"/>
          <w:b/>
          <w:bCs/>
          <w:sz w:val="24"/>
          <w:szCs w:val="24"/>
        </w:rPr>
      </w:pPr>
    </w:p>
    <w:p w14:paraId="7284F18A" w14:textId="77777777" w:rsidR="0020672F" w:rsidRDefault="0020672F">
      <w:pPr>
        <w:jc w:val="both"/>
        <w:rPr>
          <w:rFonts w:ascii="Times New Roman" w:eastAsia="Times New Roman" w:hAnsi="Times New Roman" w:cs="Times New Roman"/>
          <w:b/>
          <w:bCs/>
          <w:sz w:val="24"/>
          <w:szCs w:val="24"/>
        </w:rPr>
      </w:pPr>
    </w:p>
    <w:p w14:paraId="38C112CB" w14:textId="01D85025" w:rsidR="001E5816" w:rsidRPr="00910A7F" w:rsidRDefault="00D863A9">
      <w:pPr>
        <w:jc w:val="both"/>
        <w:rPr>
          <w:rFonts w:ascii="Times New Roman" w:eastAsia="Times New Roman" w:hAnsi="Times New Roman" w:cs="Times New Roman"/>
          <w:b/>
          <w:bCs/>
          <w:sz w:val="24"/>
          <w:szCs w:val="24"/>
        </w:rPr>
      </w:pPr>
      <w:r w:rsidRPr="00317196">
        <w:rPr>
          <w:rFonts w:ascii="Times New Roman" w:hAnsi="Times New Roman" w:cs="Times New Roman"/>
          <w:noProof/>
          <w:sz w:val="24"/>
          <w:szCs w:val="24"/>
          <w:lang w:val="en-IN" w:eastAsia="en-IN"/>
        </w:rPr>
        <w:lastRenderedPageBreak/>
        <w:drawing>
          <wp:inline distT="0" distB="0" distL="0" distR="0" wp14:anchorId="3663CD45" wp14:editId="3017FD2C">
            <wp:extent cx="5875020" cy="2777490"/>
            <wp:effectExtent l="0" t="0" r="11430" b="381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424D92C" w14:textId="333B2536" w:rsidR="001F330D" w:rsidRPr="001F330D" w:rsidRDefault="001F330D" w:rsidP="001F330D">
      <w:pPr>
        <w:jc w:val="center"/>
        <w:rPr>
          <w:rFonts w:ascii="Times New Roman" w:eastAsia="Times New Roman" w:hAnsi="Times New Roman" w:cs="Times New Roman"/>
          <w:b/>
          <w:bCs/>
          <w:sz w:val="24"/>
          <w:szCs w:val="24"/>
        </w:rPr>
      </w:pPr>
      <w:r w:rsidRPr="001F330D">
        <w:rPr>
          <w:rFonts w:ascii="Times New Roman" w:eastAsia="Times New Roman" w:hAnsi="Times New Roman" w:cs="Times New Roman"/>
          <w:b/>
          <w:bCs/>
          <w:sz w:val="24"/>
          <w:szCs w:val="24"/>
        </w:rPr>
        <w:t>Figure 03: Revenue per Distribution</w:t>
      </w:r>
    </w:p>
    <w:p w14:paraId="61FACBFD"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average revenue from each distribution request was USD 100 in 2023. It was USD 115 in 2024. In 2025 the average revenue per distribution was USD 120. The company made these changes to the processing fee over time.</w:t>
      </w:r>
    </w:p>
    <w:p w14:paraId="6D70855F" w14:textId="0EC91668"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fact that the revenue from each distribution request went up consistently shows that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was able to make pricing adjustments work. The company was still able to get distribution requests even with the changes. This helped the company make money overall. It also helped the Distribution Team 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Do better financially.</w:t>
      </w:r>
    </w:p>
    <w:p w14:paraId="56E1F31D" w14:textId="768840A4" w:rsidR="00BD034F" w:rsidRDefault="00217C42" w:rsidP="00BD034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Revenue per Distribution going up shows that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Can make money because they are good at pricing and their business is growing. The Revenue, per Distribution is a measure of how well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Can make money from what they do.</w:t>
      </w:r>
    </w:p>
    <w:p w14:paraId="7F0F562A" w14:textId="77777777" w:rsidR="001F330D" w:rsidRPr="00BD034F" w:rsidRDefault="001F330D" w:rsidP="00BD034F">
      <w:pPr>
        <w:jc w:val="both"/>
        <w:rPr>
          <w:rFonts w:ascii="Times New Roman" w:eastAsia="Times New Roman" w:hAnsi="Times New Roman" w:cs="Times New Roman"/>
          <w:sz w:val="24"/>
          <w:szCs w:val="24"/>
        </w:rPr>
      </w:pPr>
    </w:p>
    <w:p w14:paraId="34936FDF" w14:textId="0E151B68" w:rsidR="001E5816" w:rsidRDefault="0016745A" w:rsidP="0083564E">
      <w:pPr>
        <w:pStyle w:val="Heading2"/>
      </w:pPr>
      <w:bookmarkStart w:id="30" w:name="_Toc235505718"/>
      <w:r>
        <w:t>4.5 Operational</w:t>
      </w:r>
      <w:r>
        <w:rPr>
          <w:sz w:val="24"/>
          <w:szCs w:val="24"/>
        </w:rPr>
        <w:t xml:space="preserve"> </w:t>
      </w:r>
      <w:r>
        <w:t>Costs of Distribution Management</w:t>
      </w:r>
      <w:bookmarkEnd w:id="30"/>
    </w:p>
    <w:p w14:paraId="1737A052" w14:textId="02F6D5D2" w:rsidR="001E5816" w:rsidRDefault="00F21AFA">
      <w:pPr>
        <w:spacing w:before="280" w:after="280"/>
        <w:jc w:val="both"/>
        <w:rPr>
          <w:rFonts w:ascii="Times New Roman" w:eastAsia="Times New Roman" w:hAnsi="Times New Roman" w:cs="Times New Roman"/>
          <w:sz w:val="24"/>
          <w:szCs w:val="24"/>
        </w:rPr>
      </w:pPr>
      <w:r w:rsidRPr="00F21AFA">
        <w:rPr>
          <w:rFonts w:ascii="Times New Roman" w:eastAsia="Times New Roman" w:hAnsi="Times New Roman" w:cs="Times New Roman"/>
          <w:sz w:val="24"/>
          <w:szCs w:val="24"/>
        </w:rPr>
        <w:t xml:space="preserve">Since the real operational cost data of </w:t>
      </w:r>
      <w:r w:rsidR="0000758E">
        <w:rPr>
          <w:rFonts w:ascii="Times New Roman" w:eastAsia="Times New Roman" w:hAnsi="Times New Roman" w:cs="Times New Roman"/>
          <w:sz w:val="24"/>
          <w:szCs w:val="24"/>
        </w:rPr>
        <w:t>Data Path Ltd.</w:t>
      </w:r>
      <w:r w:rsidRPr="00F21AFA">
        <w:rPr>
          <w:rFonts w:ascii="Times New Roman" w:eastAsia="Times New Roman" w:hAnsi="Times New Roman" w:cs="Times New Roman"/>
          <w:sz w:val="24"/>
          <w:szCs w:val="24"/>
        </w:rPr>
        <w:t xml:space="preserve"> is private information and not available for academic purposes, a set of reasonable assumptions have been made to estimate the cost of processing for th</w:t>
      </w:r>
      <w:r>
        <w:rPr>
          <w:rFonts w:ascii="Times New Roman" w:eastAsia="Times New Roman" w:hAnsi="Times New Roman" w:cs="Times New Roman"/>
          <w:sz w:val="24"/>
          <w:szCs w:val="24"/>
        </w:rPr>
        <w:t>e purpose of financial analysis</w:t>
      </w:r>
      <w:r w:rsidR="00217C42">
        <w:rPr>
          <w:rFonts w:ascii="Times New Roman" w:eastAsia="Times New Roman" w:hAnsi="Times New Roman" w:cs="Times New Roman"/>
          <w:sz w:val="24"/>
          <w:szCs w:val="24"/>
        </w:rPr>
        <w:t xml:space="preserve">. It is assumed that the distribution processing fee was USD 90 per transaction in 2021 and 2022, with an estimated processing cost of USD 55 per distribution. In 2023, the processing fee increased to USD 100, while the estimated processing cost was USD 60. In 2024, the processing fee rose to USD 115, with an estimated processing cost of USD 69. Finally, in 2025, the processing fee increased to USD 120 per distribution, with an estimated processing cost of USD 70. Based on these assumptions, the following ratio analysis has been prepared to evaluate </w:t>
      </w:r>
      <w:r w:rsidR="002A63AF">
        <w:rPr>
          <w:rFonts w:ascii="Times New Roman" w:eastAsia="Times New Roman" w:hAnsi="Times New Roman" w:cs="Times New Roman"/>
          <w:sz w:val="24"/>
          <w:szCs w:val="24"/>
        </w:rPr>
        <w:t>Data Path Ltd.</w:t>
      </w:r>
      <w:r w:rsidR="00217C42">
        <w:rPr>
          <w:rFonts w:ascii="Times New Roman" w:eastAsia="Times New Roman" w:hAnsi="Times New Roman" w:cs="Times New Roman"/>
          <w:sz w:val="24"/>
          <w:szCs w:val="24"/>
        </w:rPr>
        <w:t xml:space="preserve">'s estimated financial performance and operational </w:t>
      </w:r>
      <w:r w:rsidR="00217C42">
        <w:rPr>
          <w:rFonts w:ascii="Times New Roman" w:eastAsia="Times New Roman" w:hAnsi="Times New Roman" w:cs="Times New Roman"/>
          <w:sz w:val="24"/>
          <w:szCs w:val="24"/>
        </w:rPr>
        <w:lastRenderedPageBreak/>
        <w:t>efficiency. The calculations presented are intended solely for academic purposes and do not represent the company's actual financial information.</w:t>
      </w:r>
    </w:p>
    <w:p w14:paraId="4C0E2941" w14:textId="4712F499" w:rsidR="001E5816"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D23969" w:rsidRPr="00D23969">
        <w:rPr>
          <w:rFonts w:ascii="Times New Roman" w:eastAsia="Times New Roman" w:hAnsi="Times New Roman" w:cs="Times New Roman"/>
          <w:b/>
          <w:bCs/>
          <w:sz w:val="24"/>
          <w:szCs w:val="24"/>
        </w:rPr>
        <w:t>Table 05: Estimated Operational Costs of Distribution Management</w:t>
      </w:r>
      <w:r w:rsidR="00D23969" w:rsidRPr="00D23969">
        <w:rPr>
          <w:rFonts w:ascii="Times New Roman" w:eastAsia="Times New Roman" w:hAnsi="Times New Roman" w:cs="Times New Roman"/>
          <w:sz w:val="24"/>
          <w:szCs w:val="24"/>
        </w:rPr>
        <w:t> </w:t>
      </w:r>
    </w:p>
    <w:tbl>
      <w:tblPr>
        <w:tblStyle w:val="a2"/>
        <w:tblW w:w="9316" w:type="dxa"/>
        <w:tblInd w:w="0" w:type="dxa"/>
        <w:tblLayout w:type="fixed"/>
        <w:tblLook w:val="0400" w:firstRow="0" w:lastRow="0" w:firstColumn="0" w:lastColumn="0" w:noHBand="0" w:noVBand="1"/>
      </w:tblPr>
      <w:tblGrid>
        <w:gridCol w:w="3349"/>
        <w:gridCol w:w="1162"/>
        <w:gridCol w:w="1161"/>
        <w:gridCol w:w="1161"/>
        <w:gridCol w:w="1161"/>
        <w:gridCol w:w="1322"/>
      </w:tblGrid>
      <w:tr w:rsidR="001E5816" w14:paraId="61ECA3AE" w14:textId="77777777" w:rsidTr="00910A7F">
        <w:trPr>
          <w:trHeight w:val="297"/>
        </w:trPr>
        <w:tc>
          <w:tcPr>
            <w:tcW w:w="3349" w:type="dxa"/>
            <w:tcBorders>
              <w:top w:val="single" w:sz="4" w:space="0" w:color="000000"/>
              <w:left w:val="single" w:sz="4" w:space="0" w:color="000000"/>
              <w:bottom w:val="single" w:sz="4" w:space="0" w:color="000000"/>
              <w:right w:val="single" w:sz="4" w:space="0" w:color="000000"/>
            </w:tcBorders>
            <w:vAlign w:val="bottom"/>
          </w:tcPr>
          <w:p w14:paraId="565176AF" w14:textId="77777777" w:rsidR="001E5816" w:rsidRDefault="00217C42">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Year</w:t>
            </w:r>
          </w:p>
        </w:tc>
        <w:tc>
          <w:tcPr>
            <w:tcW w:w="1162" w:type="dxa"/>
            <w:tcBorders>
              <w:top w:val="single" w:sz="4" w:space="0" w:color="000000"/>
              <w:left w:val="nil"/>
              <w:bottom w:val="single" w:sz="4" w:space="0" w:color="000000"/>
              <w:right w:val="single" w:sz="4" w:space="0" w:color="000000"/>
            </w:tcBorders>
            <w:vAlign w:val="bottom"/>
          </w:tcPr>
          <w:p w14:paraId="0E42E9C6" w14:textId="77777777" w:rsidR="001E5816" w:rsidRDefault="00217C42">
            <w:pP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2021</w:t>
            </w:r>
          </w:p>
        </w:tc>
        <w:tc>
          <w:tcPr>
            <w:tcW w:w="1161" w:type="dxa"/>
            <w:tcBorders>
              <w:top w:val="single" w:sz="4" w:space="0" w:color="000000"/>
              <w:left w:val="nil"/>
              <w:bottom w:val="single" w:sz="4" w:space="0" w:color="000000"/>
              <w:right w:val="single" w:sz="4" w:space="0" w:color="000000"/>
            </w:tcBorders>
            <w:vAlign w:val="bottom"/>
          </w:tcPr>
          <w:p w14:paraId="380F0E5F" w14:textId="77777777" w:rsidR="001E5816" w:rsidRDefault="00217C42">
            <w:pP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2022</w:t>
            </w:r>
          </w:p>
        </w:tc>
        <w:tc>
          <w:tcPr>
            <w:tcW w:w="1161" w:type="dxa"/>
            <w:tcBorders>
              <w:top w:val="single" w:sz="4" w:space="0" w:color="000000"/>
              <w:left w:val="nil"/>
              <w:bottom w:val="single" w:sz="4" w:space="0" w:color="000000"/>
              <w:right w:val="single" w:sz="4" w:space="0" w:color="000000"/>
            </w:tcBorders>
            <w:vAlign w:val="bottom"/>
          </w:tcPr>
          <w:p w14:paraId="34A72A41" w14:textId="77777777" w:rsidR="001E5816" w:rsidRDefault="00217C42">
            <w:pP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2023</w:t>
            </w:r>
          </w:p>
        </w:tc>
        <w:tc>
          <w:tcPr>
            <w:tcW w:w="1161" w:type="dxa"/>
            <w:tcBorders>
              <w:top w:val="single" w:sz="4" w:space="0" w:color="000000"/>
              <w:left w:val="nil"/>
              <w:bottom w:val="single" w:sz="4" w:space="0" w:color="000000"/>
              <w:right w:val="single" w:sz="4" w:space="0" w:color="000000"/>
            </w:tcBorders>
            <w:vAlign w:val="bottom"/>
          </w:tcPr>
          <w:p w14:paraId="0C0CCDFE" w14:textId="77777777" w:rsidR="001E5816" w:rsidRDefault="00217C42">
            <w:pP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2024</w:t>
            </w:r>
          </w:p>
        </w:tc>
        <w:tc>
          <w:tcPr>
            <w:tcW w:w="1322" w:type="dxa"/>
            <w:tcBorders>
              <w:top w:val="single" w:sz="4" w:space="0" w:color="000000"/>
              <w:left w:val="nil"/>
              <w:bottom w:val="single" w:sz="4" w:space="0" w:color="000000"/>
              <w:right w:val="single" w:sz="4" w:space="0" w:color="000000"/>
            </w:tcBorders>
            <w:vAlign w:val="bottom"/>
          </w:tcPr>
          <w:p w14:paraId="62473C99" w14:textId="77777777" w:rsidR="001E5816" w:rsidRDefault="00217C42">
            <w:pP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2025</w:t>
            </w:r>
          </w:p>
        </w:tc>
      </w:tr>
      <w:tr w:rsidR="001E5816" w14:paraId="77B2E7AB" w14:textId="77777777" w:rsidTr="00910A7F">
        <w:trPr>
          <w:trHeight w:val="297"/>
        </w:trPr>
        <w:tc>
          <w:tcPr>
            <w:tcW w:w="3349" w:type="dxa"/>
            <w:tcBorders>
              <w:top w:val="nil"/>
              <w:left w:val="single" w:sz="4" w:space="0" w:color="000000"/>
              <w:bottom w:val="single" w:sz="4" w:space="0" w:color="000000"/>
              <w:right w:val="single" w:sz="4" w:space="0" w:color="000000"/>
            </w:tcBorders>
            <w:vAlign w:val="bottom"/>
          </w:tcPr>
          <w:p w14:paraId="4E502BD8"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Fee per Distribution (USD)</w:t>
            </w:r>
          </w:p>
        </w:tc>
        <w:tc>
          <w:tcPr>
            <w:tcW w:w="1162" w:type="dxa"/>
            <w:tcBorders>
              <w:top w:val="nil"/>
              <w:left w:val="nil"/>
              <w:bottom w:val="single" w:sz="4" w:space="0" w:color="000000"/>
              <w:right w:val="single" w:sz="4" w:space="0" w:color="000000"/>
            </w:tcBorders>
            <w:vAlign w:val="bottom"/>
          </w:tcPr>
          <w:p w14:paraId="74AECAF1"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90</w:t>
            </w:r>
          </w:p>
        </w:tc>
        <w:tc>
          <w:tcPr>
            <w:tcW w:w="1161" w:type="dxa"/>
            <w:tcBorders>
              <w:top w:val="nil"/>
              <w:left w:val="nil"/>
              <w:bottom w:val="single" w:sz="4" w:space="0" w:color="000000"/>
              <w:right w:val="single" w:sz="4" w:space="0" w:color="000000"/>
            </w:tcBorders>
            <w:vAlign w:val="bottom"/>
          </w:tcPr>
          <w:p w14:paraId="70AC78B5"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90</w:t>
            </w:r>
          </w:p>
        </w:tc>
        <w:tc>
          <w:tcPr>
            <w:tcW w:w="1161" w:type="dxa"/>
            <w:tcBorders>
              <w:top w:val="nil"/>
              <w:left w:val="nil"/>
              <w:bottom w:val="single" w:sz="4" w:space="0" w:color="000000"/>
              <w:right w:val="single" w:sz="4" w:space="0" w:color="000000"/>
            </w:tcBorders>
            <w:vAlign w:val="bottom"/>
          </w:tcPr>
          <w:p w14:paraId="239FAD05"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100</w:t>
            </w:r>
          </w:p>
        </w:tc>
        <w:tc>
          <w:tcPr>
            <w:tcW w:w="1161" w:type="dxa"/>
            <w:tcBorders>
              <w:top w:val="nil"/>
              <w:left w:val="nil"/>
              <w:bottom w:val="single" w:sz="4" w:space="0" w:color="000000"/>
              <w:right w:val="single" w:sz="4" w:space="0" w:color="000000"/>
            </w:tcBorders>
            <w:vAlign w:val="bottom"/>
          </w:tcPr>
          <w:p w14:paraId="3FBD56A2"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115</w:t>
            </w:r>
          </w:p>
        </w:tc>
        <w:tc>
          <w:tcPr>
            <w:tcW w:w="1322" w:type="dxa"/>
            <w:tcBorders>
              <w:top w:val="nil"/>
              <w:left w:val="nil"/>
              <w:bottom w:val="single" w:sz="4" w:space="0" w:color="000000"/>
              <w:right w:val="single" w:sz="4" w:space="0" w:color="000000"/>
            </w:tcBorders>
            <w:vAlign w:val="bottom"/>
          </w:tcPr>
          <w:p w14:paraId="5DB15912"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120</w:t>
            </w:r>
          </w:p>
        </w:tc>
      </w:tr>
      <w:tr w:rsidR="001E5816" w14:paraId="4A9ADCB7" w14:textId="77777777" w:rsidTr="00910A7F">
        <w:trPr>
          <w:trHeight w:val="297"/>
        </w:trPr>
        <w:tc>
          <w:tcPr>
            <w:tcW w:w="3349" w:type="dxa"/>
            <w:tcBorders>
              <w:top w:val="nil"/>
              <w:left w:val="single" w:sz="4" w:space="0" w:color="000000"/>
              <w:bottom w:val="single" w:sz="4" w:space="0" w:color="000000"/>
              <w:right w:val="single" w:sz="4" w:space="0" w:color="000000"/>
            </w:tcBorders>
            <w:vAlign w:val="bottom"/>
          </w:tcPr>
          <w:p w14:paraId="256E8D0C"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Estimated Cost per Distribution (USD)</w:t>
            </w:r>
          </w:p>
        </w:tc>
        <w:tc>
          <w:tcPr>
            <w:tcW w:w="1162" w:type="dxa"/>
            <w:tcBorders>
              <w:top w:val="nil"/>
              <w:left w:val="nil"/>
              <w:bottom w:val="single" w:sz="4" w:space="0" w:color="000000"/>
              <w:right w:val="single" w:sz="4" w:space="0" w:color="000000"/>
            </w:tcBorders>
            <w:vAlign w:val="bottom"/>
          </w:tcPr>
          <w:p w14:paraId="1D25DE01"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55</w:t>
            </w:r>
          </w:p>
        </w:tc>
        <w:tc>
          <w:tcPr>
            <w:tcW w:w="1161" w:type="dxa"/>
            <w:tcBorders>
              <w:top w:val="nil"/>
              <w:left w:val="nil"/>
              <w:bottom w:val="single" w:sz="4" w:space="0" w:color="000000"/>
              <w:right w:val="single" w:sz="4" w:space="0" w:color="000000"/>
            </w:tcBorders>
            <w:vAlign w:val="bottom"/>
          </w:tcPr>
          <w:p w14:paraId="50C27B45"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55</w:t>
            </w:r>
          </w:p>
        </w:tc>
        <w:tc>
          <w:tcPr>
            <w:tcW w:w="1161" w:type="dxa"/>
            <w:tcBorders>
              <w:top w:val="nil"/>
              <w:left w:val="nil"/>
              <w:bottom w:val="single" w:sz="4" w:space="0" w:color="000000"/>
              <w:right w:val="single" w:sz="4" w:space="0" w:color="000000"/>
            </w:tcBorders>
            <w:vAlign w:val="bottom"/>
          </w:tcPr>
          <w:p w14:paraId="4FFFD4AA"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60</w:t>
            </w:r>
          </w:p>
        </w:tc>
        <w:tc>
          <w:tcPr>
            <w:tcW w:w="1161" w:type="dxa"/>
            <w:tcBorders>
              <w:top w:val="nil"/>
              <w:left w:val="nil"/>
              <w:bottom w:val="single" w:sz="4" w:space="0" w:color="000000"/>
              <w:right w:val="single" w:sz="4" w:space="0" w:color="000000"/>
            </w:tcBorders>
            <w:vAlign w:val="bottom"/>
          </w:tcPr>
          <w:p w14:paraId="248E6C5B"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69</w:t>
            </w:r>
          </w:p>
        </w:tc>
        <w:tc>
          <w:tcPr>
            <w:tcW w:w="1322" w:type="dxa"/>
            <w:tcBorders>
              <w:top w:val="nil"/>
              <w:left w:val="nil"/>
              <w:bottom w:val="single" w:sz="4" w:space="0" w:color="000000"/>
              <w:right w:val="single" w:sz="4" w:space="0" w:color="000000"/>
            </w:tcBorders>
            <w:vAlign w:val="bottom"/>
          </w:tcPr>
          <w:p w14:paraId="06DF966F"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70</w:t>
            </w:r>
          </w:p>
        </w:tc>
      </w:tr>
      <w:tr w:rsidR="001E5816" w14:paraId="3624F0B3" w14:textId="77777777" w:rsidTr="00910A7F">
        <w:trPr>
          <w:trHeight w:val="297"/>
        </w:trPr>
        <w:tc>
          <w:tcPr>
            <w:tcW w:w="3349" w:type="dxa"/>
            <w:tcBorders>
              <w:top w:val="nil"/>
              <w:left w:val="single" w:sz="4" w:space="0" w:color="000000"/>
              <w:bottom w:val="single" w:sz="4" w:space="0" w:color="000000"/>
              <w:right w:val="single" w:sz="4" w:space="0" w:color="000000"/>
            </w:tcBorders>
            <w:vAlign w:val="bottom"/>
          </w:tcPr>
          <w:p w14:paraId="321241C2"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Total Distributions</w:t>
            </w:r>
          </w:p>
        </w:tc>
        <w:tc>
          <w:tcPr>
            <w:tcW w:w="1162" w:type="dxa"/>
            <w:tcBorders>
              <w:top w:val="nil"/>
              <w:left w:val="nil"/>
              <w:bottom w:val="single" w:sz="4" w:space="0" w:color="000000"/>
              <w:right w:val="single" w:sz="4" w:space="0" w:color="000000"/>
            </w:tcBorders>
            <w:vAlign w:val="bottom"/>
          </w:tcPr>
          <w:p w14:paraId="01716AD3"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22,000</w:t>
            </w:r>
          </w:p>
        </w:tc>
        <w:tc>
          <w:tcPr>
            <w:tcW w:w="1161" w:type="dxa"/>
            <w:tcBorders>
              <w:top w:val="nil"/>
              <w:left w:val="nil"/>
              <w:bottom w:val="single" w:sz="4" w:space="0" w:color="000000"/>
              <w:right w:val="single" w:sz="4" w:space="0" w:color="000000"/>
            </w:tcBorders>
            <w:vAlign w:val="bottom"/>
          </w:tcPr>
          <w:p w14:paraId="771BCEBB"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27,000</w:t>
            </w:r>
          </w:p>
        </w:tc>
        <w:tc>
          <w:tcPr>
            <w:tcW w:w="1161" w:type="dxa"/>
            <w:tcBorders>
              <w:top w:val="nil"/>
              <w:left w:val="nil"/>
              <w:bottom w:val="single" w:sz="4" w:space="0" w:color="000000"/>
              <w:right w:val="single" w:sz="4" w:space="0" w:color="000000"/>
            </w:tcBorders>
            <w:vAlign w:val="bottom"/>
          </w:tcPr>
          <w:p w14:paraId="00D6D0FA"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30,500</w:t>
            </w:r>
          </w:p>
        </w:tc>
        <w:tc>
          <w:tcPr>
            <w:tcW w:w="1161" w:type="dxa"/>
            <w:tcBorders>
              <w:top w:val="nil"/>
              <w:left w:val="nil"/>
              <w:bottom w:val="single" w:sz="4" w:space="0" w:color="000000"/>
              <w:right w:val="single" w:sz="4" w:space="0" w:color="000000"/>
            </w:tcBorders>
            <w:vAlign w:val="bottom"/>
          </w:tcPr>
          <w:p w14:paraId="4C1BBB32"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35,000</w:t>
            </w:r>
          </w:p>
        </w:tc>
        <w:tc>
          <w:tcPr>
            <w:tcW w:w="1322" w:type="dxa"/>
            <w:tcBorders>
              <w:top w:val="nil"/>
              <w:left w:val="nil"/>
              <w:bottom w:val="single" w:sz="4" w:space="0" w:color="000000"/>
              <w:right w:val="single" w:sz="4" w:space="0" w:color="000000"/>
            </w:tcBorders>
            <w:vAlign w:val="bottom"/>
          </w:tcPr>
          <w:p w14:paraId="5EE945BB"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51,000</w:t>
            </w:r>
          </w:p>
        </w:tc>
      </w:tr>
      <w:tr w:rsidR="001E5816" w14:paraId="5BC22E81" w14:textId="77777777" w:rsidTr="00910A7F">
        <w:trPr>
          <w:trHeight w:val="297"/>
        </w:trPr>
        <w:tc>
          <w:tcPr>
            <w:tcW w:w="3349" w:type="dxa"/>
            <w:tcBorders>
              <w:top w:val="nil"/>
              <w:left w:val="single" w:sz="4" w:space="0" w:color="000000"/>
              <w:bottom w:val="single" w:sz="4" w:space="0" w:color="000000"/>
              <w:right w:val="single" w:sz="4" w:space="0" w:color="000000"/>
            </w:tcBorders>
            <w:vAlign w:val="bottom"/>
          </w:tcPr>
          <w:p w14:paraId="4232CDBB"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 xml:space="preserve">Estimated Revenue </w:t>
            </w:r>
          </w:p>
        </w:tc>
        <w:tc>
          <w:tcPr>
            <w:tcW w:w="1162" w:type="dxa"/>
            <w:tcBorders>
              <w:top w:val="nil"/>
              <w:left w:val="nil"/>
              <w:bottom w:val="single" w:sz="4" w:space="0" w:color="000000"/>
              <w:right w:val="single" w:sz="4" w:space="0" w:color="000000"/>
            </w:tcBorders>
            <w:vAlign w:val="bottom"/>
          </w:tcPr>
          <w:p w14:paraId="320B5C72"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1.98 M</w:t>
            </w:r>
          </w:p>
        </w:tc>
        <w:tc>
          <w:tcPr>
            <w:tcW w:w="1161" w:type="dxa"/>
            <w:tcBorders>
              <w:top w:val="nil"/>
              <w:left w:val="nil"/>
              <w:bottom w:val="single" w:sz="4" w:space="0" w:color="000000"/>
              <w:right w:val="single" w:sz="4" w:space="0" w:color="000000"/>
            </w:tcBorders>
            <w:vAlign w:val="bottom"/>
          </w:tcPr>
          <w:p w14:paraId="78E64F43"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2.43 M</w:t>
            </w:r>
          </w:p>
        </w:tc>
        <w:tc>
          <w:tcPr>
            <w:tcW w:w="1161" w:type="dxa"/>
            <w:tcBorders>
              <w:top w:val="nil"/>
              <w:left w:val="nil"/>
              <w:bottom w:val="single" w:sz="4" w:space="0" w:color="000000"/>
              <w:right w:val="single" w:sz="4" w:space="0" w:color="000000"/>
            </w:tcBorders>
            <w:vAlign w:val="bottom"/>
          </w:tcPr>
          <w:p w14:paraId="367BB2FA"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3.05 M</w:t>
            </w:r>
          </w:p>
        </w:tc>
        <w:tc>
          <w:tcPr>
            <w:tcW w:w="1161" w:type="dxa"/>
            <w:tcBorders>
              <w:top w:val="nil"/>
              <w:left w:val="nil"/>
              <w:bottom w:val="single" w:sz="4" w:space="0" w:color="000000"/>
              <w:right w:val="single" w:sz="4" w:space="0" w:color="000000"/>
            </w:tcBorders>
            <w:vAlign w:val="bottom"/>
          </w:tcPr>
          <w:p w14:paraId="428E018E"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4.03 M</w:t>
            </w:r>
          </w:p>
        </w:tc>
        <w:tc>
          <w:tcPr>
            <w:tcW w:w="1322" w:type="dxa"/>
            <w:tcBorders>
              <w:top w:val="nil"/>
              <w:left w:val="nil"/>
              <w:bottom w:val="single" w:sz="4" w:space="0" w:color="000000"/>
              <w:right w:val="single" w:sz="4" w:space="0" w:color="000000"/>
            </w:tcBorders>
            <w:vAlign w:val="bottom"/>
          </w:tcPr>
          <w:p w14:paraId="5CDE6B2B"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6.12 M</w:t>
            </w:r>
          </w:p>
        </w:tc>
      </w:tr>
      <w:tr w:rsidR="001E5816" w14:paraId="48DF2D6A" w14:textId="77777777" w:rsidTr="00910A7F">
        <w:trPr>
          <w:trHeight w:val="297"/>
        </w:trPr>
        <w:tc>
          <w:tcPr>
            <w:tcW w:w="3349" w:type="dxa"/>
            <w:tcBorders>
              <w:top w:val="nil"/>
              <w:left w:val="single" w:sz="4" w:space="0" w:color="000000"/>
              <w:bottom w:val="single" w:sz="4" w:space="0" w:color="000000"/>
              <w:right w:val="single" w:sz="4" w:space="0" w:color="000000"/>
            </w:tcBorders>
            <w:vAlign w:val="bottom"/>
          </w:tcPr>
          <w:p w14:paraId="437EFB8E"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 xml:space="preserve">Estimated Cost </w:t>
            </w:r>
          </w:p>
        </w:tc>
        <w:tc>
          <w:tcPr>
            <w:tcW w:w="1162" w:type="dxa"/>
            <w:tcBorders>
              <w:top w:val="nil"/>
              <w:left w:val="nil"/>
              <w:bottom w:val="single" w:sz="4" w:space="0" w:color="000000"/>
              <w:right w:val="single" w:sz="4" w:space="0" w:color="000000"/>
            </w:tcBorders>
            <w:vAlign w:val="bottom"/>
          </w:tcPr>
          <w:p w14:paraId="7985579D"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1.21 M</w:t>
            </w:r>
          </w:p>
        </w:tc>
        <w:tc>
          <w:tcPr>
            <w:tcW w:w="1161" w:type="dxa"/>
            <w:tcBorders>
              <w:top w:val="nil"/>
              <w:left w:val="nil"/>
              <w:bottom w:val="single" w:sz="4" w:space="0" w:color="000000"/>
              <w:right w:val="single" w:sz="4" w:space="0" w:color="000000"/>
            </w:tcBorders>
            <w:vAlign w:val="bottom"/>
          </w:tcPr>
          <w:p w14:paraId="0B7F2ADC"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1.49 M</w:t>
            </w:r>
          </w:p>
        </w:tc>
        <w:tc>
          <w:tcPr>
            <w:tcW w:w="1161" w:type="dxa"/>
            <w:tcBorders>
              <w:top w:val="nil"/>
              <w:left w:val="nil"/>
              <w:bottom w:val="single" w:sz="4" w:space="0" w:color="000000"/>
              <w:right w:val="single" w:sz="4" w:space="0" w:color="000000"/>
            </w:tcBorders>
            <w:vAlign w:val="bottom"/>
          </w:tcPr>
          <w:p w14:paraId="289BE11C"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1.83 M</w:t>
            </w:r>
          </w:p>
        </w:tc>
        <w:tc>
          <w:tcPr>
            <w:tcW w:w="1161" w:type="dxa"/>
            <w:tcBorders>
              <w:top w:val="nil"/>
              <w:left w:val="nil"/>
              <w:bottom w:val="single" w:sz="4" w:space="0" w:color="000000"/>
              <w:right w:val="single" w:sz="4" w:space="0" w:color="000000"/>
            </w:tcBorders>
            <w:vAlign w:val="bottom"/>
          </w:tcPr>
          <w:p w14:paraId="7F17C8EF"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2.42 M</w:t>
            </w:r>
          </w:p>
        </w:tc>
        <w:tc>
          <w:tcPr>
            <w:tcW w:w="1322" w:type="dxa"/>
            <w:tcBorders>
              <w:top w:val="nil"/>
              <w:left w:val="nil"/>
              <w:bottom w:val="single" w:sz="4" w:space="0" w:color="000000"/>
              <w:right w:val="single" w:sz="4" w:space="0" w:color="000000"/>
            </w:tcBorders>
            <w:vAlign w:val="bottom"/>
          </w:tcPr>
          <w:p w14:paraId="4E8469E4" w14:textId="77777777" w:rsidR="001E5816" w:rsidRDefault="00217C42">
            <w:pPr>
              <w:rPr>
                <w:rFonts w:ascii="Times New Roman" w:eastAsia="Times New Roman" w:hAnsi="Times New Roman" w:cs="Times New Roman"/>
              </w:rPr>
            </w:pPr>
            <w:r>
              <w:rPr>
                <w:rFonts w:ascii="Times New Roman" w:eastAsia="Times New Roman" w:hAnsi="Times New Roman" w:cs="Times New Roman"/>
              </w:rPr>
              <w:t>3.57 M</w:t>
            </w:r>
          </w:p>
        </w:tc>
      </w:tr>
      <w:tr w:rsidR="001E5816" w14:paraId="13AA2397" w14:textId="77777777" w:rsidTr="00910A7F">
        <w:trPr>
          <w:trHeight w:val="637"/>
        </w:trPr>
        <w:tc>
          <w:tcPr>
            <w:tcW w:w="3349" w:type="dxa"/>
            <w:tcBorders>
              <w:top w:val="nil"/>
              <w:left w:val="single" w:sz="4" w:space="0" w:color="000000"/>
              <w:bottom w:val="single" w:sz="4" w:space="0" w:color="000000"/>
              <w:right w:val="single" w:sz="4" w:space="0" w:color="000000"/>
            </w:tcBorders>
            <w:vAlign w:val="bottom"/>
          </w:tcPr>
          <w:p w14:paraId="34DE1054"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 xml:space="preserve">Estimated Gross Profit </w:t>
            </w:r>
          </w:p>
        </w:tc>
        <w:tc>
          <w:tcPr>
            <w:tcW w:w="1162" w:type="dxa"/>
            <w:tcBorders>
              <w:top w:val="nil"/>
              <w:left w:val="nil"/>
              <w:bottom w:val="single" w:sz="4" w:space="0" w:color="000000"/>
              <w:right w:val="single" w:sz="4" w:space="0" w:color="000000"/>
            </w:tcBorders>
            <w:vAlign w:val="bottom"/>
          </w:tcPr>
          <w:p w14:paraId="462531AB"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0.77 M</w:t>
            </w:r>
          </w:p>
        </w:tc>
        <w:tc>
          <w:tcPr>
            <w:tcW w:w="1161" w:type="dxa"/>
            <w:tcBorders>
              <w:top w:val="nil"/>
              <w:left w:val="nil"/>
              <w:bottom w:val="single" w:sz="4" w:space="0" w:color="000000"/>
              <w:right w:val="single" w:sz="4" w:space="0" w:color="000000"/>
            </w:tcBorders>
            <w:vAlign w:val="bottom"/>
          </w:tcPr>
          <w:p w14:paraId="1BEF4E15"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0.95 M</w:t>
            </w:r>
          </w:p>
        </w:tc>
        <w:tc>
          <w:tcPr>
            <w:tcW w:w="1161" w:type="dxa"/>
            <w:tcBorders>
              <w:top w:val="nil"/>
              <w:left w:val="nil"/>
              <w:bottom w:val="single" w:sz="4" w:space="0" w:color="000000"/>
              <w:right w:val="single" w:sz="4" w:space="0" w:color="000000"/>
            </w:tcBorders>
            <w:vAlign w:val="bottom"/>
          </w:tcPr>
          <w:p w14:paraId="469330C1"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1.22 M</w:t>
            </w:r>
          </w:p>
        </w:tc>
        <w:tc>
          <w:tcPr>
            <w:tcW w:w="1161" w:type="dxa"/>
            <w:tcBorders>
              <w:top w:val="nil"/>
              <w:left w:val="nil"/>
              <w:bottom w:val="single" w:sz="4" w:space="0" w:color="000000"/>
              <w:right w:val="single" w:sz="4" w:space="0" w:color="000000"/>
            </w:tcBorders>
            <w:vAlign w:val="bottom"/>
          </w:tcPr>
          <w:p w14:paraId="17C22DA3"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1.61 M</w:t>
            </w:r>
          </w:p>
        </w:tc>
        <w:tc>
          <w:tcPr>
            <w:tcW w:w="1322" w:type="dxa"/>
            <w:tcBorders>
              <w:top w:val="nil"/>
              <w:left w:val="nil"/>
              <w:bottom w:val="single" w:sz="4" w:space="0" w:color="000000"/>
              <w:right w:val="single" w:sz="4" w:space="0" w:color="000000"/>
            </w:tcBorders>
            <w:vAlign w:val="bottom"/>
          </w:tcPr>
          <w:p w14:paraId="0F5D91AC" w14:textId="77777777" w:rsidR="001E5816" w:rsidRDefault="00217C42">
            <w:pPr>
              <w:rPr>
                <w:rFonts w:ascii="Times New Roman" w:eastAsia="Times New Roman" w:hAnsi="Times New Roman" w:cs="Times New Roman"/>
                <w:b/>
                <w:bCs/>
              </w:rPr>
            </w:pPr>
            <w:r>
              <w:rPr>
                <w:rFonts w:ascii="Times New Roman" w:eastAsia="Times New Roman" w:hAnsi="Times New Roman" w:cs="Times New Roman"/>
                <w:b/>
                <w:bCs/>
              </w:rPr>
              <w:t>2.55 M</w:t>
            </w:r>
          </w:p>
        </w:tc>
      </w:tr>
    </w:tbl>
    <w:p w14:paraId="62873B82" w14:textId="77777777" w:rsidR="00910A7F" w:rsidRDefault="00910A7F" w:rsidP="00B951AE">
      <w:pPr>
        <w:jc w:val="both"/>
        <w:rPr>
          <w:rFonts w:ascii="Times New Roman" w:hAnsi="Times New Roman" w:cs="Times New Roman"/>
          <w:b/>
          <w:sz w:val="24"/>
        </w:rPr>
      </w:pPr>
    </w:p>
    <w:p w14:paraId="7E6CF7B4" w14:textId="71639A3F" w:rsidR="00910A7F" w:rsidRDefault="00217C42" w:rsidP="00910A7F">
      <w:pPr>
        <w:jc w:val="both"/>
        <w:rPr>
          <w:rFonts w:ascii="Times New Roman" w:hAnsi="Times New Roman" w:cs="Times New Roman"/>
          <w:b/>
          <w:sz w:val="24"/>
        </w:rPr>
      </w:pPr>
      <w:r w:rsidRPr="00B951AE">
        <w:rPr>
          <w:rFonts w:ascii="Times New Roman" w:hAnsi="Times New Roman" w:cs="Times New Roman"/>
          <w:b/>
          <w:sz w:val="24"/>
        </w:rPr>
        <w:t xml:space="preserve">Estimated </w:t>
      </w:r>
      <w:r w:rsidR="00353D26">
        <w:rPr>
          <w:rFonts w:ascii="Times New Roman" w:hAnsi="Times New Roman" w:cs="Times New Roman"/>
          <w:b/>
          <w:sz w:val="24"/>
        </w:rPr>
        <w:t>Cost Structure per Distribution</w:t>
      </w:r>
    </w:p>
    <w:p w14:paraId="34979C73" w14:textId="77777777" w:rsidR="00910A7F" w:rsidRDefault="00217C42" w:rsidP="00910A7F">
      <w:pPr>
        <w:jc w:val="both"/>
        <w:rPr>
          <w:rFonts w:ascii="Times New Roman" w:hAnsi="Times New Roman" w:cs="Times New Roman"/>
          <w:b/>
          <w:sz w:val="24"/>
        </w:rPr>
      </w:pPr>
      <w:r w:rsidRPr="00D23969">
        <w:rPr>
          <w:rFonts w:ascii="Times New Roman" w:eastAsia="Times New Roman" w:hAnsi="Times New Roman" w:cs="Times New Roman"/>
          <w:sz w:val="24"/>
          <w:szCs w:val="24"/>
        </w:rPr>
        <w:t>Estimated Cost Structure per Distribution is the distribution of the estimated processing cost across the primary cost components needed to process a single request for distribution for a retirement plan. It gives a broad perspective of the distribution of the overall processing cost among business activities and assists in assessing the cost structure and efficiency of the business.</w:t>
      </w:r>
    </w:p>
    <w:p w14:paraId="3F70B82C" w14:textId="3759BA46" w:rsidR="001E5816" w:rsidRPr="00910A7F" w:rsidRDefault="002A63AF" w:rsidP="00910A7F">
      <w:pPr>
        <w:jc w:val="both"/>
        <w:rPr>
          <w:rFonts w:ascii="Times New Roman" w:hAnsi="Times New Roman" w:cs="Times New Roman"/>
          <w:b/>
          <w:sz w:val="24"/>
        </w:rPr>
      </w:pPr>
      <w:r>
        <w:rPr>
          <w:rFonts w:ascii="Times New Roman" w:hAnsi="Times New Roman" w:cs="Times New Roman"/>
          <w:sz w:val="24"/>
          <w:szCs w:val="24"/>
        </w:rPr>
        <w:t>Data Path Ltd.</w:t>
      </w:r>
      <w:r w:rsidR="00217C42" w:rsidRPr="00D23969">
        <w:rPr>
          <w:rFonts w:ascii="Times New Roman" w:hAnsi="Times New Roman" w:cs="Times New Roman"/>
          <w:sz w:val="24"/>
          <w:szCs w:val="24"/>
        </w:rPr>
        <w:t xml:space="preserve"> does not publish the actual cost in which it incurs per distribution request, so an estimated cost structure has been derived for academic purposes only, depending on the nature of the retirement plan administration services. </w:t>
      </w:r>
      <w:r w:rsidR="00F21AFA" w:rsidRPr="00F21AFA">
        <w:rPr>
          <w:rFonts w:ascii="Times New Roman" w:hAnsi="Times New Roman" w:cs="Times New Roman"/>
          <w:sz w:val="24"/>
          <w:szCs w:val="24"/>
        </w:rPr>
        <w:t xml:space="preserve">Major operational costs included in estimating processing costs for review of participant requests, verification of eligibility, regulatory compliance, communications with clients, technological infrastructure and day-to-day operations. </w:t>
      </w:r>
      <w:r w:rsidR="00217C42" w:rsidRPr="00D23969">
        <w:rPr>
          <w:rFonts w:ascii="Times New Roman" w:hAnsi="Times New Roman" w:cs="Times New Roman"/>
          <w:sz w:val="24"/>
          <w:szCs w:val="24"/>
        </w:rPr>
        <w:t>The cost components are not given in monetary terms, but rather as percentages of the total estimated processing cost to show the relative contribution of each cost component.</w:t>
      </w:r>
    </w:p>
    <w:p w14:paraId="084BE8BF" w14:textId="77777777" w:rsidR="00910A7F" w:rsidRDefault="00910A7F">
      <w:pPr>
        <w:spacing w:after="160"/>
        <w:jc w:val="both"/>
        <w:rPr>
          <w:rFonts w:ascii="Times New Roman" w:eastAsia="Times New Roman" w:hAnsi="Times New Roman" w:cs="Times New Roman"/>
          <w:b/>
          <w:bCs/>
          <w:sz w:val="24"/>
          <w:szCs w:val="24"/>
        </w:rPr>
      </w:pPr>
    </w:p>
    <w:p w14:paraId="632CAEA4" w14:textId="77777777" w:rsidR="00910A7F" w:rsidRDefault="00910A7F">
      <w:pPr>
        <w:spacing w:after="160"/>
        <w:jc w:val="both"/>
        <w:rPr>
          <w:rFonts w:ascii="Times New Roman" w:eastAsia="Times New Roman" w:hAnsi="Times New Roman" w:cs="Times New Roman"/>
          <w:b/>
          <w:bCs/>
          <w:sz w:val="24"/>
          <w:szCs w:val="24"/>
        </w:rPr>
      </w:pPr>
    </w:p>
    <w:p w14:paraId="4434BFD1" w14:textId="77777777" w:rsidR="00910A7F" w:rsidRDefault="00910A7F">
      <w:pPr>
        <w:spacing w:after="160"/>
        <w:jc w:val="both"/>
        <w:rPr>
          <w:rFonts w:ascii="Times New Roman" w:eastAsia="Times New Roman" w:hAnsi="Times New Roman" w:cs="Times New Roman"/>
          <w:b/>
          <w:bCs/>
          <w:sz w:val="24"/>
          <w:szCs w:val="24"/>
        </w:rPr>
      </w:pPr>
    </w:p>
    <w:p w14:paraId="36AF8088" w14:textId="77777777" w:rsidR="00910A7F" w:rsidRDefault="00910A7F">
      <w:pPr>
        <w:spacing w:after="160"/>
        <w:jc w:val="both"/>
        <w:rPr>
          <w:rFonts w:ascii="Times New Roman" w:eastAsia="Times New Roman" w:hAnsi="Times New Roman" w:cs="Times New Roman"/>
          <w:b/>
          <w:bCs/>
          <w:sz w:val="24"/>
          <w:szCs w:val="24"/>
        </w:rPr>
      </w:pPr>
    </w:p>
    <w:p w14:paraId="05E29F73" w14:textId="77777777" w:rsidR="00910A7F" w:rsidRDefault="00910A7F">
      <w:pPr>
        <w:spacing w:after="160"/>
        <w:jc w:val="both"/>
        <w:rPr>
          <w:rFonts w:ascii="Times New Roman" w:eastAsia="Times New Roman" w:hAnsi="Times New Roman" w:cs="Times New Roman"/>
          <w:b/>
          <w:bCs/>
          <w:sz w:val="24"/>
          <w:szCs w:val="24"/>
        </w:rPr>
      </w:pPr>
    </w:p>
    <w:p w14:paraId="20C5D312" w14:textId="382D1663" w:rsidR="001E5816" w:rsidRDefault="00910A7F">
      <w:pPr>
        <w:spacing w:after="160"/>
        <w:jc w:val="both"/>
        <w:rPr>
          <w:rFonts w:ascii="Times New Roman" w:eastAsia="Times New Roman" w:hAnsi="Times New Roman" w:cs="Times New Roman"/>
          <w:b/>
          <w:bCs/>
          <w:sz w:val="24"/>
          <w:szCs w:val="24"/>
        </w:rPr>
      </w:pPr>
      <w:r w:rsidRPr="00317196">
        <w:rPr>
          <w:rFonts w:ascii="Times New Roman" w:hAnsi="Times New Roman" w:cs="Times New Roman"/>
          <w:noProof/>
          <w:sz w:val="24"/>
          <w:szCs w:val="24"/>
          <w:lang w:val="en-IN" w:eastAsia="en-IN"/>
        </w:rPr>
        <w:lastRenderedPageBreak/>
        <w:drawing>
          <wp:inline distT="0" distB="0" distL="0" distR="0" wp14:anchorId="34C09DB2" wp14:editId="073C0486">
            <wp:extent cx="5913120" cy="3383280"/>
            <wp:effectExtent l="0" t="0" r="11430" b="762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DC865D2" w14:textId="121DB179" w:rsidR="001F330D" w:rsidRPr="001F330D" w:rsidRDefault="001F330D" w:rsidP="001F330D">
      <w:pPr>
        <w:spacing w:after="160"/>
        <w:jc w:val="center"/>
        <w:rPr>
          <w:rFonts w:ascii="Times New Roman" w:eastAsia="Times New Roman" w:hAnsi="Times New Roman" w:cs="Times New Roman"/>
          <w:b/>
          <w:bCs/>
          <w:sz w:val="24"/>
          <w:szCs w:val="24"/>
        </w:rPr>
      </w:pPr>
      <w:r w:rsidRPr="001F330D">
        <w:rPr>
          <w:rFonts w:ascii="Times New Roman" w:eastAsia="Times New Roman" w:hAnsi="Times New Roman" w:cs="Times New Roman"/>
          <w:b/>
          <w:bCs/>
          <w:sz w:val="24"/>
          <w:szCs w:val="24"/>
        </w:rPr>
        <w:t>Figure 04: Estimated Cost Structure per Distribution</w:t>
      </w:r>
    </w:p>
    <w:p w14:paraId="7A8B012E" w14:textId="77777777" w:rsidR="00910A7F" w:rsidRDefault="00217C42" w:rsidP="00910A7F">
      <w:pPr>
        <w:spacing w:after="160"/>
        <w:jc w:val="both"/>
        <w:rPr>
          <w:rFonts w:ascii="Times New Roman" w:hAnsi="Times New Roman" w:cs="Times New Roman"/>
          <w:sz w:val="24"/>
          <w:szCs w:val="24"/>
        </w:rPr>
      </w:pPr>
      <w:r w:rsidRPr="00F21AFA">
        <w:rPr>
          <w:rFonts w:ascii="Times New Roman" w:eastAsia="Times New Roman" w:hAnsi="Times New Roman" w:cs="Times New Roman"/>
          <w:sz w:val="24"/>
          <w:szCs w:val="24"/>
        </w:rPr>
        <w:t xml:space="preserve">The estimated cost structure shows that processing cost is mostly driven by Employee Salary &amp; Benefits (40%) of the total processing cost per distribution. That's indicative of the amount of manual work involved in retirement plan administration, where he or she needs to be able to review requests, ensure eligibility, stay current on regulatory requirements, and accurately process distributions. </w:t>
      </w:r>
      <w:r w:rsidR="00F21AFA" w:rsidRPr="00F21AFA">
        <w:rPr>
          <w:rFonts w:ascii="Times New Roman" w:eastAsia="Times New Roman" w:hAnsi="Times New Roman" w:cs="Times New Roman"/>
          <w:sz w:val="24"/>
          <w:szCs w:val="24"/>
        </w:rPr>
        <w:t>The remaining costs are divided among technology and software (15%), administrative and office (13%), quality review and compliance (12%), communication and client support (8%), training and professional development (5%) and general overhead allocation (7%). All of these costs are necessary to efficiently provide processing services within the distribution channel and to ensure accuracy, regulatory compliance and high quality customer service. The estimated cost structure is realistic in terms of the costs incurred in processing distributions from retirement plans and provides a basis for the financial ratio analyses presented in this report.</w:t>
      </w:r>
      <w:r w:rsidRPr="00F21AFA">
        <w:rPr>
          <w:rFonts w:ascii="Times New Roman" w:hAnsi="Times New Roman" w:cs="Times New Roman"/>
          <w:sz w:val="24"/>
          <w:szCs w:val="24"/>
        </w:rPr>
        <w:br/>
      </w:r>
    </w:p>
    <w:p w14:paraId="0694EBAD" w14:textId="3C2B4361" w:rsidR="00B951AE" w:rsidRPr="00910A7F" w:rsidRDefault="0016745A" w:rsidP="00910A7F">
      <w:pPr>
        <w:spacing w:after="160"/>
        <w:jc w:val="both"/>
        <w:rPr>
          <w:rFonts w:ascii="Times New Roman" w:hAnsi="Times New Roman" w:cs="Times New Roman"/>
          <w:b/>
          <w:color w:val="0070C0"/>
          <w:sz w:val="28"/>
          <w:szCs w:val="28"/>
        </w:rPr>
      </w:pPr>
      <w:r w:rsidRPr="00910A7F">
        <w:rPr>
          <w:rFonts w:ascii="Times New Roman" w:hAnsi="Times New Roman" w:cs="Times New Roman"/>
          <w:b/>
          <w:color w:val="0070C0"/>
          <w:sz w:val="28"/>
          <w:szCs w:val="28"/>
        </w:rPr>
        <w:t xml:space="preserve">4.6 </w:t>
      </w:r>
      <w:r w:rsidR="00217C42" w:rsidRPr="00910A7F">
        <w:rPr>
          <w:rFonts w:ascii="Times New Roman" w:hAnsi="Times New Roman" w:cs="Times New Roman"/>
          <w:b/>
          <w:color w:val="0070C0"/>
          <w:sz w:val="28"/>
          <w:szCs w:val="28"/>
        </w:rPr>
        <w:t>Profitab</w:t>
      </w:r>
      <w:r w:rsidR="00353D26">
        <w:rPr>
          <w:rFonts w:ascii="Times New Roman" w:hAnsi="Times New Roman" w:cs="Times New Roman"/>
          <w:b/>
          <w:color w:val="0070C0"/>
          <w:sz w:val="28"/>
          <w:szCs w:val="28"/>
        </w:rPr>
        <w:t>ility Ratio Analysis</w:t>
      </w:r>
    </w:p>
    <w:p w14:paraId="4C38EA32" w14:textId="0FBBB2A8" w:rsidR="001E5816" w:rsidRPr="00353D26" w:rsidRDefault="00353D26">
      <w:pPr>
        <w:spacing w:before="280" w:after="280"/>
        <w:jc w:val="both"/>
        <w:rPr>
          <w:rFonts w:ascii="Times New Roman" w:eastAsia="Times New Roman" w:hAnsi="Times New Roman" w:cs="Times New Roman"/>
          <w:b/>
          <w:bCs/>
          <w:sz w:val="24"/>
          <w:szCs w:val="24"/>
        </w:rPr>
      </w:pPr>
      <w:r w:rsidRPr="00353D26">
        <w:rPr>
          <w:rFonts w:ascii="Times New Roman" w:eastAsia="Times New Roman" w:hAnsi="Times New Roman" w:cs="Times New Roman"/>
          <w:b/>
          <w:bCs/>
          <w:sz w:val="24"/>
          <w:szCs w:val="24"/>
        </w:rPr>
        <w:t>Gross Profit Margin</w:t>
      </w:r>
    </w:p>
    <w:p w14:paraId="069F015B" w14:textId="77777777" w:rsidR="00180B04" w:rsidRDefault="00BD034F">
      <w:pPr>
        <w:spacing w:before="280" w:after="280"/>
        <w:jc w:val="both"/>
        <w:rPr>
          <w:rFonts w:ascii="Times New Roman" w:eastAsia="Times New Roman" w:hAnsi="Times New Roman" w:cs="Times New Roman"/>
          <w:sz w:val="24"/>
          <w:szCs w:val="24"/>
        </w:rPr>
      </w:pPr>
      <w:r w:rsidRPr="00BD034F">
        <w:rPr>
          <w:rFonts w:ascii="Times New Roman" w:eastAsia="Times New Roman" w:hAnsi="Times New Roman" w:cs="Times New Roman"/>
          <w:sz w:val="24"/>
          <w:szCs w:val="24"/>
        </w:rPr>
        <w:t>Gross Profit Margin represents the percentage of revenue remaining after the direct costs of providing services are deducted, which indicates the operational profitability of the company.</w:t>
      </w:r>
    </w:p>
    <w:p w14:paraId="6BCA14D3" w14:textId="34922358" w:rsidR="001E5816"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Gross Profit Margin = (Gross Profit ÷ Revenue) × 100</w:t>
      </w:r>
    </w:p>
    <w:p w14:paraId="00254A29" w14:textId="0E265A4F" w:rsidR="00D23969" w:rsidRPr="00353D26" w:rsidRDefault="00D23969">
      <w:pPr>
        <w:spacing w:before="280" w:after="280"/>
        <w:jc w:val="both"/>
        <w:rPr>
          <w:rFonts w:ascii="Times New Roman" w:eastAsia="Times New Roman" w:hAnsi="Times New Roman" w:cs="Times New Roman"/>
          <w:b/>
          <w:bCs/>
          <w:sz w:val="24"/>
          <w:szCs w:val="24"/>
        </w:rPr>
      </w:pPr>
      <w:r w:rsidRPr="00353D26">
        <w:rPr>
          <w:rFonts w:ascii="Times New Roman" w:eastAsia="Times New Roman" w:hAnsi="Times New Roman" w:cs="Times New Roman"/>
          <w:b/>
          <w:bCs/>
          <w:sz w:val="24"/>
          <w:szCs w:val="24"/>
        </w:rPr>
        <w:lastRenderedPageBreak/>
        <w:t>Table 06: Gross Profit Margin</w:t>
      </w:r>
    </w:p>
    <w:tbl>
      <w:tblPr>
        <w:tblStyle w:val="a3"/>
        <w:tblW w:w="9371" w:type="dxa"/>
        <w:tblInd w:w="0" w:type="dxa"/>
        <w:tblLayout w:type="fixed"/>
        <w:tblLook w:val="0400" w:firstRow="0" w:lastRow="0" w:firstColumn="0" w:lastColumn="0" w:noHBand="0" w:noVBand="1"/>
      </w:tblPr>
      <w:tblGrid>
        <w:gridCol w:w="2403"/>
        <w:gridCol w:w="1302"/>
        <w:gridCol w:w="1297"/>
        <w:gridCol w:w="1411"/>
        <w:gridCol w:w="1520"/>
        <w:gridCol w:w="1438"/>
      </w:tblGrid>
      <w:tr w:rsidR="001E5816" w14:paraId="4C13C7CC" w14:textId="77777777" w:rsidTr="00D23969">
        <w:trPr>
          <w:trHeight w:val="364"/>
        </w:trPr>
        <w:tc>
          <w:tcPr>
            <w:tcW w:w="2403" w:type="dxa"/>
            <w:tcBorders>
              <w:top w:val="single" w:sz="4" w:space="0" w:color="000000"/>
              <w:left w:val="single" w:sz="4" w:space="0" w:color="000000"/>
              <w:bottom w:val="single" w:sz="4" w:space="0" w:color="000000"/>
              <w:right w:val="single" w:sz="4" w:space="0" w:color="000000"/>
            </w:tcBorders>
            <w:vAlign w:val="bottom"/>
          </w:tcPr>
          <w:p w14:paraId="428DCABA"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Year</w:t>
            </w:r>
          </w:p>
        </w:tc>
        <w:tc>
          <w:tcPr>
            <w:tcW w:w="1302" w:type="dxa"/>
            <w:tcBorders>
              <w:top w:val="single" w:sz="4" w:space="0" w:color="000000"/>
              <w:left w:val="nil"/>
              <w:bottom w:val="single" w:sz="4" w:space="0" w:color="000000"/>
              <w:right w:val="single" w:sz="4" w:space="0" w:color="000000"/>
            </w:tcBorders>
            <w:vAlign w:val="bottom"/>
          </w:tcPr>
          <w:p w14:paraId="54A726F3"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c>
          <w:tcPr>
            <w:tcW w:w="1297" w:type="dxa"/>
            <w:tcBorders>
              <w:top w:val="single" w:sz="4" w:space="0" w:color="000000"/>
              <w:left w:val="nil"/>
              <w:bottom w:val="single" w:sz="4" w:space="0" w:color="000000"/>
              <w:right w:val="single" w:sz="4" w:space="0" w:color="000000"/>
            </w:tcBorders>
            <w:vAlign w:val="bottom"/>
          </w:tcPr>
          <w:p w14:paraId="2B8E08E7"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p>
        </w:tc>
        <w:tc>
          <w:tcPr>
            <w:tcW w:w="1411" w:type="dxa"/>
            <w:tcBorders>
              <w:top w:val="single" w:sz="4" w:space="0" w:color="000000"/>
              <w:left w:val="nil"/>
              <w:bottom w:val="single" w:sz="4" w:space="0" w:color="000000"/>
              <w:right w:val="single" w:sz="4" w:space="0" w:color="000000"/>
            </w:tcBorders>
            <w:vAlign w:val="bottom"/>
          </w:tcPr>
          <w:p w14:paraId="02F84A7B"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2023</w:t>
            </w:r>
          </w:p>
        </w:tc>
        <w:tc>
          <w:tcPr>
            <w:tcW w:w="1520" w:type="dxa"/>
            <w:tcBorders>
              <w:top w:val="single" w:sz="4" w:space="0" w:color="000000"/>
              <w:left w:val="nil"/>
              <w:bottom w:val="single" w:sz="4" w:space="0" w:color="000000"/>
              <w:right w:val="single" w:sz="4" w:space="0" w:color="000000"/>
            </w:tcBorders>
            <w:vAlign w:val="bottom"/>
          </w:tcPr>
          <w:p w14:paraId="0A4E0BE1"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2024</w:t>
            </w:r>
          </w:p>
        </w:tc>
        <w:tc>
          <w:tcPr>
            <w:tcW w:w="1438" w:type="dxa"/>
            <w:tcBorders>
              <w:top w:val="single" w:sz="4" w:space="0" w:color="000000"/>
              <w:left w:val="nil"/>
              <w:bottom w:val="single" w:sz="4" w:space="0" w:color="000000"/>
              <w:right w:val="single" w:sz="4" w:space="0" w:color="000000"/>
            </w:tcBorders>
            <w:vAlign w:val="bottom"/>
          </w:tcPr>
          <w:p w14:paraId="6F2A7D3F"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w:t>
            </w:r>
          </w:p>
        </w:tc>
      </w:tr>
      <w:tr w:rsidR="001E5816" w14:paraId="7AF85B89" w14:textId="77777777" w:rsidTr="00D23969">
        <w:trPr>
          <w:trHeight w:val="364"/>
        </w:trPr>
        <w:tc>
          <w:tcPr>
            <w:tcW w:w="2403" w:type="dxa"/>
            <w:tcBorders>
              <w:top w:val="nil"/>
              <w:left w:val="single" w:sz="4" w:space="0" w:color="000000"/>
              <w:bottom w:val="single" w:sz="4" w:space="0" w:color="000000"/>
              <w:right w:val="single" w:sz="4" w:space="0" w:color="000000"/>
            </w:tcBorders>
            <w:vAlign w:val="bottom"/>
          </w:tcPr>
          <w:p w14:paraId="2DE4B9A6"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Gross Profit Margin</w:t>
            </w:r>
          </w:p>
        </w:tc>
        <w:tc>
          <w:tcPr>
            <w:tcW w:w="1302" w:type="dxa"/>
            <w:tcBorders>
              <w:top w:val="nil"/>
              <w:left w:val="nil"/>
              <w:bottom w:val="single" w:sz="4" w:space="0" w:color="000000"/>
              <w:right w:val="single" w:sz="4" w:space="0" w:color="000000"/>
            </w:tcBorders>
            <w:vAlign w:val="bottom"/>
          </w:tcPr>
          <w:p w14:paraId="3AB2D54B"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38.89%</w:t>
            </w:r>
          </w:p>
        </w:tc>
        <w:tc>
          <w:tcPr>
            <w:tcW w:w="1297" w:type="dxa"/>
            <w:tcBorders>
              <w:top w:val="nil"/>
              <w:left w:val="nil"/>
              <w:bottom w:val="single" w:sz="4" w:space="0" w:color="000000"/>
              <w:right w:val="single" w:sz="4" w:space="0" w:color="000000"/>
            </w:tcBorders>
            <w:vAlign w:val="bottom"/>
          </w:tcPr>
          <w:p w14:paraId="79AD7CBA"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38.89%</w:t>
            </w:r>
          </w:p>
        </w:tc>
        <w:tc>
          <w:tcPr>
            <w:tcW w:w="1411" w:type="dxa"/>
            <w:tcBorders>
              <w:top w:val="nil"/>
              <w:left w:val="nil"/>
              <w:bottom w:val="single" w:sz="4" w:space="0" w:color="000000"/>
              <w:right w:val="single" w:sz="4" w:space="0" w:color="000000"/>
            </w:tcBorders>
            <w:vAlign w:val="bottom"/>
          </w:tcPr>
          <w:p w14:paraId="0F96EDA6"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40.00%</w:t>
            </w:r>
          </w:p>
        </w:tc>
        <w:tc>
          <w:tcPr>
            <w:tcW w:w="1520" w:type="dxa"/>
            <w:tcBorders>
              <w:top w:val="nil"/>
              <w:left w:val="nil"/>
              <w:bottom w:val="single" w:sz="4" w:space="0" w:color="000000"/>
              <w:right w:val="single" w:sz="4" w:space="0" w:color="000000"/>
            </w:tcBorders>
            <w:vAlign w:val="bottom"/>
          </w:tcPr>
          <w:p w14:paraId="2C27B95F"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40.00%</w:t>
            </w:r>
          </w:p>
        </w:tc>
        <w:tc>
          <w:tcPr>
            <w:tcW w:w="1438" w:type="dxa"/>
            <w:tcBorders>
              <w:top w:val="nil"/>
              <w:left w:val="nil"/>
              <w:bottom w:val="single" w:sz="4" w:space="0" w:color="000000"/>
              <w:right w:val="single" w:sz="4" w:space="0" w:color="000000"/>
            </w:tcBorders>
            <w:vAlign w:val="bottom"/>
          </w:tcPr>
          <w:p w14:paraId="0AFF309B"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41.67%</w:t>
            </w:r>
          </w:p>
        </w:tc>
      </w:tr>
    </w:tbl>
    <w:p w14:paraId="35DFCD4E" w14:textId="5FD539CA" w:rsidR="00BD034F" w:rsidRDefault="00BD034F">
      <w:pPr>
        <w:spacing w:before="280" w:after="280"/>
        <w:jc w:val="both"/>
        <w:rPr>
          <w:rFonts w:ascii="Times New Roman" w:eastAsia="Times New Roman" w:hAnsi="Times New Roman" w:cs="Times New Roman"/>
          <w:sz w:val="24"/>
          <w:szCs w:val="24"/>
        </w:rPr>
      </w:pPr>
      <w:r w:rsidRPr="00BD034F">
        <w:rPr>
          <w:rFonts w:ascii="Times New Roman" w:eastAsia="Times New Roman" w:hAnsi="Times New Roman" w:cs="Times New Roman"/>
          <w:sz w:val="24"/>
          <w:szCs w:val="24"/>
        </w:rPr>
        <w:t xml:space="preserve">The Gross Profit Margin of </w:t>
      </w:r>
      <w:r w:rsidR="002A63AF">
        <w:rPr>
          <w:rFonts w:ascii="Times New Roman" w:eastAsia="Times New Roman" w:hAnsi="Times New Roman" w:cs="Times New Roman"/>
          <w:sz w:val="24"/>
          <w:szCs w:val="24"/>
        </w:rPr>
        <w:t>Data Path Ltd.</w:t>
      </w:r>
      <w:r w:rsidRPr="00BD034F">
        <w:rPr>
          <w:rFonts w:ascii="Times New Roman" w:eastAsia="Times New Roman" w:hAnsi="Times New Roman" w:cs="Times New Roman"/>
          <w:sz w:val="24"/>
          <w:szCs w:val="24"/>
        </w:rPr>
        <w:t xml:space="preserve"> was stable and increased gradually over the five-year period. The gross profit margin stood at 38.89% in 2021 and 2022, which means that the company retained nearly 39 cents as gross profit from every USD 1 of revenue after considering the estimated processing costs. The margin increased to 40.00% in 2023 and 2024, reflecting better cost management and higher profitability driven by the rise in processing fees.</w:t>
      </w:r>
    </w:p>
    <w:p w14:paraId="7968CAE7" w14:textId="152B0E97" w:rsidR="00BD034F" w:rsidRDefault="00BD034F">
      <w:pPr>
        <w:spacing w:before="280" w:after="280"/>
        <w:jc w:val="both"/>
        <w:rPr>
          <w:rFonts w:ascii="Times New Roman" w:eastAsia="Times New Roman" w:hAnsi="Times New Roman" w:cs="Times New Roman"/>
          <w:sz w:val="24"/>
          <w:szCs w:val="24"/>
        </w:rPr>
      </w:pPr>
      <w:r w:rsidRPr="00BD034F">
        <w:rPr>
          <w:rFonts w:ascii="Times New Roman" w:eastAsia="Times New Roman" w:hAnsi="Times New Roman" w:cs="Times New Roman"/>
          <w:sz w:val="24"/>
          <w:szCs w:val="24"/>
        </w:rPr>
        <w:t xml:space="preserve">The gross profit margin was at its highest in 2025 at 41.67%. That means the company was able to keep about 42 cents of gross profit for every USD 1 in revenue generated, indicating improved operational efficiency and enhanced profitability. Overall, the increase in the gross profit margin shows that </w:t>
      </w:r>
      <w:r w:rsidR="002A63AF">
        <w:rPr>
          <w:rFonts w:ascii="Times New Roman" w:eastAsia="Times New Roman" w:hAnsi="Times New Roman" w:cs="Times New Roman"/>
          <w:sz w:val="24"/>
          <w:szCs w:val="24"/>
        </w:rPr>
        <w:t>Data Path Ltd.</w:t>
      </w:r>
      <w:r w:rsidRPr="00BD034F">
        <w:rPr>
          <w:rFonts w:ascii="Times New Roman" w:eastAsia="Times New Roman" w:hAnsi="Times New Roman" w:cs="Times New Roman"/>
          <w:sz w:val="24"/>
          <w:szCs w:val="24"/>
        </w:rPr>
        <w:t xml:space="preserve"> was successful in controlling its processing costs and increasing its service fees, resulting in better financial performance during the period.</w:t>
      </w:r>
    </w:p>
    <w:p w14:paraId="36370E8A" w14:textId="16520F8B" w:rsidR="00910A7F" w:rsidRPr="00910A7F" w:rsidRDefault="00910A7F">
      <w:pPr>
        <w:spacing w:before="280" w:after="280"/>
        <w:jc w:val="both"/>
        <w:rPr>
          <w:rFonts w:ascii="Times New Roman" w:eastAsia="Times New Roman" w:hAnsi="Times New Roman" w:cs="Times New Roman"/>
          <w:b/>
          <w:bCs/>
          <w:sz w:val="24"/>
          <w:szCs w:val="24"/>
        </w:rPr>
      </w:pPr>
      <w:r w:rsidRPr="00317196">
        <w:rPr>
          <w:rFonts w:ascii="Times New Roman" w:hAnsi="Times New Roman" w:cs="Times New Roman"/>
          <w:noProof/>
          <w:sz w:val="24"/>
          <w:szCs w:val="24"/>
          <w:lang w:val="en-IN" w:eastAsia="en-IN"/>
        </w:rPr>
        <w:drawing>
          <wp:inline distT="0" distB="0" distL="0" distR="0" wp14:anchorId="652B16EB" wp14:editId="5A508E67">
            <wp:extent cx="5882640" cy="2743200"/>
            <wp:effectExtent l="0" t="0" r="381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0B76249" w14:textId="2B8B9186" w:rsidR="001F330D" w:rsidRDefault="001F330D" w:rsidP="001F330D">
      <w:pPr>
        <w:spacing w:before="280" w:after="280"/>
        <w:jc w:val="center"/>
        <w:rPr>
          <w:rFonts w:ascii="Times New Roman" w:eastAsia="Times New Roman" w:hAnsi="Times New Roman" w:cs="Times New Roman"/>
          <w:b/>
          <w:bCs/>
          <w:sz w:val="24"/>
          <w:szCs w:val="24"/>
        </w:rPr>
      </w:pPr>
      <w:r w:rsidRPr="001F330D">
        <w:rPr>
          <w:rFonts w:ascii="Times New Roman" w:eastAsia="Times New Roman" w:hAnsi="Times New Roman" w:cs="Times New Roman"/>
          <w:b/>
          <w:bCs/>
          <w:sz w:val="24"/>
          <w:szCs w:val="24"/>
        </w:rPr>
        <w:t>Figure 05: Gross Profit Margin</w:t>
      </w:r>
    </w:p>
    <w:p w14:paraId="6A5D6A0C" w14:textId="71446F60" w:rsidR="001E5816" w:rsidRPr="00353D26" w:rsidRDefault="00353D26">
      <w:pPr>
        <w:spacing w:before="280" w:after="280"/>
        <w:rPr>
          <w:rFonts w:ascii="Times New Roman" w:eastAsia="Times New Roman" w:hAnsi="Times New Roman" w:cs="Times New Roman"/>
          <w:b/>
          <w:bCs/>
          <w:sz w:val="24"/>
          <w:szCs w:val="24"/>
        </w:rPr>
      </w:pPr>
      <w:r w:rsidRPr="00353D26">
        <w:rPr>
          <w:rFonts w:ascii="Times New Roman" w:eastAsia="Times New Roman" w:hAnsi="Times New Roman" w:cs="Times New Roman"/>
          <w:b/>
          <w:bCs/>
          <w:sz w:val="24"/>
          <w:szCs w:val="24"/>
        </w:rPr>
        <w:t>Cost-to-Revenue Ratio</w:t>
      </w:r>
    </w:p>
    <w:p w14:paraId="14C3DF49" w14:textId="77777777" w:rsidR="00BD034F" w:rsidRDefault="00BD034F">
      <w:pPr>
        <w:spacing w:before="280" w:after="280"/>
        <w:jc w:val="both"/>
        <w:rPr>
          <w:rFonts w:ascii="Times New Roman" w:eastAsia="Times New Roman" w:hAnsi="Times New Roman" w:cs="Times New Roman"/>
          <w:sz w:val="24"/>
          <w:szCs w:val="24"/>
        </w:rPr>
      </w:pPr>
      <w:r w:rsidRPr="00BD034F">
        <w:rPr>
          <w:rFonts w:ascii="Times New Roman" w:eastAsia="Times New Roman" w:hAnsi="Times New Roman" w:cs="Times New Roman"/>
          <w:sz w:val="24"/>
          <w:szCs w:val="24"/>
        </w:rPr>
        <w:t>The Cost-to-Revenue Ratio measures what percentage of total revenue is used up by operating or processing costs.</w:t>
      </w:r>
    </w:p>
    <w:p w14:paraId="2C1DD086" w14:textId="20285C8E" w:rsidR="001E5816" w:rsidRPr="00BD034F" w:rsidRDefault="00217C42">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Formula:</w:t>
      </w:r>
      <w:r w:rsidR="00BD034F">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Cost-to-Revenue Ratio (%) = (Total Cost ÷ Total Revenue) × 100</w:t>
      </w:r>
    </w:p>
    <w:p w14:paraId="21BE58C8" w14:textId="78EC0FD6" w:rsidR="00D23969" w:rsidRPr="00D23969" w:rsidRDefault="00D23969">
      <w:pPr>
        <w:spacing w:before="280" w:after="280"/>
        <w:jc w:val="both"/>
        <w:rPr>
          <w:rFonts w:ascii="Times New Roman" w:eastAsia="Times New Roman" w:hAnsi="Times New Roman" w:cs="Times New Roman"/>
          <w:b/>
          <w:bCs/>
          <w:sz w:val="24"/>
          <w:szCs w:val="24"/>
        </w:rPr>
      </w:pPr>
      <w:r w:rsidRPr="00D23969">
        <w:rPr>
          <w:rFonts w:ascii="Times New Roman" w:eastAsia="Times New Roman" w:hAnsi="Times New Roman" w:cs="Times New Roman"/>
          <w:b/>
          <w:bCs/>
          <w:sz w:val="24"/>
          <w:szCs w:val="24"/>
        </w:rPr>
        <w:lastRenderedPageBreak/>
        <w:t>Table 07: Cost-to-Revenue Ratio</w:t>
      </w:r>
    </w:p>
    <w:tbl>
      <w:tblPr>
        <w:tblStyle w:val="a4"/>
        <w:tblW w:w="92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1"/>
        <w:gridCol w:w="1220"/>
        <w:gridCol w:w="1215"/>
        <w:gridCol w:w="1321"/>
        <w:gridCol w:w="1423"/>
        <w:gridCol w:w="1347"/>
      </w:tblGrid>
      <w:tr w:rsidR="001E5816" w14:paraId="789FA9CF" w14:textId="77777777" w:rsidTr="000764E7">
        <w:trPr>
          <w:trHeight w:val="323"/>
        </w:trPr>
        <w:tc>
          <w:tcPr>
            <w:tcW w:w="2771" w:type="dxa"/>
          </w:tcPr>
          <w:p w14:paraId="0ED579F4"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Year</w:t>
            </w:r>
          </w:p>
        </w:tc>
        <w:tc>
          <w:tcPr>
            <w:tcW w:w="1220" w:type="dxa"/>
          </w:tcPr>
          <w:p w14:paraId="2EB42DE1"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tc>
          <w:tcPr>
            <w:tcW w:w="1215" w:type="dxa"/>
          </w:tcPr>
          <w:p w14:paraId="5150D8F8"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tc>
        <w:tc>
          <w:tcPr>
            <w:tcW w:w="1321" w:type="dxa"/>
          </w:tcPr>
          <w:p w14:paraId="25A07FD5"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tc>
        <w:tc>
          <w:tcPr>
            <w:tcW w:w="1423" w:type="dxa"/>
          </w:tcPr>
          <w:p w14:paraId="1954CAC6"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tc>
        <w:tc>
          <w:tcPr>
            <w:tcW w:w="1347" w:type="dxa"/>
          </w:tcPr>
          <w:p w14:paraId="64F3D0D7"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r>
      <w:tr w:rsidR="001E5816" w14:paraId="4ED6542A" w14:textId="77777777" w:rsidTr="000764E7">
        <w:trPr>
          <w:trHeight w:val="323"/>
        </w:trPr>
        <w:tc>
          <w:tcPr>
            <w:tcW w:w="2771" w:type="dxa"/>
          </w:tcPr>
          <w:p w14:paraId="20426502"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Cost-to-Revenue Ratio</w:t>
            </w:r>
          </w:p>
        </w:tc>
        <w:tc>
          <w:tcPr>
            <w:tcW w:w="1220" w:type="dxa"/>
          </w:tcPr>
          <w:p w14:paraId="2E29CC7A"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61.11%</w:t>
            </w:r>
          </w:p>
        </w:tc>
        <w:tc>
          <w:tcPr>
            <w:tcW w:w="1215" w:type="dxa"/>
          </w:tcPr>
          <w:p w14:paraId="14963A7E"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61.11%</w:t>
            </w:r>
          </w:p>
        </w:tc>
        <w:tc>
          <w:tcPr>
            <w:tcW w:w="1321" w:type="dxa"/>
          </w:tcPr>
          <w:p w14:paraId="624EA2E7"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60.00%</w:t>
            </w:r>
          </w:p>
        </w:tc>
        <w:tc>
          <w:tcPr>
            <w:tcW w:w="1423" w:type="dxa"/>
          </w:tcPr>
          <w:p w14:paraId="7DCC5B6B"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60.00%</w:t>
            </w:r>
          </w:p>
        </w:tc>
        <w:tc>
          <w:tcPr>
            <w:tcW w:w="1347" w:type="dxa"/>
          </w:tcPr>
          <w:p w14:paraId="23DC2078" w14:textId="77777777" w:rsidR="001E5816" w:rsidRDefault="00217C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58.33%</w:t>
            </w:r>
          </w:p>
        </w:tc>
      </w:tr>
    </w:tbl>
    <w:p w14:paraId="73B09C64" w14:textId="132B86C8" w:rsidR="00A5441A" w:rsidRPr="00A5441A" w:rsidRDefault="00A5441A" w:rsidP="00A5441A">
      <w:pPr>
        <w:spacing w:before="280" w:after="280"/>
        <w:jc w:val="both"/>
        <w:rPr>
          <w:rFonts w:ascii="Times New Roman" w:eastAsia="Times New Roman" w:hAnsi="Times New Roman" w:cs="Times New Roman"/>
          <w:sz w:val="24"/>
          <w:szCs w:val="24"/>
        </w:rPr>
      </w:pPr>
      <w:r w:rsidRPr="00A5441A">
        <w:rPr>
          <w:rFonts w:ascii="Times New Roman" w:eastAsia="Times New Roman" w:hAnsi="Times New Roman" w:cs="Times New Roman"/>
          <w:sz w:val="24"/>
          <w:szCs w:val="24"/>
        </w:rPr>
        <w:t xml:space="preserve">Cost-to-Revenue Ratio is the ratio of total revenue to the estimated processing costs. The ratio has been 61.11% in 2021 and 2022, which means </w:t>
      </w:r>
      <w:r w:rsidR="002A63AF">
        <w:rPr>
          <w:rFonts w:ascii="Times New Roman" w:eastAsia="Times New Roman" w:hAnsi="Times New Roman" w:cs="Times New Roman"/>
          <w:sz w:val="24"/>
          <w:szCs w:val="24"/>
        </w:rPr>
        <w:t>Data Path Ltd.</w:t>
      </w:r>
      <w:r w:rsidRPr="00A5441A">
        <w:rPr>
          <w:rFonts w:ascii="Times New Roman" w:eastAsia="Times New Roman" w:hAnsi="Times New Roman" w:cs="Times New Roman"/>
          <w:sz w:val="24"/>
          <w:szCs w:val="24"/>
        </w:rPr>
        <w:t xml:space="preserve"> spent around 61 cents per USD1 of revenue it generated. The ratio decreased slightly in 2023 and 2024, at 60.00%, showing that cost efficiency is improving a bit with smaller amount of revenue being spent on processing costs.</w:t>
      </w:r>
      <w:r w:rsidR="003D5AA7">
        <w:rPr>
          <w:rFonts w:ascii="Times New Roman" w:eastAsia="Times New Roman" w:hAnsi="Times New Roman" w:cs="Times New Roman"/>
          <w:sz w:val="24"/>
          <w:szCs w:val="24"/>
        </w:rPr>
        <w:t xml:space="preserve"> </w:t>
      </w:r>
      <w:r w:rsidRPr="00A5441A">
        <w:rPr>
          <w:rFonts w:ascii="Times New Roman" w:eastAsia="Times New Roman" w:hAnsi="Times New Roman" w:cs="Times New Roman"/>
          <w:sz w:val="24"/>
          <w:szCs w:val="24"/>
        </w:rPr>
        <w:t xml:space="preserve">In 2025, the company posted its lowest-ever Cost-to-Revenue Ratio, at 58.33% where only about 58 cents was spent on estimated processing costs for every USD 1 generated in revenue. The overall declining Cost-to-Revenue Ratio indicates better operational efficiencies and cost management. It implies that over the five-year period </w:t>
      </w:r>
      <w:r w:rsidR="0000758E">
        <w:rPr>
          <w:rFonts w:ascii="Times New Roman" w:eastAsia="Times New Roman" w:hAnsi="Times New Roman" w:cs="Times New Roman"/>
          <w:sz w:val="24"/>
          <w:szCs w:val="24"/>
        </w:rPr>
        <w:t>Data Path Ltd.</w:t>
      </w:r>
      <w:r w:rsidRPr="00A5441A">
        <w:rPr>
          <w:rFonts w:ascii="Times New Roman" w:eastAsia="Times New Roman" w:hAnsi="Times New Roman" w:cs="Times New Roman"/>
          <w:sz w:val="24"/>
          <w:szCs w:val="24"/>
        </w:rPr>
        <w:t xml:space="preserve"> could maintain its profitability, even as its service fees rose, which in turn led to greater utilization of resources and lower processing costs.</w:t>
      </w:r>
    </w:p>
    <w:p w14:paraId="4F1526A7" w14:textId="668FF7CA" w:rsidR="001E5816" w:rsidRDefault="00910A7F">
      <w:pPr>
        <w:spacing w:before="280" w:after="280"/>
        <w:jc w:val="both"/>
        <w:rPr>
          <w:rFonts w:ascii="Times New Roman" w:eastAsia="Times New Roman" w:hAnsi="Times New Roman" w:cs="Times New Roman"/>
          <w:sz w:val="24"/>
          <w:szCs w:val="24"/>
        </w:rPr>
      </w:pPr>
      <w:r w:rsidRPr="00317196">
        <w:rPr>
          <w:rFonts w:ascii="Times New Roman" w:hAnsi="Times New Roman" w:cs="Times New Roman"/>
          <w:noProof/>
          <w:sz w:val="24"/>
          <w:szCs w:val="24"/>
          <w:lang w:val="en-IN" w:eastAsia="en-IN"/>
        </w:rPr>
        <w:drawing>
          <wp:inline distT="0" distB="0" distL="0" distR="0" wp14:anchorId="3C21F56C" wp14:editId="2BCDFDC9">
            <wp:extent cx="5920740" cy="2645410"/>
            <wp:effectExtent l="0" t="0" r="3810" b="254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E500590" w14:textId="1F05F845" w:rsidR="001F330D" w:rsidRDefault="001F330D" w:rsidP="001F330D">
      <w:pPr>
        <w:spacing w:before="280" w:after="280"/>
        <w:jc w:val="center"/>
        <w:rPr>
          <w:rFonts w:ascii="Times New Roman" w:eastAsia="Times New Roman" w:hAnsi="Times New Roman" w:cs="Times New Roman"/>
          <w:b/>
          <w:bCs/>
          <w:sz w:val="24"/>
          <w:szCs w:val="24"/>
        </w:rPr>
      </w:pPr>
      <w:r w:rsidRPr="001F330D">
        <w:rPr>
          <w:rFonts w:ascii="Times New Roman" w:eastAsia="Times New Roman" w:hAnsi="Times New Roman" w:cs="Times New Roman"/>
          <w:b/>
          <w:bCs/>
          <w:sz w:val="24"/>
          <w:szCs w:val="24"/>
        </w:rPr>
        <w:t>Figure 06: Cost-to-Revenue Ratio</w:t>
      </w:r>
    </w:p>
    <w:p w14:paraId="7978B8FE" w14:textId="77777777" w:rsidR="001E5816" w:rsidRPr="00353D26" w:rsidRDefault="00217C42">
      <w:pPr>
        <w:spacing w:before="280" w:after="280"/>
        <w:jc w:val="both"/>
        <w:rPr>
          <w:rFonts w:ascii="Times New Roman" w:eastAsia="Times New Roman" w:hAnsi="Times New Roman" w:cs="Times New Roman"/>
          <w:b/>
          <w:bCs/>
          <w:sz w:val="24"/>
          <w:szCs w:val="24"/>
        </w:rPr>
      </w:pPr>
      <w:r w:rsidRPr="00353D26">
        <w:rPr>
          <w:rFonts w:ascii="Times New Roman" w:eastAsia="Times New Roman" w:hAnsi="Times New Roman" w:cs="Times New Roman"/>
          <w:b/>
          <w:bCs/>
          <w:sz w:val="24"/>
          <w:szCs w:val="24"/>
        </w:rPr>
        <w:t>Revenue Growth Ratio</w:t>
      </w:r>
    </w:p>
    <w:p w14:paraId="549FB45B" w14:textId="77777777" w:rsidR="00A5441A" w:rsidRDefault="00A5441A">
      <w:pPr>
        <w:spacing w:before="280" w:after="280"/>
        <w:jc w:val="both"/>
        <w:rPr>
          <w:rFonts w:ascii="Times New Roman" w:eastAsia="Times New Roman" w:hAnsi="Times New Roman" w:cs="Times New Roman"/>
          <w:sz w:val="24"/>
          <w:szCs w:val="24"/>
        </w:rPr>
      </w:pPr>
      <w:r w:rsidRPr="00A5441A">
        <w:rPr>
          <w:rFonts w:ascii="Times New Roman" w:eastAsia="Times New Roman" w:hAnsi="Times New Roman" w:cs="Times New Roman"/>
          <w:sz w:val="24"/>
          <w:szCs w:val="24"/>
        </w:rPr>
        <w:t>The Revenue Growth Ratio is the percent change in revenue compared to the prior year.</w:t>
      </w:r>
    </w:p>
    <w:p w14:paraId="38C5D045" w14:textId="77DCCDB5" w:rsidR="001E5816" w:rsidRPr="00E06FF8"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Formula:</w:t>
      </w:r>
      <w:r w:rsidR="00A5441A">
        <w:rPr>
          <w:rFonts w:ascii="Times New Roman" w:eastAsia="Times New Roman" w:hAnsi="Times New Roman" w:cs="Times New Roman"/>
          <w:sz w:val="24"/>
          <w:szCs w:val="24"/>
        </w:rPr>
        <w:t xml:space="preserve"> </w:t>
      </w:r>
      <w:r w:rsidRPr="00E06FF8">
        <w:rPr>
          <w:rFonts w:ascii="Times New Roman" w:eastAsia="Gungsuh" w:hAnsi="Times New Roman" w:cs="Times New Roman"/>
          <w:sz w:val="24"/>
          <w:szCs w:val="24"/>
        </w:rPr>
        <w:t>Revenue Growth (%) = [(Current Year Revenue − Previous Year Revenue) ÷ Previous Year Revenue] × 100</w:t>
      </w:r>
    </w:p>
    <w:tbl>
      <w:tblPr>
        <w:tblStyle w:val="a5"/>
        <w:tblW w:w="9323" w:type="dxa"/>
        <w:tblInd w:w="0" w:type="dxa"/>
        <w:tblLayout w:type="fixed"/>
        <w:tblLook w:val="0400" w:firstRow="0" w:lastRow="0" w:firstColumn="0" w:lastColumn="0" w:noHBand="0" w:noVBand="1"/>
      </w:tblPr>
      <w:tblGrid>
        <w:gridCol w:w="2053"/>
        <w:gridCol w:w="1454"/>
        <w:gridCol w:w="1454"/>
        <w:gridCol w:w="1454"/>
        <w:gridCol w:w="1454"/>
        <w:gridCol w:w="1454"/>
      </w:tblGrid>
      <w:tr w:rsidR="001E5816" w14:paraId="68C6BC9C" w14:textId="77777777" w:rsidTr="00FB44A5">
        <w:trPr>
          <w:trHeight w:val="302"/>
        </w:trPr>
        <w:tc>
          <w:tcPr>
            <w:tcW w:w="2053" w:type="dxa"/>
            <w:tcBorders>
              <w:top w:val="single" w:sz="4" w:space="0" w:color="000000"/>
              <w:left w:val="single" w:sz="4" w:space="0" w:color="000000"/>
              <w:bottom w:val="single" w:sz="4" w:space="0" w:color="000000"/>
              <w:right w:val="single" w:sz="4" w:space="0" w:color="000000"/>
            </w:tcBorders>
            <w:vAlign w:val="bottom"/>
          </w:tcPr>
          <w:p w14:paraId="17D3B046"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Year</w:t>
            </w:r>
          </w:p>
        </w:tc>
        <w:tc>
          <w:tcPr>
            <w:tcW w:w="1454" w:type="dxa"/>
            <w:tcBorders>
              <w:top w:val="single" w:sz="4" w:space="0" w:color="000000"/>
              <w:left w:val="nil"/>
              <w:bottom w:val="single" w:sz="4" w:space="0" w:color="000000"/>
              <w:right w:val="single" w:sz="4" w:space="0" w:color="000000"/>
            </w:tcBorders>
            <w:vAlign w:val="bottom"/>
          </w:tcPr>
          <w:p w14:paraId="2F1E32AA"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c>
          <w:tcPr>
            <w:tcW w:w="1454" w:type="dxa"/>
            <w:tcBorders>
              <w:top w:val="single" w:sz="4" w:space="0" w:color="000000"/>
              <w:left w:val="nil"/>
              <w:bottom w:val="single" w:sz="4" w:space="0" w:color="000000"/>
              <w:right w:val="single" w:sz="4" w:space="0" w:color="000000"/>
            </w:tcBorders>
            <w:vAlign w:val="bottom"/>
          </w:tcPr>
          <w:p w14:paraId="348A774E"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p>
        </w:tc>
        <w:tc>
          <w:tcPr>
            <w:tcW w:w="1454" w:type="dxa"/>
            <w:tcBorders>
              <w:top w:val="single" w:sz="4" w:space="0" w:color="000000"/>
              <w:left w:val="nil"/>
              <w:bottom w:val="single" w:sz="4" w:space="0" w:color="000000"/>
              <w:right w:val="single" w:sz="4" w:space="0" w:color="000000"/>
            </w:tcBorders>
            <w:vAlign w:val="bottom"/>
          </w:tcPr>
          <w:p w14:paraId="3F0FB31E"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2023</w:t>
            </w:r>
          </w:p>
        </w:tc>
        <w:tc>
          <w:tcPr>
            <w:tcW w:w="1454" w:type="dxa"/>
            <w:tcBorders>
              <w:top w:val="single" w:sz="4" w:space="0" w:color="000000"/>
              <w:left w:val="nil"/>
              <w:bottom w:val="single" w:sz="4" w:space="0" w:color="000000"/>
              <w:right w:val="single" w:sz="4" w:space="0" w:color="000000"/>
            </w:tcBorders>
            <w:vAlign w:val="bottom"/>
          </w:tcPr>
          <w:p w14:paraId="58576030"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2024</w:t>
            </w:r>
          </w:p>
        </w:tc>
        <w:tc>
          <w:tcPr>
            <w:tcW w:w="1454" w:type="dxa"/>
            <w:tcBorders>
              <w:top w:val="single" w:sz="4" w:space="0" w:color="000000"/>
              <w:left w:val="nil"/>
              <w:bottom w:val="single" w:sz="4" w:space="0" w:color="000000"/>
              <w:right w:val="single" w:sz="4" w:space="0" w:color="000000"/>
            </w:tcBorders>
            <w:vAlign w:val="bottom"/>
          </w:tcPr>
          <w:p w14:paraId="2B11E68F"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w:t>
            </w:r>
          </w:p>
        </w:tc>
      </w:tr>
      <w:tr w:rsidR="001E5816" w14:paraId="08A616E4" w14:textId="77777777" w:rsidTr="00FB44A5">
        <w:trPr>
          <w:trHeight w:val="302"/>
        </w:trPr>
        <w:tc>
          <w:tcPr>
            <w:tcW w:w="2053" w:type="dxa"/>
            <w:tcBorders>
              <w:top w:val="nil"/>
              <w:left w:val="single" w:sz="4" w:space="0" w:color="000000"/>
              <w:bottom w:val="single" w:sz="4" w:space="0" w:color="000000"/>
              <w:right w:val="single" w:sz="4" w:space="0" w:color="000000"/>
            </w:tcBorders>
            <w:vAlign w:val="center"/>
          </w:tcPr>
          <w:p w14:paraId="2B3EA382"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Growth</w:t>
            </w:r>
          </w:p>
        </w:tc>
        <w:tc>
          <w:tcPr>
            <w:tcW w:w="1454" w:type="dxa"/>
            <w:tcBorders>
              <w:top w:val="nil"/>
              <w:left w:val="nil"/>
              <w:bottom w:val="single" w:sz="4" w:space="0" w:color="000000"/>
              <w:right w:val="single" w:sz="4" w:space="0" w:color="000000"/>
            </w:tcBorders>
            <w:vAlign w:val="center"/>
          </w:tcPr>
          <w:p w14:paraId="1D138F37"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454" w:type="dxa"/>
            <w:tcBorders>
              <w:top w:val="nil"/>
              <w:left w:val="nil"/>
              <w:bottom w:val="single" w:sz="4" w:space="0" w:color="000000"/>
              <w:right w:val="single" w:sz="4" w:space="0" w:color="000000"/>
            </w:tcBorders>
            <w:vAlign w:val="center"/>
          </w:tcPr>
          <w:p w14:paraId="1269F46B"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22.73%</w:t>
            </w:r>
          </w:p>
        </w:tc>
        <w:tc>
          <w:tcPr>
            <w:tcW w:w="1454" w:type="dxa"/>
            <w:tcBorders>
              <w:top w:val="nil"/>
              <w:left w:val="nil"/>
              <w:bottom w:val="single" w:sz="4" w:space="0" w:color="000000"/>
              <w:right w:val="single" w:sz="4" w:space="0" w:color="000000"/>
            </w:tcBorders>
            <w:vAlign w:val="center"/>
          </w:tcPr>
          <w:p w14:paraId="05D272A2"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25.51%</w:t>
            </w:r>
          </w:p>
        </w:tc>
        <w:tc>
          <w:tcPr>
            <w:tcW w:w="1454" w:type="dxa"/>
            <w:tcBorders>
              <w:top w:val="nil"/>
              <w:left w:val="nil"/>
              <w:bottom w:val="single" w:sz="4" w:space="0" w:color="000000"/>
              <w:right w:val="single" w:sz="4" w:space="0" w:color="000000"/>
            </w:tcBorders>
            <w:vAlign w:val="center"/>
          </w:tcPr>
          <w:p w14:paraId="75846872"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31.97%</w:t>
            </w:r>
          </w:p>
        </w:tc>
        <w:tc>
          <w:tcPr>
            <w:tcW w:w="1454" w:type="dxa"/>
            <w:tcBorders>
              <w:top w:val="nil"/>
              <w:left w:val="nil"/>
              <w:bottom w:val="single" w:sz="4" w:space="0" w:color="000000"/>
              <w:right w:val="single" w:sz="4" w:space="0" w:color="000000"/>
            </w:tcBorders>
            <w:vAlign w:val="center"/>
          </w:tcPr>
          <w:p w14:paraId="73A7D512"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52.05%</w:t>
            </w:r>
          </w:p>
        </w:tc>
      </w:tr>
    </w:tbl>
    <w:p w14:paraId="33758F5A" w14:textId="6DF5EBBA" w:rsidR="00A5441A" w:rsidRDefault="00A5441A">
      <w:pPr>
        <w:spacing w:before="280" w:after="280"/>
        <w:jc w:val="both"/>
        <w:rPr>
          <w:rFonts w:ascii="Times New Roman" w:eastAsia="Times New Roman" w:hAnsi="Times New Roman" w:cs="Times New Roman"/>
          <w:sz w:val="24"/>
          <w:szCs w:val="24"/>
        </w:rPr>
      </w:pPr>
      <w:r w:rsidRPr="00A5441A">
        <w:rPr>
          <w:rFonts w:ascii="Times New Roman" w:eastAsia="Times New Roman" w:hAnsi="Times New Roman" w:cs="Times New Roman"/>
          <w:sz w:val="24"/>
          <w:szCs w:val="24"/>
        </w:rPr>
        <w:lastRenderedPageBreak/>
        <w:t xml:space="preserve">The Revenue Growth Ratio shows that </w:t>
      </w:r>
      <w:r w:rsidR="002A63AF">
        <w:rPr>
          <w:rFonts w:ascii="Times New Roman" w:eastAsia="Times New Roman" w:hAnsi="Times New Roman" w:cs="Times New Roman"/>
          <w:sz w:val="24"/>
          <w:szCs w:val="24"/>
        </w:rPr>
        <w:t>Data Path Ltd.</w:t>
      </w:r>
      <w:r w:rsidRPr="00A5441A">
        <w:rPr>
          <w:rFonts w:ascii="Times New Roman" w:eastAsia="Times New Roman" w:hAnsi="Times New Roman" w:cs="Times New Roman"/>
          <w:sz w:val="24"/>
          <w:szCs w:val="24"/>
        </w:rPr>
        <w:t xml:space="preserve"> had steady and significant revenue growth over the period of study. The estimated revenue growth from USD 1.98 million in 2021 to USD 2.43 million in 2022 is 22.73%. Revenue has also been steadily increasing in 2023, at USD 3.05M, 25.51% higher than 2022. In 2024, the company's revenue was estimated at USD 4.03 million, marking a 31.97% increase from the previous year. The highest growth was seen in 2025, as revenues jumped by 52.05% to around USD 6.12 million from 2024. In general, the revenue has been growing over the previous 5 years, so </w:t>
      </w:r>
      <w:r w:rsidR="002A63AF">
        <w:rPr>
          <w:rFonts w:ascii="Times New Roman" w:eastAsia="Times New Roman" w:hAnsi="Times New Roman" w:cs="Times New Roman"/>
          <w:sz w:val="24"/>
          <w:szCs w:val="24"/>
        </w:rPr>
        <w:t>Data Path Ltd.</w:t>
      </w:r>
      <w:r w:rsidRPr="00A5441A">
        <w:rPr>
          <w:rFonts w:ascii="Times New Roman" w:eastAsia="Times New Roman" w:hAnsi="Times New Roman" w:cs="Times New Roman"/>
          <w:sz w:val="24"/>
          <w:szCs w:val="24"/>
        </w:rPr>
        <w:t xml:space="preserve"> clearly managed to go through a process of expansion in their business operations over that time. The strong growth is due to an increase in distribution requests handled, distribution processing fees increasing on a periodic basis, a growing number of clients, and increased operational efficiency. The company's revenue also experienced a significant increase in 2025, reflecting its robust market position and the potential for greater revenue generation from its retirement plan administration </w:t>
      </w:r>
      <w:r w:rsidR="00910A7F">
        <w:rPr>
          <w:rFonts w:ascii="Times New Roman" w:eastAsia="Times New Roman" w:hAnsi="Times New Roman" w:cs="Times New Roman"/>
          <w:sz w:val="24"/>
          <w:szCs w:val="24"/>
        </w:rPr>
        <w:t>services.</w:t>
      </w:r>
    </w:p>
    <w:p w14:paraId="4D53B7BB" w14:textId="2F1967A6" w:rsidR="00D23969" w:rsidRDefault="00910A7F">
      <w:pPr>
        <w:spacing w:before="280" w:after="280"/>
        <w:jc w:val="both"/>
        <w:rPr>
          <w:rFonts w:ascii="Times New Roman" w:eastAsia="Times New Roman" w:hAnsi="Times New Roman" w:cs="Times New Roman"/>
          <w:sz w:val="24"/>
          <w:szCs w:val="24"/>
        </w:rPr>
      </w:pPr>
      <w:r w:rsidRPr="00317196">
        <w:rPr>
          <w:rFonts w:ascii="Times New Roman" w:hAnsi="Times New Roman" w:cs="Times New Roman"/>
          <w:noProof/>
          <w:sz w:val="24"/>
          <w:szCs w:val="24"/>
          <w:lang w:val="en-IN" w:eastAsia="en-IN"/>
        </w:rPr>
        <w:drawing>
          <wp:inline distT="0" distB="0" distL="0" distR="0" wp14:anchorId="7CAA139B" wp14:editId="612C5455">
            <wp:extent cx="5913120" cy="2438400"/>
            <wp:effectExtent l="0" t="0" r="1143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D0E3A47" w14:textId="6486D247" w:rsidR="001F330D" w:rsidRDefault="001F330D" w:rsidP="001F330D">
      <w:pPr>
        <w:spacing w:before="280" w:after="280"/>
        <w:jc w:val="center"/>
        <w:rPr>
          <w:rFonts w:ascii="Times New Roman" w:eastAsia="Times New Roman" w:hAnsi="Times New Roman" w:cs="Times New Roman"/>
          <w:b/>
          <w:bCs/>
          <w:sz w:val="24"/>
          <w:szCs w:val="24"/>
        </w:rPr>
      </w:pPr>
      <w:r w:rsidRPr="001F330D">
        <w:rPr>
          <w:rFonts w:ascii="Times New Roman" w:eastAsia="Times New Roman" w:hAnsi="Times New Roman" w:cs="Times New Roman"/>
          <w:b/>
          <w:bCs/>
          <w:sz w:val="24"/>
          <w:szCs w:val="24"/>
        </w:rPr>
        <w:t>Figure 07: Revenue Growth Ratio</w:t>
      </w:r>
    </w:p>
    <w:p w14:paraId="17991F32" w14:textId="77777777" w:rsidR="001E5816" w:rsidRPr="00353D26" w:rsidRDefault="00217C42">
      <w:pPr>
        <w:spacing w:before="280" w:after="280"/>
        <w:jc w:val="both"/>
        <w:rPr>
          <w:rFonts w:ascii="Times New Roman" w:eastAsia="Times New Roman" w:hAnsi="Times New Roman" w:cs="Times New Roman"/>
          <w:b/>
          <w:bCs/>
          <w:sz w:val="24"/>
          <w:szCs w:val="24"/>
        </w:rPr>
      </w:pPr>
      <w:r w:rsidRPr="00353D26">
        <w:rPr>
          <w:rFonts w:ascii="Times New Roman" w:eastAsia="Times New Roman" w:hAnsi="Times New Roman" w:cs="Times New Roman"/>
          <w:b/>
          <w:bCs/>
          <w:sz w:val="24"/>
          <w:szCs w:val="24"/>
        </w:rPr>
        <w:t>Gross Profit Growth Ratio</w:t>
      </w:r>
    </w:p>
    <w:p w14:paraId="1915AA62" w14:textId="77777777" w:rsidR="00A5441A" w:rsidRDefault="00A5441A">
      <w:pPr>
        <w:spacing w:before="280" w:after="280"/>
        <w:jc w:val="both"/>
        <w:rPr>
          <w:rFonts w:ascii="Times New Roman" w:eastAsia="Times New Roman" w:hAnsi="Times New Roman" w:cs="Times New Roman"/>
          <w:sz w:val="24"/>
          <w:szCs w:val="24"/>
        </w:rPr>
      </w:pPr>
      <w:r w:rsidRPr="00A5441A">
        <w:rPr>
          <w:rFonts w:ascii="Times New Roman" w:eastAsia="Times New Roman" w:hAnsi="Times New Roman" w:cs="Times New Roman"/>
          <w:sz w:val="24"/>
          <w:szCs w:val="24"/>
        </w:rPr>
        <w:t>Gross Profit Growth Ratio is the percentage increase or decrease in gross profit from last year.</w:t>
      </w:r>
    </w:p>
    <w:p w14:paraId="03601826" w14:textId="2E461655" w:rsidR="001E5816" w:rsidRPr="00A5441A" w:rsidRDefault="00217C42">
      <w:pPr>
        <w:spacing w:before="280" w:after="280"/>
        <w:jc w:val="both"/>
        <w:rPr>
          <w:rFonts w:ascii="Times New Roman" w:eastAsia="Times New Roman" w:hAnsi="Times New Roman" w:cs="Times New Roman"/>
          <w:sz w:val="24"/>
          <w:szCs w:val="24"/>
        </w:rPr>
      </w:pPr>
      <w:r w:rsidRPr="00D23969">
        <w:rPr>
          <w:rFonts w:ascii="Times New Roman" w:eastAsia="Times New Roman" w:hAnsi="Times New Roman" w:cs="Times New Roman"/>
          <w:sz w:val="24"/>
          <w:szCs w:val="24"/>
        </w:rPr>
        <w:t>Formula:</w:t>
      </w:r>
      <w:r w:rsidR="00A5441A">
        <w:rPr>
          <w:rFonts w:ascii="Times New Roman" w:eastAsia="Times New Roman" w:hAnsi="Times New Roman" w:cs="Times New Roman"/>
          <w:sz w:val="24"/>
          <w:szCs w:val="24"/>
        </w:rPr>
        <w:t xml:space="preserve"> </w:t>
      </w:r>
      <w:r w:rsidRPr="00D23969">
        <w:rPr>
          <w:rFonts w:ascii="Times New Roman" w:eastAsia="Gungsuh" w:hAnsi="Times New Roman" w:cs="Times New Roman"/>
          <w:sz w:val="24"/>
          <w:szCs w:val="24"/>
        </w:rPr>
        <w:t xml:space="preserve">Gross Profit Growth (%) </w:t>
      </w:r>
      <w:r w:rsidR="00D23969" w:rsidRPr="00D23969">
        <w:rPr>
          <w:rFonts w:ascii="Times New Roman" w:eastAsia="Gungsuh" w:hAnsi="Times New Roman" w:cs="Times New Roman"/>
          <w:sz w:val="24"/>
          <w:szCs w:val="24"/>
        </w:rPr>
        <w:t>= [</w:t>
      </w:r>
      <w:r w:rsidRPr="00D23969">
        <w:rPr>
          <w:rFonts w:ascii="Times New Roman" w:eastAsia="Gungsuh" w:hAnsi="Times New Roman" w:cs="Times New Roman"/>
          <w:sz w:val="24"/>
          <w:szCs w:val="24"/>
        </w:rPr>
        <w:t>Current Year Gross Profit − Previous Year Gross Profit) ÷ Previous Year Gross Profit] × 100</w:t>
      </w:r>
    </w:p>
    <w:p w14:paraId="5D6E2C24" w14:textId="7056BE80" w:rsidR="00D23969" w:rsidRPr="00D23969" w:rsidRDefault="00D23969">
      <w:pPr>
        <w:spacing w:before="280" w:after="280"/>
        <w:jc w:val="both"/>
        <w:rPr>
          <w:rFonts w:ascii="Times New Roman" w:eastAsia="Gungsuh" w:hAnsi="Times New Roman" w:cs="Times New Roman"/>
          <w:b/>
          <w:bCs/>
          <w:sz w:val="24"/>
          <w:szCs w:val="24"/>
        </w:rPr>
      </w:pPr>
      <w:r w:rsidRPr="00D23969">
        <w:rPr>
          <w:rFonts w:ascii="Times New Roman" w:eastAsia="Gungsuh" w:hAnsi="Times New Roman" w:cs="Times New Roman"/>
          <w:b/>
          <w:bCs/>
          <w:sz w:val="24"/>
          <w:szCs w:val="24"/>
        </w:rPr>
        <w:t>Table 08: Gross Profit Growth Ratio</w:t>
      </w:r>
    </w:p>
    <w:tbl>
      <w:tblPr>
        <w:tblStyle w:val="a6"/>
        <w:tblW w:w="9266" w:type="dxa"/>
        <w:tblInd w:w="0" w:type="dxa"/>
        <w:tblLayout w:type="fixed"/>
        <w:tblLook w:val="0400" w:firstRow="0" w:lastRow="0" w:firstColumn="0" w:lastColumn="0" w:noHBand="0" w:noVBand="1"/>
      </w:tblPr>
      <w:tblGrid>
        <w:gridCol w:w="2107"/>
        <w:gridCol w:w="1340"/>
        <w:gridCol w:w="1340"/>
        <w:gridCol w:w="1493"/>
        <w:gridCol w:w="1493"/>
        <w:gridCol w:w="1493"/>
      </w:tblGrid>
      <w:tr w:rsidR="001E5816" w14:paraId="78A94596" w14:textId="77777777" w:rsidTr="003D5AA7">
        <w:trPr>
          <w:trHeight w:val="314"/>
        </w:trPr>
        <w:tc>
          <w:tcPr>
            <w:tcW w:w="2107" w:type="dxa"/>
            <w:tcBorders>
              <w:top w:val="single" w:sz="4" w:space="0" w:color="000000"/>
              <w:left w:val="single" w:sz="4" w:space="0" w:color="000000"/>
              <w:bottom w:val="single" w:sz="4" w:space="0" w:color="000000"/>
              <w:right w:val="single" w:sz="4" w:space="0" w:color="000000"/>
            </w:tcBorders>
            <w:vAlign w:val="bottom"/>
          </w:tcPr>
          <w:p w14:paraId="188B0E86"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Year</w:t>
            </w:r>
          </w:p>
        </w:tc>
        <w:tc>
          <w:tcPr>
            <w:tcW w:w="1340" w:type="dxa"/>
            <w:tcBorders>
              <w:top w:val="single" w:sz="4" w:space="0" w:color="000000"/>
              <w:left w:val="nil"/>
              <w:bottom w:val="single" w:sz="4" w:space="0" w:color="000000"/>
              <w:right w:val="single" w:sz="4" w:space="0" w:color="000000"/>
            </w:tcBorders>
            <w:vAlign w:val="bottom"/>
          </w:tcPr>
          <w:p w14:paraId="29B8DE4F"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c>
          <w:tcPr>
            <w:tcW w:w="1340" w:type="dxa"/>
            <w:tcBorders>
              <w:top w:val="single" w:sz="4" w:space="0" w:color="000000"/>
              <w:left w:val="nil"/>
              <w:bottom w:val="single" w:sz="4" w:space="0" w:color="000000"/>
              <w:right w:val="single" w:sz="4" w:space="0" w:color="000000"/>
            </w:tcBorders>
            <w:vAlign w:val="bottom"/>
          </w:tcPr>
          <w:p w14:paraId="343535F2"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p>
        </w:tc>
        <w:tc>
          <w:tcPr>
            <w:tcW w:w="1493" w:type="dxa"/>
            <w:tcBorders>
              <w:top w:val="single" w:sz="4" w:space="0" w:color="000000"/>
              <w:left w:val="nil"/>
              <w:bottom w:val="single" w:sz="4" w:space="0" w:color="000000"/>
              <w:right w:val="single" w:sz="4" w:space="0" w:color="000000"/>
            </w:tcBorders>
            <w:vAlign w:val="bottom"/>
          </w:tcPr>
          <w:p w14:paraId="7863560F"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2023</w:t>
            </w:r>
          </w:p>
        </w:tc>
        <w:tc>
          <w:tcPr>
            <w:tcW w:w="1493" w:type="dxa"/>
            <w:tcBorders>
              <w:top w:val="single" w:sz="4" w:space="0" w:color="000000"/>
              <w:left w:val="nil"/>
              <w:bottom w:val="single" w:sz="4" w:space="0" w:color="000000"/>
              <w:right w:val="single" w:sz="4" w:space="0" w:color="000000"/>
            </w:tcBorders>
            <w:vAlign w:val="bottom"/>
          </w:tcPr>
          <w:p w14:paraId="15E972CA"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2024</w:t>
            </w:r>
          </w:p>
        </w:tc>
        <w:tc>
          <w:tcPr>
            <w:tcW w:w="1493" w:type="dxa"/>
            <w:tcBorders>
              <w:top w:val="single" w:sz="4" w:space="0" w:color="000000"/>
              <w:left w:val="nil"/>
              <w:bottom w:val="single" w:sz="4" w:space="0" w:color="000000"/>
              <w:right w:val="single" w:sz="4" w:space="0" w:color="000000"/>
            </w:tcBorders>
            <w:vAlign w:val="bottom"/>
          </w:tcPr>
          <w:p w14:paraId="37E5743E"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w:t>
            </w:r>
          </w:p>
        </w:tc>
      </w:tr>
      <w:tr w:rsidR="001E5816" w14:paraId="6E107EAD" w14:textId="77777777" w:rsidTr="003D5AA7">
        <w:trPr>
          <w:trHeight w:val="314"/>
        </w:trPr>
        <w:tc>
          <w:tcPr>
            <w:tcW w:w="2107" w:type="dxa"/>
            <w:tcBorders>
              <w:top w:val="nil"/>
              <w:left w:val="single" w:sz="4" w:space="0" w:color="000000"/>
              <w:bottom w:val="single" w:sz="4" w:space="0" w:color="000000"/>
              <w:right w:val="single" w:sz="4" w:space="0" w:color="000000"/>
            </w:tcBorders>
            <w:vAlign w:val="bottom"/>
          </w:tcPr>
          <w:p w14:paraId="10DF8E3F"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Growth</w:t>
            </w:r>
          </w:p>
        </w:tc>
        <w:tc>
          <w:tcPr>
            <w:tcW w:w="1340" w:type="dxa"/>
            <w:tcBorders>
              <w:top w:val="nil"/>
              <w:left w:val="nil"/>
              <w:bottom w:val="single" w:sz="4" w:space="0" w:color="000000"/>
              <w:right w:val="single" w:sz="4" w:space="0" w:color="000000"/>
            </w:tcBorders>
            <w:vAlign w:val="bottom"/>
          </w:tcPr>
          <w:p w14:paraId="6B60B903"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40" w:type="dxa"/>
            <w:tcBorders>
              <w:top w:val="nil"/>
              <w:left w:val="nil"/>
              <w:bottom w:val="single" w:sz="4" w:space="0" w:color="000000"/>
              <w:right w:val="single" w:sz="4" w:space="0" w:color="000000"/>
            </w:tcBorders>
            <w:vAlign w:val="bottom"/>
          </w:tcPr>
          <w:p w14:paraId="78A695C8"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22.73%</w:t>
            </w:r>
          </w:p>
        </w:tc>
        <w:tc>
          <w:tcPr>
            <w:tcW w:w="1493" w:type="dxa"/>
            <w:tcBorders>
              <w:top w:val="nil"/>
              <w:left w:val="nil"/>
              <w:bottom w:val="single" w:sz="4" w:space="0" w:color="000000"/>
              <w:right w:val="single" w:sz="4" w:space="0" w:color="000000"/>
            </w:tcBorders>
            <w:vAlign w:val="bottom"/>
          </w:tcPr>
          <w:p w14:paraId="29CD16DD"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29.10%</w:t>
            </w:r>
          </w:p>
        </w:tc>
        <w:tc>
          <w:tcPr>
            <w:tcW w:w="1493" w:type="dxa"/>
            <w:tcBorders>
              <w:top w:val="nil"/>
              <w:left w:val="nil"/>
              <w:bottom w:val="single" w:sz="4" w:space="0" w:color="000000"/>
              <w:right w:val="single" w:sz="4" w:space="0" w:color="000000"/>
            </w:tcBorders>
            <w:vAlign w:val="bottom"/>
          </w:tcPr>
          <w:p w14:paraId="3BF2E3D8"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31.97%</w:t>
            </w:r>
          </w:p>
        </w:tc>
        <w:tc>
          <w:tcPr>
            <w:tcW w:w="1493" w:type="dxa"/>
            <w:tcBorders>
              <w:top w:val="nil"/>
              <w:left w:val="nil"/>
              <w:bottom w:val="single" w:sz="4" w:space="0" w:color="000000"/>
              <w:right w:val="single" w:sz="4" w:space="0" w:color="000000"/>
            </w:tcBorders>
            <w:vAlign w:val="bottom"/>
          </w:tcPr>
          <w:p w14:paraId="701B9ADA" w14:textId="77777777" w:rsidR="001E5816" w:rsidRDefault="00217C4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58.39%</w:t>
            </w:r>
          </w:p>
        </w:tc>
      </w:tr>
    </w:tbl>
    <w:p w14:paraId="247A8210" w14:textId="5C957647" w:rsidR="00A5441A" w:rsidRDefault="00A5441A">
      <w:pPr>
        <w:spacing w:before="280" w:after="280"/>
        <w:jc w:val="both"/>
        <w:rPr>
          <w:rFonts w:ascii="Times New Roman" w:eastAsia="Times New Roman" w:hAnsi="Times New Roman" w:cs="Times New Roman"/>
          <w:sz w:val="24"/>
          <w:szCs w:val="24"/>
        </w:rPr>
      </w:pPr>
      <w:r w:rsidRPr="00A5441A">
        <w:rPr>
          <w:rFonts w:ascii="Times New Roman" w:eastAsia="Times New Roman" w:hAnsi="Times New Roman" w:cs="Times New Roman"/>
          <w:sz w:val="24"/>
          <w:szCs w:val="24"/>
        </w:rPr>
        <w:lastRenderedPageBreak/>
        <w:t xml:space="preserve">The Gross Profit Growth Ratio shows that </w:t>
      </w:r>
      <w:r w:rsidR="002A63AF">
        <w:rPr>
          <w:rFonts w:ascii="Times New Roman" w:eastAsia="Times New Roman" w:hAnsi="Times New Roman" w:cs="Times New Roman"/>
          <w:sz w:val="24"/>
          <w:szCs w:val="24"/>
        </w:rPr>
        <w:t>Data Path Ltd.</w:t>
      </w:r>
      <w:r w:rsidRPr="00A5441A">
        <w:rPr>
          <w:rFonts w:ascii="Times New Roman" w:eastAsia="Times New Roman" w:hAnsi="Times New Roman" w:cs="Times New Roman"/>
          <w:sz w:val="24"/>
          <w:szCs w:val="24"/>
        </w:rPr>
        <w:t xml:space="preserve">'s profitability increased steadily for the 5 years. Gross profit increased from USD 770,000 in 2021 to USD 945,000 in 2022, representing a 22.73% growth. Profitability continued to improve in 2023 (+29.10%) and 2024 (+31.97%). The highest growth was seen in 2025, with a gross profit of USD 2.55 million, an increase of 58.39% from the previous year. The upward trend indicates that </w:t>
      </w:r>
      <w:r w:rsidR="002A63AF">
        <w:rPr>
          <w:rFonts w:ascii="Times New Roman" w:eastAsia="Times New Roman" w:hAnsi="Times New Roman" w:cs="Times New Roman"/>
          <w:sz w:val="24"/>
          <w:szCs w:val="24"/>
        </w:rPr>
        <w:t>Data Path Ltd.</w:t>
      </w:r>
      <w:r w:rsidRPr="00A5441A">
        <w:rPr>
          <w:rFonts w:ascii="Times New Roman" w:eastAsia="Times New Roman" w:hAnsi="Times New Roman" w:cs="Times New Roman"/>
          <w:sz w:val="24"/>
          <w:szCs w:val="24"/>
        </w:rPr>
        <w:t xml:space="preserve"> successfully improved their profitability by boosting revenues and manag</w:t>
      </w:r>
      <w:r w:rsidR="00910A7F">
        <w:rPr>
          <w:rFonts w:ascii="Times New Roman" w:eastAsia="Times New Roman" w:hAnsi="Times New Roman" w:cs="Times New Roman"/>
          <w:sz w:val="24"/>
          <w:szCs w:val="24"/>
        </w:rPr>
        <w:t>ing their expenses effectively.</w:t>
      </w:r>
    </w:p>
    <w:p w14:paraId="6EF2A5C6" w14:textId="77777777" w:rsidR="001E5816"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eastAsia="en-IN"/>
        </w:rPr>
        <w:drawing>
          <wp:inline distT="0" distB="0" distL="0" distR="0" wp14:anchorId="5B9D79D6" wp14:editId="626A9CF5">
            <wp:extent cx="5920740" cy="2742565"/>
            <wp:effectExtent l="0" t="0" r="3810" b="635"/>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9"/>
                    <a:srcRect/>
                    <a:stretch>
                      <a:fillRect/>
                    </a:stretch>
                  </pic:blipFill>
                  <pic:spPr>
                    <a:xfrm>
                      <a:off x="0" y="0"/>
                      <a:ext cx="5929751" cy="2746739"/>
                    </a:xfrm>
                    <a:prstGeom prst="rect">
                      <a:avLst/>
                    </a:prstGeom>
                    <a:ln/>
                  </pic:spPr>
                </pic:pic>
              </a:graphicData>
            </a:graphic>
          </wp:inline>
        </w:drawing>
      </w:r>
    </w:p>
    <w:p w14:paraId="1745612E" w14:textId="194BE487" w:rsidR="001E5816" w:rsidRPr="001F330D" w:rsidRDefault="001F330D" w:rsidP="001F330D">
      <w:pPr>
        <w:spacing w:before="280" w:after="280"/>
        <w:jc w:val="center"/>
        <w:rPr>
          <w:rFonts w:ascii="Times New Roman" w:eastAsia="Times New Roman" w:hAnsi="Times New Roman" w:cs="Times New Roman"/>
          <w:b/>
          <w:bCs/>
          <w:sz w:val="24"/>
          <w:szCs w:val="24"/>
        </w:rPr>
      </w:pPr>
      <w:r w:rsidRPr="00D23969">
        <w:rPr>
          <w:rFonts w:ascii="Times New Roman" w:eastAsia="Times New Roman" w:hAnsi="Times New Roman" w:cs="Times New Roman"/>
          <w:b/>
          <w:bCs/>
          <w:sz w:val="24"/>
          <w:szCs w:val="24"/>
        </w:rPr>
        <w:t>Figure 08: Gross Profit Growth Ratio</w:t>
      </w:r>
    </w:p>
    <w:p w14:paraId="0F8AC9B7" w14:textId="77777777" w:rsidR="001F330D" w:rsidRDefault="001F330D" w:rsidP="0016745A">
      <w:pPr>
        <w:pStyle w:val="Heading2"/>
      </w:pPr>
      <w:bookmarkStart w:id="31" w:name="_Toc235505719"/>
    </w:p>
    <w:p w14:paraId="5BADE931" w14:textId="3824DDD7" w:rsidR="001E5816" w:rsidRPr="0016745A" w:rsidRDefault="0016745A" w:rsidP="0016745A">
      <w:pPr>
        <w:pStyle w:val="Heading2"/>
      </w:pPr>
      <w:r w:rsidRPr="0016745A">
        <w:t>4.7 Break-even Analysis</w:t>
      </w:r>
      <w:bookmarkEnd w:id="31"/>
    </w:p>
    <w:p w14:paraId="39D7E194" w14:textId="77777777" w:rsidR="001E5816"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we do a break- analysis we are trying to figure out how much we need to sell to cover our costs. This is a way for companies to see when they will start making money. A break- analysis is a tool that helps companies find the point where the money they make is equal to the money they spend.</w:t>
      </w:r>
    </w:p>
    <w:p w14:paraId="29F5D05F" w14:textId="2320E1D5" w:rsidR="001E5816"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this point the company is not making a profit. It is not losing money either. The break- analysis helps companies see if they can really make money from their business. It tells them the minimum amount of money they need to make to pay for everything. This is important for companies to know if their business is an idea and if it will make money. Break- analysis is about finding the </w:t>
      </w:r>
      <w:r w:rsidR="00D23969">
        <w:rPr>
          <w:rFonts w:ascii="Times New Roman" w:eastAsia="Times New Roman" w:hAnsi="Times New Roman" w:cs="Times New Roman"/>
          <w:sz w:val="24"/>
          <w:szCs w:val="24"/>
        </w:rPr>
        <w:t>balance</w:t>
      </w:r>
      <w:r>
        <w:rPr>
          <w:rFonts w:ascii="Times New Roman" w:eastAsia="Times New Roman" w:hAnsi="Times New Roman" w:cs="Times New Roman"/>
          <w:sz w:val="24"/>
          <w:szCs w:val="24"/>
        </w:rPr>
        <w:t xml:space="preserve"> between the money that comes in and the money that goes out.</w:t>
      </w:r>
    </w:p>
    <w:p w14:paraId="6CE77ACD" w14:textId="77777777" w:rsidR="00910A7F" w:rsidRDefault="00910A7F">
      <w:pPr>
        <w:spacing w:before="280" w:after="280"/>
        <w:jc w:val="both"/>
        <w:rPr>
          <w:rFonts w:ascii="Times New Roman" w:eastAsia="Times New Roman" w:hAnsi="Times New Roman" w:cs="Times New Roman"/>
          <w:b/>
          <w:bCs/>
          <w:sz w:val="24"/>
          <w:szCs w:val="24"/>
        </w:rPr>
      </w:pPr>
    </w:p>
    <w:p w14:paraId="5A692D92" w14:textId="77777777" w:rsidR="001F330D" w:rsidRDefault="001F330D">
      <w:pPr>
        <w:spacing w:before="280" w:after="280"/>
        <w:jc w:val="both"/>
        <w:rPr>
          <w:rFonts w:ascii="Times New Roman" w:eastAsia="Times New Roman" w:hAnsi="Times New Roman" w:cs="Times New Roman"/>
          <w:b/>
          <w:bCs/>
          <w:sz w:val="24"/>
          <w:szCs w:val="24"/>
        </w:rPr>
      </w:pPr>
    </w:p>
    <w:p w14:paraId="56478BAD" w14:textId="77777777" w:rsidR="001E5816" w:rsidRDefault="00217C42">
      <w:pPr>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Assumption of the Analysis</w:t>
      </w:r>
    </w:p>
    <w:p w14:paraId="3B727FCF" w14:textId="63DDF972" w:rsidR="0016745A" w:rsidRDefault="00217C42">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analysis is based on financial assumptions which are reasonable and consist of information, which is not, and has not been made, public. Financial assumptions are reasonable and information which is not and has not been made public is utilized in this analysis. The fixed operating cost of the Distribution Department is assumed to be USD 500,000 per year. In addition, the assumptions of the processing cost per distribution are USD 55 if the processing cost is USD 90, USD 60 if the processing cost is USD 100, USD 69 if the processing cost is USD 115, and USD 70 if the processing cost is USD 120. The assumptions are merely for academic purposes and are not intended to reflect the actual financial information of </w:t>
      </w:r>
      <w:r w:rsidR="002A63AF">
        <w:rPr>
          <w:rFonts w:ascii="Times New Roman" w:eastAsia="Times New Roman" w:hAnsi="Times New Roman" w:cs="Times New Roman"/>
          <w:sz w:val="24"/>
          <w:szCs w:val="24"/>
        </w:rPr>
        <w:t>Data Path Ltd.</w:t>
      </w:r>
    </w:p>
    <w:p w14:paraId="059597CC" w14:textId="781D9CD1" w:rsidR="00A5441A" w:rsidRDefault="00A5441A">
      <w:pPr>
        <w:spacing w:before="280" w:after="280"/>
        <w:jc w:val="both"/>
        <w:rPr>
          <w:rFonts w:ascii="Times New Roman" w:eastAsia="Times New Roman" w:hAnsi="Times New Roman" w:cs="Times New Roman"/>
          <w:sz w:val="24"/>
          <w:szCs w:val="24"/>
        </w:rPr>
      </w:pPr>
      <w:r w:rsidRPr="00A5441A">
        <w:rPr>
          <w:rFonts w:ascii="Times New Roman" w:eastAsia="Times New Roman" w:hAnsi="Times New Roman" w:cs="Times New Roman"/>
          <w:sz w:val="24"/>
          <w:szCs w:val="24"/>
        </w:rPr>
        <w:t xml:space="preserve">A break-even analysis has been performed for </w:t>
      </w:r>
      <w:r w:rsidR="002A63AF">
        <w:rPr>
          <w:rFonts w:ascii="Times New Roman" w:eastAsia="Times New Roman" w:hAnsi="Times New Roman" w:cs="Times New Roman"/>
          <w:sz w:val="24"/>
          <w:szCs w:val="24"/>
        </w:rPr>
        <w:t>Data Path Ltd.</w:t>
      </w:r>
      <w:r w:rsidRPr="00A5441A">
        <w:rPr>
          <w:rFonts w:ascii="Times New Roman" w:eastAsia="Times New Roman" w:hAnsi="Times New Roman" w:cs="Times New Roman"/>
          <w:sz w:val="24"/>
          <w:szCs w:val="24"/>
        </w:rPr>
        <w:t xml:space="preserve"> to assess the financial sustainability of their distribution processing activities, based on their estimated revenue, processing costs and fixed operating costs. The analysis determines the minimum revenue needed to cover up all estimated running expenses and the company estimates annual revenue is compared with minimum revenue. The outcomes give an indication to how much revenue the department can produce above the breakeven level and shows the overall efficiency and profitability of the department.</w:t>
      </w:r>
    </w:p>
    <w:p w14:paraId="31535A6E" w14:textId="56ED32CB" w:rsidR="00D23969" w:rsidRPr="00D23969" w:rsidRDefault="00D23969">
      <w:pPr>
        <w:spacing w:before="280" w:after="280"/>
        <w:jc w:val="both"/>
        <w:rPr>
          <w:rFonts w:ascii="Times New Roman" w:eastAsia="Times New Roman" w:hAnsi="Times New Roman" w:cs="Times New Roman"/>
          <w:b/>
          <w:bCs/>
          <w:sz w:val="24"/>
          <w:szCs w:val="24"/>
        </w:rPr>
      </w:pPr>
      <w:r w:rsidRPr="00D23969">
        <w:rPr>
          <w:rFonts w:ascii="Times New Roman" w:eastAsia="Times New Roman" w:hAnsi="Times New Roman" w:cs="Times New Roman"/>
          <w:b/>
          <w:bCs/>
          <w:sz w:val="24"/>
          <w:szCs w:val="24"/>
        </w:rPr>
        <w:t>Table 09: Break-even analysis</w:t>
      </w:r>
    </w:p>
    <w:tbl>
      <w:tblPr>
        <w:tblStyle w:val="a7"/>
        <w:tblW w:w="9361" w:type="dxa"/>
        <w:tblInd w:w="-5" w:type="dxa"/>
        <w:tblLayout w:type="fixed"/>
        <w:tblLook w:val="0400" w:firstRow="0" w:lastRow="0" w:firstColumn="0" w:lastColumn="0" w:noHBand="0" w:noVBand="1"/>
      </w:tblPr>
      <w:tblGrid>
        <w:gridCol w:w="2865"/>
        <w:gridCol w:w="1236"/>
        <w:gridCol w:w="1236"/>
        <w:gridCol w:w="1236"/>
        <w:gridCol w:w="1236"/>
        <w:gridCol w:w="1552"/>
      </w:tblGrid>
      <w:tr w:rsidR="001E5816" w14:paraId="7F90C2FF" w14:textId="77777777" w:rsidTr="00FB44A5">
        <w:trPr>
          <w:trHeight w:val="293"/>
        </w:trPr>
        <w:tc>
          <w:tcPr>
            <w:tcW w:w="2865" w:type="dxa"/>
            <w:tcBorders>
              <w:top w:val="single" w:sz="4" w:space="0" w:color="000000"/>
              <w:left w:val="single" w:sz="4" w:space="0" w:color="000000"/>
              <w:bottom w:val="single" w:sz="4" w:space="0" w:color="000000"/>
              <w:right w:val="single" w:sz="4" w:space="0" w:color="000000"/>
            </w:tcBorders>
            <w:shd w:val="clear" w:color="auto" w:fill="2F75B5"/>
            <w:vAlign w:val="bottom"/>
          </w:tcPr>
          <w:p w14:paraId="7F215A75"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Particulars</w:t>
            </w:r>
          </w:p>
        </w:tc>
        <w:tc>
          <w:tcPr>
            <w:tcW w:w="1236" w:type="dxa"/>
            <w:tcBorders>
              <w:top w:val="single" w:sz="4" w:space="0" w:color="000000"/>
              <w:left w:val="nil"/>
              <w:bottom w:val="single" w:sz="4" w:space="0" w:color="000000"/>
              <w:right w:val="single" w:sz="4" w:space="0" w:color="000000"/>
            </w:tcBorders>
            <w:shd w:val="clear" w:color="auto" w:fill="2F75B5"/>
            <w:vAlign w:val="bottom"/>
          </w:tcPr>
          <w:p w14:paraId="3D98432C"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2021</w:t>
            </w:r>
          </w:p>
        </w:tc>
        <w:tc>
          <w:tcPr>
            <w:tcW w:w="1236" w:type="dxa"/>
            <w:tcBorders>
              <w:top w:val="single" w:sz="4" w:space="0" w:color="000000"/>
              <w:left w:val="nil"/>
              <w:bottom w:val="single" w:sz="4" w:space="0" w:color="000000"/>
              <w:right w:val="single" w:sz="4" w:space="0" w:color="000000"/>
            </w:tcBorders>
            <w:shd w:val="clear" w:color="auto" w:fill="2F75B5"/>
            <w:vAlign w:val="bottom"/>
          </w:tcPr>
          <w:p w14:paraId="1555D4D1"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2022</w:t>
            </w:r>
          </w:p>
        </w:tc>
        <w:tc>
          <w:tcPr>
            <w:tcW w:w="1236" w:type="dxa"/>
            <w:tcBorders>
              <w:top w:val="single" w:sz="4" w:space="0" w:color="000000"/>
              <w:left w:val="nil"/>
              <w:bottom w:val="single" w:sz="4" w:space="0" w:color="000000"/>
              <w:right w:val="single" w:sz="4" w:space="0" w:color="000000"/>
            </w:tcBorders>
            <w:shd w:val="clear" w:color="auto" w:fill="2F75B5"/>
            <w:vAlign w:val="bottom"/>
          </w:tcPr>
          <w:p w14:paraId="18D203A2"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2023</w:t>
            </w:r>
          </w:p>
        </w:tc>
        <w:tc>
          <w:tcPr>
            <w:tcW w:w="1236" w:type="dxa"/>
            <w:tcBorders>
              <w:top w:val="single" w:sz="4" w:space="0" w:color="000000"/>
              <w:left w:val="nil"/>
              <w:bottom w:val="single" w:sz="4" w:space="0" w:color="000000"/>
              <w:right w:val="single" w:sz="4" w:space="0" w:color="000000"/>
            </w:tcBorders>
            <w:shd w:val="clear" w:color="auto" w:fill="2F75B5"/>
            <w:vAlign w:val="bottom"/>
          </w:tcPr>
          <w:p w14:paraId="4BE2300C"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2024</w:t>
            </w:r>
          </w:p>
        </w:tc>
        <w:tc>
          <w:tcPr>
            <w:tcW w:w="1552" w:type="dxa"/>
            <w:tcBorders>
              <w:top w:val="single" w:sz="4" w:space="0" w:color="000000"/>
              <w:left w:val="nil"/>
              <w:bottom w:val="single" w:sz="4" w:space="0" w:color="000000"/>
              <w:right w:val="single" w:sz="4" w:space="0" w:color="000000"/>
            </w:tcBorders>
            <w:shd w:val="clear" w:color="auto" w:fill="2F75B5"/>
            <w:vAlign w:val="bottom"/>
          </w:tcPr>
          <w:p w14:paraId="3F5A202A"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2025</w:t>
            </w:r>
          </w:p>
        </w:tc>
      </w:tr>
      <w:tr w:rsidR="001E5816" w14:paraId="6CD982CA" w14:textId="77777777" w:rsidTr="00FB44A5">
        <w:trPr>
          <w:trHeight w:val="293"/>
        </w:trPr>
        <w:tc>
          <w:tcPr>
            <w:tcW w:w="2865" w:type="dxa"/>
            <w:tcBorders>
              <w:top w:val="nil"/>
              <w:left w:val="single" w:sz="4" w:space="0" w:color="000000"/>
              <w:bottom w:val="single" w:sz="4" w:space="0" w:color="000000"/>
              <w:right w:val="single" w:sz="4" w:space="0" w:color="000000"/>
            </w:tcBorders>
            <w:vAlign w:val="bottom"/>
          </w:tcPr>
          <w:p w14:paraId="6F95A55F"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Fee Per distribution</w:t>
            </w:r>
          </w:p>
        </w:tc>
        <w:tc>
          <w:tcPr>
            <w:tcW w:w="1236" w:type="dxa"/>
            <w:tcBorders>
              <w:top w:val="nil"/>
              <w:left w:val="nil"/>
              <w:bottom w:val="single" w:sz="4" w:space="0" w:color="000000"/>
              <w:right w:val="single" w:sz="4" w:space="0" w:color="000000"/>
            </w:tcBorders>
            <w:vAlign w:val="bottom"/>
          </w:tcPr>
          <w:p w14:paraId="5AF62DB6"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1236" w:type="dxa"/>
            <w:tcBorders>
              <w:top w:val="nil"/>
              <w:left w:val="nil"/>
              <w:bottom w:val="single" w:sz="4" w:space="0" w:color="000000"/>
              <w:right w:val="single" w:sz="4" w:space="0" w:color="000000"/>
            </w:tcBorders>
            <w:vAlign w:val="bottom"/>
          </w:tcPr>
          <w:p w14:paraId="3144973A"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1236" w:type="dxa"/>
            <w:tcBorders>
              <w:top w:val="nil"/>
              <w:left w:val="nil"/>
              <w:bottom w:val="single" w:sz="4" w:space="0" w:color="000000"/>
              <w:right w:val="single" w:sz="4" w:space="0" w:color="000000"/>
            </w:tcBorders>
            <w:vAlign w:val="bottom"/>
          </w:tcPr>
          <w:p w14:paraId="2F6A6C6E"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236" w:type="dxa"/>
            <w:tcBorders>
              <w:top w:val="nil"/>
              <w:left w:val="nil"/>
              <w:bottom w:val="single" w:sz="4" w:space="0" w:color="000000"/>
              <w:right w:val="single" w:sz="4" w:space="0" w:color="000000"/>
            </w:tcBorders>
            <w:vAlign w:val="bottom"/>
          </w:tcPr>
          <w:p w14:paraId="20CE8211"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1552" w:type="dxa"/>
            <w:tcBorders>
              <w:top w:val="nil"/>
              <w:left w:val="nil"/>
              <w:bottom w:val="single" w:sz="4" w:space="0" w:color="000000"/>
              <w:right w:val="single" w:sz="4" w:space="0" w:color="000000"/>
            </w:tcBorders>
            <w:vAlign w:val="bottom"/>
          </w:tcPr>
          <w:p w14:paraId="2D60924E"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r>
      <w:tr w:rsidR="001E5816" w14:paraId="4C882F52" w14:textId="77777777" w:rsidTr="00FB44A5">
        <w:trPr>
          <w:trHeight w:val="293"/>
        </w:trPr>
        <w:tc>
          <w:tcPr>
            <w:tcW w:w="2865" w:type="dxa"/>
            <w:tcBorders>
              <w:top w:val="nil"/>
              <w:left w:val="single" w:sz="4" w:space="0" w:color="000000"/>
              <w:bottom w:val="single" w:sz="4" w:space="0" w:color="000000"/>
              <w:right w:val="single" w:sz="4" w:space="0" w:color="000000"/>
            </w:tcBorders>
            <w:vAlign w:val="bottom"/>
          </w:tcPr>
          <w:p w14:paraId="6F7B7205"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Estimated Processing Cost</w:t>
            </w:r>
          </w:p>
        </w:tc>
        <w:tc>
          <w:tcPr>
            <w:tcW w:w="1236" w:type="dxa"/>
            <w:tcBorders>
              <w:top w:val="nil"/>
              <w:left w:val="nil"/>
              <w:bottom w:val="single" w:sz="4" w:space="0" w:color="000000"/>
              <w:right w:val="single" w:sz="4" w:space="0" w:color="000000"/>
            </w:tcBorders>
            <w:vAlign w:val="bottom"/>
          </w:tcPr>
          <w:p w14:paraId="6DD226B8"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1236" w:type="dxa"/>
            <w:tcBorders>
              <w:top w:val="nil"/>
              <w:left w:val="nil"/>
              <w:bottom w:val="single" w:sz="4" w:space="0" w:color="000000"/>
              <w:right w:val="single" w:sz="4" w:space="0" w:color="000000"/>
            </w:tcBorders>
            <w:vAlign w:val="bottom"/>
          </w:tcPr>
          <w:p w14:paraId="32245941"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1236" w:type="dxa"/>
            <w:tcBorders>
              <w:top w:val="nil"/>
              <w:left w:val="nil"/>
              <w:bottom w:val="single" w:sz="4" w:space="0" w:color="000000"/>
              <w:right w:val="single" w:sz="4" w:space="0" w:color="000000"/>
            </w:tcBorders>
            <w:vAlign w:val="bottom"/>
          </w:tcPr>
          <w:p w14:paraId="3780E88F"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236" w:type="dxa"/>
            <w:tcBorders>
              <w:top w:val="nil"/>
              <w:left w:val="nil"/>
              <w:bottom w:val="single" w:sz="4" w:space="0" w:color="000000"/>
              <w:right w:val="single" w:sz="4" w:space="0" w:color="000000"/>
            </w:tcBorders>
            <w:vAlign w:val="bottom"/>
          </w:tcPr>
          <w:p w14:paraId="67667689"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c>
          <w:tcPr>
            <w:tcW w:w="1552" w:type="dxa"/>
            <w:tcBorders>
              <w:top w:val="nil"/>
              <w:left w:val="nil"/>
              <w:bottom w:val="single" w:sz="4" w:space="0" w:color="000000"/>
              <w:right w:val="single" w:sz="4" w:space="0" w:color="000000"/>
            </w:tcBorders>
            <w:vAlign w:val="bottom"/>
          </w:tcPr>
          <w:p w14:paraId="60DE55A3"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1E5816" w14:paraId="5B684E3E" w14:textId="77777777" w:rsidTr="00FB44A5">
        <w:trPr>
          <w:trHeight w:val="293"/>
        </w:trPr>
        <w:tc>
          <w:tcPr>
            <w:tcW w:w="2865" w:type="dxa"/>
            <w:tcBorders>
              <w:top w:val="nil"/>
              <w:left w:val="single" w:sz="4" w:space="0" w:color="000000"/>
              <w:bottom w:val="single" w:sz="4" w:space="0" w:color="000000"/>
              <w:right w:val="single" w:sz="4" w:space="0" w:color="000000"/>
            </w:tcBorders>
            <w:vAlign w:val="bottom"/>
          </w:tcPr>
          <w:p w14:paraId="1F8C4637"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Contribution Margin</w:t>
            </w:r>
          </w:p>
        </w:tc>
        <w:tc>
          <w:tcPr>
            <w:tcW w:w="1236" w:type="dxa"/>
            <w:tcBorders>
              <w:top w:val="nil"/>
              <w:left w:val="nil"/>
              <w:bottom w:val="single" w:sz="4" w:space="0" w:color="000000"/>
              <w:right w:val="single" w:sz="4" w:space="0" w:color="000000"/>
            </w:tcBorders>
            <w:vAlign w:val="bottom"/>
          </w:tcPr>
          <w:p w14:paraId="636E7542"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w:t>
            </w:r>
          </w:p>
        </w:tc>
        <w:tc>
          <w:tcPr>
            <w:tcW w:w="1236" w:type="dxa"/>
            <w:tcBorders>
              <w:top w:val="nil"/>
              <w:left w:val="nil"/>
              <w:bottom w:val="single" w:sz="4" w:space="0" w:color="000000"/>
              <w:right w:val="single" w:sz="4" w:space="0" w:color="000000"/>
            </w:tcBorders>
            <w:vAlign w:val="bottom"/>
          </w:tcPr>
          <w:p w14:paraId="1F95578B"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w:t>
            </w:r>
          </w:p>
        </w:tc>
        <w:tc>
          <w:tcPr>
            <w:tcW w:w="1236" w:type="dxa"/>
            <w:tcBorders>
              <w:top w:val="nil"/>
              <w:left w:val="nil"/>
              <w:bottom w:val="single" w:sz="4" w:space="0" w:color="000000"/>
              <w:right w:val="single" w:sz="4" w:space="0" w:color="000000"/>
            </w:tcBorders>
            <w:vAlign w:val="bottom"/>
          </w:tcPr>
          <w:p w14:paraId="3F4C3EEC"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w:t>
            </w:r>
          </w:p>
        </w:tc>
        <w:tc>
          <w:tcPr>
            <w:tcW w:w="1236" w:type="dxa"/>
            <w:tcBorders>
              <w:top w:val="nil"/>
              <w:left w:val="nil"/>
              <w:bottom w:val="single" w:sz="4" w:space="0" w:color="000000"/>
              <w:right w:val="single" w:sz="4" w:space="0" w:color="000000"/>
            </w:tcBorders>
            <w:vAlign w:val="bottom"/>
          </w:tcPr>
          <w:p w14:paraId="6B16ABE3"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46</w:t>
            </w:r>
          </w:p>
        </w:tc>
        <w:tc>
          <w:tcPr>
            <w:tcW w:w="1552" w:type="dxa"/>
            <w:tcBorders>
              <w:top w:val="nil"/>
              <w:left w:val="nil"/>
              <w:bottom w:val="single" w:sz="4" w:space="0" w:color="000000"/>
              <w:right w:val="single" w:sz="4" w:space="0" w:color="000000"/>
            </w:tcBorders>
            <w:vAlign w:val="bottom"/>
          </w:tcPr>
          <w:p w14:paraId="5FCD2098"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50</w:t>
            </w:r>
          </w:p>
        </w:tc>
      </w:tr>
      <w:tr w:rsidR="001E5816" w14:paraId="10955347" w14:textId="77777777" w:rsidTr="00FB44A5">
        <w:trPr>
          <w:trHeight w:val="293"/>
        </w:trPr>
        <w:tc>
          <w:tcPr>
            <w:tcW w:w="2865" w:type="dxa"/>
            <w:tcBorders>
              <w:top w:val="nil"/>
              <w:left w:val="single" w:sz="4" w:space="0" w:color="000000"/>
              <w:bottom w:val="single" w:sz="4" w:space="0" w:color="000000"/>
              <w:right w:val="single" w:sz="4" w:space="0" w:color="000000"/>
            </w:tcBorders>
            <w:vAlign w:val="bottom"/>
          </w:tcPr>
          <w:p w14:paraId="4B8E975C"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Contribution</w:t>
            </w:r>
          </w:p>
          <w:p w14:paraId="38518169"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Margin Ratio</w:t>
            </w:r>
          </w:p>
        </w:tc>
        <w:tc>
          <w:tcPr>
            <w:tcW w:w="1236" w:type="dxa"/>
            <w:tcBorders>
              <w:top w:val="nil"/>
              <w:left w:val="nil"/>
              <w:bottom w:val="single" w:sz="4" w:space="0" w:color="000000"/>
              <w:right w:val="single" w:sz="4" w:space="0" w:color="000000"/>
            </w:tcBorders>
            <w:vAlign w:val="bottom"/>
          </w:tcPr>
          <w:p w14:paraId="29DE5C95"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38.89%</w:t>
            </w:r>
          </w:p>
        </w:tc>
        <w:tc>
          <w:tcPr>
            <w:tcW w:w="1236" w:type="dxa"/>
            <w:tcBorders>
              <w:top w:val="nil"/>
              <w:left w:val="nil"/>
              <w:bottom w:val="single" w:sz="4" w:space="0" w:color="000000"/>
              <w:right w:val="single" w:sz="4" w:space="0" w:color="000000"/>
            </w:tcBorders>
            <w:vAlign w:val="bottom"/>
          </w:tcPr>
          <w:p w14:paraId="529285E3"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38.89%</w:t>
            </w:r>
          </w:p>
        </w:tc>
        <w:tc>
          <w:tcPr>
            <w:tcW w:w="1236" w:type="dxa"/>
            <w:tcBorders>
              <w:top w:val="nil"/>
              <w:left w:val="nil"/>
              <w:bottom w:val="single" w:sz="4" w:space="0" w:color="000000"/>
              <w:right w:val="single" w:sz="4" w:space="0" w:color="000000"/>
            </w:tcBorders>
            <w:vAlign w:val="bottom"/>
          </w:tcPr>
          <w:p w14:paraId="5A27336C"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40.00%</w:t>
            </w:r>
          </w:p>
        </w:tc>
        <w:tc>
          <w:tcPr>
            <w:tcW w:w="1236" w:type="dxa"/>
            <w:tcBorders>
              <w:top w:val="nil"/>
              <w:left w:val="nil"/>
              <w:bottom w:val="single" w:sz="4" w:space="0" w:color="000000"/>
              <w:right w:val="single" w:sz="4" w:space="0" w:color="000000"/>
            </w:tcBorders>
            <w:vAlign w:val="bottom"/>
          </w:tcPr>
          <w:p w14:paraId="2CECADE5"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40.00%</w:t>
            </w:r>
          </w:p>
        </w:tc>
        <w:tc>
          <w:tcPr>
            <w:tcW w:w="1552" w:type="dxa"/>
            <w:tcBorders>
              <w:top w:val="nil"/>
              <w:left w:val="nil"/>
              <w:bottom w:val="single" w:sz="4" w:space="0" w:color="000000"/>
              <w:right w:val="single" w:sz="4" w:space="0" w:color="000000"/>
            </w:tcBorders>
            <w:vAlign w:val="bottom"/>
          </w:tcPr>
          <w:p w14:paraId="0ED8071B"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41.67%</w:t>
            </w:r>
          </w:p>
        </w:tc>
      </w:tr>
      <w:tr w:rsidR="001E5816" w14:paraId="3B3B450F" w14:textId="77777777" w:rsidTr="00FB44A5">
        <w:trPr>
          <w:trHeight w:val="293"/>
        </w:trPr>
        <w:tc>
          <w:tcPr>
            <w:tcW w:w="2865" w:type="dxa"/>
            <w:tcBorders>
              <w:top w:val="nil"/>
              <w:left w:val="single" w:sz="4" w:space="0" w:color="000000"/>
              <w:bottom w:val="single" w:sz="4" w:space="0" w:color="000000"/>
              <w:right w:val="single" w:sz="4" w:space="0" w:color="000000"/>
            </w:tcBorders>
            <w:vAlign w:val="bottom"/>
          </w:tcPr>
          <w:p w14:paraId="4BA894AC"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Assumed Fixed Operating Cost (In million)</w:t>
            </w:r>
          </w:p>
        </w:tc>
        <w:tc>
          <w:tcPr>
            <w:tcW w:w="1236" w:type="dxa"/>
            <w:tcBorders>
              <w:top w:val="nil"/>
              <w:left w:val="nil"/>
              <w:bottom w:val="single" w:sz="4" w:space="0" w:color="000000"/>
              <w:right w:val="single" w:sz="4" w:space="0" w:color="000000"/>
            </w:tcBorders>
            <w:vAlign w:val="bottom"/>
          </w:tcPr>
          <w:p w14:paraId="1D5C6812"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c>
          <w:tcPr>
            <w:tcW w:w="1236" w:type="dxa"/>
            <w:tcBorders>
              <w:top w:val="nil"/>
              <w:left w:val="nil"/>
              <w:bottom w:val="single" w:sz="4" w:space="0" w:color="000000"/>
              <w:right w:val="single" w:sz="4" w:space="0" w:color="000000"/>
            </w:tcBorders>
            <w:vAlign w:val="bottom"/>
          </w:tcPr>
          <w:p w14:paraId="7D114F5B"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c>
          <w:tcPr>
            <w:tcW w:w="1236" w:type="dxa"/>
            <w:tcBorders>
              <w:top w:val="nil"/>
              <w:left w:val="nil"/>
              <w:bottom w:val="single" w:sz="4" w:space="0" w:color="000000"/>
              <w:right w:val="single" w:sz="4" w:space="0" w:color="000000"/>
            </w:tcBorders>
            <w:vAlign w:val="bottom"/>
          </w:tcPr>
          <w:p w14:paraId="1C1E4794"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c>
          <w:tcPr>
            <w:tcW w:w="1236" w:type="dxa"/>
            <w:tcBorders>
              <w:top w:val="nil"/>
              <w:left w:val="nil"/>
              <w:bottom w:val="single" w:sz="4" w:space="0" w:color="000000"/>
              <w:right w:val="single" w:sz="4" w:space="0" w:color="000000"/>
            </w:tcBorders>
            <w:vAlign w:val="bottom"/>
          </w:tcPr>
          <w:p w14:paraId="50ACB36F"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c>
          <w:tcPr>
            <w:tcW w:w="1552" w:type="dxa"/>
            <w:tcBorders>
              <w:top w:val="nil"/>
              <w:left w:val="nil"/>
              <w:bottom w:val="single" w:sz="4" w:space="0" w:color="000000"/>
              <w:right w:val="single" w:sz="4" w:space="0" w:color="000000"/>
            </w:tcBorders>
            <w:vAlign w:val="bottom"/>
          </w:tcPr>
          <w:p w14:paraId="0C6C8BC9"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r>
      <w:tr w:rsidR="001E5816" w14:paraId="6D6C6DC3" w14:textId="77777777" w:rsidTr="00FB44A5">
        <w:trPr>
          <w:trHeight w:val="293"/>
        </w:trPr>
        <w:tc>
          <w:tcPr>
            <w:tcW w:w="2865" w:type="dxa"/>
            <w:tcBorders>
              <w:top w:val="nil"/>
              <w:left w:val="single" w:sz="4" w:space="0" w:color="000000"/>
              <w:bottom w:val="single" w:sz="4" w:space="0" w:color="000000"/>
              <w:right w:val="single" w:sz="4" w:space="0" w:color="000000"/>
            </w:tcBorders>
            <w:vAlign w:val="bottom"/>
          </w:tcPr>
          <w:p w14:paraId="6BD51C46"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Break-even Revenue </w:t>
            </w:r>
          </w:p>
          <w:p w14:paraId="69AAA2BD"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million)</w:t>
            </w:r>
          </w:p>
        </w:tc>
        <w:tc>
          <w:tcPr>
            <w:tcW w:w="1236" w:type="dxa"/>
            <w:tcBorders>
              <w:top w:val="nil"/>
              <w:left w:val="nil"/>
              <w:bottom w:val="single" w:sz="4" w:space="0" w:color="000000"/>
              <w:right w:val="single" w:sz="4" w:space="0" w:color="000000"/>
            </w:tcBorders>
            <w:vAlign w:val="bottom"/>
          </w:tcPr>
          <w:p w14:paraId="5232097F"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1.29 M</w:t>
            </w:r>
          </w:p>
        </w:tc>
        <w:tc>
          <w:tcPr>
            <w:tcW w:w="1236" w:type="dxa"/>
            <w:tcBorders>
              <w:top w:val="nil"/>
              <w:left w:val="nil"/>
              <w:bottom w:val="single" w:sz="4" w:space="0" w:color="000000"/>
              <w:right w:val="single" w:sz="4" w:space="0" w:color="000000"/>
            </w:tcBorders>
            <w:vAlign w:val="bottom"/>
          </w:tcPr>
          <w:p w14:paraId="64A328FF"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1.29 M</w:t>
            </w:r>
          </w:p>
        </w:tc>
        <w:tc>
          <w:tcPr>
            <w:tcW w:w="1236" w:type="dxa"/>
            <w:tcBorders>
              <w:top w:val="nil"/>
              <w:left w:val="nil"/>
              <w:bottom w:val="single" w:sz="4" w:space="0" w:color="000000"/>
              <w:right w:val="single" w:sz="4" w:space="0" w:color="000000"/>
            </w:tcBorders>
            <w:vAlign w:val="bottom"/>
          </w:tcPr>
          <w:p w14:paraId="6268B300"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 M</w:t>
            </w:r>
          </w:p>
        </w:tc>
        <w:tc>
          <w:tcPr>
            <w:tcW w:w="1236" w:type="dxa"/>
            <w:tcBorders>
              <w:top w:val="nil"/>
              <w:left w:val="nil"/>
              <w:bottom w:val="single" w:sz="4" w:space="0" w:color="000000"/>
              <w:right w:val="single" w:sz="4" w:space="0" w:color="000000"/>
            </w:tcBorders>
            <w:vAlign w:val="bottom"/>
          </w:tcPr>
          <w:p w14:paraId="65A7E435"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 M</w:t>
            </w:r>
          </w:p>
        </w:tc>
        <w:tc>
          <w:tcPr>
            <w:tcW w:w="1552" w:type="dxa"/>
            <w:tcBorders>
              <w:top w:val="nil"/>
              <w:left w:val="nil"/>
              <w:bottom w:val="single" w:sz="4" w:space="0" w:color="000000"/>
              <w:right w:val="single" w:sz="4" w:space="0" w:color="000000"/>
            </w:tcBorders>
            <w:vAlign w:val="bottom"/>
          </w:tcPr>
          <w:p w14:paraId="74EAC3F4"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 M</w:t>
            </w:r>
          </w:p>
        </w:tc>
      </w:tr>
      <w:tr w:rsidR="001E5816" w14:paraId="4BB7C874" w14:textId="77777777" w:rsidTr="00FB44A5">
        <w:trPr>
          <w:trHeight w:val="293"/>
        </w:trPr>
        <w:tc>
          <w:tcPr>
            <w:tcW w:w="2865" w:type="dxa"/>
            <w:tcBorders>
              <w:top w:val="nil"/>
              <w:left w:val="single" w:sz="4" w:space="0" w:color="000000"/>
              <w:bottom w:val="single" w:sz="4" w:space="0" w:color="000000"/>
              <w:right w:val="single" w:sz="4" w:space="0" w:color="000000"/>
            </w:tcBorders>
            <w:vAlign w:val="bottom"/>
          </w:tcPr>
          <w:p w14:paraId="73BBB112"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Actual Revenue</w:t>
            </w:r>
          </w:p>
          <w:p w14:paraId="0284FAA6"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million)</w:t>
            </w:r>
          </w:p>
        </w:tc>
        <w:tc>
          <w:tcPr>
            <w:tcW w:w="1236" w:type="dxa"/>
            <w:tcBorders>
              <w:top w:val="nil"/>
              <w:left w:val="nil"/>
              <w:bottom w:val="single" w:sz="4" w:space="0" w:color="000000"/>
              <w:right w:val="single" w:sz="4" w:space="0" w:color="000000"/>
            </w:tcBorders>
            <w:vAlign w:val="bottom"/>
          </w:tcPr>
          <w:p w14:paraId="42907691"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1.98 M</w:t>
            </w:r>
          </w:p>
        </w:tc>
        <w:tc>
          <w:tcPr>
            <w:tcW w:w="1236" w:type="dxa"/>
            <w:tcBorders>
              <w:top w:val="nil"/>
              <w:left w:val="nil"/>
              <w:bottom w:val="single" w:sz="4" w:space="0" w:color="000000"/>
              <w:right w:val="single" w:sz="4" w:space="0" w:color="000000"/>
            </w:tcBorders>
            <w:vAlign w:val="bottom"/>
          </w:tcPr>
          <w:p w14:paraId="3B215E5D"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2.43 M</w:t>
            </w:r>
          </w:p>
        </w:tc>
        <w:tc>
          <w:tcPr>
            <w:tcW w:w="1236" w:type="dxa"/>
            <w:tcBorders>
              <w:top w:val="nil"/>
              <w:left w:val="nil"/>
              <w:bottom w:val="single" w:sz="4" w:space="0" w:color="000000"/>
              <w:right w:val="single" w:sz="4" w:space="0" w:color="000000"/>
            </w:tcBorders>
            <w:vAlign w:val="bottom"/>
          </w:tcPr>
          <w:p w14:paraId="0A2DDD6C"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3.05 M</w:t>
            </w:r>
          </w:p>
        </w:tc>
        <w:tc>
          <w:tcPr>
            <w:tcW w:w="1236" w:type="dxa"/>
            <w:tcBorders>
              <w:top w:val="nil"/>
              <w:left w:val="nil"/>
              <w:bottom w:val="single" w:sz="4" w:space="0" w:color="000000"/>
              <w:right w:val="single" w:sz="4" w:space="0" w:color="000000"/>
            </w:tcBorders>
            <w:vAlign w:val="bottom"/>
          </w:tcPr>
          <w:p w14:paraId="1C941E3A"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4.03 M</w:t>
            </w:r>
          </w:p>
        </w:tc>
        <w:tc>
          <w:tcPr>
            <w:tcW w:w="1552" w:type="dxa"/>
            <w:tcBorders>
              <w:top w:val="nil"/>
              <w:left w:val="nil"/>
              <w:bottom w:val="single" w:sz="4" w:space="0" w:color="000000"/>
              <w:right w:val="single" w:sz="4" w:space="0" w:color="000000"/>
            </w:tcBorders>
            <w:vAlign w:val="bottom"/>
          </w:tcPr>
          <w:p w14:paraId="79584E11"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M</w:t>
            </w:r>
          </w:p>
        </w:tc>
      </w:tr>
      <w:tr w:rsidR="001E5816" w14:paraId="1046B720" w14:textId="77777777" w:rsidTr="00FB44A5">
        <w:trPr>
          <w:trHeight w:val="293"/>
        </w:trPr>
        <w:tc>
          <w:tcPr>
            <w:tcW w:w="2865" w:type="dxa"/>
            <w:tcBorders>
              <w:top w:val="nil"/>
              <w:left w:val="single" w:sz="4" w:space="0" w:color="000000"/>
              <w:bottom w:val="single" w:sz="4" w:space="0" w:color="000000"/>
              <w:right w:val="single" w:sz="4" w:space="0" w:color="000000"/>
            </w:tcBorders>
            <w:vAlign w:val="bottom"/>
          </w:tcPr>
          <w:p w14:paraId="6491E1BB"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Revenue Above Break-even </w:t>
            </w:r>
          </w:p>
        </w:tc>
        <w:tc>
          <w:tcPr>
            <w:tcW w:w="1236" w:type="dxa"/>
            <w:tcBorders>
              <w:top w:val="nil"/>
              <w:left w:val="nil"/>
              <w:bottom w:val="single" w:sz="4" w:space="0" w:color="000000"/>
              <w:right w:val="single" w:sz="4" w:space="0" w:color="000000"/>
            </w:tcBorders>
            <w:vAlign w:val="bottom"/>
          </w:tcPr>
          <w:p w14:paraId="4B8DA9BC"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54%</w:t>
            </w:r>
          </w:p>
        </w:tc>
        <w:tc>
          <w:tcPr>
            <w:tcW w:w="1236" w:type="dxa"/>
            <w:tcBorders>
              <w:top w:val="nil"/>
              <w:left w:val="nil"/>
              <w:bottom w:val="single" w:sz="4" w:space="0" w:color="000000"/>
              <w:right w:val="single" w:sz="4" w:space="0" w:color="000000"/>
            </w:tcBorders>
            <w:vAlign w:val="bottom"/>
          </w:tcPr>
          <w:p w14:paraId="14B5733B"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89%</w:t>
            </w:r>
          </w:p>
        </w:tc>
        <w:tc>
          <w:tcPr>
            <w:tcW w:w="1236" w:type="dxa"/>
            <w:tcBorders>
              <w:top w:val="nil"/>
              <w:left w:val="nil"/>
              <w:bottom w:val="single" w:sz="4" w:space="0" w:color="000000"/>
              <w:right w:val="single" w:sz="4" w:space="0" w:color="000000"/>
            </w:tcBorders>
            <w:vAlign w:val="bottom"/>
          </w:tcPr>
          <w:p w14:paraId="1012616C"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144%</w:t>
            </w:r>
          </w:p>
        </w:tc>
        <w:tc>
          <w:tcPr>
            <w:tcW w:w="1236" w:type="dxa"/>
            <w:tcBorders>
              <w:top w:val="nil"/>
              <w:left w:val="nil"/>
              <w:bottom w:val="single" w:sz="4" w:space="0" w:color="000000"/>
              <w:right w:val="single" w:sz="4" w:space="0" w:color="000000"/>
            </w:tcBorders>
            <w:vAlign w:val="bottom"/>
          </w:tcPr>
          <w:p w14:paraId="2C302E8C"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222%</w:t>
            </w:r>
          </w:p>
        </w:tc>
        <w:tc>
          <w:tcPr>
            <w:tcW w:w="1552" w:type="dxa"/>
            <w:tcBorders>
              <w:top w:val="nil"/>
              <w:left w:val="nil"/>
              <w:bottom w:val="single" w:sz="4" w:space="0" w:color="000000"/>
              <w:right w:val="single" w:sz="4" w:space="0" w:color="000000"/>
            </w:tcBorders>
            <w:vAlign w:val="bottom"/>
          </w:tcPr>
          <w:p w14:paraId="4F76812F"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410%</w:t>
            </w:r>
          </w:p>
        </w:tc>
      </w:tr>
    </w:tbl>
    <w:p w14:paraId="549E8798" w14:textId="77777777" w:rsidR="00D23969" w:rsidRDefault="00D23969">
      <w:pPr>
        <w:spacing w:after="160"/>
        <w:jc w:val="both"/>
        <w:rPr>
          <w:rFonts w:ascii="Times New Roman" w:eastAsia="Times New Roman" w:hAnsi="Times New Roman" w:cs="Times New Roman"/>
          <w:b/>
          <w:bCs/>
          <w:color w:val="0070C0"/>
          <w:sz w:val="24"/>
          <w:szCs w:val="24"/>
        </w:rPr>
      </w:pPr>
    </w:p>
    <w:p w14:paraId="1286FF59" w14:textId="45E8028A" w:rsidR="001E5816" w:rsidRDefault="00353D26">
      <w:pPr>
        <w:spacing w:after="160"/>
        <w:jc w:val="both"/>
        <w:rPr>
          <w:rFonts w:ascii="Times New Roman" w:eastAsia="Times New Roman" w:hAnsi="Times New Roman" w:cs="Times New Roman"/>
          <w:b/>
          <w:bCs/>
          <w:color w:val="0070C0"/>
          <w:sz w:val="24"/>
          <w:szCs w:val="24"/>
        </w:rPr>
      </w:pPr>
      <w:r>
        <w:rPr>
          <w:rFonts w:ascii="Times New Roman" w:eastAsia="Times New Roman" w:hAnsi="Times New Roman" w:cs="Times New Roman"/>
          <w:b/>
          <w:bCs/>
          <w:color w:val="0070C0"/>
          <w:sz w:val="24"/>
          <w:szCs w:val="24"/>
        </w:rPr>
        <w:t>Contribution Margin Analysis</w:t>
      </w:r>
    </w:p>
    <w:p w14:paraId="5CD6C335" w14:textId="1D30FC65" w:rsidR="00A5441A" w:rsidRDefault="00A5441A">
      <w:pPr>
        <w:spacing w:after="160"/>
        <w:jc w:val="both"/>
        <w:rPr>
          <w:rFonts w:ascii="Times New Roman" w:eastAsia="Times New Roman" w:hAnsi="Times New Roman" w:cs="Times New Roman"/>
          <w:sz w:val="24"/>
          <w:szCs w:val="24"/>
        </w:rPr>
      </w:pPr>
      <w:r w:rsidRPr="00A5441A">
        <w:rPr>
          <w:rFonts w:ascii="Times New Roman" w:eastAsia="Times New Roman" w:hAnsi="Times New Roman" w:cs="Times New Roman"/>
          <w:sz w:val="24"/>
          <w:szCs w:val="24"/>
        </w:rPr>
        <w:t xml:space="preserve">Contribution Margin Analysis is a tool used to help us understand how much money is left over once we have paid out the costs that vary with our sales. This can help us determine the profitability of each item we sell and the amount that each item contributes toward covering the fixed costs. For a company like </w:t>
      </w:r>
      <w:r w:rsidR="002A63AF">
        <w:rPr>
          <w:rFonts w:ascii="Times New Roman" w:eastAsia="Times New Roman" w:hAnsi="Times New Roman" w:cs="Times New Roman"/>
          <w:sz w:val="24"/>
          <w:szCs w:val="24"/>
        </w:rPr>
        <w:t>Data Path Ltd.</w:t>
      </w:r>
      <w:r w:rsidRPr="00A5441A">
        <w:rPr>
          <w:rFonts w:ascii="Times New Roman" w:eastAsia="Times New Roman" w:hAnsi="Times New Roman" w:cs="Times New Roman"/>
          <w:sz w:val="24"/>
          <w:szCs w:val="24"/>
        </w:rPr>
        <w:t xml:space="preserve"> That's what the services Contribution Margin Analysis helps </w:t>
      </w:r>
      <w:r w:rsidRPr="00A5441A">
        <w:rPr>
          <w:rFonts w:ascii="Times New Roman" w:eastAsia="Times New Roman" w:hAnsi="Times New Roman" w:cs="Times New Roman"/>
          <w:sz w:val="24"/>
          <w:szCs w:val="24"/>
        </w:rPr>
        <w:lastRenderedPageBreak/>
        <w:t xml:space="preserve">you to determine whether each service you offer is profitable or not. It also assists decision makers to consider the amount that can be charged, the cost control and how to improve the functionality of the company. Contribution Margin Analysis is important for companies, like </w:t>
      </w:r>
      <w:r w:rsidR="002A63AF">
        <w:rPr>
          <w:rFonts w:ascii="Times New Roman" w:eastAsia="Times New Roman" w:hAnsi="Times New Roman" w:cs="Times New Roman"/>
          <w:sz w:val="24"/>
          <w:szCs w:val="24"/>
        </w:rPr>
        <w:t>Data Path Ltd.</w:t>
      </w:r>
      <w:r w:rsidRPr="00A5441A">
        <w:rPr>
          <w:rFonts w:ascii="Times New Roman" w:eastAsia="Times New Roman" w:hAnsi="Times New Roman" w:cs="Times New Roman"/>
          <w:sz w:val="24"/>
          <w:szCs w:val="24"/>
        </w:rPr>
        <w:t xml:space="preserve"> It aids them in comprehending the impact of each service on their Contribution Margin.</w:t>
      </w:r>
    </w:p>
    <w:p w14:paraId="49E49F9A" w14:textId="360BBD25" w:rsidR="001E5816" w:rsidRDefault="00217C42">
      <w:pPr>
        <w:spacing w:after="160"/>
        <w:jc w:val="both"/>
        <w:rPr>
          <w:rFonts w:ascii="Times New Roman" w:eastAsia="Gungsuh" w:hAnsi="Times New Roman" w:cs="Times New Roman"/>
          <w:sz w:val="24"/>
          <w:szCs w:val="24"/>
        </w:rPr>
      </w:pPr>
      <w:r w:rsidRPr="0016745A">
        <w:rPr>
          <w:rFonts w:ascii="Times New Roman" w:eastAsia="Gungsuh" w:hAnsi="Times New Roman" w:cs="Times New Roman"/>
          <w:sz w:val="24"/>
          <w:szCs w:val="24"/>
        </w:rPr>
        <w:t xml:space="preserve">Formula here we use: Contribution Margin=Fee−Cost </w:t>
      </w:r>
    </w:p>
    <w:p w14:paraId="66AEAB8B" w14:textId="77777777" w:rsidR="00132AF0" w:rsidRDefault="00132AF0">
      <w:pPr>
        <w:spacing w:after="160"/>
        <w:jc w:val="both"/>
        <w:rPr>
          <w:rFonts w:ascii="Times New Roman" w:eastAsia="Gungsuh" w:hAnsi="Times New Roman" w:cs="Times New Roman"/>
          <w:b/>
          <w:bCs/>
          <w:sz w:val="24"/>
          <w:szCs w:val="24"/>
        </w:rPr>
      </w:pPr>
    </w:p>
    <w:p w14:paraId="3B3001DB" w14:textId="47003B6F" w:rsidR="001E5816" w:rsidRDefault="00910A7F" w:rsidP="00910A7F">
      <w:pPr>
        <w:spacing w:after="160"/>
        <w:rPr>
          <w:rFonts w:ascii="Times New Roman" w:eastAsia="Times New Roman" w:hAnsi="Times New Roman" w:cs="Times New Roman"/>
          <w:sz w:val="24"/>
          <w:szCs w:val="24"/>
        </w:rPr>
      </w:pPr>
      <w:r w:rsidRPr="00317196">
        <w:rPr>
          <w:rFonts w:ascii="Times New Roman" w:hAnsi="Times New Roman" w:cs="Times New Roman"/>
          <w:noProof/>
          <w:sz w:val="24"/>
          <w:szCs w:val="24"/>
          <w:lang w:val="en-IN" w:eastAsia="en-IN"/>
        </w:rPr>
        <w:drawing>
          <wp:inline distT="0" distB="0" distL="0" distR="0" wp14:anchorId="6EF4DE0C" wp14:editId="42F77290">
            <wp:extent cx="5811982" cy="3096491"/>
            <wp:effectExtent l="0" t="0" r="17780" b="889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217C42">
        <w:rPr>
          <w:rFonts w:ascii="Times New Roman" w:eastAsia="Times New Roman" w:hAnsi="Times New Roman" w:cs="Times New Roman"/>
          <w:sz w:val="24"/>
          <w:szCs w:val="24"/>
        </w:rPr>
        <w:br/>
      </w:r>
    </w:p>
    <w:p w14:paraId="581803AA" w14:textId="4CC62789" w:rsidR="001F330D" w:rsidRDefault="001F330D" w:rsidP="001F330D">
      <w:pPr>
        <w:spacing w:after="160"/>
        <w:jc w:val="center"/>
        <w:rPr>
          <w:rFonts w:ascii="Times New Roman" w:eastAsia="Times New Roman" w:hAnsi="Times New Roman" w:cs="Times New Roman"/>
          <w:sz w:val="24"/>
          <w:szCs w:val="24"/>
        </w:rPr>
      </w:pPr>
      <w:r w:rsidRPr="001F330D">
        <w:rPr>
          <w:rFonts w:ascii="Times New Roman" w:eastAsia="Times New Roman" w:hAnsi="Times New Roman" w:cs="Times New Roman"/>
          <w:b/>
          <w:bCs/>
          <w:sz w:val="24"/>
          <w:szCs w:val="24"/>
        </w:rPr>
        <w:t>Figure 09: Contribution Margin</w:t>
      </w:r>
    </w:p>
    <w:p w14:paraId="40C4A894" w14:textId="2C5163B4" w:rsidR="00A5441A" w:rsidRPr="00A5441A" w:rsidRDefault="00A5441A" w:rsidP="00A5441A">
      <w:pPr>
        <w:spacing w:after="160"/>
        <w:jc w:val="both"/>
        <w:rPr>
          <w:rFonts w:ascii="Times New Roman" w:eastAsia="Times New Roman" w:hAnsi="Times New Roman" w:cs="Times New Roman"/>
          <w:sz w:val="24"/>
          <w:szCs w:val="24"/>
        </w:rPr>
      </w:pPr>
      <w:r w:rsidRPr="00A5441A">
        <w:rPr>
          <w:rFonts w:ascii="Times New Roman" w:eastAsia="Times New Roman" w:hAnsi="Times New Roman" w:cs="Times New Roman"/>
          <w:sz w:val="24"/>
          <w:szCs w:val="24"/>
        </w:rPr>
        <w:t>The contribution margin kept going up from $35 per distribution in 2021 to $50 in 2025.</w:t>
      </w:r>
    </w:p>
    <w:p w14:paraId="538401F8" w14:textId="77777777" w:rsidR="00A5441A" w:rsidRPr="00A5441A" w:rsidRDefault="00A5441A" w:rsidP="00A5441A">
      <w:pPr>
        <w:spacing w:after="160"/>
        <w:jc w:val="both"/>
        <w:rPr>
          <w:rFonts w:ascii="Times New Roman" w:eastAsia="Times New Roman" w:hAnsi="Times New Roman" w:cs="Times New Roman"/>
          <w:sz w:val="24"/>
          <w:szCs w:val="24"/>
        </w:rPr>
      </w:pPr>
      <w:r w:rsidRPr="00A5441A">
        <w:rPr>
          <w:rFonts w:ascii="Times New Roman" w:eastAsia="Times New Roman" w:hAnsi="Times New Roman" w:cs="Times New Roman"/>
          <w:sz w:val="24"/>
          <w:szCs w:val="24"/>
        </w:rPr>
        <w:t>This way we were making cash for our overheads or more profit with each distribution we processed. The contribution margin is significant because it indicates our money after we have covered our variable costs. Our pricing decisions and cost management are working well. That’s why we're seeing this upward trend, in contribution margin.</w:t>
      </w:r>
    </w:p>
    <w:p w14:paraId="50BCB8B3" w14:textId="0A4C5685" w:rsidR="00132AF0" w:rsidRDefault="00A5441A" w:rsidP="00A5441A">
      <w:pPr>
        <w:spacing w:after="160"/>
        <w:jc w:val="both"/>
      </w:pPr>
      <w:r w:rsidRPr="00A5441A">
        <w:rPr>
          <w:rFonts w:ascii="Times New Roman" w:eastAsia="Times New Roman" w:hAnsi="Times New Roman" w:cs="Times New Roman"/>
          <w:sz w:val="24"/>
          <w:szCs w:val="24"/>
        </w:rPr>
        <w:t>That contribution margin performance has been steady is wonderful. The contribution margin allows us to pay the fixed operating costs and to boost profitability. We can make money from each distribution.</w:t>
      </w:r>
    </w:p>
    <w:p w14:paraId="0F7DAEEA" w14:textId="1A306917" w:rsidR="00D23969" w:rsidRPr="00132AF0" w:rsidRDefault="00353D26">
      <w:pPr>
        <w:spacing w:after="160"/>
        <w:jc w:val="both"/>
        <w:rPr>
          <w:rFonts w:ascii="Times New Roman" w:eastAsia="Times New Roman" w:hAnsi="Times New Roman" w:cs="Times New Roman"/>
          <w:sz w:val="24"/>
          <w:szCs w:val="24"/>
        </w:rPr>
      </w:pPr>
      <w:r>
        <w:rPr>
          <w:rFonts w:ascii="Times New Roman" w:eastAsia="Times New Roman" w:hAnsi="Times New Roman" w:cs="Times New Roman"/>
          <w:b/>
          <w:bCs/>
          <w:color w:val="0070C0"/>
          <w:sz w:val="24"/>
          <w:szCs w:val="24"/>
        </w:rPr>
        <w:t>Contribution Margin Ratio</w:t>
      </w:r>
    </w:p>
    <w:p w14:paraId="4226A096" w14:textId="055DEF08" w:rsidR="001E5816" w:rsidRPr="00D23969" w:rsidRDefault="00A5441A">
      <w:pPr>
        <w:spacing w:after="160"/>
        <w:jc w:val="both"/>
        <w:rPr>
          <w:rFonts w:ascii="Times New Roman" w:eastAsia="Times New Roman" w:hAnsi="Times New Roman" w:cs="Times New Roman"/>
          <w:b/>
          <w:bCs/>
          <w:color w:val="0070C0"/>
          <w:sz w:val="24"/>
          <w:szCs w:val="24"/>
        </w:rPr>
      </w:pPr>
      <w:r w:rsidRPr="00A5441A">
        <w:rPr>
          <w:rFonts w:ascii="Times New Roman" w:eastAsia="Times New Roman" w:hAnsi="Times New Roman" w:cs="Times New Roman"/>
          <w:sz w:val="24"/>
          <w:szCs w:val="24"/>
        </w:rPr>
        <w:t xml:space="preserve">The Contribution Margin Ratio (CMR) is defined as a financial ratio that represents the amount of money from sales revenue remaining after subtracting variable costs. It determines what </w:t>
      </w:r>
      <w:r w:rsidRPr="00A5441A">
        <w:rPr>
          <w:rFonts w:ascii="Times New Roman" w:eastAsia="Times New Roman" w:hAnsi="Times New Roman" w:cs="Times New Roman"/>
          <w:sz w:val="24"/>
          <w:szCs w:val="24"/>
        </w:rPr>
        <w:lastRenderedPageBreak/>
        <w:t>percentage of sales revenue covers fixed costs and provides the company with profit.</w:t>
      </w:r>
      <w:r>
        <w:rPr>
          <w:rFonts w:ascii="Times New Roman" w:eastAsia="Times New Roman" w:hAnsi="Times New Roman" w:cs="Times New Roman"/>
          <w:sz w:val="24"/>
          <w:szCs w:val="24"/>
        </w:rPr>
        <w:t xml:space="preserve"> </w:t>
      </w:r>
      <w:r w:rsidR="00217C42">
        <w:rPr>
          <w:rFonts w:ascii="Times New Roman" w:eastAsia="Times New Roman" w:hAnsi="Times New Roman" w:cs="Times New Roman"/>
          <w:sz w:val="24"/>
          <w:szCs w:val="24"/>
        </w:rPr>
        <w:t>A higher contribution margin ratio reflects greater operational efficiency and profitability.</w:t>
      </w:r>
    </w:p>
    <w:p w14:paraId="0717762E" w14:textId="77777777" w:rsidR="00D23969" w:rsidRDefault="00217C42">
      <w:pPr>
        <w:spacing w:after="160"/>
        <w:jc w:val="both"/>
        <w:rPr>
          <w:rFonts w:ascii="Times New Roman" w:eastAsia="Times New Roman" w:hAnsi="Times New Roman" w:cs="Times New Roman"/>
          <w:sz w:val="24"/>
          <w:szCs w:val="24"/>
        </w:rPr>
      </w:pPr>
      <w:r w:rsidRPr="0016745A">
        <w:rPr>
          <w:rFonts w:ascii="Times New Roman" w:eastAsia="Gungsuh" w:hAnsi="Times New Roman" w:cs="Times New Roman"/>
          <w:sz w:val="24"/>
          <w:szCs w:val="24"/>
        </w:rPr>
        <w:t>Contribution Margin Ratio= (Fee−Cost)​/Fee ×100</w:t>
      </w:r>
    </w:p>
    <w:p w14:paraId="6D8ECDA7" w14:textId="77777777" w:rsidR="00132AF0" w:rsidRPr="00353D26" w:rsidRDefault="00132AF0">
      <w:pPr>
        <w:spacing w:after="160"/>
        <w:jc w:val="both"/>
        <w:rPr>
          <w:rFonts w:ascii="Times New Roman" w:eastAsia="Times New Roman" w:hAnsi="Times New Roman" w:cs="Times New Roman"/>
          <w:b/>
          <w:sz w:val="24"/>
          <w:szCs w:val="24"/>
        </w:rPr>
      </w:pPr>
      <w:r w:rsidRPr="00353D26">
        <w:rPr>
          <w:rFonts w:ascii="Times New Roman" w:eastAsia="Times New Roman" w:hAnsi="Times New Roman" w:cs="Times New Roman"/>
          <w:b/>
          <w:sz w:val="24"/>
          <w:szCs w:val="24"/>
        </w:rPr>
        <w:t>Table 10: The Contribution Margin Ratio (CMR)</w:t>
      </w:r>
    </w:p>
    <w:tbl>
      <w:tblPr>
        <w:tblW w:w="9324" w:type="dxa"/>
        <w:tblInd w:w="-5" w:type="dxa"/>
        <w:tblLayout w:type="fixed"/>
        <w:tblLook w:val="0400" w:firstRow="0" w:lastRow="0" w:firstColumn="0" w:lastColumn="0" w:noHBand="0" w:noVBand="1"/>
      </w:tblPr>
      <w:tblGrid>
        <w:gridCol w:w="2854"/>
        <w:gridCol w:w="1231"/>
        <w:gridCol w:w="1231"/>
        <w:gridCol w:w="1231"/>
        <w:gridCol w:w="1231"/>
        <w:gridCol w:w="1546"/>
      </w:tblGrid>
      <w:tr w:rsidR="00241F43" w14:paraId="0B7A96A8" w14:textId="77777777" w:rsidTr="00FB44A5">
        <w:trPr>
          <w:trHeight w:val="304"/>
        </w:trPr>
        <w:tc>
          <w:tcPr>
            <w:tcW w:w="2854" w:type="dxa"/>
            <w:tcBorders>
              <w:top w:val="single" w:sz="4" w:space="0" w:color="000000"/>
              <w:left w:val="single" w:sz="4" w:space="0" w:color="000000"/>
              <w:bottom w:val="single" w:sz="4" w:space="0" w:color="000000"/>
              <w:right w:val="single" w:sz="4" w:space="0" w:color="000000"/>
            </w:tcBorders>
            <w:shd w:val="clear" w:color="auto" w:fill="2F75B5"/>
            <w:vAlign w:val="bottom"/>
          </w:tcPr>
          <w:p w14:paraId="5C35D22B" w14:textId="77777777" w:rsidR="00241F43" w:rsidRDefault="00241F43" w:rsidP="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Particulars</w:t>
            </w:r>
          </w:p>
        </w:tc>
        <w:tc>
          <w:tcPr>
            <w:tcW w:w="1231" w:type="dxa"/>
            <w:tcBorders>
              <w:top w:val="single" w:sz="4" w:space="0" w:color="000000"/>
              <w:left w:val="nil"/>
              <w:bottom w:val="single" w:sz="4" w:space="0" w:color="000000"/>
              <w:right w:val="single" w:sz="4" w:space="0" w:color="000000"/>
            </w:tcBorders>
            <w:shd w:val="clear" w:color="auto" w:fill="2F75B5"/>
            <w:vAlign w:val="bottom"/>
          </w:tcPr>
          <w:p w14:paraId="17CCB13E" w14:textId="77777777" w:rsidR="00241F43" w:rsidRDefault="00241F43" w:rsidP="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2021</w:t>
            </w:r>
          </w:p>
        </w:tc>
        <w:tc>
          <w:tcPr>
            <w:tcW w:w="1231" w:type="dxa"/>
            <w:tcBorders>
              <w:top w:val="single" w:sz="4" w:space="0" w:color="000000"/>
              <w:left w:val="nil"/>
              <w:bottom w:val="single" w:sz="4" w:space="0" w:color="000000"/>
              <w:right w:val="single" w:sz="4" w:space="0" w:color="000000"/>
            </w:tcBorders>
            <w:shd w:val="clear" w:color="auto" w:fill="2F75B5"/>
            <w:vAlign w:val="bottom"/>
          </w:tcPr>
          <w:p w14:paraId="22B8599D" w14:textId="77777777" w:rsidR="00241F43" w:rsidRDefault="00241F43" w:rsidP="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2022</w:t>
            </w:r>
          </w:p>
        </w:tc>
        <w:tc>
          <w:tcPr>
            <w:tcW w:w="1231" w:type="dxa"/>
            <w:tcBorders>
              <w:top w:val="single" w:sz="4" w:space="0" w:color="000000"/>
              <w:left w:val="nil"/>
              <w:bottom w:val="single" w:sz="4" w:space="0" w:color="000000"/>
              <w:right w:val="single" w:sz="4" w:space="0" w:color="000000"/>
            </w:tcBorders>
            <w:shd w:val="clear" w:color="auto" w:fill="2F75B5"/>
            <w:vAlign w:val="bottom"/>
          </w:tcPr>
          <w:p w14:paraId="15529775" w14:textId="77777777" w:rsidR="00241F43" w:rsidRDefault="00241F43" w:rsidP="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2023</w:t>
            </w:r>
          </w:p>
        </w:tc>
        <w:tc>
          <w:tcPr>
            <w:tcW w:w="1231" w:type="dxa"/>
            <w:tcBorders>
              <w:top w:val="single" w:sz="4" w:space="0" w:color="000000"/>
              <w:left w:val="nil"/>
              <w:bottom w:val="single" w:sz="4" w:space="0" w:color="000000"/>
              <w:right w:val="single" w:sz="4" w:space="0" w:color="000000"/>
            </w:tcBorders>
            <w:shd w:val="clear" w:color="auto" w:fill="2F75B5"/>
            <w:vAlign w:val="bottom"/>
          </w:tcPr>
          <w:p w14:paraId="1C89188E" w14:textId="77777777" w:rsidR="00241F43" w:rsidRDefault="00241F43" w:rsidP="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2024</w:t>
            </w:r>
          </w:p>
        </w:tc>
        <w:tc>
          <w:tcPr>
            <w:tcW w:w="1546" w:type="dxa"/>
            <w:tcBorders>
              <w:top w:val="single" w:sz="4" w:space="0" w:color="000000"/>
              <w:left w:val="nil"/>
              <w:bottom w:val="single" w:sz="4" w:space="0" w:color="000000"/>
              <w:right w:val="single" w:sz="4" w:space="0" w:color="000000"/>
            </w:tcBorders>
            <w:shd w:val="clear" w:color="auto" w:fill="2F75B5"/>
            <w:vAlign w:val="bottom"/>
          </w:tcPr>
          <w:p w14:paraId="527FCA24" w14:textId="77777777" w:rsidR="00241F43" w:rsidRDefault="00241F43" w:rsidP="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2025</w:t>
            </w:r>
          </w:p>
        </w:tc>
      </w:tr>
      <w:tr w:rsidR="00241F43" w14:paraId="0FC45B39" w14:textId="77777777" w:rsidTr="00FB44A5">
        <w:trPr>
          <w:trHeight w:val="304"/>
        </w:trPr>
        <w:tc>
          <w:tcPr>
            <w:tcW w:w="2854" w:type="dxa"/>
            <w:tcBorders>
              <w:top w:val="nil"/>
              <w:left w:val="single" w:sz="4" w:space="0" w:color="000000"/>
              <w:bottom w:val="single" w:sz="4" w:space="0" w:color="000000"/>
              <w:right w:val="single" w:sz="4" w:space="0" w:color="000000"/>
            </w:tcBorders>
            <w:vAlign w:val="bottom"/>
          </w:tcPr>
          <w:p w14:paraId="78F25AC2"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Fee Per distribution</w:t>
            </w:r>
          </w:p>
        </w:tc>
        <w:tc>
          <w:tcPr>
            <w:tcW w:w="1231" w:type="dxa"/>
            <w:tcBorders>
              <w:top w:val="nil"/>
              <w:left w:val="nil"/>
              <w:bottom w:val="single" w:sz="4" w:space="0" w:color="000000"/>
              <w:right w:val="single" w:sz="4" w:space="0" w:color="000000"/>
            </w:tcBorders>
            <w:vAlign w:val="bottom"/>
          </w:tcPr>
          <w:p w14:paraId="0490B95E"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1231" w:type="dxa"/>
            <w:tcBorders>
              <w:top w:val="nil"/>
              <w:left w:val="nil"/>
              <w:bottom w:val="single" w:sz="4" w:space="0" w:color="000000"/>
              <w:right w:val="single" w:sz="4" w:space="0" w:color="000000"/>
            </w:tcBorders>
            <w:vAlign w:val="bottom"/>
          </w:tcPr>
          <w:p w14:paraId="3F240C69"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1231" w:type="dxa"/>
            <w:tcBorders>
              <w:top w:val="nil"/>
              <w:left w:val="nil"/>
              <w:bottom w:val="single" w:sz="4" w:space="0" w:color="000000"/>
              <w:right w:val="single" w:sz="4" w:space="0" w:color="000000"/>
            </w:tcBorders>
            <w:vAlign w:val="bottom"/>
          </w:tcPr>
          <w:p w14:paraId="64FCFA00"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231" w:type="dxa"/>
            <w:tcBorders>
              <w:top w:val="nil"/>
              <w:left w:val="nil"/>
              <w:bottom w:val="single" w:sz="4" w:space="0" w:color="000000"/>
              <w:right w:val="single" w:sz="4" w:space="0" w:color="000000"/>
            </w:tcBorders>
            <w:vAlign w:val="bottom"/>
          </w:tcPr>
          <w:p w14:paraId="580FB461"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1546" w:type="dxa"/>
            <w:tcBorders>
              <w:top w:val="nil"/>
              <w:left w:val="nil"/>
              <w:bottom w:val="single" w:sz="4" w:space="0" w:color="000000"/>
              <w:right w:val="single" w:sz="4" w:space="0" w:color="000000"/>
            </w:tcBorders>
            <w:vAlign w:val="bottom"/>
          </w:tcPr>
          <w:p w14:paraId="6D87DA08"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r>
      <w:tr w:rsidR="00241F43" w14:paraId="7B111565" w14:textId="77777777" w:rsidTr="00FB44A5">
        <w:trPr>
          <w:trHeight w:val="304"/>
        </w:trPr>
        <w:tc>
          <w:tcPr>
            <w:tcW w:w="2854" w:type="dxa"/>
            <w:tcBorders>
              <w:top w:val="nil"/>
              <w:left w:val="single" w:sz="4" w:space="0" w:color="000000"/>
              <w:bottom w:val="single" w:sz="4" w:space="0" w:color="000000"/>
              <w:right w:val="single" w:sz="4" w:space="0" w:color="000000"/>
            </w:tcBorders>
            <w:vAlign w:val="bottom"/>
          </w:tcPr>
          <w:p w14:paraId="7AEC45FD"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Estimated Processing Cost</w:t>
            </w:r>
          </w:p>
        </w:tc>
        <w:tc>
          <w:tcPr>
            <w:tcW w:w="1231" w:type="dxa"/>
            <w:tcBorders>
              <w:top w:val="nil"/>
              <w:left w:val="nil"/>
              <w:bottom w:val="single" w:sz="4" w:space="0" w:color="000000"/>
              <w:right w:val="single" w:sz="4" w:space="0" w:color="000000"/>
            </w:tcBorders>
            <w:vAlign w:val="bottom"/>
          </w:tcPr>
          <w:p w14:paraId="5545E229"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1231" w:type="dxa"/>
            <w:tcBorders>
              <w:top w:val="nil"/>
              <w:left w:val="nil"/>
              <w:bottom w:val="single" w:sz="4" w:space="0" w:color="000000"/>
              <w:right w:val="single" w:sz="4" w:space="0" w:color="000000"/>
            </w:tcBorders>
            <w:vAlign w:val="bottom"/>
          </w:tcPr>
          <w:p w14:paraId="7502246B"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1231" w:type="dxa"/>
            <w:tcBorders>
              <w:top w:val="nil"/>
              <w:left w:val="nil"/>
              <w:bottom w:val="single" w:sz="4" w:space="0" w:color="000000"/>
              <w:right w:val="single" w:sz="4" w:space="0" w:color="000000"/>
            </w:tcBorders>
            <w:vAlign w:val="bottom"/>
          </w:tcPr>
          <w:p w14:paraId="6E3C21CB"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231" w:type="dxa"/>
            <w:tcBorders>
              <w:top w:val="nil"/>
              <w:left w:val="nil"/>
              <w:bottom w:val="single" w:sz="4" w:space="0" w:color="000000"/>
              <w:right w:val="single" w:sz="4" w:space="0" w:color="000000"/>
            </w:tcBorders>
            <w:vAlign w:val="bottom"/>
          </w:tcPr>
          <w:p w14:paraId="13E94B94"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c>
          <w:tcPr>
            <w:tcW w:w="1546" w:type="dxa"/>
            <w:tcBorders>
              <w:top w:val="nil"/>
              <w:left w:val="nil"/>
              <w:bottom w:val="single" w:sz="4" w:space="0" w:color="000000"/>
              <w:right w:val="single" w:sz="4" w:space="0" w:color="000000"/>
            </w:tcBorders>
            <w:vAlign w:val="bottom"/>
          </w:tcPr>
          <w:p w14:paraId="780536B7" w14:textId="77777777" w:rsidR="00241F43" w:rsidRDefault="00241F43" w:rsidP="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241F43" w14:paraId="3F7369FB" w14:textId="77777777" w:rsidTr="00FB44A5">
        <w:trPr>
          <w:trHeight w:val="304"/>
        </w:trPr>
        <w:tc>
          <w:tcPr>
            <w:tcW w:w="2854" w:type="dxa"/>
            <w:tcBorders>
              <w:top w:val="nil"/>
              <w:left w:val="single" w:sz="4" w:space="0" w:color="000000"/>
              <w:bottom w:val="single" w:sz="4" w:space="0" w:color="000000"/>
              <w:right w:val="single" w:sz="4" w:space="0" w:color="000000"/>
            </w:tcBorders>
            <w:vAlign w:val="bottom"/>
          </w:tcPr>
          <w:p w14:paraId="596EBAE7"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Contribution Margin</w:t>
            </w:r>
          </w:p>
        </w:tc>
        <w:tc>
          <w:tcPr>
            <w:tcW w:w="1231" w:type="dxa"/>
            <w:tcBorders>
              <w:top w:val="nil"/>
              <w:left w:val="nil"/>
              <w:bottom w:val="single" w:sz="4" w:space="0" w:color="000000"/>
              <w:right w:val="single" w:sz="4" w:space="0" w:color="000000"/>
            </w:tcBorders>
            <w:vAlign w:val="bottom"/>
          </w:tcPr>
          <w:p w14:paraId="08050976"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w:t>
            </w:r>
          </w:p>
        </w:tc>
        <w:tc>
          <w:tcPr>
            <w:tcW w:w="1231" w:type="dxa"/>
            <w:tcBorders>
              <w:top w:val="nil"/>
              <w:left w:val="nil"/>
              <w:bottom w:val="single" w:sz="4" w:space="0" w:color="000000"/>
              <w:right w:val="single" w:sz="4" w:space="0" w:color="000000"/>
            </w:tcBorders>
            <w:vAlign w:val="bottom"/>
          </w:tcPr>
          <w:p w14:paraId="4448A9AA"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w:t>
            </w:r>
          </w:p>
        </w:tc>
        <w:tc>
          <w:tcPr>
            <w:tcW w:w="1231" w:type="dxa"/>
            <w:tcBorders>
              <w:top w:val="nil"/>
              <w:left w:val="nil"/>
              <w:bottom w:val="single" w:sz="4" w:space="0" w:color="000000"/>
              <w:right w:val="single" w:sz="4" w:space="0" w:color="000000"/>
            </w:tcBorders>
            <w:vAlign w:val="bottom"/>
          </w:tcPr>
          <w:p w14:paraId="32A1C8A2"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w:t>
            </w:r>
          </w:p>
        </w:tc>
        <w:tc>
          <w:tcPr>
            <w:tcW w:w="1231" w:type="dxa"/>
            <w:tcBorders>
              <w:top w:val="nil"/>
              <w:left w:val="nil"/>
              <w:bottom w:val="single" w:sz="4" w:space="0" w:color="000000"/>
              <w:right w:val="single" w:sz="4" w:space="0" w:color="000000"/>
            </w:tcBorders>
            <w:vAlign w:val="bottom"/>
          </w:tcPr>
          <w:p w14:paraId="039ABB95"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46</w:t>
            </w:r>
          </w:p>
        </w:tc>
        <w:tc>
          <w:tcPr>
            <w:tcW w:w="1546" w:type="dxa"/>
            <w:tcBorders>
              <w:top w:val="nil"/>
              <w:left w:val="nil"/>
              <w:bottom w:val="single" w:sz="4" w:space="0" w:color="000000"/>
              <w:right w:val="single" w:sz="4" w:space="0" w:color="000000"/>
            </w:tcBorders>
            <w:vAlign w:val="bottom"/>
          </w:tcPr>
          <w:p w14:paraId="621AF69A"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50</w:t>
            </w:r>
          </w:p>
        </w:tc>
      </w:tr>
      <w:tr w:rsidR="00241F43" w14:paraId="15E43041" w14:textId="77777777" w:rsidTr="00FB44A5">
        <w:trPr>
          <w:trHeight w:val="304"/>
        </w:trPr>
        <w:tc>
          <w:tcPr>
            <w:tcW w:w="2854" w:type="dxa"/>
            <w:tcBorders>
              <w:top w:val="nil"/>
              <w:left w:val="single" w:sz="4" w:space="0" w:color="000000"/>
              <w:bottom w:val="single" w:sz="4" w:space="0" w:color="000000"/>
              <w:right w:val="single" w:sz="4" w:space="0" w:color="000000"/>
            </w:tcBorders>
            <w:vAlign w:val="bottom"/>
          </w:tcPr>
          <w:p w14:paraId="49B59B93"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Contribution</w:t>
            </w:r>
          </w:p>
          <w:p w14:paraId="571E24A0"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Margin Ratio</w:t>
            </w:r>
          </w:p>
        </w:tc>
        <w:tc>
          <w:tcPr>
            <w:tcW w:w="1231" w:type="dxa"/>
            <w:tcBorders>
              <w:top w:val="nil"/>
              <w:left w:val="nil"/>
              <w:bottom w:val="single" w:sz="4" w:space="0" w:color="000000"/>
              <w:right w:val="single" w:sz="4" w:space="0" w:color="000000"/>
            </w:tcBorders>
            <w:vAlign w:val="bottom"/>
          </w:tcPr>
          <w:p w14:paraId="3A70003E"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38.89%</w:t>
            </w:r>
          </w:p>
        </w:tc>
        <w:tc>
          <w:tcPr>
            <w:tcW w:w="1231" w:type="dxa"/>
            <w:tcBorders>
              <w:top w:val="nil"/>
              <w:left w:val="nil"/>
              <w:bottom w:val="single" w:sz="4" w:space="0" w:color="000000"/>
              <w:right w:val="single" w:sz="4" w:space="0" w:color="000000"/>
            </w:tcBorders>
            <w:vAlign w:val="bottom"/>
          </w:tcPr>
          <w:p w14:paraId="75C6167F"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38.89%</w:t>
            </w:r>
          </w:p>
        </w:tc>
        <w:tc>
          <w:tcPr>
            <w:tcW w:w="1231" w:type="dxa"/>
            <w:tcBorders>
              <w:top w:val="nil"/>
              <w:left w:val="nil"/>
              <w:bottom w:val="single" w:sz="4" w:space="0" w:color="000000"/>
              <w:right w:val="single" w:sz="4" w:space="0" w:color="000000"/>
            </w:tcBorders>
            <w:vAlign w:val="bottom"/>
          </w:tcPr>
          <w:p w14:paraId="4B5A0D62"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40.00%</w:t>
            </w:r>
          </w:p>
        </w:tc>
        <w:tc>
          <w:tcPr>
            <w:tcW w:w="1231" w:type="dxa"/>
            <w:tcBorders>
              <w:top w:val="nil"/>
              <w:left w:val="nil"/>
              <w:bottom w:val="single" w:sz="4" w:space="0" w:color="000000"/>
              <w:right w:val="single" w:sz="4" w:space="0" w:color="000000"/>
            </w:tcBorders>
            <w:vAlign w:val="bottom"/>
          </w:tcPr>
          <w:p w14:paraId="58C03D32"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40.00%</w:t>
            </w:r>
          </w:p>
        </w:tc>
        <w:tc>
          <w:tcPr>
            <w:tcW w:w="1546" w:type="dxa"/>
            <w:tcBorders>
              <w:top w:val="nil"/>
              <w:left w:val="nil"/>
              <w:bottom w:val="single" w:sz="4" w:space="0" w:color="000000"/>
              <w:right w:val="single" w:sz="4" w:space="0" w:color="000000"/>
            </w:tcBorders>
            <w:vAlign w:val="bottom"/>
          </w:tcPr>
          <w:p w14:paraId="61F883C6" w14:textId="77777777" w:rsidR="00241F43" w:rsidRDefault="00241F43" w:rsidP="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41.67%</w:t>
            </w:r>
          </w:p>
        </w:tc>
      </w:tr>
    </w:tbl>
    <w:p w14:paraId="0F83627D" w14:textId="77777777" w:rsidR="00241F43" w:rsidRDefault="00241F43">
      <w:pPr>
        <w:spacing w:after="160"/>
        <w:jc w:val="both"/>
        <w:rPr>
          <w:rFonts w:ascii="Times New Roman" w:eastAsia="Times New Roman" w:hAnsi="Times New Roman" w:cs="Times New Roman"/>
          <w:sz w:val="24"/>
          <w:szCs w:val="24"/>
        </w:rPr>
      </w:pPr>
    </w:p>
    <w:p w14:paraId="497ABDC8" w14:textId="331EF322"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Contribution Margin Ratio of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has moved up steadily and consistently over the past 5-years. The company had 38.89% of its revenues left after deducting the estimated variable processing costs in both 2021 and 2022. This means that USD 0.39 was left to cover the fixed operating costs and generate profit for every USD 1.00 in distribution processing revenue.</w:t>
      </w:r>
    </w:p>
    <w:p w14:paraId="23EE152F" w14:textId="532BBCFD" w:rsidR="00132AF0" w:rsidRDefault="00B951AE">
      <w:pPr>
        <w:spacing w:after="1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910A7F" w:rsidRPr="00317196">
        <w:rPr>
          <w:rFonts w:ascii="Times New Roman" w:hAnsi="Times New Roman" w:cs="Times New Roman"/>
          <w:noProof/>
          <w:sz w:val="24"/>
          <w:szCs w:val="24"/>
          <w:lang w:val="en-IN" w:eastAsia="en-IN"/>
        </w:rPr>
        <w:drawing>
          <wp:inline distT="0" distB="0" distL="0" distR="0" wp14:anchorId="4FFE10DF" wp14:editId="53F23499">
            <wp:extent cx="5875020" cy="2749550"/>
            <wp:effectExtent l="0" t="0" r="11430"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6E1A4A6" w14:textId="0D77575F" w:rsidR="001F330D" w:rsidRPr="001F330D" w:rsidRDefault="001F330D" w:rsidP="001F330D">
      <w:pPr>
        <w:spacing w:after="160"/>
        <w:jc w:val="center"/>
        <w:rPr>
          <w:rFonts w:ascii="Times New Roman" w:eastAsia="Times New Roman" w:hAnsi="Times New Roman" w:cs="Times New Roman"/>
          <w:b/>
          <w:bCs/>
          <w:sz w:val="24"/>
          <w:szCs w:val="24"/>
        </w:rPr>
      </w:pPr>
      <w:r w:rsidRPr="001F330D">
        <w:rPr>
          <w:rFonts w:ascii="Times New Roman" w:eastAsia="Times New Roman" w:hAnsi="Times New Roman" w:cs="Times New Roman"/>
          <w:b/>
          <w:bCs/>
          <w:sz w:val="24"/>
          <w:szCs w:val="24"/>
        </w:rPr>
        <w:t>Figure 10: The Contribution Margin Ratio (CMR)</w:t>
      </w:r>
    </w:p>
    <w:p w14:paraId="446F536A" w14:textId="5E30BBF8"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Company's Contribution Margin Ratio rose to 40.00% in 2023, improving the Company's pricing strategy and cost management. This enhancement remained in 2024 despite the volume of processing, showing consistency of operation. </w:t>
      </w:r>
      <w:r w:rsidR="001E5159" w:rsidRPr="001E5159">
        <w:rPr>
          <w:rFonts w:ascii="Times New Roman" w:eastAsia="Times New Roman" w:hAnsi="Times New Roman" w:cs="Times New Roman"/>
          <w:sz w:val="24"/>
          <w:szCs w:val="24"/>
        </w:rPr>
        <w:t>The proportion rose again to 41.67% in 2025, which is the highest seen during the study period. This translates to approximately USD 0.42 out of each USD 1.00 in revenues generated to recover costs and enhance profitability.</w:t>
      </w:r>
    </w:p>
    <w:p w14:paraId="10249D1D" w14:textId="28649E51" w:rsidR="001E5159" w:rsidRDefault="001E5159">
      <w:pPr>
        <w:spacing w:after="160"/>
        <w:jc w:val="both"/>
        <w:rPr>
          <w:rFonts w:ascii="Times New Roman" w:eastAsia="Times New Roman" w:hAnsi="Times New Roman" w:cs="Times New Roman"/>
          <w:sz w:val="24"/>
          <w:szCs w:val="24"/>
        </w:rPr>
      </w:pPr>
      <w:r w:rsidRPr="001E5159">
        <w:rPr>
          <w:rFonts w:ascii="Times New Roman" w:eastAsia="Times New Roman" w:hAnsi="Times New Roman" w:cs="Times New Roman"/>
          <w:sz w:val="24"/>
          <w:szCs w:val="24"/>
        </w:rPr>
        <w:lastRenderedPageBreak/>
        <w:t xml:space="preserve">The non-significant rise in the Contribution Margin Ratio over time indicates that </w:t>
      </w:r>
      <w:r w:rsidR="002A63AF">
        <w:rPr>
          <w:rFonts w:ascii="Times New Roman" w:eastAsia="Times New Roman" w:hAnsi="Times New Roman" w:cs="Times New Roman"/>
          <w:sz w:val="24"/>
          <w:szCs w:val="24"/>
        </w:rPr>
        <w:t>Data Path Ltd.</w:t>
      </w:r>
      <w:r w:rsidRPr="001E5159">
        <w:rPr>
          <w:rFonts w:ascii="Times New Roman" w:eastAsia="Times New Roman" w:hAnsi="Times New Roman" w:cs="Times New Roman"/>
          <w:sz w:val="24"/>
          <w:szCs w:val="24"/>
        </w:rPr>
        <w:t xml:space="preserve"> was able to generate higher distribution processing fees, while holding constant estimated processing costs, thereby making its operations more efficient. Therefore, the financial gains to the firm's profit were higher in both the distribution channels. It has also risen indicating that the company is in a better position financially, meaning that it is more cost efficient and able to sustain set costs of operating the company and future expansion. In summary, the trend of rising Contribution Margin Ratio indicates </w:t>
      </w:r>
      <w:r w:rsidR="002A63AF">
        <w:rPr>
          <w:rFonts w:ascii="Times New Roman" w:eastAsia="Times New Roman" w:hAnsi="Times New Roman" w:cs="Times New Roman"/>
          <w:sz w:val="24"/>
          <w:szCs w:val="24"/>
        </w:rPr>
        <w:t>Data Path Ltd.</w:t>
      </w:r>
      <w:r w:rsidRPr="001E5159">
        <w:rPr>
          <w:rFonts w:ascii="Times New Roman" w:eastAsia="Times New Roman" w:hAnsi="Times New Roman" w:cs="Times New Roman"/>
          <w:sz w:val="24"/>
          <w:szCs w:val="24"/>
        </w:rPr>
        <w:t>'s capacity to enhance its financial sustainability and make more profit from their distribution processing activities.</w:t>
      </w:r>
    </w:p>
    <w:p w14:paraId="52976444" w14:textId="77777777" w:rsidR="001E5159" w:rsidRDefault="001E5159">
      <w:pPr>
        <w:spacing w:after="160"/>
        <w:jc w:val="both"/>
        <w:rPr>
          <w:rFonts w:ascii="Times New Roman" w:eastAsia="Times New Roman" w:hAnsi="Times New Roman" w:cs="Times New Roman"/>
          <w:sz w:val="24"/>
          <w:szCs w:val="24"/>
        </w:rPr>
      </w:pPr>
    </w:p>
    <w:p w14:paraId="7C61F85A" w14:textId="7B90CDB8" w:rsidR="001E5816" w:rsidRDefault="00353D26">
      <w:pPr>
        <w:spacing w:after="160"/>
        <w:jc w:val="both"/>
        <w:rPr>
          <w:rFonts w:ascii="Times New Roman" w:eastAsia="Times New Roman" w:hAnsi="Times New Roman" w:cs="Times New Roman"/>
          <w:b/>
          <w:bCs/>
          <w:color w:val="0070C0"/>
          <w:sz w:val="24"/>
          <w:szCs w:val="24"/>
        </w:rPr>
      </w:pPr>
      <w:r>
        <w:rPr>
          <w:rFonts w:ascii="Times New Roman" w:eastAsia="Times New Roman" w:hAnsi="Times New Roman" w:cs="Times New Roman"/>
          <w:b/>
          <w:bCs/>
          <w:color w:val="0070C0"/>
          <w:sz w:val="24"/>
          <w:szCs w:val="24"/>
        </w:rPr>
        <w:t>Break-even Revenue</w:t>
      </w:r>
    </w:p>
    <w:p w14:paraId="68F4B962" w14:textId="1108D287" w:rsidR="001E5816" w:rsidRDefault="001E5159">
      <w:pPr>
        <w:spacing w:after="160"/>
        <w:jc w:val="both"/>
        <w:rPr>
          <w:rFonts w:ascii="Times New Roman" w:eastAsia="Times New Roman" w:hAnsi="Times New Roman" w:cs="Times New Roman"/>
          <w:sz w:val="24"/>
          <w:szCs w:val="24"/>
        </w:rPr>
      </w:pPr>
      <w:r w:rsidRPr="001E5159">
        <w:rPr>
          <w:rFonts w:ascii="Times New Roman" w:eastAsia="Times New Roman" w:hAnsi="Times New Roman" w:cs="Times New Roman"/>
          <w:sz w:val="24"/>
          <w:szCs w:val="24"/>
        </w:rPr>
        <w:t>Break-even Revenue is the revenue required to generate by a company to equal its total fixed and variable costs.</w:t>
      </w:r>
      <w:r>
        <w:rPr>
          <w:rFonts w:ascii="Times New Roman" w:eastAsia="Times New Roman" w:hAnsi="Times New Roman" w:cs="Times New Roman"/>
          <w:sz w:val="24"/>
          <w:szCs w:val="24"/>
        </w:rPr>
        <w:t xml:space="preserve"> </w:t>
      </w:r>
      <w:r w:rsidR="00217C42">
        <w:rPr>
          <w:rFonts w:ascii="Times New Roman" w:eastAsia="Times New Roman" w:hAnsi="Times New Roman" w:cs="Times New Roman"/>
          <w:sz w:val="24"/>
          <w:szCs w:val="24"/>
        </w:rPr>
        <w:t>The break-even point is the point at which total revenue is equal to total costs, so there is no profit or loss. This is a key financial metric to assess business sustainability, cost recovery and performance.</w:t>
      </w:r>
    </w:p>
    <w:p w14:paraId="0F78D67F" w14:textId="1B2A2EA9"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see if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Can afford to keep running their distribution processing operations we need to figure out the break- revenue. We did this by using the estimated contribution margin ratio and guessing that the fixed operating cost per year is USD 500,000. This calculation tells us the minimum amount of money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Needs to make so that they can pay all their operating costs without making a profit or a loss. We did this calculation for each year. The results are, below.</w:t>
      </w:r>
    </w:p>
    <w:p w14:paraId="772B675C" w14:textId="67F78141" w:rsidR="00D23969" w:rsidRPr="00132AF0" w:rsidRDefault="00132AF0">
      <w:pPr>
        <w:spacing w:after="160"/>
        <w:jc w:val="both"/>
        <w:rPr>
          <w:rFonts w:ascii="Times New Roman" w:eastAsia="Times New Roman" w:hAnsi="Times New Roman" w:cs="Times New Roman"/>
          <w:b/>
          <w:bCs/>
          <w:sz w:val="28"/>
          <w:szCs w:val="28"/>
        </w:rPr>
      </w:pPr>
      <w:r w:rsidRPr="00132AF0">
        <w:rPr>
          <w:rFonts w:ascii="Times New Roman" w:hAnsi="Times New Roman" w:cs="Times New Roman"/>
          <w:b/>
          <w:bCs/>
          <w:sz w:val="24"/>
          <w:szCs w:val="24"/>
        </w:rPr>
        <w:t>Table 11: The Break-even Revenue Analysis</w:t>
      </w:r>
    </w:p>
    <w:tbl>
      <w:tblPr>
        <w:tblStyle w:val="a8"/>
        <w:tblW w:w="9383" w:type="dxa"/>
        <w:tblInd w:w="-5" w:type="dxa"/>
        <w:tblLayout w:type="fixed"/>
        <w:tblLook w:val="0400" w:firstRow="0" w:lastRow="0" w:firstColumn="0" w:lastColumn="0" w:noHBand="0" w:noVBand="1"/>
      </w:tblPr>
      <w:tblGrid>
        <w:gridCol w:w="2871"/>
        <w:gridCol w:w="1239"/>
        <w:gridCol w:w="1239"/>
        <w:gridCol w:w="1239"/>
        <w:gridCol w:w="1239"/>
        <w:gridCol w:w="1556"/>
      </w:tblGrid>
      <w:tr w:rsidR="001E5816" w14:paraId="51C47FFE" w14:textId="77777777" w:rsidTr="004C732B">
        <w:trPr>
          <w:trHeight w:val="341"/>
        </w:trPr>
        <w:tc>
          <w:tcPr>
            <w:tcW w:w="2871" w:type="dxa"/>
            <w:tcBorders>
              <w:top w:val="single" w:sz="4" w:space="0" w:color="000000"/>
              <w:left w:val="single" w:sz="4" w:space="0" w:color="000000"/>
              <w:bottom w:val="single" w:sz="4" w:space="0" w:color="000000"/>
              <w:right w:val="single" w:sz="4" w:space="0" w:color="000000"/>
            </w:tcBorders>
            <w:shd w:val="clear" w:color="auto" w:fill="2F75B5"/>
            <w:vAlign w:val="bottom"/>
          </w:tcPr>
          <w:p w14:paraId="29C97D36"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Particulars</w:t>
            </w:r>
          </w:p>
        </w:tc>
        <w:tc>
          <w:tcPr>
            <w:tcW w:w="1239" w:type="dxa"/>
            <w:tcBorders>
              <w:top w:val="single" w:sz="4" w:space="0" w:color="000000"/>
              <w:left w:val="nil"/>
              <w:bottom w:val="single" w:sz="4" w:space="0" w:color="000000"/>
              <w:right w:val="single" w:sz="4" w:space="0" w:color="000000"/>
            </w:tcBorders>
            <w:shd w:val="clear" w:color="auto" w:fill="2F75B5"/>
            <w:vAlign w:val="bottom"/>
          </w:tcPr>
          <w:p w14:paraId="31D54780"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2021</w:t>
            </w:r>
          </w:p>
        </w:tc>
        <w:tc>
          <w:tcPr>
            <w:tcW w:w="1239" w:type="dxa"/>
            <w:tcBorders>
              <w:top w:val="single" w:sz="4" w:space="0" w:color="000000"/>
              <w:left w:val="nil"/>
              <w:bottom w:val="single" w:sz="4" w:space="0" w:color="000000"/>
              <w:right w:val="single" w:sz="4" w:space="0" w:color="000000"/>
            </w:tcBorders>
            <w:shd w:val="clear" w:color="auto" w:fill="2F75B5"/>
            <w:vAlign w:val="bottom"/>
          </w:tcPr>
          <w:p w14:paraId="5E24CCE5"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2022</w:t>
            </w:r>
          </w:p>
        </w:tc>
        <w:tc>
          <w:tcPr>
            <w:tcW w:w="1239" w:type="dxa"/>
            <w:tcBorders>
              <w:top w:val="single" w:sz="4" w:space="0" w:color="000000"/>
              <w:left w:val="nil"/>
              <w:bottom w:val="single" w:sz="4" w:space="0" w:color="000000"/>
              <w:right w:val="single" w:sz="4" w:space="0" w:color="000000"/>
            </w:tcBorders>
            <w:shd w:val="clear" w:color="auto" w:fill="2F75B5"/>
            <w:vAlign w:val="bottom"/>
          </w:tcPr>
          <w:p w14:paraId="44D54D66"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2023</w:t>
            </w:r>
          </w:p>
        </w:tc>
        <w:tc>
          <w:tcPr>
            <w:tcW w:w="1239" w:type="dxa"/>
            <w:tcBorders>
              <w:top w:val="single" w:sz="4" w:space="0" w:color="000000"/>
              <w:left w:val="nil"/>
              <w:bottom w:val="single" w:sz="4" w:space="0" w:color="000000"/>
              <w:right w:val="single" w:sz="4" w:space="0" w:color="000000"/>
            </w:tcBorders>
            <w:shd w:val="clear" w:color="auto" w:fill="2F75B5"/>
            <w:vAlign w:val="bottom"/>
          </w:tcPr>
          <w:p w14:paraId="46072496"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2024</w:t>
            </w:r>
          </w:p>
        </w:tc>
        <w:tc>
          <w:tcPr>
            <w:tcW w:w="1556" w:type="dxa"/>
            <w:tcBorders>
              <w:top w:val="single" w:sz="4" w:space="0" w:color="000000"/>
              <w:left w:val="nil"/>
              <w:bottom w:val="single" w:sz="4" w:space="0" w:color="000000"/>
              <w:right w:val="single" w:sz="4" w:space="0" w:color="000000"/>
            </w:tcBorders>
            <w:shd w:val="clear" w:color="auto" w:fill="2F75B5"/>
            <w:vAlign w:val="bottom"/>
          </w:tcPr>
          <w:p w14:paraId="1B1362DD" w14:textId="77777777" w:rsidR="001E5816" w:rsidRDefault="00217C42">
            <w:pPr>
              <w:spacing w:after="0"/>
              <w:jc w:val="both"/>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2025</w:t>
            </w:r>
          </w:p>
        </w:tc>
      </w:tr>
      <w:tr w:rsidR="001E5816" w14:paraId="79F76A01" w14:textId="77777777" w:rsidTr="004C732B">
        <w:trPr>
          <w:trHeight w:val="341"/>
        </w:trPr>
        <w:tc>
          <w:tcPr>
            <w:tcW w:w="2871" w:type="dxa"/>
            <w:tcBorders>
              <w:top w:val="nil"/>
              <w:left w:val="single" w:sz="4" w:space="0" w:color="000000"/>
              <w:bottom w:val="single" w:sz="4" w:space="0" w:color="000000"/>
              <w:right w:val="single" w:sz="4" w:space="0" w:color="000000"/>
            </w:tcBorders>
            <w:vAlign w:val="bottom"/>
          </w:tcPr>
          <w:p w14:paraId="7A6F0697"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Contribution Margin Ratio</w:t>
            </w:r>
          </w:p>
        </w:tc>
        <w:tc>
          <w:tcPr>
            <w:tcW w:w="1239" w:type="dxa"/>
            <w:tcBorders>
              <w:top w:val="nil"/>
              <w:left w:val="nil"/>
              <w:bottom w:val="single" w:sz="4" w:space="0" w:color="000000"/>
              <w:right w:val="single" w:sz="4" w:space="0" w:color="000000"/>
            </w:tcBorders>
            <w:vAlign w:val="bottom"/>
          </w:tcPr>
          <w:p w14:paraId="105CCE76"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38.89%</w:t>
            </w:r>
          </w:p>
        </w:tc>
        <w:tc>
          <w:tcPr>
            <w:tcW w:w="1239" w:type="dxa"/>
            <w:tcBorders>
              <w:top w:val="nil"/>
              <w:left w:val="nil"/>
              <w:bottom w:val="single" w:sz="4" w:space="0" w:color="000000"/>
              <w:right w:val="single" w:sz="4" w:space="0" w:color="000000"/>
            </w:tcBorders>
            <w:vAlign w:val="bottom"/>
          </w:tcPr>
          <w:p w14:paraId="5369453B"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38.89%</w:t>
            </w:r>
          </w:p>
        </w:tc>
        <w:tc>
          <w:tcPr>
            <w:tcW w:w="1239" w:type="dxa"/>
            <w:tcBorders>
              <w:top w:val="nil"/>
              <w:left w:val="nil"/>
              <w:bottom w:val="single" w:sz="4" w:space="0" w:color="000000"/>
              <w:right w:val="single" w:sz="4" w:space="0" w:color="000000"/>
            </w:tcBorders>
            <w:vAlign w:val="bottom"/>
          </w:tcPr>
          <w:p w14:paraId="0891C366"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40.00%</w:t>
            </w:r>
          </w:p>
        </w:tc>
        <w:tc>
          <w:tcPr>
            <w:tcW w:w="1239" w:type="dxa"/>
            <w:tcBorders>
              <w:top w:val="nil"/>
              <w:left w:val="nil"/>
              <w:bottom w:val="single" w:sz="4" w:space="0" w:color="000000"/>
              <w:right w:val="single" w:sz="4" w:space="0" w:color="000000"/>
            </w:tcBorders>
            <w:vAlign w:val="bottom"/>
          </w:tcPr>
          <w:p w14:paraId="5B01E729"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40.00%</w:t>
            </w:r>
          </w:p>
        </w:tc>
        <w:tc>
          <w:tcPr>
            <w:tcW w:w="1556" w:type="dxa"/>
            <w:tcBorders>
              <w:top w:val="nil"/>
              <w:left w:val="nil"/>
              <w:bottom w:val="single" w:sz="4" w:space="0" w:color="000000"/>
              <w:right w:val="single" w:sz="4" w:space="0" w:color="000000"/>
            </w:tcBorders>
            <w:vAlign w:val="bottom"/>
          </w:tcPr>
          <w:p w14:paraId="730DF831"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41.67%</w:t>
            </w:r>
          </w:p>
        </w:tc>
      </w:tr>
      <w:tr w:rsidR="001E5816" w14:paraId="2EE1A5B4" w14:textId="77777777" w:rsidTr="004C732B">
        <w:trPr>
          <w:trHeight w:val="341"/>
        </w:trPr>
        <w:tc>
          <w:tcPr>
            <w:tcW w:w="2871" w:type="dxa"/>
            <w:tcBorders>
              <w:top w:val="nil"/>
              <w:left w:val="single" w:sz="4" w:space="0" w:color="000000"/>
              <w:bottom w:val="single" w:sz="4" w:space="0" w:color="000000"/>
              <w:right w:val="single" w:sz="4" w:space="0" w:color="000000"/>
            </w:tcBorders>
            <w:vAlign w:val="bottom"/>
          </w:tcPr>
          <w:p w14:paraId="23AAB275"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Assumed Fixed Operating Cost (In million)</w:t>
            </w:r>
          </w:p>
        </w:tc>
        <w:tc>
          <w:tcPr>
            <w:tcW w:w="1239" w:type="dxa"/>
            <w:tcBorders>
              <w:top w:val="nil"/>
              <w:left w:val="nil"/>
              <w:bottom w:val="single" w:sz="4" w:space="0" w:color="000000"/>
              <w:right w:val="single" w:sz="4" w:space="0" w:color="000000"/>
            </w:tcBorders>
            <w:vAlign w:val="bottom"/>
          </w:tcPr>
          <w:p w14:paraId="668D0359"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c>
          <w:tcPr>
            <w:tcW w:w="1239" w:type="dxa"/>
            <w:tcBorders>
              <w:top w:val="nil"/>
              <w:left w:val="nil"/>
              <w:bottom w:val="single" w:sz="4" w:space="0" w:color="000000"/>
              <w:right w:val="single" w:sz="4" w:space="0" w:color="000000"/>
            </w:tcBorders>
            <w:vAlign w:val="bottom"/>
          </w:tcPr>
          <w:p w14:paraId="4AC66D29"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c>
          <w:tcPr>
            <w:tcW w:w="1239" w:type="dxa"/>
            <w:tcBorders>
              <w:top w:val="nil"/>
              <w:left w:val="nil"/>
              <w:bottom w:val="single" w:sz="4" w:space="0" w:color="000000"/>
              <w:right w:val="single" w:sz="4" w:space="0" w:color="000000"/>
            </w:tcBorders>
            <w:vAlign w:val="bottom"/>
          </w:tcPr>
          <w:p w14:paraId="39569317"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c>
          <w:tcPr>
            <w:tcW w:w="1239" w:type="dxa"/>
            <w:tcBorders>
              <w:top w:val="nil"/>
              <w:left w:val="nil"/>
              <w:bottom w:val="single" w:sz="4" w:space="0" w:color="000000"/>
              <w:right w:val="single" w:sz="4" w:space="0" w:color="000000"/>
            </w:tcBorders>
            <w:vAlign w:val="bottom"/>
          </w:tcPr>
          <w:p w14:paraId="4955A0FD"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c>
          <w:tcPr>
            <w:tcW w:w="1556" w:type="dxa"/>
            <w:tcBorders>
              <w:top w:val="nil"/>
              <w:left w:val="nil"/>
              <w:bottom w:val="single" w:sz="4" w:space="0" w:color="000000"/>
              <w:right w:val="single" w:sz="4" w:space="0" w:color="000000"/>
            </w:tcBorders>
            <w:vAlign w:val="bottom"/>
          </w:tcPr>
          <w:p w14:paraId="750DD642"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 M</w:t>
            </w:r>
          </w:p>
        </w:tc>
      </w:tr>
      <w:tr w:rsidR="001E5816" w14:paraId="4DF41DB3" w14:textId="77777777" w:rsidTr="004C732B">
        <w:trPr>
          <w:trHeight w:val="341"/>
        </w:trPr>
        <w:tc>
          <w:tcPr>
            <w:tcW w:w="2871" w:type="dxa"/>
            <w:tcBorders>
              <w:top w:val="nil"/>
              <w:left w:val="single" w:sz="4" w:space="0" w:color="000000"/>
              <w:bottom w:val="single" w:sz="4" w:space="0" w:color="000000"/>
              <w:right w:val="single" w:sz="4" w:space="0" w:color="000000"/>
            </w:tcBorders>
            <w:vAlign w:val="bottom"/>
          </w:tcPr>
          <w:p w14:paraId="219EAA75"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Break-even Revenue </w:t>
            </w:r>
          </w:p>
          <w:p w14:paraId="5EFE0998"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million)</w:t>
            </w:r>
          </w:p>
        </w:tc>
        <w:tc>
          <w:tcPr>
            <w:tcW w:w="1239" w:type="dxa"/>
            <w:tcBorders>
              <w:top w:val="nil"/>
              <w:left w:val="nil"/>
              <w:bottom w:val="single" w:sz="4" w:space="0" w:color="000000"/>
              <w:right w:val="single" w:sz="4" w:space="0" w:color="000000"/>
            </w:tcBorders>
            <w:vAlign w:val="bottom"/>
          </w:tcPr>
          <w:p w14:paraId="52C2E3CF"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1.29 M</w:t>
            </w:r>
          </w:p>
        </w:tc>
        <w:tc>
          <w:tcPr>
            <w:tcW w:w="1239" w:type="dxa"/>
            <w:tcBorders>
              <w:top w:val="nil"/>
              <w:left w:val="nil"/>
              <w:bottom w:val="single" w:sz="4" w:space="0" w:color="000000"/>
              <w:right w:val="single" w:sz="4" w:space="0" w:color="000000"/>
            </w:tcBorders>
            <w:vAlign w:val="bottom"/>
          </w:tcPr>
          <w:p w14:paraId="19AA6301"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1.29 M</w:t>
            </w:r>
          </w:p>
        </w:tc>
        <w:tc>
          <w:tcPr>
            <w:tcW w:w="1239" w:type="dxa"/>
            <w:tcBorders>
              <w:top w:val="nil"/>
              <w:left w:val="nil"/>
              <w:bottom w:val="single" w:sz="4" w:space="0" w:color="000000"/>
              <w:right w:val="single" w:sz="4" w:space="0" w:color="000000"/>
            </w:tcBorders>
            <w:vAlign w:val="bottom"/>
          </w:tcPr>
          <w:p w14:paraId="38A4D8EF"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 M</w:t>
            </w:r>
          </w:p>
        </w:tc>
        <w:tc>
          <w:tcPr>
            <w:tcW w:w="1239" w:type="dxa"/>
            <w:tcBorders>
              <w:top w:val="nil"/>
              <w:left w:val="nil"/>
              <w:bottom w:val="single" w:sz="4" w:space="0" w:color="000000"/>
              <w:right w:val="single" w:sz="4" w:space="0" w:color="000000"/>
            </w:tcBorders>
            <w:vAlign w:val="bottom"/>
          </w:tcPr>
          <w:p w14:paraId="27230BD0"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 M</w:t>
            </w:r>
          </w:p>
        </w:tc>
        <w:tc>
          <w:tcPr>
            <w:tcW w:w="1556" w:type="dxa"/>
            <w:tcBorders>
              <w:top w:val="nil"/>
              <w:left w:val="nil"/>
              <w:bottom w:val="single" w:sz="4" w:space="0" w:color="000000"/>
              <w:right w:val="single" w:sz="4" w:space="0" w:color="000000"/>
            </w:tcBorders>
            <w:vAlign w:val="bottom"/>
          </w:tcPr>
          <w:p w14:paraId="0688ECE1"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 M</w:t>
            </w:r>
          </w:p>
        </w:tc>
      </w:tr>
      <w:tr w:rsidR="001E5816" w14:paraId="3157AD0F" w14:textId="77777777" w:rsidTr="004C732B">
        <w:trPr>
          <w:trHeight w:val="341"/>
        </w:trPr>
        <w:tc>
          <w:tcPr>
            <w:tcW w:w="2871" w:type="dxa"/>
            <w:tcBorders>
              <w:top w:val="nil"/>
              <w:left w:val="single" w:sz="4" w:space="0" w:color="000000"/>
              <w:bottom w:val="single" w:sz="4" w:space="0" w:color="000000"/>
              <w:right w:val="single" w:sz="4" w:space="0" w:color="000000"/>
            </w:tcBorders>
            <w:vAlign w:val="bottom"/>
          </w:tcPr>
          <w:p w14:paraId="29242B14"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Actual Revenue</w:t>
            </w:r>
          </w:p>
          <w:p w14:paraId="6B9569F1"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million)</w:t>
            </w:r>
          </w:p>
        </w:tc>
        <w:tc>
          <w:tcPr>
            <w:tcW w:w="1239" w:type="dxa"/>
            <w:tcBorders>
              <w:top w:val="nil"/>
              <w:left w:val="nil"/>
              <w:bottom w:val="single" w:sz="4" w:space="0" w:color="000000"/>
              <w:right w:val="single" w:sz="4" w:space="0" w:color="000000"/>
            </w:tcBorders>
            <w:vAlign w:val="bottom"/>
          </w:tcPr>
          <w:p w14:paraId="5E0E2DEC"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1.98 M</w:t>
            </w:r>
          </w:p>
        </w:tc>
        <w:tc>
          <w:tcPr>
            <w:tcW w:w="1239" w:type="dxa"/>
            <w:tcBorders>
              <w:top w:val="nil"/>
              <w:left w:val="nil"/>
              <w:bottom w:val="single" w:sz="4" w:space="0" w:color="000000"/>
              <w:right w:val="single" w:sz="4" w:space="0" w:color="000000"/>
            </w:tcBorders>
            <w:vAlign w:val="bottom"/>
          </w:tcPr>
          <w:p w14:paraId="61049BD0"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2.43 M</w:t>
            </w:r>
          </w:p>
        </w:tc>
        <w:tc>
          <w:tcPr>
            <w:tcW w:w="1239" w:type="dxa"/>
            <w:tcBorders>
              <w:top w:val="nil"/>
              <w:left w:val="nil"/>
              <w:bottom w:val="single" w:sz="4" w:space="0" w:color="000000"/>
              <w:right w:val="single" w:sz="4" w:space="0" w:color="000000"/>
            </w:tcBorders>
            <w:vAlign w:val="bottom"/>
          </w:tcPr>
          <w:p w14:paraId="08DA55AE"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3.05 M</w:t>
            </w:r>
          </w:p>
        </w:tc>
        <w:tc>
          <w:tcPr>
            <w:tcW w:w="1239" w:type="dxa"/>
            <w:tcBorders>
              <w:top w:val="nil"/>
              <w:left w:val="nil"/>
              <w:bottom w:val="single" w:sz="4" w:space="0" w:color="000000"/>
              <w:right w:val="single" w:sz="4" w:space="0" w:color="000000"/>
            </w:tcBorders>
            <w:vAlign w:val="bottom"/>
          </w:tcPr>
          <w:p w14:paraId="3B15A2E4"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4.03 M</w:t>
            </w:r>
          </w:p>
        </w:tc>
        <w:tc>
          <w:tcPr>
            <w:tcW w:w="1556" w:type="dxa"/>
            <w:tcBorders>
              <w:top w:val="nil"/>
              <w:left w:val="nil"/>
              <w:bottom w:val="single" w:sz="4" w:space="0" w:color="000000"/>
              <w:right w:val="single" w:sz="4" w:space="0" w:color="000000"/>
            </w:tcBorders>
            <w:vAlign w:val="bottom"/>
          </w:tcPr>
          <w:p w14:paraId="4816E4E3" w14:textId="77777777" w:rsidR="001E5816" w:rsidRDefault="00217C4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M</w:t>
            </w:r>
          </w:p>
        </w:tc>
      </w:tr>
      <w:tr w:rsidR="001E5816" w14:paraId="14DE9731" w14:textId="77777777" w:rsidTr="004C732B">
        <w:trPr>
          <w:trHeight w:val="341"/>
        </w:trPr>
        <w:tc>
          <w:tcPr>
            <w:tcW w:w="2871" w:type="dxa"/>
            <w:tcBorders>
              <w:top w:val="nil"/>
              <w:left w:val="single" w:sz="4" w:space="0" w:color="000000"/>
              <w:bottom w:val="single" w:sz="4" w:space="0" w:color="000000"/>
              <w:right w:val="single" w:sz="4" w:space="0" w:color="000000"/>
            </w:tcBorders>
            <w:vAlign w:val="bottom"/>
          </w:tcPr>
          <w:p w14:paraId="0B96F510"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Revenue Above Break-even </w:t>
            </w:r>
          </w:p>
        </w:tc>
        <w:tc>
          <w:tcPr>
            <w:tcW w:w="1239" w:type="dxa"/>
            <w:tcBorders>
              <w:top w:val="nil"/>
              <w:left w:val="nil"/>
              <w:bottom w:val="single" w:sz="4" w:space="0" w:color="000000"/>
              <w:right w:val="single" w:sz="4" w:space="0" w:color="000000"/>
            </w:tcBorders>
            <w:vAlign w:val="bottom"/>
          </w:tcPr>
          <w:p w14:paraId="39442DC5"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54%</w:t>
            </w:r>
          </w:p>
        </w:tc>
        <w:tc>
          <w:tcPr>
            <w:tcW w:w="1239" w:type="dxa"/>
            <w:tcBorders>
              <w:top w:val="nil"/>
              <w:left w:val="nil"/>
              <w:bottom w:val="single" w:sz="4" w:space="0" w:color="000000"/>
              <w:right w:val="single" w:sz="4" w:space="0" w:color="000000"/>
            </w:tcBorders>
            <w:vAlign w:val="bottom"/>
          </w:tcPr>
          <w:p w14:paraId="079CB8EF"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89%</w:t>
            </w:r>
          </w:p>
        </w:tc>
        <w:tc>
          <w:tcPr>
            <w:tcW w:w="1239" w:type="dxa"/>
            <w:tcBorders>
              <w:top w:val="nil"/>
              <w:left w:val="nil"/>
              <w:bottom w:val="single" w:sz="4" w:space="0" w:color="000000"/>
              <w:right w:val="single" w:sz="4" w:space="0" w:color="000000"/>
            </w:tcBorders>
            <w:vAlign w:val="bottom"/>
          </w:tcPr>
          <w:p w14:paraId="226F5E8D"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144%</w:t>
            </w:r>
          </w:p>
        </w:tc>
        <w:tc>
          <w:tcPr>
            <w:tcW w:w="1239" w:type="dxa"/>
            <w:tcBorders>
              <w:top w:val="nil"/>
              <w:left w:val="nil"/>
              <w:bottom w:val="single" w:sz="4" w:space="0" w:color="000000"/>
              <w:right w:val="single" w:sz="4" w:space="0" w:color="000000"/>
            </w:tcBorders>
            <w:vAlign w:val="bottom"/>
          </w:tcPr>
          <w:p w14:paraId="258B03C4"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222%</w:t>
            </w:r>
          </w:p>
        </w:tc>
        <w:tc>
          <w:tcPr>
            <w:tcW w:w="1556" w:type="dxa"/>
            <w:tcBorders>
              <w:top w:val="nil"/>
              <w:left w:val="nil"/>
              <w:bottom w:val="single" w:sz="4" w:space="0" w:color="000000"/>
              <w:right w:val="single" w:sz="4" w:space="0" w:color="000000"/>
            </w:tcBorders>
            <w:vAlign w:val="bottom"/>
          </w:tcPr>
          <w:p w14:paraId="611C470D" w14:textId="77777777" w:rsidR="001E5816" w:rsidRDefault="00217C4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410%</w:t>
            </w:r>
          </w:p>
        </w:tc>
      </w:tr>
    </w:tbl>
    <w:p w14:paraId="6E11903C" w14:textId="77777777" w:rsidR="00180B04" w:rsidRDefault="00180B04">
      <w:pPr>
        <w:spacing w:after="160"/>
        <w:jc w:val="both"/>
        <w:rPr>
          <w:rFonts w:ascii="Times New Roman" w:eastAsia="Times New Roman" w:hAnsi="Times New Roman" w:cs="Times New Roman"/>
          <w:sz w:val="24"/>
          <w:szCs w:val="24"/>
        </w:rPr>
      </w:pPr>
    </w:p>
    <w:p w14:paraId="51E4C66A" w14:textId="662791FE"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Break-even Revenue Analysis shows that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can produce a revenue greater than the minimum required to cover the fixed operating costs. The company's contribution margin ratio steadily increased from 38.89% in 2021 to 41.67% in 2025, meanwhile the company's assumed fixed operating cost remained USD 500,000 throughout the five years. The increase in the </w:t>
      </w:r>
      <w:r>
        <w:rPr>
          <w:rFonts w:ascii="Times New Roman" w:eastAsia="Times New Roman" w:hAnsi="Times New Roman" w:cs="Times New Roman"/>
          <w:sz w:val="24"/>
          <w:szCs w:val="24"/>
        </w:rPr>
        <w:lastRenderedPageBreak/>
        <w:t>contribution margin ratio represents a greater efficiency in converting revenue into contribution to fixed costs and profit for Data path.</w:t>
      </w:r>
    </w:p>
    <w:p w14:paraId="1705B54C" w14:textId="77777777" w:rsidR="00043481" w:rsidRDefault="00043481">
      <w:pPr>
        <w:spacing w:after="160"/>
        <w:jc w:val="both"/>
        <w:rPr>
          <w:rFonts w:ascii="Times New Roman" w:eastAsia="Times New Roman" w:hAnsi="Times New Roman" w:cs="Times New Roman"/>
          <w:b/>
          <w:bCs/>
          <w:sz w:val="24"/>
          <w:szCs w:val="24"/>
        </w:rPr>
      </w:pPr>
    </w:p>
    <w:p w14:paraId="21A9AB9B" w14:textId="77777777"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eastAsia="en-IN"/>
        </w:rPr>
        <w:drawing>
          <wp:inline distT="0" distB="0" distL="0" distR="0" wp14:anchorId="6380F4A1" wp14:editId="51724C6A">
            <wp:extent cx="5897880" cy="3181350"/>
            <wp:effectExtent l="0" t="0" r="762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2"/>
                    <a:srcRect/>
                    <a:stretch>
                      <a:fillRect/>
                    </a:stretch>
                  </pic:blipFill>
                  <pic:spPr>
                    <a:xfrm>
                      <a:off x="0" y="0"/>
                      <a:ext cx="5898418" cy="3181640"/>
                    </a:xfrm>
                    <a:prstGeom prst="rect">
                      <a:avLst/>
                    </a:prstGeom>
                    <a:ln/>
                  </pic:spPr>
                </pic:pic>
              </a:graphicData>
            </a:graphic>
          </wp:inline>
        </w:drawing>
      </w:r>
    </w:p>
    <w:p w14:paraId="583B0418" w14:textId="6562B9D6" w:rsidR="001F330D" w:rsidRPr="00180B04" w:rsidRDefault="001F330D" w:rsidP="00180B04">
      <w:pPr>
        <w:spacing w:after="160"/>
        <w:jc w:val="center"/>
        <w:rPr>
          <w:rFonts w:ascii="Times New Roman" w:eastAsia="Times New Roman" w:hAnsi="Times New Roman" w:cs="Times New Roman"/>
          <w:b/>
          <w:bCs/>
          <w:sz w:val="24"/>
          <w:szCs w:val="24"/>
        </w:rPr>
      </w:pPr>
      <w:r w:rsidRPr="001F330D">
        <w:rPr>
          <w:rFonts w:ascii="Times New Roman" w:eastAsia="Times New Roman" w:hAnsi="Times New Roman" w:cs="Times New Roman"/>
          <w:b/>
          <w:bCs/>
          <w:sz w:val="24"/>
          <w:szCs w:val="24"/>
        </w:rPr>
        <w:t>Figure 11: The Break-even Revenue Analysis</w:t>
      </w:r>
    </w:p>
    <w:p w14:paraId="14B0D79D" w14:textId="77777777"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 result of the increasing contribution margin ratio, the company's break-even revenue requirement declined from USD 1,285,714 in 2021–2022 to USD 1,250,000 in 2023–2024, and further to USD 1,200,000 in 2025. This decline indicates that Data path's fixed operating expenses declined, owing to more efficient operations and cost management.</w:t>
      </w:r>
    </w:p>
    <w:p w14:paraId="5F4C67DE" w14:textId="77777777"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all year’s actual revenues have always been greater than the break-even revenues. The business has grown significantly with a steady revenue increase from USD 1,980,000 in the year 2021 to USD 6,120,000 in 2025. As a result, revenues over breakeven also jumped significantly, from USD 694,286 in 2021 to USD 4,920,000 in 2025. This means that year by year the firm increased the amount of its operating surpluses.</w:t>
      </w:r>
    </w:p>
    <w:p w14:paraId="075EF1BA" w14:textId="178042E7" w:rsidR="00910A7F" w:rsidRPr="00180B04"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the analysis shows that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was financially stable during the period under study. The steady rise in revenue, along with the growth in contribution margin ratio and the decline in break-even revenue, shows improved operational efficiency and a good profitability. The gap is increasing and shows that the real revenue is increasing in relation to break-even revenue, thus the Company's business risks are decreasing and its ability to support future growth is improving.</w:t>
      </w:r>
    </w:p>
    <w:p w14:paraId="0DEC2A59" w14:textId="77777777" w:rsidR="00180B04" w:rsidRDefault="00180B04">
      <w:pPr>
        <w:spacing w:after="160"/>
        <w:jc w:val="both"/>
        <w:rPr>
          <w:rFonts w:ascii="Times New Roman" w:eastAsia="Times New Roman" w:hAnsi="Times New Roman" w:cs="Times New Roman"/>
          <w:b/>
          <w:bCs/>
          <w:color w:val="0070C0"/>
          <w:sz w:val="24"/>
          <w:szCs w:val="24"/>
        </w:rPr>
      </w:pPr>
    </w:p>
    <w:p w14:paraId="38213E19" w14:textId="77777777" w:rsidR="00180B04" w:rsidRDefault="00180B04">
      <w:pPr>
        <w:spacing w:after="160"/>
        <w:jc w:val="both"/>
        <w:rPr>
          <w:rFonts w:ascii="Times New Roman" w:eastAsia="Times New Roman" w:hAnsi="Times New Roman" w:cs="Times New Roman"/>
          <w:b/>
          <w:bCs/>
          <w:color w:val="0070C0"/>
          <w:sz w:val="24"/>
          <w:szCs w:val="24"/>
        </w:rPr>
      </w:pPr>
    </w:p>
    <w:p w14:paraId="63A094C9" w14:textId="77777777" w:rsidR="00180B04" w:rsidRDefault="00353D26">
      <w:pPr>
        <w:spacing w:after="160"/>
        <w:jc w:val="both"/>
        <w:rPr>
          <w:rFonts w:ascii="Times New Roman" w:eastAsia="Times New Roman" w:hAnsi="Times New Roman" w:cs="Times New Roman"/>
          <w:b/>
          <w:bCs/>
          <w:color w:val="0070C0"/>
          <w:sz w:val="24"/>
          <w:szCs w:val="24"/>
        </w:rPr>
      </w:pPr>
      <w:r>
        <w:rPr>
          <w:rFonts w:ascii="Times New Roman" w:eastAsia="Times New Roman" w:hAnsi="Times New Roman" w:cs="Times New Roman"/>
          <w:b/>
          <w:bCs/>
          <w:color w:val="0070C0"/>
          <w:sz w:val="24"/>
          <w:szCs w:val="24"/>
        </w:rPr>
        <w:lastRenderedPageBreak/>
        <w:t xml:space="preserve">Revenue </w:t>
      </w:r>
      <w:r w:rsidR="00012A42">
        <w:rPr>
          <w:rFonts w:ascii="Times New Roman" w:eastAsia="Times New Roman" w:hAnsi="Times New Roman" w:cs="Times New Roman"/>
          <w:b/>
          <w:bCs/>
          <w:color w:val="0070C0"/>
          <w:sz w:val="24"/>
          <w:szCs w:val="24"/>
        </w:rPr>
        <w:t>per</w:t>
      </w:r>
      <w:r>
        <w:rPr>
          <w:rFonts w:ascii="Times New Roman" w:eastAsia="Times New Roman" w:hAnsi="Times New Roman" w:cs="Times New Roman"/>
          <w:b/>
          <w:bCs/>
          <w:color w:val="0070C0"/>
          <w:sz w:val="24"/>
          <w:szCs w:val="24"/>
        </w:rPr>
        <w:t xml:space="preserve"> Client</w:t>
      </w:r>
    </w:p>
    <w:p w14:paraId="51BB5B5C" w14:textId="2278C361" w:rsidR="001E5816" w:rsidRPr="00180B04" w:rsidRDefault="00217C42">
      <w:pPr>
        <w:spacing w:after="160"/>
        <w:jc w:val="both"/>
        <w:rPr>
          <w:rFonts w:ascii="Times New Roman" w:eastAsia="Times New Roman" w:hAnsi="Times New Roman" w:cs="Times New Roman"/>
          <w:b/>
          <w:bCs/>
          <w:color w:val="0070C0"/>
          <w:sz w:val="24"/>
          <w:szCs w:val="24"/>
        </w:rPr>
      </w:pPr>
      <w:r>
        <w:rPr>
          <w:rFonts w:ascii="Times New Roman" w:eastAsia="Times New Roman" w:hAnsi="Times New Roman" w:cs="Times New Roman"/>
          <w:sz w:val="24"/>
          <w:szCs w:val="24"/>
        </w:rPr>
        <w:t>Revenue per Client is a financial performance measure that quantifies the average revenue per client over a given time. It is used to assess the company's potential of deriving maximum revenue from the clients and it indicates the success of client relationship management and service delivery.</w:t>
      </w:r>
    </w:p>
    <w:p w14:paraId="4C171C50" w14:textId="77777777"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Revenue per Client ratio was determined to assess the company's ability to generate revenue from its increasing client base between 2021 and 2025. This analysis calculates the average revenue generated by each client for the year, by dividing total annual distribution processing revenue by the total number of active clients. It gives you a look at the profitability of your clients; how efficient your business is and how you could boost revenue by attracting new clients and or improving your service.</w:t>
      </w:r>
    </w:p>
    <w:p w14:paraId="2DA60048" w14:textId="4702EDC5" w:rsidR="001E5816" w:rsidRPr="00132AF0" w:rsidRDefault="00132AF0">
      <w:pPr>
        <w:spacing w:after="160"/>
        <w:jc w:val="both"/>
        <w:rPr>
          <w:rFonts w:ascii="Times New Roman" w:eastAsia="Times New Roman" w:hAnsi="Times New Roman" w:cs="Times New Roman"/>
          <w:b/>
          <w:bCs/>
          <w:sz w:val="24"/>
          <w:szCs w:val="24"/>
        </w:rPr>
      </w:pPr>
      <w:r w:rsidRPr="00132AF0">
        <w:rPr>
          <w:rFonts w:ascii="Times New Roman" w:eastAsia="Times New Roman" w:hAnsi="Times New Roman" w:cs="Times New Roman"/>
          <w:b/>
          <w:bCs/>
          <w:sz w:val="24"/>
          <w:szCs w:val="24"/>
        </w:rPr>
        <w:t xml:space="preserve">Table 12: Revenue </w:t>
      </w:r>
      <w:r w:rsidR="00012A42">
        <w:rPr>
          <w:rFonts w:ascii="Times New Roman" w:eastAsia="Times New Roman" w:hAnsi="Times New Roman" w:cs="Times New Roman"/>
          <w:b/>
          <w:bCs/>
          <w:sz w:val="24"/>
          <w:szCs w:val="24"/>
        </w:rPr>
        <w:t>per</w:t>
      </w:r>
      <w:r w:rsidRPr="00132AF0">
        <w:rPr>
          <w:rFonts w:ascii="Times New Roman" w:eastAsia="Times New Roman" w:hAnsi="Times New Roman" w:cs="Times New Roman"/>
          <w:b/>
          <w:bCs/>
          <w:sz w:val="24"/>
          <w:szCs w:val="24"/>
        </w:rPr>
        <w:t xml:space="preserve"> Client</w:t>
      </w:r>
    </w:p>
    <w:p w14:paraId="31A5CB04" w14:textId="1089A175" w:rsidR="001E5816"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eastAsia="en-IN"/>
        </w:rPr>
        <w:drawing>
          <wp:inline distT="0" distB="0" distL="0" distR="0" wp14:anchorId="5A770F98" wp14:editId="1D96B1DA">
            <wp:extent cx="5913120" cy="1013460"/>
            <wp:effectExtent l="0" t="0" r="0" b="0"/>
            <wp:docPr id="1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3"/>
                    <a:srcRect/>
                    <a:stretch>
                      <a:fillRect/>
                    </a:stretch>
                  </pic:blipFill>
                  <pic:spPr>
                    <a:xfrm>
                      <a:off x="0" y="0"/>
                      <a:ext cx="5914500" cy="1013697"/>
                    </a:xfrm>
                    <a:prstGeom prst="rect">
                      <a:avLst/>
                    </a:prstGeom>
                    <a:ln/>
                  </pic:spPr>
                </pic:pic>
              </a:graphicData>
            </a:graphic>
          </wp:inline>
        </w:drawing>
      </w:r>
    </w:p>
    <w:p w14:paraId="2D09DA89" w14:textId="77777777" w:rsidR="00180B04" w:rsidRDefault="00180B04">
      <w:pPr>
        <w:spacing w:after="160"/>
        <w:jc w:val="both"/>
        <w:rPr>
          <w:rFonts w:ascii="Times New Roman" w:eastAsia="Times New Roman" w:hAnsi="Times New Roman" w:cs="Times New Roman"/>
          <w:sz w:val="24"/>
          <w:szCs w:val="24"/>
        </w:rPr>
      </w:pPr>
    </w:p>
    <w:p w14:paraId="68E7F3B7" w14:textId="252E6A88" w:rsidR="00043481" w:rsidRPr="00910A7F" w:rsidRDefault="00217C4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the Revenue per Client analysis,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has seen a significant improvement in its ability to generate revenue per client from its customers over the past five years. The average revenue per client in the company was USD 99,000 in 2021. This was slightly lower, at USD 97,200, in 2022, reflecting a relatively higher growth in clients than in revenue, but the company's revenue bounced back in the next few years. </w:t>
      </w:r>
    </w:p>
    <w:p w14:paraId="44352322" w14:textId="32A97C5B" w:rsidR="001E5816" w:rsidRPr="00132AF0" w:rsidRDefault="00910A7F">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lang w:val="en-IN" w:eastAsia="en-IN"/>
        </w:rPr>
        <w:drawing>
          <wp:inline distT="0" distB="0" distL="0" distR="0" wp14:anchorId="61B64E23" wp14:editId="6675FF5E">
            <wp:extent cx="5905500" cy="2346960"/>
            <wp:effectExtent l="0" t="0" r="0" b="0"/>
            <wp:docPr id="1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4"/>
                    <a:srcRect/>
                    <a:stretch>
                      <a:fillRect/>
                    </a:stretch>
                  </pic:blipFill>
                  <pic:spPr>
                    <a:xfrm>
                      <a:off x="0" y="0"/>
                      <a:ext cx="5905934" cy="2347132"/>
                    </a:xfrm>
                    <a:prstGeom prst="rect">
                      <a:avLst/>
                    </a:prstGeom>
                    <a:ln/>
                  </pic:spPr>
                </pic:pic>
              </a:graphicData>
            </a:graphic>
          </wp:inline>
        </w:drawing>
      </w:r>
    </w:p>
    <w:p w14:paraId="4591BB66" w14:textId="5BA746BE" w:rsidR="001E5816" w:rsidRDefault="001E5816">
      <w:pPr>
        <w:spacing w:after="160"/>
        <w:jc w:val="both"/>
        <w:rPr>
          <w:rFonts w:ascii="Times New Roman" w:eastAsia="Times New Roman" w:hAnsi="Times New Roman" w:cs="Times New Roman"/>
          <w:sz w:val="24"/>
          <w:szCs w:val="24"/>
        </w:rPr>
      </w:pPr>
    </w:p>
    <w:p w14:paraId="6E580D89" w14:textId="57D2B022" w:rsidR="00180B04" w:rsidRPr="001F330D" w:rsidRDefault="001F330D" w:rsidP="00180B04">
      <w:pPr>
        <w:spacing w:after="160"/>
        <w:jc w:val="center"/>
        <w:rPr>
          <w:rFonts w:ascii="Times New Roman" w:eastAsia="Times New Roman" w:hAnsi="Times New Roman" w:cs="Times New Roman"/>
          <w:b/>
          <w:bCs/>
          <w:sz w:val="24"/>
          <w:szCs w:val="24"/>
        </w:rPr>
      </w:pPr>
      <w:r w:rsidRPr="001F330D">
        <w:rPr>
          <w:rFonts w:ascii="Times New Roman" w:eastAsia="Times New Roman" w:hAnsi="Times New Roman" w:cs="Times New Roman"/>
          <w:b/>
          <w:bCs/>
          <w:sz w:val="24"/>
          <w:szCs w:val="24"/>
        </w:rPr>
        <w:t>Figure 12: Revenue per Client</w:t>
      </w:r>
    </w:p>
    <w:p w14:paraId="5C8114C7" w14:textId="55C59080" w:rsidR="001E5816" w:rsidRDefault="00217C42" w:rsidP="003770E4">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From 2023 onward, Revenue per Client increased steadily, reaching USD 101,667 in 2023, USD 118,382 in 2024, and USD 136,000 in 2025. The upward trend suggests that </w:t>
      </w:r>
      <w:r w:rsidR="0000758E">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is not only successful in securing new business but also increasing its revenue per customer. This growth can be explained by increased demand for distribution processing, fee structure increases, relationship-building and relationship management, and operational efficiency.</w:t>
      </w:r>
    </w:p>
    <w:p w14:paraId="5F06F2D5" w14:textId="049BDA3D" w:rsidR="001E5816" w:rsidRDefault="00217C42" w:rsidP="003770E4">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concludes that </w:t>
      </w:r>
      <w:r w:rsidR="002A63AF">
        <w:rPr>
          <w:rFonts w:ascii="Times New Roman" w:eastAsia="Times New Roman" w:hAnsi="Times New Roman" w:cs="Times New Roman"/>
          <w:sz w:val="24"/>
          <w:szCs w:val="24"/>
        </w:rPr>
        <w:t>Data Path Ltd.</w:t>
      </w:r>
      <w:r>
        <w:rPr>
          <w:rFonts w:ascii="Times New Roman" w:eastAsia="Times New Roman" w:hAnsi="Times New Roman" w:cs="Times New Roman"/>
          <w:sz w:val="24"/>
          <w:szCs w:val="24"/>
        </w:rPr>
        <w:t xml:space="preserve"> improved its revenue generation capacity by increasing its client base, overall. The increase in this indicator is a sign of the company's performance and good management of clients, which contributes to sustainable growth and profitability of the company in the long term.</w:t>
      </w:r>
    </w:p>
    <w:p w14:paraId="561CBFFF" w14:textId="0E8B3792" w:rsidR="001E5816" w:rsidRDefault="00217C42" w:rsidP="003770E4">
      <w:pPr>
        <w:spacing w:after="160"/>
        <w:jc w:val="both"/>
        <w:rPr>
          <w:rFonts w:ascii="Times New Roman" w:eastAsia="Times New Roman" w:hAnsi="Times New Roman" w:cs="Times New Roman"/>
          <w:b/>
          <w:bCs/>
          <w:color w:val="0070C0"/>
          <w:sz w:val="32"/>
          <w:szCs w:val="32"/>
        </w:rPr>
      </w:pPr>
      <w:r>
        <w:br w:type="page"/>
      </w:r>
    </w:p>
    <w:p w14:paraId="3EE9B90F" w14:textId="77777777" w:rsidR="002E61F7" w:rsidRDefault="002E61F7">
      <w:pPr>
        <w:spacing w:after="160"/>
        <w:jc w:val="both"/>
        <w:rPr>
          <w:rFonts w:ascii="Times New Roman" w:eastAsia="Times New Roman" w:hAnsi="Times New Roman" w:cs="Times New Roman"/>
          <w:b/>
          <w:bCs/>
          <w:color w:val="0070C0"/>
          <w:sz w:val="36"/>
          <w:szCs w:val="36"/>
        </w:rPr>
      </w:pPr>
    </w:p>
    <w:p w14:paraId="24CC1C4D" w14:textId="77777777" w:rsidR="002E61F7" w:rsidRDefault="002E61F7">
      <w:pPr>
        <w:spacing w:after="160"/>
        <w:jc w:val="both"/>
        <w:rPr>
          <w:rFonts w:ascii="Times New Roman" w:eastAsia="Times New Roman" w:hAnsi="Times New Roman" w:cs="Times New Roman"/>
          <w:b/>
          <w:bCs/>
          <w:color w:val="0070C0"/>
          <w:sz w:val="36"/>
          <w:szCs w:val="36"/>
        </w:rPr>
      </w:pPr>
    </w:p>
    <w:p w14:paraId="08E7846A" w14:textId="77777777" w:rsidR="002E61F7" w:rsidRDefault="002E61F7">
      <w:pPr>
        <w:spacing w:after="160"/>
        <w:jc w:val="both"/>
        <w:rPr>
          <w:rFonts w:ascii="Times New Roman" w:eastAsia="Times New Roman" w:hAnsi="Times New Roman" w:cs="Times New Roman"/>
          <w:b/>
          <w:bCs/>
          <w:color w:val="0070C0"/>
          <w:sz w:val="36"/>
          <w:szCs w:val="36"/>
        </w:rPr>
      </w:pPr>
    </w:p>
    <w:p w14:paraId="1777AB09" w14:textId="77777777" w:rsidR="002E61F7" w:rsidRDefault="002E61F7">
      <w:pPr>
        <w:spacing w:after="160"/>
        <w:jc w:val="both"/>
        <w:rPr>
          <w:rFonts w:ascii="Times New Roman" w:eastAsia="Times New Roman" w:hAnsi="Times New Roman" w:cs="Times New Roman"/>
          <w:b/>
          <w:bCs/>
          <w:color w:val="0070C0"/>
          <w:sz w:val="36"/>
          <w:szCs w:val="36"/>
        </w:rPr>
      </w:pPr>
    </w:p>
    <w:p w14:paraId="5FFB1329" w14:textId="77777777" w:rsidR="002E61F7" w:rsidRDefault="002E61F7">
      <w:pPr>
        <w:spacing w:after="160"/>
        <w:jc w:val="both"/>
        <w:rPr>
          <w:rFonts w:ascii="Times New Roman" w:eastAsia="Times New Roman" w:hAnsi="Times New Roman" w:cs="Times New Roman"/>
          <w:b/>
          <w:bCs/>
          <w:color w:val="0070C0"/>
          <w:sz w:val="36"/>
          <w:szCs w:val="36"/>
        </w:rPr>
      </w:pPr>
    </w:p>
    <w:p w14:paraId="2C2DC977" w14:textId="77777777" w:rsidR="002E61F7" w:rsidRDefault="002E61F7">
      <w:pPr>
        <w:spacing w:after="160"/>
        <w:jc w:val="both"/>
        <w:rPr>
          <w:rFonts w:ascii="Times New Roman" w:eastAsia="Times New Roman" w:hAnsi="Times New Roman" w:cs="Times New Roman"/>
          <w:b/>
          <w:bCs/>
          <w:color w:val="0070C0"/>
          <w:sz w:val="36"/>
          <w:szCs w:val="36"/>
        </w:rPr>
      </w:pPr>
    </w:p>
    <w:p w14:paraId="76957312" w14:textId="77777777" w:rsidR="002E61F7" w:rsidRDefault="002E61F7">
      <w:pPr>
        <w:spacing w:after="160"/>
        <w:jc w:val="both"/>
        <w:rPr>
          <w:rFonts w:ascii="Times New Roman" w:eastAsia="Times New Roman" w:hAnsi="Times New Roman" w:cs="Times New Roman"/>
          <w:b/>
          <w:bCs/>
          <w:color w:val="0070C0"/>
          <w:sz w:val="36"/>
          <w:szCs w:val="36"/>
        </w:rPr>
      </w:pPr>
    </w:p>
    <w:p w14:paraId="029E3EBD" w14:textId="77777777" w:rsidR="002E61F7" w:rsidRDefault="002E61F7">
      <w:pPr>
        <w:spacing w:after="160"/>
        <w:jc w:val="both"/>
        <w:rPr>
          <w:rFonts w:ascii="Times New Roman" w:eastAsia="Times New Roman" w:hAnsi="Times New Roman" w:cs="Times New Roman"/>
          <w:b/>
          <w:bCs/>
          <w:color w:val="0070C0"/>
          <w:sz w:val="36"/>
          <w:szCs w:val="36"/>
        </w:rPr>
      </w:pPr>
    </w:p>
    <w:p w14:paraId="35AAF7D4" w14:textId="77777777" w:rsidR="002E61F7" w:rsidRDefault="002E61F7">
      <w:pPr>
        <w:spacing w:after="160"/>
        <w:jc w:val="both"/>
        <w:rPr>
          <w:rFonts w:ascii="Times New Roman" w:eastAsia="Times New Roman" w:hAnsi="Times New Roman" w:cs="Times New Roman"/>
          <w:b/>
          <w:bCs/>
          <w:color w:val="0070C0"/>
          <w:sz w:val="36"/>
          <w:szCs w:val="36"/>
        </w:rPr>
      </w:pPr>
    </w:p>
    <w:p w14:paraId="27FE7FFE" w14:textId="2A43B2D7" w:rsidR="001E5816" w:rsidRPr="00D863A9" w:rsidRDefault="002E61F7" w:rsidP="00D863A9">
      <w:pPr>
        <w:jc w:val="center"/>
        <w:rPr>
          <w:rFonts w:ascii="Times New Roman" w:hAnsi="Times New Roman" w:cs="Times New Roman"/>
          <w:b/>
          <w:color w:val="0070C0"/>
          <w:sz w:val="44"/>
          <w:szCs w:val="44"/>
        </w:rPr>
      </w:pPr>
      <w:bookmarkStart w:id="32" w:name="_Toc235505720"/>
      <w:r w:rsidRPr="00D863A9">
        <w:rPr>
          <w:rFonts w:ascii="Times New Roman" w:hAnsi="Times New Roman" w:cs="Times New Roman"/>
          <w:b/>
          <w:color w:val="0070C0"/>
          <w:sz w:val="44"/>
          <w:szCs w:val="44"/>
        </w:rPr>
        <w:t xml:space="preserve">CHAPTER </w:t>
      </w:r>
      <w:r w:rsidR="00F25D24" w:rsidRPr="00D863A9">
        <w:rPr>
          <w:rFonts w:ascii="Times New Roman" w:hAnsi="Times New Roman" w:cs="Times New Roman"/>
          <w:b/>
          <w:color w:val="0070C0"/>
          <w:sz w:val="44"/>
          <w:szCs w:val="44"/>
        </w:rPr>
        <w:t>V:</w:t>
      </w:r>
      <w:r w:rsidRPr="00D863A9">
        <w:rPr>
          <w:rFonts w:ascii="Times New Roman" w:hAnsi="Times New Roman" w:cs="Times New Roman"/>
          <w:b/>
          <w:color w:val="0070C0"/>
          <w:sz w:val="44"/>
          <w:szCs w:val="44"/>
        </w:rPr>
        <w:t xml:space="preserve">  CONCLUSIONS </w:t>
      </w:r>
      <w:r w:rsidR="00D863A9">
        <w:rPr>
          <w:rFonts w:ascii="Times New Roman" w:hAnsi="Times New Roman" w:cs="Times New Roman"/>
          <w:b/>
          <w:color w:val="0070C0"/>
          <w:sz w:val="44"/>
          <w:szCs w:val="44"/>
        </w:rPr>
        <w:t>&amp;</w:t>
      </w:r>
      <w:r w:rsidRPr="00D863A9">
        <w:rPr>
          <w:rFonts w:ascii="Times New Roman" w:hAnsi="Times New Roman" w:cs="Times New Roman"/>
          <w:b/>
          <w:color w:val="0070C0"/>
          <w:sz w:val="44"/>
          <w:szCs w:val="44"/>
        </w:rPr>
        <w:t xml:space="preserve"> KEY FACTS</w:t>
      </w:r>
      <w:bookmarkEnd w:id="32"/>
    </w:p>
    <w:p w14:paraId="2F806E50" w14:textId="77777777" w:rsidR="002E61F7" w:rsidRDefault="002E61F7">
      <w:pPr>
        <w:rPr>
          <w:rFonts w:ascii="Times New Roman" w:eastAsia="Times New Roman" w:hAnsi="Times New Roman" w:cs="Times New Roman"/>
          <w:b/>
          <w:bCs/>
          <w:color w:val="0070C0"/>
          <w:sz w:val="28"/>
          <w:szCs w:val="28"/>
        </w:rPr>
      </w:pPr>
      <w:r>
        <w:br w:type="page"/>
      </w:r>
    </w:p>
    <w:p w14:paraId="6980EB64" w14:textId="75DCFA34" w:rsidR="001E5816" w:rsidRDefault="0016745A">
      <w:pPr>
        <w:pStyle w:val="Heading2"/>
      </w:pPr>
      <w:bookmarkStart w:id="33" w:name="_Toc235505721"/>
      <w:r>
        <w:lastRenderedPageBreak/>
        <w:t>5.1 Recommendations for Improving Departmental Operations</w:t>
      </w:r>
      <w:bookmarkEnd w:id="33"/>
    </w:p>
    <w:p w14:paraId="2E4FF298" w14:textId="05BE7356" w:rsidR="001727CC" w:rsidRPr="001727CC" w:rsidRDefault="001727CC" w:rsidP="001727CC">
      <w:pPr>
        <w:spacing w:after="160"/>
        <w:jc w:val="both"/>
        <w:rPr>
          <w:rFonts w:ascii="Times New Roman" w:eastAsia="Times New Roman" w:hAnsi="Times New Roman" w:cs="Times New Roman"/>
          <w:color w:val="000000"/>
          <w:sz w:val="24"/>
          <w:szCs w:val="24"/>
        </w:rPr>
      </w:pPr>
      <w:r w:rsidRPr="001727CC">
        <w:rPr>
          <w:rFonts w:ascii="Times New Roman" w:eastAsia="Times New Roman" w:hAnsi="Times New Roman" w:cs="Times New Roman"/>
          <w:color w:val="000000"/>
          <w:sz w:val="24"/>
          <w:szCs w:val="24"/>
        </w:rPr>
        <w:t xml:space="preserve">During my time at </w:t>
      </w:r>
      <w:r w:rsidR="002A63AF">
        <w:rPr>
          <w:rFonts w:ascii="Times New Roman" w:eastAsia="Times New Roman" w:hAnsi="Times New Roman" w:cs="Times New Roman"/>
          <w:color w:val="000000"/>
          <w:sz w:val="24"/>
          <w:szCs w:val="24"/>
        </w:rPr>
        <w:t>Data Path Ltd.</w:t>
      </w:r>
      <w:r w:rsidRPr="001727CC">
        <w:rPr>
          <w:rFonts w:ascii="Times New Roman" w:eastAsia="Times New Roman" w:hAnsi="Times New Roman" w:cs="Times New Roman"/>
          <w:color w:val="000000"/>
          <w:sz w:val="24"/>
          <w:szCs w:val="24"/>
        </w:rPr>
        <w:t>, in the Distribution Team I found there were several areas that the team could improve in order to be more efficient and provide better service. The overall distribution process is already effective, but some enhancements may be possible to enhance the process speed, accuracy, and distribution efficiency.</w:t>
      </w:r>
    </w:p>
    <w:p w14:paraId="30BD36FA" w14:textId="77777777" w:rsidR="001727CC" w:rsidRPr="001727CC" w:rsidRDefault="001727CC" w:rsidP="001727CC">
      <w:pPr>
        <w:spacing w:after="160"/>
        <w:jc w:val="both"/>
        <w:rPr>
          <w:rFonts w:ascii="Times New Roman" w:eastAsia="Times New Roman" w:hAnsi="Times New Roman" w:cs="Times New Roman"/>
          <w:color w:val="000000"/>
          <w:sz w:val="24"/>
          <w:szCs w:val="24"/>
        </w:rPr>
      </w:pPr>
      <w:r w:rsidRPr="001727CC">
        <w:rPr>
          <w:rFonts w:ascii="Times New Roman" w:eastAsia="Times New Roman" w:hAnsi="Times New Roman" w:cs="Times New Roman"/>
          <w:color w:val="000000"/>
          <w:sz w:val="24"/>
          <w:szCs w:val="24"/>
        </w:rPr>
        <w:t>One of the critical recommendations is to use the automation system more in the day-to-day operations. Additional automation to verify documents, validate participant eligibility and track tasks could further reduce manual work and process errors, while many are currently automated by various systems. It would also enable employees to get things done faster, and boost productivity.</w:t>
      </w:r>
    </w:p>
    <w:p w14:paraId="31E61026" w14:textId="77777777" w:rsidR="001727CC" w:rsidRPr="001727CC" w:rsidRDefault="001727CC" w:rsidP="001727CC">
      <w:pPr>
        <w:spacing w:after="160"/>
        <w:jc w:val="both"/>
        <w:rPr>
          <w:rFonts w:ascii="Times New Roman" w:eastAsia="Times New Roman" w:hAnsi="Times New Roman" w:cs="Times New Roman"/>
          <w:color w:val="000000"/>
          <w:sz w:val="24"/>
          <w:szCs w:val="24"/>
        </w:rPr>
      </w:pPr>
      <w:r w:rsidRPr="001727CC">
        <w:rPr>
          <w:rFonts w:ascii="Times New Roman" w:eastAsia="Times New Roman" w:hAnsi="Times New Roman" w:cs="Times New Roman"/>
          <w:color w:val="000000"/>
          <w:sz w:val="24"/>
          <w:szCs w:val="24"/>
        </w:rPr>
        <w:t>Another area for improvement is client communication. Required documents or responses from clients or plan administrators are often not submitted on time, causing many distribution requests to be delayed. Standard email templates, automatic reminder emails, and regular follow-up communication could help to speed up response rates and avoid unnecessary delays in processing.</w:t>
      </w:r>
    </w:p>
    <w:p w14:paraId="2613DBDA" w14:textId="77777777" w:rsidR="001727CC" w:rsidRPr="001727CC" w:rsidRDefault="001727CC" w:rsidP="001727CC">
      <w:pPr>
        <w:spacing w:after="160"/>
        <w:jc w:val="both"/>
        <w:rPr>
          <w:rFonts w:ascii="Times New Roman" w:eastAsia="Times New Roman" w:hAnsi="Times New Roman" w:cs="Times New Roman"/>
          <w:color w:val="000000"/>
          <w:sz w:val="24"/>
          <w:szCs w:val="24"/>
        </w:rPr>
      </w:pPr>
      <w:r w:rsidRPr="001727CC">
        <w:rPr>
          <w:rFonts w:ascii="Times New Roman" w:eastAsia="Times New Roman" w:hAnsi="Times New Roman" w:cs="Times New Roman"/>
          <w:color w:val="000000"/>
          <w:sz w:val="24"/>
          <w:szCs w:val="24"/>
        </w:rPr>
        <w:t>The company will also benefit from creating a centralized employee knowledge base. Having IRS regulations, plan rules, standard operating procedures (SOPs), and common processing scenarios all on one platform would aid employees in locating information. This will help create uniformity in decision making and minimize the time required to address processing problems.</w:t>
      </w:r>
    </w:p>
    <w:p w14:paraId="2D4869B7" w14:textId="77777777" w:rsidR="001727CC" w:rsidRPr="001727CC" w:rsidRDefault="001727CC" w:rsidP="001727CC">
      <w:pPr>
        <w:spacing w:after="160"/>
        <w:jc w:val="both"/>
        <w:rPr>
          <w:rFonts w:ascii="Times New Roman" w:eastAsia="Times New Roman" w:hAnsi="Times New Roman" w:cs="Times New Roman"/>
          <w:color w:val="000000"/>
          <w:sz w:val="24"/>
          <w:szCs w:val="24"/>
        </w:rPr>
      </w:pPr>
      <w:r w:rsidRPr="001727CC">
        <w:rPr>
          <w:rFonts w:ascii="Times New Roman" w:eastAsia="Times New Roman" w:hAnsi="Times New Roman" w:cs="Times New Roman"/>
          <w:color w:val="000000"/>
          <w:sz w:val="24"/>
          <w:szCs w:val="24"/>
        </w:rPr>
        <w:t>Regular training programs should also continue to be provided for employees. The rules of the retirement plan and IRS regulations are subject to change, and ongoing training would assist employees in keeping up to date on any changes in the rules or regulations from an IRS or company perspective, as well as best practices in the industry. This would enhance the accuracy of the processing and compliance as well.</w:t>
      </w:r>
    </w:p>
    <w:p w14:paraId="4908CDCE" w14:textId="77777777" w:rsidR="001727CC" w:rsidRPr="001727CC" w:rsidRDefault="001727CC" w:rsidP="001727CC">
      <w:pPr>
        <w:spacing w:after="160"/>
        <w:jc w:val="both"/>
        <w:rPr>
          <w:rFonts w:ascii="Times New Roman" w:eastAsia="Times New Roman" w:hAnsi="Times New Roman" w:cs="Times New Roman"/>
          <w:color w:val="000000"/>
          <w:sz w:val="24"/>
          <w:szCs w:val="24"/>
        </w:rPr>
      </w:pPr>
      <w:r w:rsidRPr="001727CC">
        <w:rPr>
          <w:rFonts w:ascii="Times New Roman" w:eastAsia="Times New Roman" w:hAnsi="Times New Roman" w:cs="Times New Roman"/>
          <w:color w:val="000000"/>
          <w:sz w:val="24"/>
          <w:szCs w:val="24"/>
        </w:rPr>
        <w:t>Further, the department could improve its performance monitoring through the frequent measurement of Key Performance Indicators (KPIs) like average processing time, turnaround time, documentation accuracy, error rate etc. The ability to track these indicators would enable management to detect issues in the operation early and make appropriate adjustments in order to enhance the operation.</w:t>
      </w:r>
    </w:p>
    <w:p w14:paraId="4C0FE14F" w14:textId="0B3DE384" w:rsidR="00F25D24" w:rsidRPr="00353D26" w:rsidRDefault="001727CC" w:rsidP="00353D26">
      <w:pPr>
        <w:spacing w:after="160"/>
        <w:jc w:val="both"/>
        <w:rPr>
          <w:rFonts w:ascii="Times New Roman" w:eastAsia="Times New Roman" w:hAnsi="Times New Roman" w:cs="Times New Roman"/>
          <w:color w:val="000000"/>
          <w:sz w:val="24"/>
          <w:szCs w:val="24"/>
        </w:rPr>
      </w:pPr>
      <w:r w:rsidRPr="001727CC">
        <w:rPr>
          <w:rFonts w:ascii="Times New Roman" w:eastAsia="Times New Roman" w:hAnsi="Times New Roman" w:cs="Times New Roman"/>
          <w:color w:val="000000"/>
          <w:sz w:val="24"/>
          <w:szCs w:val="24"/>
        </w:rPr>
        <w:t xml:space="preserve">Finally, </w:t>
      </w:r>
      <w:r w:rsidR="002A63AF">
        <w:rPr>
          <w:rFonts w:ascii="Times New Roman" w:eastAsia="Times New Roman" w:hAnsi="Times New Roman" w:cs="Times New Roman"/>
          <w:color w:val="000000"/>
          <w:sz w:val="24"/>
          <w:szCs w:val="24"/>
        </w:rPr>
        <w:t>Data Path Ltd.</w:t>
      </w:r>
      <w:r w:rsidRPr="001727CC">
        <w:rPr>
          <w:rFonts w:ascii="Times New Roman" w:eastAsia="Times New Roman" w:hAnsi="Times New Roman" w:cs="Times New Roman"/>
          <w:color w:val="000000"/>
          <w:sz w:val="24"/>
          <w:szCs w:val="24"/>
        </w:rPr>
        <w:t xml:space="preserve"> could make greater use of operational data for decision-making. Processing trends analysis, frequent issues with documentation, changes in workload throughout the year, and common questions asked by the participants would assist management in planning resources more effectively, improving the management of the workflow, and providing better service. The implementation of these recommendations would further enhance the Distribution Team's performance and contribute to the company's long-term success and customer satisfaction.</w:t>
      </w:r>
    </w:p>
    <w:p w14:paraId="7832CEFE" w14:textId="42F070BD" w:rsidR="001E5816" w:rsidRDefault="0016745A">
      <w:pPr>
        <w:pStyle w:val="Heading2"/>
      </w:pPr>
      <w:bookmarkStart w:id="34" w:name="_Toc235505722"/>
      <w:r>
        <w:lastRenderedPageBreak/>
        <w:t>5.2 Key Understanding</w:t>
      </w:r>
      <w:bookmarkEnd w:id="34"/>
    </w:p>
    <w:p w14:paraId="43D99499" w14:textId="783408EE" w:rsidR="00EC3C9E" w:rsidRDefault="00EC3C9E" w:rsidP="00F25D24">
      <w:pPr>
        <w:spacing w:after="160"/>
        <w:jc w:val="both"/>
        <w:rPr>
          <w:rFonts w:ascii="Times New Roman" w:eastAsia="Times New Roman" w:hAnsi="Times New Roman" w:cs="Times New Roman"/>
          <w:color w:val="000000"/>
          <w:sz w:val="24"/>
          <w:szCs w:val="24"/>
        </w:rPr>
      </w:pPr>
      <w:r w:rsidRPr="00EC3C9E">
        <w:rPr>
          <w:rFonts w:ascii="Times New Roman" w:eastAsia="Times New Roman" w:hAnsi="Times New Roman" w:cs="Times New Roman"/>
          <w:color w:val="000000"/>
          <w:sz w:val="24"/>
          <w:szCs w:val="24"/>
        </w:rPr>
        <w:t xml:space="preserve">The experience at </w:t>
      </w:r>
      <w:r w:rsidR="002A63AF">
        <w:rPr>
          <w:rFonts w:ascii="Times New Roman" w:eastAsia="Times New Roman" w:hAnsi="Times New Roman" w:cs="Times New Roman"/>
          <w:color w:val="000000"/>
          <w:sz w:val="24"/>
          <w:szCs w:val="24"/>
        </w:rPr>
        <w:t>Data Path Ltd.</w:t>
      </w:r>
      <w:r w:rsidRPr="00EC3C9E">
        <w:rPr>
          <w:rFonts w:ascii="Times New Roman" w:eastAsia="Times New Roman" w:hAnsi="Times New Roman" w:cs="Times New Roman"/>
          <w:color w:val="000000"/>
          <w:sz w:val="24"/>
          <w:szCs w:val="24"/>
        </w:rPr>
        <w:t xml:space="preserve"> provided a wealth of knowledge on how U.S. retirement plan administration works and is regulated. As a member of the Distribution Team, I gained experience in reviewing, approving and processing participant distributions for a wide variety of reasons, including, but not limited to, hardship, in-service, termination, rollover and distributions for required minimum distributions (RMDs), participant loans, refinancing participant loans and distributions for death benefit distributions, in accordance with IRS regulations and plan provisions.</w:t>
      </w:r>
    </w:p>
    <w:p w14:paraId="3151EA2F" w14:textId="0D26880D" w:rsidR="00F25D24" w:rsidRPr="00F25D24" w:rsidRDefault="00F25D24" w:rsidP="00F25D24">
      <w:pPr>
        <w:spacing w:after="160"/>
        <w:jc w:val="both"/>
        <w:rPr>
          <w:rFonts w:ascii="Times New Roman" w:eastAsia="Times New Roman" w:hAnsi="Times New Roman" w:cs="Times New Roman"/>
          <w:color w:val="000000"/>
          <w:sz w:val="24"/>
          <w:szCs w:val="24"/>
        </w:rPr>
      </w:pPr>
      <w:r w:rsidRPr="00F25D24">
        <w:rPr>
          <w:rFonts w:ascii="Times New Roman" w:eastAsia="Times New Roman" w:hAnsi="Times New Roman" w:cs="Times New Roman"/>
          <w:color w:val="000000"/>
          <w:sz w:val="24"/>
          <w:szCs w:val="24"/>
        </w:rPr>
        <w:t>Also, the internship helped me understand how vital Third Party Administrators (TPAs) are for plan administrators when it comes to making their plan effective. I found that success of distribution processing was not only the technical expertise, but the review of all documentation, ensuring adherence to regulation, communicating and collaborating, and paying attention to detail.</w:t>
      </w:r>
    </w:p>
    <w:p w14:paraId="2E31F23C" w14:textId="054396A2" w:rsidR="00F25D24" w:rsidRPr="00F25D24" w:rsidRDefault="00EC3C9E" w:rsidP="00F25D24">
      <w:pPr>
        <w:spacing w:after="160"/>
        <w:jc w:val="both"/>
        <w:rPr>
          <w:rFonts w:ascii="Times New Roman" w:eastAsia="Times New Roman" w:hAnsi="Times New Roman" w:cs="Times New Roman"/>
          <w:color w:val="000000"/>
          <w:sz w:val="24"/>
          <w:szCs w:val="24"/>
        </w:rPr>
      </w:pPr>
      <w:r w:rsidRPr="00EC3C9E">
        <w:rPr>
          <w:rFonts w:ascii="Times New Roman" w:eastAsia="Times New Roman" w:hAnsi="Times New Roman" w:cs="Times New Roman"/>
          <w:color w:val="000000"/>
          <w:sz w:val="24"/>
          <w:szCs w:val="24"/>
        </w:rPr>
        <w:t xml:space="preserve">Moreover, I learned to use the theories that I have been taught in the classes such as Finance, Business Communication, Business Law, Operations Management and </w:t>
      </w:r>
      <w:r>
        <w:rPr>
          <w:rFonts w:ascii="Times New Roman" w:eastAsia="Times New Roman" w:hAnsi="Times New Roman" w:cs="Times New Roman"/>
          <w:color w:val="000000"/>
          <w:sz w:val="24"/>
          <w:szCs w:val="24"/>
        </w:rPr>
        <w:t>MIS</w:t>
      </w:r>
      <w:r w:rsidRPr="00EC3C9E">
        <w:rPr>
          <w:rFonts w:ascii="Times New Roman" w:eastAsia="Times New Roman" w:hAnsi="Times New Roman" w:cs="Times New Roman"/>
          <w:color w:val="000000"/>
          <w:sz w:val="24"/>
          <w:szCs w:val="24"/>
        </w:rPr>
        <w:t xml:space="preserve"> in solving real problems.</w:t>
      </w:r>
      <w:r w:rsidR="00F25D24" w:rsidRPr="00F25D24">
        <w:rPr>
          <w:rFonts w:ascii="Times New Roman" w:eastAsia="Times New Roman" w:hAnsi="Times New Roman" w:cs="Times New Roman"/>
          <w:color w:val="000000"/>
          <w:sz w:val="24"/>
          <w:szCs w:val="24"/>
        </w:rPr>
        <w:t xml:space="preserve"> This enhanced my analytical thinking, problem solving abilities and professional communication, time management, organization, and professionalism in the workplace.</w:t>
      </w:r>
    </w:p>
    <w:p w14:paraId="7B4B520A" w14:textId="6E49B33E" w:rsidR="001E5816" w:rsidRDefault="00F25D24" w:rsidP="00F25D24">
      <w:pPr>
        <w:spacing w:after="160"/>
        <w:jc w:val="both"/>
        <w:rPr>
          <w:rFonts w:ascii="Times New Roman" w:eastAsia="Times New Roman" w:hAnsi="Times New Roman" w:cs="Times New Roman"/>
          <w:color w:val="000000"/>
          <w:sz w:val="24"/>
          <w:szCs w:val="24"/>
        </w:rPr>
      </w:pPr>
      <w:r w:rsidRPr="00F25D24">
        <w:rPr>
          <w:rFonts w:ascii="Times New Roman" w:eastAsia="Times New Roman" w:hAnsi="Times New Roman" w:cs="Times New Roman"/>
          <w:color w:val="000000"/>
          <w:sz w:val="24"/>
          <w:szCs w:val="24"/>
        </w:rPr>
        <w:t>Overall the internship was a great experience to get first-hand experience in the field and get a glimpse of what my future career will entail in future retirement plan administration and finance.</w:t>
      </w:r>
      <w:r w:rsidR="00217C42">
        <w:br w:type="page"/>
      </w:r>
    </w:p>
    <w:p w14:paraId="1397450B" w14:textId="479BB5FD" w:rsidR="001E5816" w:rsidRDefault="0016745A">
      <w:pPr>
        <w:pStyle w:val="Heading2"/>
      </w:pPr>
      <w:bookmarkStart w:id="35" w:name="_Toc235505723"/>
      <w:r>
        <w:lastRenderedPageBreak/>
        <w:t>5.3 Conclusion</w:t>
      </w:r>
      <w:bookmarkEnd w:id="35"/>
    </w:p>
    <w:p w14:paraId="586950B6" w14:textId="7490BB02" w:rsidR="00F25D24" w:rsidRPr="00F25D24" w:rsidRDefault="00F25D24" w:rsidP="00EC3C9E">
      <w:pPr>
        <w:spacing w:after="160"/>
        <w:jc w:val="both"/>
        <w:rPr>
          <w:rFonts w:ascii="Times New Roman" w:eastAsia="Times New Roman" w:hAnsi="Times New Roman" w:cs="Times New Roman"/>
          <w:color w:val="000000"/>
          <w:sz w:val="24"/>
          <w:szCs w:val="24"/>
        </w:rPr>
      </w:pPr>
      <w:r w:rsidRPr="00F25D24">
        <w:rPr>
          <w:rFonts w:ascii="Times New Roman" w:eastAsia="Times New Roman" w:hAnsi="Times New Roman" w:cs="Times New Roman"/>
          <w:color w:val="000000"/>
          <w:sz w:val="24"/>
          <w:szCs w:val="24"/>
        </w:rPr>
        <w:t xml:space="preserve">This internship at </w:t>
      </w:r>
      <w:r w:rsidR="002A63AF">
        <w:rPr>
          <w:rFonts w:ascii="Times New Roman" w:eastAsia="Times New Roman" w:hAnsi="Times New Roman" w:cs="Times New Roman"/>
          <w:color w:val="000000"/>
          <w:sz w:val="24"/>
          <w:szCs w:val="24"/>
        </w:rPr>
        <w:t>Data Path Ltd.</w:t>
      </w:r>
      <w:r w:rsidRPr="00F25D24">
        <w:rPr>
          <w:rFonts w:ascii="Times New Roman" w:eastAsia="Times New Roman" w:hAnsi="Times New Roman" w:cs="Times New Roman"/>
          <w:color w:val="000000"/>
          <w:sz w:val="24"/>
          <w:szCs w:val="24"/>
        </w:rPr>
        <w:t xml:space="preserve"> was an invaluable learning experience, and has had an impact on my academic, professional and personal growth. Working in the Distribution Team was key to understanding what it is like to be on the ground with distribution administration for retirement plans and provided me with a greater understanding of the challenges faced when distributing 401(k) plan proceeds in a highly regulated environment.</w:t>
      </w:r>
    </w:p>
    <w:p w14:paraId="4BA25332" w14:textId="77777777" w:rsidR="00F25D24" w:rsidRPr="00F25D24" w:rsidRDefault="00F25D24" w:rsidP="00EC3C9E">
      <w:pPr>
        <w:spacing w:after="160"/>
        <w:jc w:val="both"/>
        <w:rPr>
          <w:rFonts w:ascii="Times New Roman" w:eastAsia="Times New Roman" w:hAnsi="Times New Roman" w:cs="Times New Roman"/>
          <w:color w:val="000000"/>
          <w:sz w:val="24"/>
          <w:szCs w:val="24"/>
        </w:rPr>
      </w:pPr>
      <w:r w:rsidRPr="00F25D24">
        <w:rPr>
          <w:rFonts w:ascii="Times New Roman" w:eastAsia="Times New Roman" w:hAnsi="Times New Roman" w:cs="Times New Roman"/>
          <w:color w:val="000000"/>
          <w:sz w:val="24"/>
          <w:szCs w:val="24"/>
        </w:rPr>
        <w:t>During the internship, I actively participated in answering requests from the participants, verifying the eligibility of the participants, verifying the information given in the documentations, ensuring regulatory compliance, communicating with the client etc., and helping in the everyday business. They helped me further develop a number of important industry skills: problem-solving, attention to detail, analysis, communication and teamwork and time management.</w:t>
      </w:r>
    </w:p>
    <w:p w14:paraId="7FB0B783" w14:textId="491C57F4" w:rsidR="00F25D24" w:rsidRDefault="00EC3C9E" w:rsidP="00EC3C9E">
      <w:pPr>
        <w:spacing w:after="160"/>
        <w:jc w:val="both"/>
        <w:rPr>
          <w:rFonts w:ascii="Times New Roman" w:eastAsia="Times New Roman" w:hAnsi="Times New Roman" w:cs="Times New Roman"/>
          <w:color w:val="000000"/>
          <w:sz w:val="24"/>
          <w:szCs w:val="24"/>
        </w:rPr>
      </w:pPr>
      <w:r w:rsidRPr="00EC3C9E">
        <w:rPr>
          <w:rFonts w:ascii="Times New Roman" w:eastAsia="Times New Roman" w:hAnsi="Times New Roman" w:cs="Times New Roman"/>
          <w:color w:val="000000"/>
          <w:sz w:val="24"/>
          <w:szCs w:val="24"/>
        </w:rPr>
        <w:t xml:space="preserve">The elements that are necessary to build a high-performing retirement plan distribution management system—strong processes, compliance with regulations, top-notch technology and compelling communications with all stakeholders—are all essential components of the recipe for success. </w:t>
      </w:r>
      <w:r w:rsidR="002A63AF">
        <w:rPr>
          <w:rFonts w:ascii="Times New Roman" w:eastAsia="Times New Roman" w:hAnsi="Times New Roman" w:cs="Times New Roman"/>
          <w:color w:val="000000"/>
          <w:sz w:val="24"/>
          <w:szCs w:val="24"/>
        </w:rPr>
        <w:t>Data Path Ltd.</w:t>
      </w:r>
      <w:r w:rsidRPr="00EC3C9E">
        <w:rPr>
          <w:rFonts w:ascii="Times New Roman" w:eastAsia="Times New Roman" w:hAnsi="Times New Roman" w:cs="Times New Roman"/>
          <w:color w:val="000000"/>
          <w:sz w:val="24"/>
          <w:szCs w:val="24"/>
        </w:rPr>
        <w:t xml:space="preserve"> has successfully built an operational structure and a client-centric approach that provide accurate, timely and compliant retirement plan administration services.</w:t>
      </w:r>
    </w:p>
    <w:p w14:paraId="68FB572A" w14:textId="41905C75" w:rsidR="001E5816" w:rsidRDefault="00EC3C9E" w:rsidP="00EC3C9E">
      <w:pPr>
        <w:spacing w:after="160"/>
        <w:jc w:val="both"/>
        <w:rPr>
          <w:rFonts w:ascii="Times New Roman" w:eastAsia="Times New Roman" w:hAnsi="Times New Roman" w:cs="Times New Roman"/>
          <w:color w:val="000000"/>
          <w:sz w:val="24"/>
          <w:szCs w:val="24"/>
        </w:rPr>
      </w:pPr>
      <w:r w:rsidRPr="00EC3C9E">
        <w:rPr>
          <w:rFonts w:ascii="Times New Roman" w:eastAsia="Times New Roman" w:hAnsi="Times New Roman" w:cs="Times New Roman"/>
          <w:color w:val="000000"/>
          <w:sz w:val="24"/>
          <w:szCs w:val="24"/>
        </w:rPr>
        <w:t>Finally, the internship has achieved the desired learning outcomes and has given me the opportunity to learn, practice and acquire new knowledge from the industry. Overall, my internship has reinforced my interest and passion for contributing to my profession and has been instrumental in reviving my career aspirations in financial services, retirement plan administration and finance.</w:t>
      </w:r>
      <w:r w:rsidR="00217C42">
        <w:br w:type="page"/>
      </w:r>
    </w:p>
    <w:p w14:paraId="0D4BCB0A" w14:textId="343418B8" w:rsidR="001E5816" w:rsidRDefault="00217C42">
      <w:pPr>
        <w:pStyle w:val="Heading1"/>
        <w:widowControl w:val="0"/>
        <w:rPr>
          <w:b w:val="0"/>
          <w:bCs w:val="0"/>
          <w:sz w:val="24"/>
          <w:szCs w:val="24"/>
        </w:rPr>
      </w:pPr>
      <w:bookmarkStart w:id="36" w:name="_Toc235505724"/>
      <w:r>
        <w:lastRenderedPageBreak/>
        <w:t>R</w:t>
      </w:r>
      <w:bookmarkEnd w:id="36"/>
      <w:r w:rsidR="00012A42">
        <w:t>EFERENCE</w:t>
      </w:r>
      <w:r w:rsidR="00353D26">
        <w:rPr>
          <w:sz w:val="24"/>
          <w:szCs w:val="24"/>
        </w:rPr>
        <w:t>:</w:t>
      </w:r>
    </w:p>
    <w:p w14:paraId="2FB8FDE0" w14:textId="77777777" w:rsidR="001E5816" w:rsidRDefault="001E5816">
      <w:pPr>
        <w:widowControl w:val="0"/>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hyperlink r:id="rId35">
        <w:r>
          <w:rPr>
            <w:rFonts w:ascii="Times New Roman" w:eastAsia="Times New Roman" w:hAnsi="Times New Roman" w:cs="Times New Roman"/>
            <w:color w:val="0563C1"/>
            <w:sz w:val="24"/>
            <w:szCs w:val="24"/>
            <w:u w:val="single"/>
          </w:rPr>
          <w:t>https://www.dol.gov/</w:t>
        </w:r>
      </w:hyperlink>
    </w:p>
    <w:p w14:paraId="66F0398A" w14:textId="77777777" w:rsidR="001E5816" w:rsidRDefault="001E5816">
      <w:pPr>
        <w:widowControl w:val="0"/>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hyperlink r:id="rId36">
        <w:r>
          <w:rPr>
            <w:rFonts w:ascii="Times New Roman" w:eastAsia="Times New Roman" w:hAnsi="Times New Roman" w:cs="Times New Roman"/>
            <w:color w:val="0563C1"/>
            <w:sz w:val="24"/>
            <w:szCs w:val="24"/>
            <w:u w:val="single"/>
          </w:rPr>
          <w:t>https://www.data-path.net/</w:t>
        </w:r>
      </w:hyperlink>
    </w:p>
    <w:p w14:paraId="28DC41B2" w14:textId="77777777" w:rsidR="001E5816" w:rsidRDefault="001E5816">
      <w:pPr>
        <w:widowControl w:val="0"/>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hyperlink r:id="rId37">
        <w:r>
          <w:rPr>
            <w:rFonts w:ascii="Times New Roman" w:eastAsia="Times New Roman" w:hAnsi="Times New Roman" w:cs="Times New Roman"/>
            <w:color w:val="0563C1"/>
            <w:sz w:val="24"/>
            <w:szCs w:val="24"/>
            <w:u w:val="single"/>
          </w:rPr>
          <w:t>https://www.data-path.net/bpo-services/</w:t>
        </w:r>
      </w:hyperlink>
    </w:p>
    <w:p w14:paraId="24D105FC" w14:textId="77777777" w:rsidR="001E5816" w:rsidRDefault="001E5816">
      <w:pPr>
        <w:widowControl w:val="0"/>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hyperlink r:id="rId38">
        <w:r>
          <w:rPr>
            <w:rFonts w:ascii="Times New Roman" w:eastAsia="Times New Roman" w:hAnsi="Times New Roman" w:cs="Times New Roman"/>
            <w:color w:val="0563C1"/>
            <w:sz w:val="24"/>
            <w:szCs w:val="24"/>
            <w:u w:val="single"/>
          </w:rPr>
          <w:t>https://en.wikipedia.org/wiki/Employee_Retirement_Income_Security_Act_of_197</w:t>
        </w:r>
      </w:hyperlink>
      <w:r>
        <w:rPr>
          <w:rFonts w:ascii="Times New Roman" w:eastAsia="Times New Roman" w:hAnsi="Times New Roman" w:cs="Times New Roman"/>
          <w:color w:val="000000"/>
          <w:sz w:val="24"/>
          <w:szCs w:val="24"/>
        </w:rPr>
        <w:t xml:space="preserve"> </w:t>
      </w:r>
      <w:hyperlink r:id="rId39">
        <w:r>
          <w:rPr>
            <w:rFonts w:ascii="Times New Roman" w:eastAsia="Times New Roman" w:hAnsi="Times New Roman" w:cs="Times New Roman"/>
            <w:color w:val="0563C1"/>
            <w:sz w:val="24"/>
            <w:szCs w:val="24"/>
            <w:u w:val="single"/>
          </w:rPr>
          <w:t>4?utm_source</w:t>
        </w:r>
      </w:hyperlink>
    </w:p>
    <w:p w14:paraId="01DF507E" w14:textId="77777777" w:rsidR="001E5816" w:rsidRDefault="001E5816">
      <w:pPr>
        <w:widowControl w:val="0"/>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hyperlink r:id="rId40">
        <w:r>
          <w:rPr>
            <w:rFonts w:ascii="Times New Roman" w:eastAsia="Times New Roman" w:hAnsi="Times New Roman" w:cs="Times New Roman"/>
            <w:color w:val="0563C1"/>
            <w:sz w:val="24"/>
            <w:szCs w:val="24"/>
            <w:u w:val="single"/>
          </w:rPr>
          <w:t>https://en.wikipedia.org/wiki/Pension_Protection_Act_of_2006?utm_source</w:t>
        </w:r>
      </w:hyperlink>
    </w:p>
    <w:p w14:paraId="6F1FB13C" w14:textId="77777777" w:rsidR="001E5816" w:rsidRDefault="001E5816">
      <w:pPr>
        <w:widowControl w:val="0"/>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hyperlink r:id="rId41">
        <w:r>
          <w:rPr>
            <w:rFonts w:ascii="Times New Roman" w:eastAsia="Times New Roman" w:hAnsi="Times New Roman" w:cs="Times New Roman"/>
            <w:color w:val="0563C1"/>
            <w:sz w:val="24"/>
            <w:szCs w:val="24"/>
            <w:u w:val="single"/>
          </w:rPr>
          <w:t>https://www.irs.gov</w:t>
        </w:r>
      </w:hyperlink>
    </w:p>
    <w:p w14:paraId="2DDF453C" w14:textId="77777777" w:rsidR="001E5816" w:rsidRDefault="001E5816">
      <w:pPr>
        <w:widowControl w:val="0"/>
        <w:spacing w:after="0" w:line="240" w:lineRule="auto"/>
        <w:ind w:left="360"/>
        <w:rPr>
          <w:rFonts w:ascii="Times New Roman" w:eastAsia="Times New Roman" w:hAnsi="Times New Roman" w:cs="Times New Roman"/>
          <w:b/>
          <w:bCs/>
          <w:sz w:val="24"/>
          <w:szCs w:val="24"/>
        </w:rPr>
      </w:pPr>
    </w:p>
    <w:p w14:paraId="696FD1B5" w14:textId="77777777" w:rsidR="001E5816" w:rsidRDefault="001E5816">
      <w:pPr>
        <w:widowControl w:val="0"/>
        <w:spacing w:after="0" w:line="240" w:lineRule="auto"/>
        <w:rPr>
          <w:rFonts w:ascii="Times New Roman" w:eastAsia="Times New Roman" w:hAnsi="Times New Roman" w:cs="Times New Roman"/>
          <w:b/>
          <w:bCs/>
          <w:sz w:val="24"/>
          <w:szCs w:val="24"/>
        </w:rPr>
      </w:pPr>
    </w:p>
    <w:p w14:paraId="01CCEE77" w14:textId="77777777" w:rsidR="001E5816" w:rsidRDefault="00217C42">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sectPr w:rsidR="001E5816">
      <w:footerReference w:type="default" r:id="rId42"/>
      <w:footerReference w:type="first" r:id="rId4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4E227" w14:textId="77777777" w:rsidR="008B45AF" w:rsidRDefault="008B45AF">
      <w:pPr>
        <w:spacing w:after="0" w:line="240" w:lineRule="auto"/>
      </w:pPr>
      <w:r>
        <w:separator/>
      </w:r>
    </w:p>
  </w:endnote>
  <w:endnote w:type="continuationSeparator" w:id="0">
    <w:p w14:paraId="5BD9A207" w14:textId="77777777" w:rsidR="008B45AF" w:rsidRDefault="008B4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823CC63-83B3-460F-B5D7-85868680CC7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E706F84-C0A5-48A0-9B8D-DE5D834372C6}"/>
    <w:embedBold r:id="rId3" w:fontKey="{15D881A3-31C5-4BC9-82C0-A9180512885E}"/>
  </w:font>
  <w:font w:name="Georgia">
    <w:panose1 w:val="02040502050405020303"/>
    <w:charset w:val="00"/>
    <w:family w:val="roman"/>
    <w:pitch w:val="variable"/>
    <w:sig w:usb0="00000287" w:usb1="00000000" w:usb2="00000000" w:usb3="00000000" w:csb0="0000009F" w:csb1="00000000"/>
    <w:embedItalic r:id="rId4" w:fontKey="{3F0C7585-D3E0-452D-9AA1-9770EA64BD23}"/>
  </w:font>
  <w:font w:name="Cambria">
    <w:panose1 w:val="02040503050406030204"/>
    <w:charset w:val="00"/>
    <w:family w:val="roman"/>
    <w:pitch w:val="variable"/>
    <w:sig w:usb0="E00006FF" w:usb1="420024FF" w:usb2="02000000" w:usb3="00000000" w:csb0="0000019F" w:csb1="00000000"/>
    <w:embedRegular r:id="rId5" w:fontKey="{FE41FA72-D39F-4311-8E6F-F87F43B725EC}"/>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31A50" w14:textId="77777777" w:rsidR="00606A76" w:rsidRDefault="00606A76">
    <w:proofErr w:type="spellStart"/>
    <w:proofErr w:type="gramStart"/>
    <w:r>
      <w:t>i</w:t>
    </w:r>
    <w:proofErr w:type="spellEnd"/>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85F2" w14:textId="77777777" w:rsidR="00606A76" w:rsidRDefault="00606A76">
    <w: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599A" w14:textId="77777777" w:rsidR="00606A76" w:rsidRDefault="00606A76">
    <w:r>
      <w:t>iii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F431" w14:textId="77777777" w:rsidR="00606A76" w:rsidRDefault="00606A76">
    <w:r>
      <w:t>iv</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530FC" w14:textId="77777777" w:rsidR="00606A76" w:rsidRDefault="00606A76">
    <w:r>
      <w:t>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86F9" w14:textId="77777777" w:rsidR="00606A76" w:rsidRDefault="00606A76">
    <w:r>
      <w:t>vi</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97C98" w14:textId="77777777" w:rsidR="00606A76" w:rsidRDefault="00606A76">
    <w:r>
      <w:t>vii</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3F65" w14:textId="77777777" w:rsidR="00606A76" w:rsidRDefault="00606A76">
    <w:r>
      <w:t>viii</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8E14" w14:textId="77777777" w:rsidR="00606A76" w:rsidRDefault="00606A76">
    <w:r>
      <w:t>ix</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3175" w14:textId="5E94C420" w:rsidR="00606A76" w:rsidRDefault="00606A76">
    <w:r>
      <w:fldChar w:fldCharType="begin"/>
    </w:r>
    <w:r>
      <w:instrText>PAGE</w:instrText>
    </w:r>
    <w:r>
      <w:fldChar w:fldCharType="separate"/>
    </w:r>
    <w:r w:rsidR="00FB44A5">
      <w:rPr>
        <w:noProof/>
      </w:rPr>
      <w:t>53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7B4A" w14:textId="19800036" w:rsidR="00606A76" w:rsidRDefault="00606A76">
    <w:r>
      <w:fldChar w:fldCharType="begin"/>
    </w:r>
    <w:r>
      <w:instrText>PAGE</w:instrText>
    </w:r>
    <w:r>
      <w:fldChar w:fldCharType="separate"/>
    </w:r>
    <w:r w:rsidR="00FB44A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BDC50" w14:textId="77777777" w:rsidR="008B45AF" w:rsidRDefault="008B45AF">
      <w:pPr>
        <w:spacing w:after="0" w:line="240" w:lineRule="auto"/>
      </w:pPr>
      <w:r>
        <w:separator/>
      </w:r>
    </w:p>
  </w:footnote>
  <w:footnote w:type="continuationSeparator" w:id="0">
    <w:p w14:paraId="1290CEE6" w14:textId="77777777" w:rsidR="008B45AF" w:rsidRDefault="008B45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67D5"/>
    <w:multiLevelType w:val="multilevel"/>
    <w:tmpl w:val="4C9EB2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65F5C8A"/>
    <w:multiLevelType w:val="multilevel"/>
    <w:tmpl w:val="D3EA56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DAD1B15"/>
    <w:multiLevelType w:val="multilevel"/>
    <w:tmpl w:val="6C542C08"/>
    <w:lvl w:ilvl="0">
      <w:start w:val="4"/>
      <w:numFmt w:val="decimal"/>
      <w:lvlText w:val="%1"/>
      <w:lvlJc w:val="left"/>
      <w:pPr>
        <w:ind w:left="444" w:hanging="444"/>
      </w:pPr>
      <w:rPr>
        <w:rFonts w:hint="default"/>
        <w:b/>
      </w:rPr>
    </w:lvl>
    <w:lvl w:ilvl="1">
      <w:start w:val="4"/>
      <w:numFmt w:val="decimal"/>
      <w:lvlText w:val="%1.%2"/>
      <w:lvlJc w:val="left"/>
      <w:pPr>
        <w:ind w:left="444" w:hanging="44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3AAC24AF"/>
    <w:multiLevelType w:val="multilevel"/>
    <w:tmpl w:val="F8684E0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45A8792E"/>
    <w:multiLevelType w:val="multilevel"/>
    <w:tmpl w:val="48A202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7D42D66"/>
    <w:multiLevelType w:val="multilevel"/>
    <w:tmpl w:val="E14E0A8C"/>
    <w:lvl w:ilvl="0">
      <w:start w:val="1"/>
      <w:numFmt w:val="decimal"/>
      <w:lvlText w:val="%1."/>
      <w:lvlJc w:val="left"/>
      <w:pPr>
        <w:ind w:left="644" w:hanging="359"/>
      </w:pPr>
      <w:rPr>
        <w:b/>
        <w:bCs/>
        <w:sz w:val="27"/>
        <w:szCs w:val="27"/>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A3742D8"/>
    <w:multiLevelType w:val="multilevel"/>
    <w:tmpl w:val="4A68C9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18670F8"/>
    <w:multiLevelType w:val="multilevel"/>
    <w:tmpl w:val="3F3660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EE726A6"/>
    <w:multiLevelType w:val="multilevel"/>
    <w:tmpl w:val="E90E5E7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53104942">
    <w:abstractNumId w:val="1"/>
  </w:num>
  <w:num w:numId="2" w16cid:durableId="139227821">
    <w:abstractNumId w:val="6"/>
  </w:num>
  <w:num w:numId="3" w16cid:durableId="954210335">
    <w:abstractNumId w:val="4"/>
  </w:num>
  <w:num w:numId="4" w16cid:durableId="2089030842">
    <w:abstractNumId w:val="7"/>
  </w:num>
  <w:num w:numId="5" w16cid:durableId="344017521">
    <w:abstractNumId w:val="0"/>
  </w:num>
  <w:num w:numId="6" w16cid:durableId="40174772">
    <w:abstractNumId w:val="5"/>
  </w:num>
  <w:num w:numId="7" w16cid:durableId="1716154362">
    <w:abstractNumId w:val="3"/>
  </w:num>
  <w:num w:numId="8" w16cid:durableId="1067339741">
    <w:abstractNumId w:val="8"/>
  </w:num>
  <w:num w:numId="9" w16cid:durableId="498614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816"/>
    <w:rsid w:val="0000758E"/>
    <w:rsid w:val="00010E00"/>
    <w:rsid w:val="00012A42"/>
    <w:rsid w:val="00043481"/>
    <w:rsid w:val="000764E7"/>
    <w:rsid w:val="00132AF0"/>
    <w:rsid w:val="0016745A"/>
    <w:rsid w:val="001727CC"/>
    <w:rsid w:val="00180B04"/>
    <w:rsid w:val="001E5159"/>
    <w:rsid w:val="001E5816"/>
    <w:rsid w:val="001F330D"/>
    <w:rsid w:val="0020672F"/>
    <w:rsid w:val="00217C42"/>
    <w:rsid w:val="00241F43"/>
    <w:rsid w:val="00246778"/>
    <w:rsid w:val="00262C76"/>
    <w:rsid w:val="00290511"/>
    <w:rsid w:val="002A63AF"/>
    <w:rsid w:val="002D0948"/>
    <w:rsid w:val="002E61F7"/>
    <w:rsid w:val="002F5632"/>
    <w:rsid w:val="00353D26"/>
    <w:rsid w:val="003770E4"/>
    <w:rsid w:val="00397497"/>
    <w:rsid w:val="003A3FCC"/>
    <w:rsid w:val="003A61F9"/>
    <w:rsid w:val="003D53C4"/>
    <w:rsid w:val="003D5AA7"/>
    <w:rsid w:val="003F648A"/>
    <w:rsid w:val="004A06D9"/>
    <w:rsid w:val="004C732B"/>
    <w:rsid w:val="005273D9"/>
    <w:rsid w:val="00591D80"/>
    <w:rsid w:val="00606A76"/>
    <w:rsid w:val="00623193"/>
    <w:rsid w:val="006749F0"/>
    <w:rsid w:val="00703227"/>
    <w:rsid w:val="00706DC8"/>
    <w:rsid w:val="007550E4"/>
    <w:rsid w:val="007E4CD7"/>
    <w:rsid w:val="00800A66"/>
    <w:rsid w:val="00810BE6"/>
    <w:rsid w:val="0082797A"/>
    <w:rsid w:val="0083564E"/>
    <w:rsid w:val="008435AE"/>
    <w:rsid w:val="00844448"/>
    <w:rsid w:val="0089649F"/>
    <w:rsid w:val="008B45AF"/>
    <w:rsid w:val="008C2872"/>
    <w:rsid w:val="00910A7F"/>
    <w:rsid w:val="009153F6"/>
    <w:rsid w:val="0099188F"/>
    <w:rsid w:val="009D799D"/>
    <w:rsid w:val="00A5441A"/>
    <w:rsid w:val="00A560ED"/>
    <w:rsid w:val="00A90044"/>
    <w:rsid w:val="00A909B3"/>
    <w:rsid w:val="00AB40AE"/>
    <w:rsid w:val="00AB7691"/>
    <w:rsid w:val="00B11B9A"/>
    <w:rsid w:val="00B308C3"/>
    <w:rsid w:val="00B34B04"/>
    <w:rsid w:val="00B37D4A"/>
    <w:rsid w:val="00B43FFD"/>
    <w:rsid w:val="00B951AE"/>
    <w:rsid w:val="00BD034F"/>
    <w:rsid w:val="00C01691"/>
    <w:rsid w:val="00C47EAB"/>
    <w:rsid w:val="00C57364"/>
    <w:rsid w:val="00CA3CF1"/>
    <w:rsid w:val="00CB3645"/>
    <w:rsid w:val="00CC5CDD"/>
    <w:rsid w:val="00D23969"/>
    <w:rsid w:val="00D863A9"/>
    <w:rsid w:val="00DB21C4"/>
    <w:rsid w:val="00E06FF8"/>
    <w:rsid w:val="00E24DEF"/>
    <w:rsid w:val="00E66343"/>
    <w:rsid w:val="00E966EB"/>
    <w:rsid w:val="00EC1582"/>
    <w:rsid w:val="00EC3C9E"/>
    <w:rsid w:val="00ED3330"/>
    <w:rsid w:val="00ED4F44"/>
    <w:rsid w:val="00EE6BD9"/>
    <w:rsid w:val="00F068A5"/>
    <w:rsid w:val="00F21AFA"/>
    <w:rsid w:val="00F25D24"/>
    <w:rsid w:val="00F70750"/>
    <w:rsid w:val="00F714CB"/>
    <w:rsid w:val="00FB44A5"/>
    <w:rsid w:val="00FE2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FECE5"/>
  <w15:docId w15:val="{5B36D56E-D7BA-481F-9FC5-89B4981F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B9A"/>
  </w:style>
  <w:style w:type="paragraph" w:styleId="Heading1">
    <w:name w:val="heading 1"/>
    <w:basedOn w:val="Normal"/>
    <w:next w:val="Normal"/>
    <w:uiPriority w:val="9"/>
    <w:qFormat/>
    <w:pPr>
      <w:spacing w:before="78" w:after="0" w:line="499" w:lineRule="auto"/>
      <w:ind w:left="360" w:right="7106"/>
      <w:outlineLvl w:val="0"/>
    </w:pPr>
    <w:rPr>
      <w:rFonts w:ascii="Times New Roman" w:eastAsia="Times New Roman" w:hAnsi="Times New Roman" w:cs="Times New Roman"/>
      <w:b/>
      <w:bCs/>
      <w:color w:val="0070C0"/>
      <w:sz w:val="28"/>
      <w:szCs w:val="28"/>
    </w:rPr>
  </w:style>
  <w:style w:type="paragraph" w:styleId="Heading2">
    <w:name w:val="heading 2"/>
    <w:basedOn w:val="Normal"/>
    <w:next w:val="Normal"/>
    <w:uiPriority w:val="9"/>
    <w:unhideWhenUsed/>
    <w:qFormat/>
    <w:pPr>
      <w:keepNext/>
      <w:keepLines/>
      <w:spacing w:after="160"/>
      <w:jc w:val="both"/>
      <w:outlineLvl w:val="1"/>
    </w:pPr>
    <w:rPr>
      <w:rFonts w:ascii="Times New Roman" w:eastAsia="Times New Roman" w:hAnsi="Times New Roman" w:cs="Times New Roman"/>
      <w:b/>
      <w:bCs/>
      <w:color w:val="0070C0"/>
      <w:sz w:val="28"/>
      <w:szCs w:val="28"/>
    </w:rPr>
  </w:style>
  <w:style w:type="paragraph" w:styleId="Heading3">
    <w:name w:val="heading 3"/>
    <w:basedOn w:val="Normal"/>
    <w:next w:val="Normal"/>
    <w:uiPriority w:val="9"/>
    <w:unhideWhenUsed/>
    <w:qFormat/>
    <w:pPr>
      <w:keepNext/>
      <w:keepLines/>
      <w:shd w:val="clear" w:color="auto" w:fill="FFFFFF"/>
      <w:ind w:left="720" w:hanging="360"/>
      <w:outlineLvl w:val="2"/>
    </w:pPr>
  </w:style>
  <w:style w:type="paragraph" w:styleId="Heading4">
    <w:name w:val="heading 4"/>
    <w:basedOn w:val="Normal"/>
    <w:next w:val="Normal"/>
    <w:uiPriority w:val="9"/>
    <w:unhideWhenUsed/>
    <w:qFormat/>
    <w:pPr>
      <w:keepNext/>
      <w:keepLines/>
      <w:shd w:val="clear" w:color="auto" w:fill="FFFFFF"/>
      <w:spacing w:before="150" w:after="280"/>
      <w:jc w:val="both"/>
      <w:outlineLvl w:val="3"/>
    </w:pPr>
    <w:rPr>
      <w:rFonts w:ascii="Times New Roman" w:eastAsia="Times New Roman" w:hAnsi="Times New Roman" w:cs="Times New Roman"/>
      <w:b/>
      <w:bCs/>
      <w:color w:val="2B2D38"/>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paragraph" w:styleId="TOC1">
    <w:name w:val="toc 1"/>
    <w:basedOn w:val="Normal"/>
    <w:next w:val="Normal"/>
    <w:autoRedefine/>
    <w:uiPriority w:val="39"/>
    <w:unhideWhenUsed/>
    <w:rsid w:val="0016745A"/>
    <w:pPr>
      <w:spacing w:after="100"/>
    </w:pPr>
  </w:style>
  <w:style w:type="paragraph" w:styleId="TOC2">
    <w:name w:val="toc 2"/>
    <w:basedOn w:val="Normal"/>
    <w:next w:val="Normal"/>
    <w:autoRedefine/>
    <w:uiPriority w:val="39"/>
    <w:unhideWhenUsed/>
    <w:rsid w:val="0016745A"/>
    <w:pPr>
      <w:spacing w:after="100"/>
      <w:ind w:left="220"/>
    </w:pPr>
  </w:style>
  <w:style w:type="paragraph" w:styleId="TOC3">
    <w:name w:val="toc 3"/>
    <w:basedOn w:val="Normal"/>
    <w:next w:val="Normal"/>
    <w:autoRedefine/>
    <w:uiPriority w:val="39"/>
    <w:unhideWhenUsed/>
    <w:rsid w:val="0016745A"/>
    <w:pPr>
      <w:spacing w:after="100"/>
      <w:ind w:left="440"/>
    </w:pPr>
  </w:style>
  <w:style w:type="paragraph" w:styleId="TOC4">
    <w:name w:val="toc 4"/>
    <w:basedOn w:val="Normal"/>
    <w:next w:val="Normal"/>
    <w:autoRedefine/>
    <w:uiPriority w:val="39"/>
    <w:unhideWhenUsed/>
    <w:rsid w:val="0016745A"/>
    <w:pPr>
      <w:spacing w:after="100"/>
      <w:ind w:left="660"/>
    </w:pPr>
  </w:style>
  <w:style w:type="character" w:styleId="Hyperlink">
    <w:name w:val="Hyperlink"/>
    <w:basedOn w:val="DefaultParagraphFont"/>
    <w:uiPriority w:val="99"/>
    <w:unhideWhenUsed/>
    <w:rsid w:val="0016745A"/>
    <w:rPr>
      <w:color w:val="0000FF" w:themeColor="hyperlink"/>
      <w:u w:val="single"/>
    </w:rPr>
  </w:style>
  <w:style w:type="paragraph" w:styleId="Header">
    <w:name w:val="header"/>
    <w:basedOn w:val="Normal"/>
    <w:link w:val="HeaderChar"/>
    <w:uiPriority w:val="99"/>
    <w:unhideWhenUsed/>
    <w:rsid w:val="00AB7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691"/>
  </w:style>
  <w:style w:type="paragraph" w:styleId="Footer">
    <w:name w:val="footer"/>
    <w:basedOn w:val="Normal"/>
    <w:link w:val="FooterChar"/>
    <w:uiPriority w:val="99"/>
    <w:unhideWhenUsed/>
    <w:rsid w:val="00AB7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691"/>
  </w:style>
  <w:style w:type="paragraph" w:styleId="NormalWeb">
    <w:name w:val="Normal (Web)"/>
    <w:basedOn w:val="Normal"/>
    <w:uiPriority w:val="99"/>
    <w:semiHidden/>
    <w:unhideWhenUsed/>
    <w:rsid w:val="00F068A5"/>
    <w:rPr>
      <w:rFonts w:ascii="Times New Roman" w:hAnsi="Times New Roman" w:cs="Times New Roman"/>
      <w:sz w:val="24"/>
      <w:szCs w:val="24"/>
    </w:rPr>
  </w:style>
  <w:style w:type="paragraph" w:styleId="TOCHeading">
    <w:name w:val="TOC Heading"/>
    <w:basedOn w:val="Heading1"/>
    <w:next w:val="Normal"/>
    <w:uiPriority w:val="39"/>
    <w:unhideWhenUsed/>
    <w:qFormat/>
    <w:rsid w:val="00B37D4A"/>
    <w:pPr>
      <w:keepNext/>
      <w:keepLines/>
      <w:spacing w:before="240" w:line="259" w:lineRule="auto"/>
      <w:ind w:left="0" w:right="0"/>
      <w:outlineLvl w:val="9"/>
    </w:pPr>
    <w:rPr>
      <w:rFonts w:asciiTheme="majorHAnsi" w:eastAsiaTheme="majorEastAsia" w:hAnsiTheme="majorHAnsi" w:cstheme="majorBid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chart" Target="charts/chart4.xml"/><Relationship Id="rId39" Type="http://schemas.openxmlformats.org/officeDocument/2006/relationships/hyperlink" Target="https://en.wikipedia.org/wiki/Employee_Retirement_Income_Security_Act_of_1974?utm_source" TargetMode="Externa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0.png"/><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chart" Target="charts/chart3.xml"/><Relationship Id="rId33" Type="http://schemas.openxmlformats.org/officeDocument/2006/relationships/image" Target="media/image9.png"/><Relationship Id="rId38" Type="http://schemas.openxmlformats.org/officeDocument/2006/relationships/hyperlink" Target="https://en.wikipedia.org/wiki/Employee_Retirement_Income_Security_Act_of_1974?utm_source" TargetMode="Externa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image" Target="media/image4.png"/><Relationship Id="rId29" Type="http://schemas.openxmlformats.org/officeDocument/2006/relationships/image" Target="media/image7.png"/><Relationship Id="rId41" Type="http://schemas.openxmlformats.org/officeDocument/2006/relationships/hyperlink" Target="https://www.ir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2.xml"/><Relationship Id="rId32" Type="http://schemas.openxmlformats.org/officeDocument/2006/relationships/image" Target="media/image8.png"/><Relationship Id="rId37" Type="http://schemas.openxmlformats.org/officeDocument/2006/relationships/hyperlink" Target="https://www.data-path.net/bpo-services/" TargetMode="External"/><Relationship Id="rId40" Type="http://schemas.openxmlformats.org/officeDocument/2006/relationships/hyperlink" Target="https://en.wikipedia.org/wiki/Pension_Protection_Act_of_2006?utm_source"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hyperlink" Target="https://www.data-path.net/" TargetMode="External"/><Relationship Id="rId10" Type="http://schemas.openxmlformats.org/officeDocument/2006/relationships/image" Target="media/image2.png"/><Relationship Id="rId19" Type="http://schemas.openxmlformats.org/officeDocument/2006/relationships/image" Target="media/image3.png"/><Relationship Id="rId31" Type="http://schemas.openxmlformats.org/officeDocument/2006/relationships/chart" Target="charts/chart8.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image" Target="media/image6.png"/><Relationship Id="rId27" Type="http://schemas.openxmlformats.org/officeDocument/2006/relationships/chart" Target="charts/chart5.xml"/><Relationship Id="rId30" Type="http://schemas.openxmlformats.org/officeDocument/2006/relationships/chart" Target="charts/chart7.xml"/><Relationship Id="rId35" Type="http://schemas.openxmlformats.org/officeDocument/2006/relationships/hyperlink" Target="https://www.dol.gov/" TargetMode="External"/><Relationship Id="rId43" Type="http://schemas.openxmlformats.org/officeDocument/2006/relationships/footer" Target="footer1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2.bin"/></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IN"/>
              <a:t>Revenue Growth</a:t>
            </a:r>
            <a:endParaRPr lang="en-US"/>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Sheet1!$E$4:$E$5</c:f>
              <c:strCache>
                <c:ptCount val="2"/>
                <c:pt idx="0">
                  <c:v>Growth</c:v>
                </c:pt>
                <c:pt idx="1">
                  <c:v>—</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Sheet1!$C$6:$D$9</c:f>
              <c:multiLvlStrCache>
                <c:ptCount val="4"/>
                <c:lvl>
                  <c:pt idx="0">
                    <c:v>$2.43 M</c:v>
                  </c:pt>
                  <c:pt idx="1">
                    <c:v>$3.05 M</c:v>
                  </c:pt>
                  <c:pt idx="2">
                    <c:v>$4.02 M</c:v>
                  </c:pt>
                  <c:pt idx="3">
                    <c:v>$6.12 M</c:v>
                  </c:pt>
                </c:lvl>
                <c:lvl>
                  <c:pt idx="0">
                    <c:v>2022</c:v>
                  </c:pt>
                  <c:pt idx="1">
                    <c:v>2023</c:v>
                  </c:pt>
                  <c:pt idx="2">
                    <c:v>2024</c:v>
                  </c:pt>
                  <c:pt idx="3">
                    <c:v>2025</c:v>
                  </c:pt>
                </c:lvl>
              </c:multiLvlStrCache>
            </c:multiLvlStrRef>
          </c:cat>
          <c:val>
            <c:numRef>
              <c:f>Sheet1!$E$6:$E$9</c:f>
              <c:numCache>
                <c:formatCode>0.00%</c:formatCode>
                <c:ptCount val="4"/>
                <c:pt idx="0">
                  <c:v>0.2273</c:v>
                </c:pt>
                <c:pt idx="1">
                  <c:v>0.25509999999999999</c:v>
                </c:pt>
                <c:pt idx="2">
                  <c:v>0.31969999999999998</c:v>
                </c:pt>
                <c:pt idx="3">
                  <c:v>0.52049999999999996</c:v>
                </c:pt>
              </c:numCache>
            </c:numRef>
          </c:val>
          <c:smooth val="0"/>
          <c:extLst>
            <c:ext xmlns:c16="http://schemas.microsoft.com/office/drawing/2014/chart" uri="{C3380CC4-5D6E-409C-BE32-E72D297353CC}">
              <c16:uniqueId val="{00000000-2AA4-4A6B-B7CA-640434C19F69}"/>
            </c:ext>
          </c:extLst>
        </c:ser>
        <c:dLbls>
          <c:dLblPos val="t"/>
          <c:showLegendKey val="0"/>
          <c:showVal val="1"/>
          <c:showCatName val="0"/>
          <c:showSerName val="0"/>
          <c:showPercent val="0"/>
          <c:showBubbleSize val="0"/>
        </c:dLbls>
        <c:marker val="1"/>
        <c:smooth val="0"/>
        <c:axId val="457949840"/>
        <c:axId val="457951016"/>
      </c:lineChart>
      <c:catAx>
        <c:axId val="4579498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N"/>
                  <a:t>Year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7951016"/>
        <c:crosses val="autoZero"/>
        <c:auto val="1"/>
        <c:lblAlgn val="ctr"/>
        <c:lblOffset val="100"/>
        <c:noMultiLvlLbl val="0"/>
      </c:catAx>
      <c:valAx>
        <c:axId val="457951016"/>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N"/>
                  <a:t>Growth Rate in Percentage</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794984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zero"/>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Sheet1!$C$28</c:f>
              <c:strCache>
                <c:ptCount val="1"/>
                <c:pt idx="0">
                  <c:v> Revinew Per distribution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Sheet1!$B$29:$B$33</c:f>
              <c:numCache>
                <c:formatCode>General</c:formatCode>
                <c:ptCount val="5"/>
                <c:pt idx="0">
                  <c:v>2021</c:v>
                </c:pt>
                <c:pt idx="1">
                  <c:v>2022</c:v>
                </c:pt>
                <c:pt idx="2">
                  <c:v>2023</c:v>
                </c:pt>
                <c:pt idx="3">
                  <c:v>2024</c:v>
                </c:pt>
                <c:pt idx="4">
                  <c:v>2025</c:v>
                </c:pt>
              </c:numCache>
            </c:numRef>
          </c:cat>
          <c:val>
            <c:numRef>
              <c:f>Sheet1!$C$29:$C$33</c:f>
              <c:numCache>
                <c:formatCode>General</c:formatCode>
                <c:ptCount val="5"/>
                <c:pt idx="0">
                  <c:v>90</c:v>
                </c:pt>
                <c:pt idx="1">
                  <c:v>90</c:v>
                </c:pt>
                <c:pt idx="2">
                  <c:v>100</c:v>
                </c:pt>
                <c:pt idx="3">
                  <c:v>115</c:v>
                </c:pt>
                <c:pt idx="4">
                  <c:v>120</c:v>
                </c:pt>
              </c:numCache>
            </c:numRef>
          </c:val>
          <c:extLst>
            <c:ext xmlns:c16="http://schemas.microsoft.com/office/drawing/2014/chart" uri="{C3380CC4-5D6E-409C-BE32-E72D297353CC}">
              <c16:uniqueId val="{00000001-9E7B-4811-9332-431CAAF047A7}"/>
            </c:ext>
          </c:extLst>
        </c:ser>
        <c:dLbls>
          <c:dLblPos val="outEnd"/>
          <c:showLegendKey val="0"/>
          <c:showVal val="1"/>
          <c:showCatName val="0"/>
          <c:showSerName val="0"/>
          <c:showPercent val="0"/>
          <c:showBubbleSize val="0"/>
        </c:dLbls>
        <c:gapWidth val="219"/>
        <c:overlap val="-27"/>
        <c:axId val="596781104"/>
        <c:axId val="596781496"/>
      </c:barChart>
      <c:catAx>
        <c:axId val="5967811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781496"/>
        <c:crosses val="autoZero"/>
        <c:auto val="1"/>
        <c:lblAlgn val="ctr"/>
        <c:lblOffset val="100"/>
        <c:noMultiLvlLbl val="0"/>
      </c:catAx>
      <c:valAx>
        <c:axId val="596781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Distribtion Amount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7811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Sheet2!$B$42</c:f>
              <c:strCache>
                <c:ptCount val="1"/>
                <c:pt idx="0">
                  <c:v>Percentage of Total Cost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1EA-4F3D-9B1F-579DC7F77C9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1EA-4F3D-9B1F-579DC7F77C9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1EA-4F3D-9B1F-579DC7F77C9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1EA-4F3D-9B1F-579DC7F77C90}"/>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1EA-4F3D-9B1F-579DC7F77C90}"/>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D1EA-4F3D-9B1F-579DC7F77C9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D1EA-4F3D-9B1F-579DC7F77C9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Sheet2!$A$43:$A$49</c:f>
              <c:strCache>
                <c:ptCount val="7"/>
                <c:pt idx="0">
                  <c:v>Employee Salary &amp; Benefits</c:v>
                </c:pt>
                <c:pt idx="1">
                  <c:v>Technology &amp; Software</c:v>
                </c:pt>
                <c:pt idx="2">
                  <c:v>Administrative &amp; Office Expenses</c:v>
                </c:pt>
                <c:pt idx="3">
                  <c:v>Quality Review &amp; Compliance</c:v>
                </c:pt>
                <c:pt idx="4">
                  <c:v>Communication &amp; Client Support</c:v>
                </c:pt>
                <c:pt idx="5">
                  <c:v>Training &amp; Professional Development</c:v>
                </c:pt>
                <c:pt idx="6">
                  <c:v>General Overhead Allocation</c:v>
                </c:pt>
              </c:strCache>
            </c:strRef>
          </c:cat>
          <c:val>
            <c:numRef>
              <c:f>Sheet2!$B$43:$B$49</c:f>
              <c:numCache>
                <c:formatCode>0%</c:formatCode>
                <c:ptCount val="7"/>
                <c:pt idx="0">
                  <c:v>0.4</c:v>
                </c:pt>
                <c:pt idx="1">
                  <c:v>0.15</c:v>
                </c:pt>
                <c:pt idx="2">
                  <c:v>0.13</c:v>
                </c:pt>
                <c:pt idx="3">
                  <c:v>0.12</c:v>
                </c:pt>
                <c:pt idx="4">
                  <c:v>0.08</c:v>
                </c:pt>
                <c:pt idx="5">
                  <c:v>0.05</c:v>
                </c:pt>
                <c:pt idx="6">
                  <c:v>7.0000000000000007E-2</c:v>
                </c:pt>
              </c:numCache>
            </c:numRef>
          </c:val>
          <c:extLst>
            <c:ext xmlns:c16="http://schemas.microsoft.com/office/drawing/2014/chart" uri="{C3380CC4-5D6E-409C-BE32-E72D297353CC}">
              <c16:uniqueId val="{0000000E-D1EA-4F3D-9B1F-579DC7F77C9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Sheet2!$A$38</c:f>
              <c:strCache>
                <c:ptCount val="1"/>
                <c:pt idx="0">
                  <c:v>Gross Profit Margin</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Sheet2!$B$37:$F$37</c:f>
              <c:numCache>
                <c:formatCode>General</c:formatCode>
                <c:ptCount val="5"/>
                <c:pt idx="0">
                  <c:v>2021</c:v>
                </c:pt>
                <c:pt idx="1">
                  <c:v>2022</c:v>
                </c:pt>
                <c:pt idx="2">
                  <c:v>2023</c:v>
                </c:pt>
                <c:pt idx="3">
                  <c:v>2024</c:v>
                </c:pt>
                <c:pt idx="4">
                  <c:v>2025</c:v>
                </c:pt>
              </c:numCache>
            </c:numRef>
          </c:cat>
          <c:val>
            <c:numRef>
              <c:f>Sheet2!$B$38:$F$38</c:f>
              <c:numCache>
                <c:formatCode>0.00%</c:formatCode>
                <c:ptCount val="5"/>
                <c:pt idx="0">
                  <c:v>0.38890000000000002</c:v>
                </c:pt>
                <c:pt idx="1">
                  <c:v>0.38890000000000002</c:v>
                </c:pt>
                <c:pt idx="2">
                  <c:v>0.4</c:v>
                </c:pt>
                <c:pt idx="3">
                  <c:v>0.4</c:v>
                </c:pt>
                <c:pt idx="4">
                  <c:v>0.41670000000000001</c:v>
                </c:pt>
              </c:numCache>
            </c:numRef>
          </c:val>
          <c:smooth val="0"/>
          <c:extLst>
            <c:ext xmlns:c16="http://schemas.microsoft.com/office/drawing/2014/chart" uri="{C3380CC4-5D6E-409C-BE32-E72D297353CC}">
              <c16:uniqueId val="{00000001-1F9E-4A5B-B4B8-FEAEC8973F7B}"/>
            </c:ext>
          </c:extLst>
        </c:ser>
        <c:dLbls>
          <c:dLblPos val="t"/>
          <c:showLegendKey val="0"/>
          <c:showVal val="1"/>
          <c:showCatName val="0"/>
          <c:showSerName val="0"/>
          <c:showPercent val="0"/>
          <c:showBubbleSize val="0"/>
        </c:dLbls>
        <c:smooth val="0"/>
        <c:axId val="359104328"/>
        <c:axId val="359102760"/>
      </c:lineChart>
      <c:catAx>
        <c:axId val="3591043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102760"/>
        <c:crosses val="autoZero"/>
        <c:auto val="1"/>
        <c:lblAlgn val="ctr"/>
        <c:lblOffset val="100"/>
        <c:noMultiLvlLbl val="0"/>
      </c:catAx>
      <c:valAx>
        <c:axId val="359102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1043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Sheet2!$A$38</c:f>
              <c:strCache>
                <c:ptCount val="1"/>
                <c:pt idx="0">
                  <c:v>Cost-to-Revenue Ratio</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Sheet2!$B$37:$F$37</c:f>
              <c:numCache>
                <c:formatCode>General</c:formatCode>
                <c:ptCount val="5"/>
                <c:pt idx="0">
                  <c:v>2021</c:v>
                </c:pt>
                <c:pt idx="1">
                  <c:v>2022</c:v>
                </c:pt>
                <c:pt idx="2">
                  <c:v>2023</c:v>
                </c:pt>
                <c:pt idx="3">
                  <c:v>2024</c:v>
                </c:pt>
                <c:pt idx="4">
                  <c:v>2025</c:v>
                </c:pt>
              </c:numCache>
            </c:numRef>
          </c:cat>
          <c:val>
            <c:numRef>
              <c:f>Sheet2!$B$38:$F$38</c:f>
              <c:numCache>
                <c:formatCode>0.00%</c:formatCode>
                <c:ptCount val="5"/>
                <c:pt idx="0">
                  <c:v>0.61109999999999998</c:v>
                </c:pt>
                <c:pt idx="1">
                  <c:v>0.61109999999999998</c:v>
                </c:pt>
                <c:pt idx="2">
                  <c:v>0.6</c:v>
                </c:pt>
                <c:pt idx="3">
                  <c:v>0.6</c:v>
                </c:pt>
                <c:pt idx="4">
                  <c:v>0.58330000000000004</c:v>
                </c:pt>
              </c:numCache>
            </c:numRef>
          </c:val>
          <c:extLst>
            <c:ext xmlns:c16="http://schemas.microsoft.com/office/drawing/2014/chart" uri="{C3380CC4-5D6E-409C-BE32-E72D297353CC}">
              <c16:uniqueId val="{00000000-C8FB-4E27-B23D-5EFB6553F4B7}"/>
            </c:ext>
          </c:extLst>
        </c:ser>
        <c:dLbls>
          <c:showLegendKey val="0"/>
          <c:showVal val="1"/>
          <c:showCatName val="0"/>
          <c:showSerName val="0"/>
          <c:showPercent val="0"/>
          <c:showBubbleSize val="0"/>
        </c:dLbls>
        <c:axId val="594055792"/>
        <c:axId val="601381352"/>
      </c:areaChart>
      <c:catAx>
        <c:axId val="5940557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1381352"/>
        <c:crosses val="autoZero"/>
        <c:auto val="1"/>
        <c:lblAlgn val="ctr"/>
        <c:lblOffset val="100"/>
        <c:noMultiLvlLbl val="0"/>
      </c:catAx>
      <c:valAx>
        <c:axId val="601381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4055792"/>
        <c:crosses val="autoZero"/>
        <c:crossBetween val="midCat"/>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sz="1400" b="0" i="0" u="none" strike="noStrike" baseline="0"/>
              <a:t>Revenue Growth Ratio</a:t>
            </a:r>
            <a:r>
              <a:rPr lang="en-US"/>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Sheet2!$A$39:$B$39</c:f>
              <c:strCache>
                <c:ptCount val="2"/>
                <c:pt idx="0">
                  <c:v>Growth</c:v>
                </c:pt>
                <c:pt idx="1">
                  <c:v>–</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xVal>
            <c:numRef>
              <c:f>Sheet2!$C$37:$F$37</c:f>
              <c:numCache>
                <c:formatCode>General</c:formatCode>
                <c:ptCount val="4"/>
                <c:pt idx="0">
                  <c:v>2022</c:v>
                </c:pt>
                <c:pt idx="1">
                  <c:v>2023</c:v>
                </c:pt>
                <c:pt idx="2">
                  <c:v>2024</c:v>
                </c:pt>
                <c:pt idx="3">
                  <c:v>2025</c:v>
                </c:pt>
              </c:numCache>
            </c:numRef>
          </c:xVal>
          <c:yVal>
            <c:numRef>
              <c:f>Sheet2!$C$39:$F$39</c:f>
              <c:numCache>
                <c:formatCode>0.00%</c:formatCode>
                <c:ptCount val="4"/>
                <c:pt idx="0">
                  <c:v>0.2273</c:v>
                </c:pt>
                <c:pt idx="1">
                  <c:v>0.29099999999999998</c:v>
                </c:pt>
                <c:pt idx="2">
                  <c:v>0.31969999999999998</c:v>
                </c:pt>
                <c:pt idx="3">
                  <c:v>0.58389999999999997</c:v>
                </c:pt>
              </c:numCache>
            </c:numRef>
          </c:yVal>
          <c:smooth val="1"/>
          <c:extLst>
            <c:ext xmlns:c16="http://schemas.microsoft.com/office/drawing/2014/chart" uri="{C3380CC4-5D6E-409C-BE32-E72D297353CC}">
              <c16:uniqueId val="{00000001-2249-4FD7-91F7-2EF7D25EE780}"/>
            </c:ext>
          </c:extLst>
        </c:ser>
        <c:dLbls>
          <c:dLblPos val="t"/>
          <c:showLegendKey val="0"/>
          <c:showVal val="1"/>
          <c:showCatName val="0"/>
          <c:showSerName val="0"/>
          <c:showPercent val="0"/>
          <c:showBubbleSize val="0"/>
        </c:dLbls>
        <c:axId val="601383312"/>
        <c:axId val="601381744"/>
      </c:scatterChart>
      <c:valAx>
        <c:axId val="6013833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1381744"/>
        <c:crosses val="autoZero"/>
        <c:crossBetween val="midCat"/>
      </c:valAx>
      <c:valAx>
        <c:axId val="601381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Percentage</a:t>
                </a:r>
              </a:p>
            </c:rich>
          </c:tx>
          <c:layout>
            <c:manualLayout>
              <c:xMode val="edge"/>
              <c:yMode val="edge"/>
              <c:x val="2.7777777777777776E-2"/>
              <c:y val="0.3803627150772820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13833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Sheet1!$A$24</c:f>
              <c:strCache>
                <c:ptCount val="1"/>
                <c:pt idx="0">
                  <c:v>Contribution Margin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19050" cap="rnd">
                <a:solidFill>
                  <a:schemeClr val="accent1"/>
                </a:solidFill>
                <a:prstDash val="sysDash"/>
              </a:ln>
              <a:effectLst/>
            </c:spPr>
            <c:trendlineType val="linear"/>
            <c:dispRSqr val="0"/>
            <c:dispEq val="0"/>
          </c:trendline>
          <c:cat>
            <c:numRef>
              <c:f>Sheet1!$B$23:$F$23</c:f>
              <c:numCache>
                <c:formatCode>General</c:formatCode>
                <c:ptCount val="5"/>
                <c:pt idx="0">
                  <c:v>2021</c:v>
                </c:pt>
                <c:pt idx="1">
                  <c:v>2022</c:v>
                </c:pt>
                <c:pt idx="2">
                  <c:v>2023</c:v>
                </c:pt>
                <c:pt idx="3">
                  <c:v>2024</c:v>
                </c:pt>
                <c:pt idx="4">
                  <c:v>2025</c:v>
                </c:pt>
              </c:numCache>
            </c:numRef>
          </c:cat>
          <c:val>
            <c:numRef>
              <c:f>Sheet1!$B$24:$F$24</c:f>
              <c:numCache>
                <c:formatCode>General</c:formatCode>
                <c:ptCount val="5"/>
                <c:pt idx="0">
                  <c:v>35</c:v>
                </c:pt>
                <c:pt idx="1">
                  <c:v>35</c:v>
                </c:pt>
                <c:pt idx="2">
                  <c:v>40</c:v>
                </c:pt>
                <c:pt idx="3">
                  <c:v>46</c:v>
                </c:pt>
                <c:pt idx="4">
                  <c:v>50</c:v>
                </c:pt>
              </c:numCache>
            </c:numRef>
          </c:val>
          <c:smooth val="0"/>
          <c:extLst>
            <c:ext xmlns:c16="http://schemas.microsoft.com/office/drawing/2014/chart" uri="{C3380CC4-5D6E-409C-BE32-E72D297353CC}">
              <c16:uniqueId val="{00000001-EB95-4486-B8AB-C82AAE5762D1}"/>
            </c:ext>
          </c:extLst>
        </c:ser>
        <c:dLbls>
          <c:dLblPos val="t"/>
          <c:showLegendKey val="0"/>
          <c:showVal val="1"/>
          <c:showCatName val="0"/>
          <c:showSerName val="0"/>
          <c:showPercent val="0"/>
          <c:showBubbleSize val="0"/>
        </c:dLbls>
        <c:marker val="1"/>
        <c:smooth val="0"/>
        <c:axId val="601380960"/>
        <c:axId val="601382136"/>
      </c:lineChart>
      <c:catAx>
        <c:axId val="6013809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N"/>
                  <a:t>Yaer</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601382136"/>
        <c:crosses val="autoZero"/>
        <c:auto val="1"/>
        <c:lblAlgn val="ctr"/>
        <c:lblOffset val="100"/>
        <c:noMultiLvlLbl val="0"/>
      </c:catAx>
      <c:valAx>
        <c:axId val="601382136"/>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N"/>
                  <a:t>Amount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138096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sz="1400" b="0" i="0" u="none" strike="noStrike" baseline="0"/>
              <a:t>Contribution Margin Ratio</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Sheet1!$A$59</c:f>
              <c:strCache>
                <c:ptCount val="1"/>
                <c:pt idx="0">
                  <c:v>Ratio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exp"/>
            <c:dispRSqr val="0"/>
            <c:dispEq val="0"/>
          </c:trendline>
          <c:cat>
            <c:numRef>
              <c:f>Sheet1!$B$58:$F$58</c:f>
              <c:numCache>
                <c:formatCode>General</c:formatCode>
                <c:ptCount val="5"/>
                <c:pt idx="0">
                  <c:v>2021</c:v>
                </c:pt>
                <c:pt idx="1">
                  <c:v>2022</c:v>
                </c:pt>
                <c:pt idx="2">
                  <c:v>2023</c:v>
                </c:pt>
                <c:pt idx="3">
                  <c:v>2024</c:v>
                </c:pt>
                <c:pt idx="4">
                  <c:v>2025</c:v>
                </c:pt>
              </c:numCache>
            </c:numRef>
          </c:cat>
          <c:val>
            <c:numRef>
              <c:f>Sheet1!$B$59:$F$59</c:f>
              <c:numCache>
                <c:formatCode>0.00%</c:formatCode>
                <c:ptCount val="5"/>
                <c:pt idx="0">
                  <c:v>0.38890000000000002</c:v>
                </c:pt>
                <c:pt idx="1">
                  <c:v>0.38890000000000002</c:v>
                </c:pt>
                <c:pt idx="2">
                  <c:v>0.4</c:v>
                </c:pt>
                <c:pt idx="3">
                  <c:v>0.4</c:v>
                </c:pt>
                <c:pt idx="4">
                  <c:v>0.41670000000000001</c:v>
                </c:pt>
              </c:numCache>
            </c:numRef>
          </c:val>
          <c:smooth val="1"/>
          <c:extLst>
            <c:ext xmlns:c16="http://schemas.microsoft.com/office/drawing/2014/chart" uri="{C3380CC4-5D6E-409C-BE32-E72D297353CC}">
              <c16:uniqueId val="{00000002-9A5B-44A3-8889-F8F2934C776B}"/>
            </c:ext>
          </c:extLst>
        </c:ser>
        <c:dLbls>
          <c:dLblPos val="t"/>
          <c:showLegendKey val="0"/>
          <c:showVal val="1"/>
          <c:showCatName val="0"/>
          <c:showSerName val="0"/>
          <c:showPercent val="0"/>
          <c:showBubbleSize val="0"/>
        </c:dLbls>
        <c:marker val="1"/>
        <c:smooth val="0"/>
        <c:axId val="603430968"/>
        <c:axId val="603432536"/>
      </c:lineChart>
      <c:catAx>
        <c:axId val="60343096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432536"/>
        <c:crosses val="autoZero"/>
        <c:auto val="1"/>
        <c:lblAlgn val="ctr"/>
        <c:lblOffset val="100"/>
        <c:noMultiLvlLbl val="0"/>
      </c:catAx>
      <c:valAx>
        <c:axId val="603432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4309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DD715-A697-4BC8-B807-E1D0A4E6F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64</Pages>
  <Words>16001</Words>
  <Characters>91211</Characters>
  <Application>Microsoft Office Word</Application>
  <DocSecurity>0</DocSecurity>
  <Lines>760</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Kazi Hamed Asadullah</cp:lastModifiedBy>
  <cp:revision>42</cp:revision>
  <dcterms:created xsi:type="dcterms:W3CDTF">2026-07-19T03:42:00Z</dcterms:created>
  <dcterms:modified xsi:type="dcterms:W3CDTF">2026-07-28T06:14:00Z</dcterms:modified>
</cp:coreProperties>
</file>