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DF0" w:rsidRDefault="003D3DF0" w:rsidP="00C21183">
      <w:pPr>
        <w:spacing w:line="360" w:lineRule="auto"/>
        <w:jc w:val="center"/>
        <w:rPr>
          <w:rFonts w:ascii="Verdana" w:hAnsi="Verdana" w:cs="Vrinda"/>
          <w:b/>
          <w:i/>
          <w:color w:val="365F91" w:themeColor="accent1" w:themeShade="BF"/>
          <w:sz w:val="72"/>
          <w:szCs w:val="40"/>
        </w:rPr>
      </w:pPr>
      <w:bookmarkStart w:id="0" w:name="_Toc513894825"/>
      <w:bookmarkStart w:id="1" w:name="_Toc513851024"/>
    </w:p>
    <w:p w:rsidR="0037412A" w:rsidRPr="0037412A" w:rsidRDefault="002D64D5" w:rsidP="00C21183">
      <w:pPr>
        <w:spacing w:line="360" w:lineRule="auto"/>
        <w:jc w:val="center"/>
        <w:rPr>
          <w:rFonts w:ascii="Verdana" w:hAnsi="Verdana" w:cs="Vrinda"/>
          <w:b/>
          <w:i/>
          <w:color w:val="365F91" w:themeColor="accent1" w:themeShade="BF"/>
          <w:sz w:val="28"/>
          <w:szCs w:val="40"/>
        </w:rPr>
      </w:pPr>
      <w:r w:rsidRPr="0037412A">
        <w:rPr>
          <w:rFonts w:ascii="Verdana" w:hAnsi="Verdana" w:cs="Vrinda"/>
          <w:b/>
          <w:i/>
          <w:color w:val="365F91" w:themeColor="accent1" w:themeShade="BF"/>
          <w:sz w:val="28"/>
          <w:szCs w:val="40"/>
        </w:rPr>
        <w:t xml:space="preserve">Financial </w:t>
      </w:r>
      <w:r w:rsidR="00314F45" w:rsidRPr="0037412A">
        <w:rPr>
          <w:rFonts w:ascii="Verdana" w:hAnsi="Verdana" w:cs="Vrinda"/>
          <w:b/>
          <w:i/>
          <w:color w:val="365F91" w:themeColor="accent1" w:themeShade="BF"/>
          <w:sz w:val="28"/>
          <w:szCs w:val="40"/>
        </w:rPr>
        <w:t>P</w:t>
      </w:r>
      <w:r w:rsidRPr="0037412A">
        <w:rPr>
          <w:rFonts w:ascii="Verdana" w:hAnsi="Verdana" w:cs="Vrinda"/>
          <w:b/>
          <w:i/>
          <w:color w:val="365F91" w:themeColor="accent1" w:themeShade="BF"/>
          <w:sz w:val="28"/>
          <w:szCs w:val="40"/>
        </w:rPr>
        <w:t xml:space="preserve">erformance </w:t>
      </w:r>
      <w:r w:rsidR="00314F45" w:rsidRPr="0037412A">
        <w:rPr>
          <w:rFonts w:ascii="Verdana" w:hAnsi="Verdana" w:cs="Vrinda"/>
          <w:b/>
          <w:i/>
          <w:color w:val="365F91" w:themeColor="accent1" w:themeShade="BF"/>
          <w:sz w:val="28"/>
          <w:szCs w:val="40"/>
        </w:rPr>
        <w:t>A</w:t>
      </w:r>
      <w:r w:rsidRPr="0037412A">
        <w:rPr>
          <w:rFonts w:ascii="Verdana" w:hAnsi="Verdana" w:cs="Vrinda"/>
          <w:b/>
          <w:i/>
          <w:color w:val="365F91" w:themeColor="accent1" w:themeShade="BF"/>
          <w:sz w:val="28"/>
          <w:szCs w:val="40"/>
        </w:rPr>
        <w:t xml:space="preserve">nalysis of </w:t>
      </w:r>
      <w:r w:rsidR="00314F45" w:rsidRPr="0037412A">
        <w:rPr>
          <w:rFonts w:ascii="Verdana" w:hAnsi="Verdana" w:cs="Vrinda"/>
          <w:b/>
          <w:i/>
          <w:color w:val="365F91" w:themeColor="accent1" w:themeShade="BF"/>
          <w:sz w:val="28"/>
          <w:szCs w:val="40"/>
        </w:rPr>
        <w:t>Commercial Banks</w:t>
      </w:r>
    </w:p>
    <w:p w:rsidR="002D64D5" w:rsidRPr="0037412A" w:rsidRDefault="0037412A" w:rsidP="00C21183">
      <w:pPr>
        <w:spacing w:line="360" w:lineRule="auto"/>
        <w:jc w:val="center"/>
        <w:rPr>
          <w:rFonts w:ascii="Verdana" w:hAnsi="Verdana" w:cs="Vrinda"/>
          <w:b/>
          <w:i/>
          <w:color w:val="365F91" w:themeColor="accent1" w:themeShade="BF"/>
          <w:sz w:val="28"/>
          <w:szCs w:val="40"/>
        </w:rPr>
      </w:pPr>
      <w:r w:rsidRPr="0037412A">
        <w:rPr>
          <w:rFonts w:ascii="Verdana" w:hAnsi="Verdana" w:cs="Vrinda"/>
          <w:b/>
          <w:i/>
          <w:color w:val="365F91" w:themeColor="accent1" w:themeShade="BF"/>
          <w:sz w:val="28"/>
          <w:szCs w:val="40"/>
        </w:rPr>
        <w:t>: A Case Study</w:t>
      </w:r>
      <w:r w:rsidR="005E52F1">
        <w:rPr>
          <w:rFonts w:ascii="Verdana" w:hAnsi="Verdana" w:cs="Vrinda"/>
          <w:b/>
          <w:i/>
          <w:color w:val="365F91" w:themeColor="accent1" w:themeShade="BF"/>
          <w:sz w:val="28"/>
          <w:szCs w:val="40"/>
        </w:rPr>
        <w:t xml:space="preserve"> o</w:t>
      </w:r>
      <w:r w:rsidR="00A870C3">
        <w:rPr>
          <w:rFonts w:ascii="Verdana" w:hAnsi="Verdana" w:cs="Vrinda"/>
          <w:b/>
          <w:i/>
          <w:color w:val="365F91" w:themeColor="accent1" w:themeShade="BF"/>
          <w:sz w:val="28"/>
          <w:szCs w:val="40"/>
        </w:rPr>
        <w:t>f</w:t>
      </w:r>
      <w:r w:rsidR="00314F45" w:rsidRPr="0037412A">
        <w:rPr>
          <w:rFonts w:ascii="Verdana" w:hAnsi="Verdana" w:cs="Vrinda"/>
          <w:b/>
          <w:i/>
          <w:color w:val="365F91" w:themeColor="accent1" w:themeShade="BF"/>
          <w:sz w:val="28"/>
          <w:szCs w:val="40"/>
        </w:rPr>
        <w:t xml:space="preserve"> </w:t>
      </w:r>
      <w:r w:rsidRPr="0037412A">
        <w:rPr>
          <w:rFonts w:ascii="Verdana" w:hAnsi="Verdana" w:cs="Vrinda"/>
          <w:b/>
          <w:i/>
          <w:color w:val="365F91" w:themeColor="accent1" w:themeShade="BF"/>
          <w:sz w:val="28"/>
          <w:szCs w:val="40"/>
        </w:rPr>
        <w:t>Islamic Banks in Bangladesh</w:t>
      </w:r>
    </w:p>
    <w:p w:rsidR="00C21183" w:rsidRDefault="00C21183" w:rsidP="00140E1E">
      <w:pPr>
        <w:spacing w:line="360" w:lineRule="auto"/>
        <w:jc w:val="center"/>
        <w:rPr>
          <w:rFonts w:ascii="Verdana" w:hAnsi="Verdana" w:cs="Vrinda"/>
          <w:b/>
          <w:i/>
          <w:color w:val="365F91" w:themeColor="accent1" w:themeShade="BF"/>
          <w:sz w:val="72"/>
          <w:szCs w:val="40"/>
        </w:rPr>
      </w:pPr>
      <w:r w:rsidRPr="00C21183">
        <w:rPr>
          <w:rFonts w:ascii="Verdana" w:hAnsi="Verdana" w:cs="Vrinda"/>
          <w:b/>
          <w:i/>
          <w:noProof/>
          <w:color w:val="365F91" w:themeColor="accent1" w:themeShade="BF"/>
          <w:sz w:val="72"/>
          <w:szCs w:val="40"/>
        </w:rPr>
        <w:drawing>
          <wp:inline distT="0" distB="0" distL="0" distR="0" wp14:anchorId="48B0D594" wp14:editId="42FE6263">
            <wp:extent cx="5372100" cy="2828925"/>
            <wp:effectExtent l="0" t="0" r="0" b="0"/>
            <wp:docPr id="8" name="Picture 8" descr="C:\Users\Mim\Desktop\468244-IB-1353370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Desktop\468244-IB-135337033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3650" cy="2835007"/>
                    </a:xfrm>
                    <a:prstGeom prst="rect">
                      <a:avLst/>
                    </a:prstGeom>
                    <a:noFill/>
                    <a:ln>
                      <a:noFill/>
                    </a:ln>
                  </pic:spPr>
                </pic:pic>
              </a:graphicData>
            </a:graphic>
          </wp:inline>
        </w:drawing>
      </w:r>
    </w:p>
    <w:p w:rsidR="00C21183" w:rsidRPr="00793B07" w:rsidRDefault="00C21183" w:rsidP="00202766">
      <w:pPr>
        <w:spacing w:line="360" w:lineRule="auto"/>
        <w:rPr>
          <w:rFonts w:ascii="Verdana" w:hAnsi="Verdana" w:cs="Vrinda"/>
          <w:b/>
          <w:i/>
          <w:color w:val="365F91" w:themeColor="accent1" w:themeShade="BF"/>
          <w:sz w:val="72"/>
          <w:szCs w:val="40"/>
        </w:rPr>
        <w:sectPr w:rsidR="00C21183" w:rsidRPr="00793B07" w:rsidSect="009972A8">
          <w:footerReference w:type="default" r:id="rId10"/>
          <w:footerReference w:type="first" r:id="rId11"/>
          <w:pgSz w:w="10850" w:h="15060"/>
          <w:pgMar w:top="1440" w:right="1080" w:bottom="1440" w:left="1080" w:header="720" w:footer="0" w:gutter="0"/>
          <w:cols w:space="720"/>
          <w:titlePg/>
        </w:sectPr>
      </w:pPr>
    </w:p>
    <w:p w:rsidR="002D64D5" w:rsidRPr="00BC0E5B" w:rsidRDefault="002D64D5" w:rsidP="00140E1E">
      <w:pPr>
        <w:spacing w:line="360" w:lineRule="auto"/>
        <w:jc w:val="both"/>
        <w:rPr>
          <w:rFonts w:ascii="Times New Roman" w:hAnsi="Times New Roman"/>
          <w:b/>
          <w:color w:val="0D0D0D"/>
          <w:sz w:val="40"/>
          <w:szCs w:val="40"/>
          <w:u w:val="single"/>
        </w:rPr>
      </w:pPr>
    </w:p>
    <w:p w:rsidR="002D64D5" w:rsidRPr="00BC0E5B" w:rsidRDefault="002D64D5" w:rsidP="00140E1E">
      <w:pPr>
        <w:spacing w:line="360" w:lineRule="auto"/>
        <w:jc w:val="center"/>
        <w:rPr>
          <w:rFonts w:ascii="Times New Roman" w:hAnsi="Times New Roman"/>
          <w:b/>
          <w:color w:val="0D0D0D"/>
          <w:sz w:val="24"/>
          <w:szCs w:val="24"/>
          <w:u w:val="single"/>
        </w:rPr>
      </w:pPr>
      <w:r w:rsidRPr="00BC0E5B">
        <w:rPr>
          <w:rFonts w:ascii="Times New Roman" w:hAnsi="Times New Roman"/>
          <w:noProof/>
          <w:color w:val="0D0D0D"/>
          <w:sz w:val="24"/>
          <w:szCs w:val="24"/>
        </w:rPr>
        <w:drawing>
          <wp:inline distT="0" distB="0" distL="0" distR="0" wp14:anchorId="34113EB7" wp14:editId="149FC8A7">
            <wp:extent cx="3028950" cy="2019300"/>
            <wp:effectExtent l="0" t="0" r="0" b="0"/>
            <wp:docPr id="2" name="Picture 2" descr="Image result for logo of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logo of ui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inline>
        </w:drawing>
      </w:r>
    </w:p>
    <w:p w:rsidR="002D64D5" w:rsidRPr="00BC0E5B" w:rsidRDefault="002D64D5" w:rsidP="00140E1E">
      <w:pPr>
        <w:spacing w:after="0" w:line="360" w:lineRule="auto"/>
        <w:jc w:val="center"/>
        <w:rPr>
          <w:rFonts w:ascii="Times New Roman" w:hAnsi="Times New Roman"/>
          <w:b/>
          <w:color w:val="0D0D0D"/>
          <w:sz w:val="24"/>
          <w:szCs w:val="24"/>
        </w:rPr>
      </w:pPr>
    </w:p>
    <w:p w:rsidR="002D64D5" w:rsidRPr="00BC0E5B" w:rsidRDefault="002D64D5" w:rsidP="00140E1E">
      <w:pPr>
        <w:spacing w:after="0" w:line="360" w:lineRule="auto"/>
        <w:jc w:val="center"/>
        <w:rPr>
          <w:rFonts w:ascii="Times New Roman" w:hAnsi="Times New Roman"/>
          <w:b/>
          <w:color w:val="0D0D0D"/>
          <w:sz w:val="24"/>
          <w:szCs w:val="24"/>
          <w:u w:val="single"/>
        </w:rPr>
      </w:pPr>
      <w:r w:rsidRPr="00BC0E5B">
        <w:rPr>
          <w:rFonts w:ascii="Times New Roman" w:hAnsi="Times New Roman"/>
          <w:b/>
          <w:color w:val="0D0D0D"/>
          <w:sz w:val="24"/>
          <w:szCs w:val="24"/>
          <w:u w:val="single"/>
        </w:rPr>
        <w:t>Project Report</w:t>
      </w:r>
    </w:p>
    <w:p w:rsidR="002D64D5" w:rsidRPr="00BC0E5B" w:rsidRDefault="002D64D5" w:rsidP="00140E1E">
      <w:pPr>
        <w:spacing w:after="0" w:line="360" w:lineRule="auto"/>
        <w:jc w:val="center"/>
        <w:rPr>
          <w:rFonts w:ascii="Times New Roman" w:hAnsi="Times New Roman"/>
          <w:b/>
          <w:color w:val="0D0D0D"/>
          <w:sz w:val="24"/>
          <w:szCs w:val="24"/>
        </w:rPr>
      </w:pPr>
      <w:r w:rsidRPr="00BC0E5B">
        <w:rPr>
          <w:rFonts w:ascii="Times New Roman" w:hAnsi="Times New Roman"/>
          <w:b/>
          <w:color w:val="0D0D0D"/>
          <w:sz w:val="24"/>
          <w:szCs w:val="24"/>
        </w:rPr>
        <w:t>On</w:t>
      </w:r>
    </w:p>
    <w:p w:rsidR="002D64D5" w:rsidRPr="00BC0E5B" w:rsidRDefault="00012183" w:rsidP="00140E1E">
      <w:pPr>
        <w:spacing w:after="0" w:line="360" w:lineRule="auto"/>
        <w:jc w:val="center"/>
        <w:rPr>
          <w:rFonts w:ascii="Times New Roman" w:hAnsi="Times New Roman"/>
          <w:b/>
          <w:color w:val="0D0D0D"/>
          <w:sz w:val="24"/>
          <w:szCs w:val="24"/>
        </w:rPr>
      </w:pPr>
      <w:r>
        <w:rPr>
          <w:rFonts w:ascii="Times New Roman" w:hAnsi="Times New Roman"/>
          <w:b/>
          <w:color w:val="0D0D0D"/>
          <w:sz w:val="24"/>
          <w:szCs w:val="24"/>
        </w:rPr>
        <w:t>Financial Performance A</w:t>
      </w:r>
      <w:r w:rsidR="002D64D5" w:rsidRPr="00BC0E5B">
        <w:rPr>
          <w:rFonts w:ascii="Times New Roman" w:hAnsi="Times New Roman"/>
          <w:b/>
          <w:color w:val="0D0D0D"/>
          <w:sz w:val="24"/>
          <w:szCs w:val="24"/>
        </w:rPr>
        <w:t>nalysis of</w:t>
      </w:r>
      <w:r>
        <w:rPr>
          <w:rFonts w:ascii="Times New Roman" w:hAnsi="Times New Roman"/>
          <w:b/>
          <w:color w:val="0D0D0D"/>
          <w:sz w:val="24"/>
          <w:szCs w:val="24"/>
        </w:rPr>
        <w:t xml:space="preserve"> Commercial Banks: A Case Study </w:t>
      </w:r>
      <w:proofErr w:type="gramStart"/>
      <w:r>
        <w:rPr>
          <w:rFonts w:ascii="Times New Roman" w:hAnsi="Times New Roman"/>
          <w:b/>
          <w:color w:val="0D0D0D"/>
          <w:sz w:val="24"/>
          <w:szCs w:val="24"/>
        </w:rPr>
        <w:t xml:space="preserve">of </w:t>
      </w:r>
      <w:r w:rsidR="002D64D5" w:rsidRPr="00BC0E5B">
        <w:rPr>
          <w:rFonts w:ascii="Times New Roman" w:hAnsi="Times New Roman"/>
          <w:b/>
          <w:color w:val="0D0D0D"/>
          <w:sz w:val="24"/>
          <w:szCs w:val="24"/>
        </w:rPr>
        <w:t xml:space="preserve"> Islamic</w:t>
      </w:r>
      <w:proofErr w:type="gramEnd"/>
      <w:r w:rsidR="002D64D5" w:rsidRPr="00BC0E5B">
        <w:rPr>
          <w:rFonts w:ascii="Times New Roman" w:hAnsi="Times New Roman"/>
          <w:b/>
          <w:color w:val="0D0D0D"/>
          <w:sz w:val="24"/>
          <w:szCs w:val="24"/>
        </w:rPr>
        <w:t xml:space="preserve"> Banks in Bangladesh</w:t>
      </w:r>
    </w:p>
    <w:p w:rsidR="002D64D5" w:rsidRPr="00BC0E5B" w:rsidRDefault="002D64D5" w:rsidP="00140E1E">
      <w:pPr>
        <w:spacing w:after="0" w:line="360" w:lineRule="auto"/>
        <w:jc w:val="center"/>
        <w:rPr>
          <w:rFonts w:ascii="Times New Roman" w:hAnsi="Times New Roman"/>
          <w:b/>
          <w:color w:val="0D0D0D"/>
          <w:sz w:val="24"/>
          <w:szCs w:val="24"/>
        </w:rPr>
      </w:pPr>
    </w:p>
    <w:p w:rsidR="002D64D5" w:rsidRPr="00BC0E5B" w:rsidRDefault="002D64D5" w:rsidP="00140E1E">
      <w:pPr>
        <w:spacing w:after="0" w:line="360" w:lineRule="auto"/>
        <w:jc w:val="center"/>
        <w:rPr>
          <w:rFonts w:ascii="Times New Roman" w:hAnsi="Times New Roman"/>
          <w:b/>
          <w:color w:val="0D0D0D"/>
          <w:sz w:val="24"/>
          <w:szCs w:val="24"/>
        </w:rPr>
      </w:pPr>
    </w:p>
    <w:p w:rsidR="002D64D5" w:rsidRPr="00BC0E5B" w:rsidRDefault="002D64D5" w:rsidP="00140E1E">
      <w:pPr>
        <w:spacing w:after="0" w:line="360" w:lineRule="auto"/>
        <w:jc w:val="center"/>
        <w:rPr>
          <w:rFonts w:ascii="Times New Roman" w:hAnsi="Times New Roman"/>
          <w:b/>
          <w:color w:val="0D0D0D"/>
          <w:sz w:val="24"/>
          <w:szCs w:val="24"/>
          <w:u w:val="single"/>
        </w:rPr>
      </w:pPr>
      <w:r w:rsidRPr="00BC0E5B">
        <w:rPr>
          <w:rFonts w:ascii="Times New Roman" w:hAnsi="Times New Roman"/>
          <w:b/>
          <w:color w:val="0D0D0D"/>
          <w:sz w:val="24"/>
          <w:szCs w:val="24"/>
          <w:u w:val="single"/>
        </w:rPr>
        <w:t>Prepared For:</w:t>
      </w:r>
    </w:p>
    <w:p w:rsidR="002D64D5" w:rsidRPr="00BC0E5B" w:rsidRDefault="002D64D5" w:rsidP="00140E1E">
      <w:pPr>
        <w:spacing w:after="0" w:line="360" w:lineRule="auto"/>
        <w:jc w:val="center"/>
        <w:rPr>
          <w:rFonts w:ascii="Times New Roman" w:hAnsi="Times New Roman"/>
          <w:color w:val="0D0D0D"/>
          <w:sz w:val="24"/>
          <w:szCs w:val="24"/>
        </w:rPr>
      </w:pPr>
      <w:r w:rsidRPr="00BC0E5B">
        <w:rPr>
          <w:rFonts w:ascii="Times New Roman" w:hAnsi="Times New Roman"/>
          <w:color w:val="0D0D0D"/>
          <w:sz w:val="24"/>
          <w:szCs w:val="24"/>
        </w:rPr>
        <w:t xml:space="preserve">Muhammad </w:t>
      </w:r>
      <w:proofErr w:type="spellStart"/>
      <w:r w:rsidRPr="00BC0E5B">
        <w:rPr>
          <w:rFonts w:ascii="Times New Roman" w:hAnsi="Times New Roman"/>
          <w:color w:val="0D0D0D"/>
          <w:sz w:val="24"/>
          <w:szCs w:val="24"/>
        </w:rPr>
        <w:t>Enamul</w:t>
      </w:r>
      <w:proofErr w:type="spellEnd"/>
      <w:r w:rsidR="006A6D10">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Haque</w:t>
      </w:r>
      <w:proofErr w:type="spellEnd"/>
    </w:p>
    <w:p w:rsidR="002D64D5" w:rsidRPr="00BC0E5B" w:rsidRDefault="002D64D5" w:rsidP="00140E1E">
      <w:pPr>
        <w:spacing w:after="0" w:line="360" w:lineRule="auto"/>
        <w:jc w:val="center"/>
        <w:rPr>
          <w:rFonts w:ascii="Times New Roman" w:hAnsi="Times New Roman"/>
          <w:color w:val="0D0D0D"/>
          <w:sz w:val="24"/>
          <w:szCs w:val="24"/>
        </w:rPr>
      </w:pPr>
      <w:r w:rsidRPr="00BC0E5B">
        <w:rPr>
          <w:rFonts w:ascii="Times New Roman" w:hAnsi="Times New Roman"/>
          <w:color w:val="0D0D0D"/>
          <w:sz w:val="24"/>
          <w:szCs w:val="24"/>
        </w:rPr>
        <w:t>Assistant Professor</w:t>
      </w:r>
    </w:p>
    <w:p w:rsidR="002D64D5" w:rsidRPr="00BC0E5B" w:rsidRDefault="002D64D5" w:rsidP="00202766">
      <w:pPr>
        <w:spacing w:after="0" w:line="360" w:lineRule="auto"/>
        <w:jc w:val="center"/>
        <w:rPr>
          <w:rFonts w:ascii="Times New Roman" w:hAnsi="Times New Roman"/>
          <w:color w:val="0D0D0D"/>
          <w:sz w:val="24"/>
          <w:szCs w:val="24"/>
        </w:rPr>
      </w:pPr>
      <w:r w:rsidRPr="00BC0E5B">
        <w:rPr>
          <w:rFonts w:ascii="Times New Roman" w:hAnsi="Times New Roman"/>
          <w:color w:val="0D0D0D"/>
          <w:sz w:val="24"/>
          <w:szCs w:val="24"/>
        </w:rPr>
        <w:t>S</w:t>
      </w:r>
      <w:r w:rsidR="00202766">
        <w:rPr>
          <w:rFonts w:ascii="Times New Roman" w:hAnsi="Times New Roman"/>
          <w:color w:val="0D0D0D"/>
          <w:sz w:val="24"/>
          <w:szCs w:val="24"/>
        </w:rPr>
        <w:t>chool of Business and Economics</w:t>
      </w:r>
    </w:p>
    <w:p w:rsidR="002D64D5" w:rsidRPr="00BC0E5B" w:rsidRDefault="002D64D5" w:rsidP="00140E1E">
      <w:pPr>
        <w:spacing w:after="0" w:line="360" w:lineRule="auto"/>
        <w:jc w:val="center"/>
        <w:rPr>
          <w:rFonts w:ascii="Times New Roman" w:hAnsi="Times New Roman"/>
          <w:color w:val="0D0D0D"/>
          <w:sz w:val="24"/>
          <w:szCs w:val="24"/>
        </w:rPr>
      </w:pPr>
    </w:p>
    <w:p w:rsidR="002D64D5" w:rsidRPr="00BC0E5B" w:rsidRDefault="002D64D5" w:rsidP="00140E1E">
      <w:pPr>
        <w:spacing w:after="0" w:line="360" w:lineRule="auto"/>
        <w:jc w:val="center"/>
        <w:rPr>
          <w:rFonts w:ascii="Times New Roman" w:hAnsi="Times New Roman"/>
          <w:b/>
          <w:color w:val="0D0D0D"/>
          <w:sz w:val="24"/>
          <w:szCs w:val="24"/>
          <w:u w:val="single"/>
        </w:rPr>
      </w:pPr>
      <w:r w:rsidRPr="00BC0E5B">
        <w:rPr>
          <w:rFonts w:ascii="Times New Roman" w:hAnsi="Times New Roman"/>
          <w:b/>
          <w:color w:val="0D0D0D"/>
          <w:sz w:val="24"/>
          <w:szCs w:val="24"/>
          <w:u w:val="single"/>
        </w:rPr>
        <w:t>Prepared By:</w:t>
      </w:r>
    </w:p>
    <w:p w:rsidR="002D64D5" w:rsidRPr="00BC0E5B" w:rsidRDefault="002D64D5" w:rsidP="00140E1E">
      <w:pPr>
        <w:spacing w:after="0" w:line="360" w:lineRule="auto"/>
        <w:jc w:val="center"/>
        <w:rPr>
          <w:rFonts w:ascii="Times New Roman" w:hAnsi="Times New Roman"/>
          <w:color w:val="0D0D0D"/>
          <w:sz w:val="24"/>
          <w:szCs w:val="24"/>
        </w:rPr>
      </w:pPr>
      <w:proofErr w:type="spellStart"/>
      <w:r w:rsidRPr="00BC0E5B">
        <w:rPr>
          <w:rFonts w:ascii="Times New Roman" w:hAnsi="Times New Roman"/>
          <w:color w:val="0D0D0D"/>
          <w:sz w:val="24"/>
          <w:szCs w:val="24"/>
        </w:rPr>
        <w:t>Tasnia</w:t>
      </w:r>
      <w:proofErr w:type="spellEnd"/>
      <w:r w:rsidR="006A6D10">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Mahnaj</w:t>
      </w:r>
      <w:proofErr w:type="spellEnd"/>
    </w:p>
    <w:p w:rsidR="002D64D5" w:rsidRPr="00BC0E5B" w:rsidRDefault="002D64D5" w:rsidP="00140E1E">
      <w:pPr>
        <w:spacing w:after="0" w:line="360" w:lineRule="auto"/>
        <w:jc w:val="center"/>
        <w:rPr>
          <w:rFonts w:ascii="Times New Roman" w:hAnsi="Times New Roman"/>
          <w:color w:val="0D0D0D"/>
          <w:sz w:val="24"/>
          <w:szCs w:val="24"/>
        </w:rPr>
      </w:pPr>
      <w:r w:rsidRPr="00BC0E5B">
        <w:rPr>
          <w:rFonts w:ascii="Times New Roman" w:hAnsi="Times New Roman"/>
          <w:color w:val="0D0D0D"/>
          <w:sz w:val="24"/>
          <w:szCs w:val="24"/>
        </w:rPr>
        <w:t>ID: 111 141 355</w:t>
      </w:r>
    </w:p>
    <w:p w:rsidR="002D64D5" w:rsidRPr="00BC0E5B" w:rsidRDefault="002D64D5" w:rsidP="00140E1E">
      <w:pPr>
        <w:spacing w:after="0" w:line="360" w:lineRule="auto"/>
        <w:jc w:val="center"/>
        <w:rPr>
          <w:rFonts w:ascii="Times New Roman" w:hAnsi="Times New Roman"/>
          <w:color w:val="0D0D0D"/>
          <w:sz w:val="24"/>
          <w:szCs w:val="24"/>
        </w:rPr>
      </w:pPr>
      <w:r w:rsidRPr="00BC0E5B">
        <w:rPr>
          <w:rFonts w:ascii="Times New Roman" w:hAnsi="Times New Roman"/>
          <w:color w:val="0D0D0D"/>
          <w:sz w:val="24"/>
          <w:szCs w:val="24"/>
        </w:rPr>
        <w:t>BBA (Finance)</w:t>
      </w:r>
    </w:p>
    <w:p w:rsidR="002D64D5" w:rsidRPr="00BC0E5B" w:rsidRDefault="002D64D5" w:rsidP="00140E1E">
      <w:pPr>
        <w:spacing w:after="0" w:line="360" w:lineRule="auto"/>
        <w:jc w:val="center"/>
        <w:rPr>
          <w:rFonts w:ascii="Times New Roman" w:hAnsi="Times New Roman"/>
          <w:color w:val="0D0D0D"/>
          <w:sz w:val="24"/>
          <w:szCs w:val="24"/>
        </w:rPr>
      </w:pPr>
      <w:r>
        <w:rPr>
          <w:rFonts w:ascii="Times New Roman" w:hAnsi="Times New Roman"/>
          <w:color w:val="0D0D0D"/>
          <w:sz w:val="24"/>
          <w:szCs w:val="24"/>
        </w:rPr>
        <w:t>School of Business &amp; Economics</w:t>
      </w:r>
    </w:p>
    <w:p w:rsidR="002D64D5" w:rsidRPr="00BC0E5B" w:rsidRDefault="002D64D5" w:rsidP="00202766">
      <w:pPr>
        <w:spacing w:after="0" w:line="360" w:lineRule="auto"/>
        <w:rPr>
          <w:rFonts w:ascii="Times New Roman" w:hAnsi="Times New Roman"/>
          <w:color w:val="0D0D0D"/>
          <w:sz w:val="24"/>
          <w:szCs w:val="24"/>
        </w:rPr>
      </w:pPr>
    </w:p>
    <w:p w:rsidR="003D3DF0" w:rsidRDefault="003D3DF0" w:rsidP="00140E1E">
      <w:pPr>
        <w:spacing w:after="0" w:line="360" w:lineRule="auto"/>
        <w:jc w:val="center"/>
        <w:rPr>
          <w:rFonts w:ascii="Times New Roman" w:hAnsi="Times New Roman"/>
          <w:b/>
          <w:color w:val="0D0D0D"/>
          <w:sz w:val="24"/>
          <w:szCs w:val="24"/>
          <w:u w:val="single"/>
        </w:rPr>
      </w:pPr>
    </w:p>
    <w:p w:rsidR="002D64D5" w:rsidRPr="00BC0E5B" w:rsidRDefault="002D64D5" w:rsidP="00140E1E">
      <w:pPr>
        <w:spacing w:after="0" w:line="360" w:lineRule="auto"/>
        <w:jc w:val="center"/>
        <w:rPr>
          <w:rFonts w:ascii="Times New Roman" w:hAnsi="Times New Roman"/>
          <w:b/>
          <w:color w:val="0D0D0D"/>
          <w:sz w:val="24"/>
          <w:szCs w:val="24"/>
          <w:u w:val="single"/>
        </w:rPr>
      </w:pPr>
      <w:r w:rsidRPr="00BC0E5B">
        <w:rPr>
          <w:rFonts w:ascii="Times New Roman" w:hAnsi="Times New Roman"/>
          <w:b/>
          <w:color w:val="0D0D0D"/>
          <w:sz w:val="24"/>
          <w:szCs w:val="24"/>
          <w:u w:val="single"/>
        </w:rPr>
        <w:t>Date of Submission:</w:t>
      </w:r>
    </w:p>
    <w:p w:rsidR="002D64D5" w:rsidRDefault="00E97136" w:rsidP="00140E1E">
      <w:pPr>
        <w:spacing w:line="360" w:lineRule="auto"/>
        <w:jc w:val="center"/>
        <w:rPr>
          <w:rFonts w:ascii="Times New Roman" w:hAnsi="Times New Roman"/>
          <w:sz w:val="24"/>
          <w:szCs w:val="24"/>
        </w:rPr>
      </w:pPr>
      <w:r>
        <w:rPr>
          <w:rFonts w:ascii="Times New Roman" w:hAnsi="Times New Roman"/>
          <w:sz w:val="24"/>
          <w:szCs w:val="24"/>
        </w:rPr>
        <w:lastRenderedPageBreak/>
        <w:t>January 25</w:t>
      </w:r>
      <w:r w:rsidR="002D64D5" w:rsidRPr="00BC0E5B">
        <w:rPr>
          <w:rFonts w:ascii="Times New Roman" w:hAnsi="Times New Roman"/>
          <w:sz w:val="24"/>
          <w:szCs w:val="24"/>
        </w:rPr>
        <w:t>, 2019</w:t>
      </w:r>
    </w:p>
    <w:p w:rsidR="00202766" w:rsidRDefault="00202766" w:rsidP="00140E1E">
      <w:pPr>
        <w:spacing w:after="0" w:line="360" w:lineRule="auto"/>
        <w:jc w:val="center"/>
        <w:rPr>
          <w:rFonts w:ascii="Times New Roman" w:hAnsi="Times New Roman"/>
          <w:b/>
          <w:color w:val="0D0D0D"/>
          <w:sz w:val="36"/>
          <w:szCs w:val="28"/>
        </w:rPr>
      </w:pPr>
    </w:p>
    <w:p w:rsidR="002D64D5" w:rsidRPr="00BC0E5B" w:rsidRDefault="002D64D5" w:rsidP="00140E1E">
      <w:pPr>
        <w:spacing w:after="0" w:line="360" w:lineRule="auto"/>
        <w:jc w:val="center"/>
        <w:rPr>
          <w:rFonts w:ascii="Times New Roman" w:hAnsi="Times New Roman"/>
          <w:b/>
          <w:color w:val="0D0D0D"/>
          <w:sz w:val="36"/>
          <w:szCs w:val="28"/>
        </w:rPr>
      </w:pPr>
      <w:r w:rsidRPr="00BC0E5B">
        <w:rPr>
          <w:rFonts w:ascii="Times New Roman" w:hAnsi="Times New Roman"/>
          <w:b/>
          <w:color w:val="0D0D0D"/>
          <w:sz w:val="36"/>
          <w:szCs w:val="28"/>
        </w:rPr>
        <w:t>Letter of Transmittal</w:t>
      </w:r>
    </w:p>
    <w:p w:rsidR="002D64D5" w:rsidRPr="00BC0E5B" w:rsidRDefault="002D64D5" w:rsidP="00140E1E">
      <w:pPr>
        <w:spacing w:after="0" w:line="360" w:lineRule="auto"/>
        <w:jc w:val="center"/>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bookmarkStart w:id="2" w:name="_Hlk513990089"/>
      <w:r w:rsidRPr="00BC0E5B">
        <w:rPr>
          <w:rFonts w:ascii="Times New Roman" w:hAnsi="Times New Roman"/>
          <w:color w:val="0D0D0D"/>
          <w:sz w:val="24"/>
          <w:szCs w:val="24"/>
        </w:rPr>
        <w:t xml:space="preserve">Muhammad </w:t>
      </w:r>
      <w:proofErr w:type="spellStart"/>
      <w:r w:rsidRPr="00BC0E5B">
        <w:rPr>
          <w:rFonts w:ascii="Times New Roman" w:hAnsi="Times New Roman"/>
          <w:color w:val="0D0D0D"/>
          <w:sz w:val="24"/>
          <w:szCs w:val="24"/>
        </w:rPr>
        <w:t>Enamul</w:t>
      </w:r>
      <w:proofErr w:type="spellEnd"/>
      <w:r w:rsidR="00E97136">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Haque</w:t>
      </w:r>
      <w:proofErr w:type="spellEnd"/>
    </w:p>
    <w:bookmarkEnd w:id="2"/>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Assistant professor</w:t>
      </w: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School of Business and economics</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b/>
          <w:color w:val="0D0D0D"/>
          <w:sz w:val="24"/>
          <w:szCs w:val="24"/>
        </w:rPr>
      </w:pPr>
      <w:r w:rsidRPr="00BC0E5B">
        <w:rPr>
          <w:rFonts w:ascii="Times New Roman" w:hAnsi="Times New Roman"/>
          <w:color w:val="0D0D0D"/>
          <w:sz w:val="24"/>
          <w:szCs w:val="24"/>
        </w:rPr>
        <w:t xml:space="preserve">Subject: </w:t>
      </w:r>
      <w:r w:rsidRPr="00BC0E5B">
        <w:rPr>
          <w:rFonts w:ascii="Times New Roman" w:hAnsi="Times New Roman"/>
          <w:b/>
          <w:color w:val="0D0D0D"/>
          <w:sz w:val="24"/>
          <w:szCs w:val="24"/>
        </w:rPr>
        <w:t>Submission of the project report.</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Dear Sir,</w:t>
      </w:r>
    </w:p>
    <w:p w:rsidR="002D64D5" w:rsidRPr="00BC0E5B" w:rsidRDefault="002D64D5" w:rsidP="00140E1E">
      <w:pPr>
        <w:spacing w:after="0" w:line="360" w:lineRule="auto"/>
        <w:jc w:val="both"/>
        <w:rPr>
          <w:rFonts w:ascii="Times New Roman" w:hAnsi="Times New Roman"/>
          <w:color w:val="0D0D0D"/>
          <w:sz w:val="24"/>
          <w:szCs w:val="24"/>
        </w:rPr>
      </w:pPr>
    </w:p>
    <w:p w:rsidR="002D64D5" w:rsidRPr="00012183" w:rsidRDefault="002D64D5" w:rsidP="00012183">
      <w:pPr>
        <w:spacing w:after="0" w:line="360" w:lineRule="auto"/>
        <w:jc w:val="both"/>
        <w:rPr>
          <w:rFonts w:ascii="Times New Roman" w:hAnsi="Times New Roman"/>
          <w:b/>
          <w:color w:val="0D0D0D"/>
          <w:sz w:val="24"/>
          <w:szCs w:val="24"/>
        </w:rPr>
      </w:pPr>
      <w:r w:rsidRPr="00BC0E5B">
        <w:rPr>
          <w:rFonts w:ascii="Times New Roman" w:hAnsi="Times New Roman"/>
          <w:sz w:val="24"/>
          <w:szCs w:val="24"/>
        </w:rPr>
        <w:t xml:space="preserve">With due admire, I would like to inform you that, it's far a great pleasure for me to submit the Project Report </w:t>
      </w:r>
      <w:r w:rsidRPr="00BC0E5B">
        <w:rPr>
          <w:rFonts w:ascii="Times New Roman" w:hAnsi="Times New Roman"/>
          <w:color w:val="0D0D0D"/>
          <w:sz w:val="24"/>
          <w:szCs w:val="24"/>
        </w:rPr>
        <w:t>titled "</w:t>
      </w:r>
      <w:r w:rsidR="00012183" w:rsidRPr="00012183">
        <w:rPr>
          <w:rFonts w:ascii="Times New Roman" w:hAnsi="Times New Roman"/>
          <w:b/>
          <w:color w:val="0D0D0D"/>
          <w:sz w:val="24"/>
          <w:szCs w:val="24"/>
        </w:rPr>
        <w:t xml:space="preserve"> </w:t>
      </w:r>
      <w:r w:rsidR="00012183">
        <w:rPr>
          <w:rFonts w:ascii="Times New Roman" w:hAnsi="Times New Roman"/>
          <w:b/>
          <w:color w:val="0D0D0D"/>
          <w:sz w:val="24"/>
          <w:szCs w:val="24"/>
        </w:rPr>
        <w:t>Financial Performance A</w:t>
      </w:r>
      <w:r w:rsidR="00012183" w:rsidRPr="00BC0E5B">
        <w:rPr>
          <w:rFonts w:ascii="Times New Roman" w:hAnsi="Times New Roman"/>
          <w:b/>
          <w:color w:val="0D0D0D"/>
          <w:sz w:val="24"/>
          <w:szCs w:val="24"/>
        </w:rPr>
        <w:t>nalysis of</w:t>
      </w:r>
      <w:r w:rsidR="00012183">
        <w:rPr>
          <w:rFonts w:ascii="Times New Roman" w:hAnsi="Times New Roman"/>
          <w:b/>
          <w:color w:val="0D0D0D"/>
          <w:sz w:val="24"/>
          <w:szCs w:val="24"/>
        </w:rPr>
        <w:t xml:space="preserve"> Commercial Banks: A Case Study </w:t>
      </w:r>
      <w:proofErr w:type="gramStart"/>
      <w:r w:rsidR="00012183">
        <w:rPr>
          <w:rFonts w:ascii="Times New Roman" w:hAnsi="Times New Roman"/>
          <w:b/>
          <w:color w:val="0D0D0D"/>
          <w:sz w:val="24"/>
          <w:szCs w:val="24"/>
        </w:rPr>
        <w:t xml:space="preserve">of </w:t>
      </w:r>
      <w:r w:rsidR="00012183" w:rsidRPr="00BC0E5B">
        <w:rPr>
          <w:rFonts w:ascii="Times New Roman" w:hAnsi="Times New Roman"/>
          <w:b/>
          <w:color w:val="0D0D0D"/>
          <w:sz w:val="24"/>
          <w:szCs w:val="24"/>
        </w:rPr>
        <w:t xml:space="preserve"> Islamic</w:t>
      </w:r>
      <w:proofErr w:type="gramEnd"/>
      <w:r w:rsidR="00012183" w:rsidRPr="00BC0E5B">
        <w:rPr>
          <w:rFonts w:ascii="Times New Roman" w:hAnsi="Times New Roman"/>
          <w:b/>
          <w:color w:val="0D0D0D"/>
          <w:sz w:val="24"/>
          <w:szCs w:val="24"/>
        </w:rPr>
        <w:t xml:space="preserve"> Banks in Bangladesh</w:t>
      </w:r>
      <w:r w:rsidRPr="00BC0E5B">
        <w:rPr>
          <w:rFonts w:ascii="Times New Roman" w:hAnsi="Times New Roman"/>
          <w:color w:val="0D0D0D"/>
          <w:sz w:val="24"/>
          <w:szCs w:val="24"/>
        </w:rPr>
        <w:t xml:space="preserve">". This study has allowed me to get a more profound comprehension about the Islamic Banks industry of Bangladesh. </w:t>
      </w: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 xml:space="preserve">I would like to inform you that, I have effectively completed my project report. I have given my greatest exertion to make this report a useful one. It has been brilliant and educational comprehension for me. However, this has been plainly a huge premise of learning for me to perform related kinds of exercises later on. </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So, I will be highly encouraged if you are kind enough to receive my report and pardon me for any errors and mistakes.  I might want to thank you for your enormous help which inspired me to work enthusiastically.</w:t>
      </w:r>
    </w:p>
    <w:p w:rsidR="002D64D5" w:rsidRPr="00BC0E5B" w:rsidRDefault="002D64D5" w:rsidP="00140E1E">
      <w:pPr>
        <w:spacing w:after="0" w:line="360" w:lineRule="auto"/>
        <w:jc w:val="both"/>
        <w:rPr>
          <w:rFonts w:ascii="Times New Roman" w:eastAsia="Cambria" w:hAnsi="Times New Roman"/>
          <w:color w:val="0D0D0D"/>
          <w:sz w:val="24"/>
          <w:szCs w:val="24"/>
        </w:rPr>
      </w:pPr>
      <w:r w:rsidRPr="00BC0E5B">
        <w:rPr>
          <w:rFonts w:ascii="Times New Roman" w:eastAsia="Cambria" w:hAnsi="Times New Roman"/>
          <w:color w:val="0D0D0D"/>
          <w:sz w:val="24"/>
          <w:szCs w:val="24"/>
        </w:rPr>
        <w:t>Thank You</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Sincerely yours,</w:t>
      </w:r>
    </w:p>
    <w:p w:rsidR="002D64D5" w:rsidRPr="00BC0E5B" w:rsidRDefault="002D64D5" w:rsidP="00140E1E">
      <w:pPr>
        <w:spacing w:after="0" w:line="360" w:lineRule="auto"/>
        <w:jc w:val="both"/>
        <w:rPr>
          <w:rFonts w:ascii="Times New Roman" w:hAnsi="Times New Roman"/>
          <w:color w:val="0D0D0D"/>
          <w:sz w:val="24"/>
          <w:szCs w:val="24"/>
        </w:rPr>
      </w:pPr>
    </w:p>
    <w:p w:rsidR="002D64D5" w:rsidRPr="002C088B" w:rsidRDefault="002D64D5" w:rsidP="002C088B">
      <w:pPr>
        <w:spacing w:after="0" w:line="360" w:lineRule="auto"/>
        <w:jc w:val="both"/>
        <w:rPr>
          <w:rFonts w:ascii="Times New Roman" w:hAnsi="Times New Roman"/>
          <w:color w:val="0D0D0D"/>
          <w:sz w:val="24"/>
          <w:szCs w:val="24"/>
        </w:rPr>
      </w:pPr>
      <w:proofErr w:type="spellStart"/>
      <w:r w:rsidRPr="00BC0E5B">
        <w:rPr>
          <w:rFonts w:ascii="Times New Roman" w:hAnsi="Times New Roman"/>
          <w:color w:val="0D0D0D"/>
          <w:sz w:val="24"/>
          <w:szCs w:val="24"/>
        </w:rPr>
        <w:t>Tasnia</w:t>
      </w:r>
      <w:proofErr w:type="spellEnd"/>
      <w:r w:rsidR="00E97136">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Mahnaj</w:t>
      </w:r>
      <w:proofErr w:type="spellEnd"/>
    </w:p>
    <w:p w:rsidR="002D64D5" w:rsidRPr="00BC0E5B" w:rsidRDefault="002D64D5" w:rsidP="00140E1E">
      <w:pPr>
        <w:spacing w:after="0" w:line="360" w:lineRule="auto"/>
        <w:jc w:val="center"/>
        <w:rPr>
          <w:rFonts w:ascii="Times New Roman" w:hAnsi="Times New Roman"/>
          <w:b/>
          <w:color w:val="0D0D0D"/>
          <w:sz w:val="36"/>
          <w:szCs w:val="28"/>
        </w:rPr>
      </w:pPr>
      <w:r w:rsidRPr="00BC0E5B">
        <w:rPr>
          <w:rFonts w:ascii="Times New Roman" w:hAnsi="Times New Roman"/>
          <w:b/>
          <w:color w:val="0D0D0D"/>
          <w:sz w:val="36"/>
          <w:szCs w:val="28"/>
        </w:rPr>
        <w:lastRenderedPageBreak/>
        <w:t>Acknowledgement</w:t>
      </w:r>
    </w:p>
    <w:p w:rsidR="002D64D5" w:rsidRPr="00BC0E5B" w:rsidRDefault="002D64D5" w:rsidP="00140E1E">
      <w:pPr>
        <w:spacing w:after="0" w:line="360" w:lineRule="auto"/>
        <w:jc w:val="both"/>
        <w:rPr>
          <w:rFonts w:ascii="Times New Roman" w:hAnsi="Times New Roman"/>
          <w:b/>
          <w:color w:val="0D0D0D"/>
          <w:sz w:val="28"/>
          <w:szCs w:val="28"/>
        </w:rPr>
      </w:pPr>
    </w:p>
    <w:p w:rsidR="002D64D5" w:rsidRPr="00BC0E5B" w:rsidRDefault="002D64D5" w:rsidP="00140E1E">
      <w:pPr>
        <w:spacing w:after="0" w:line="360" w:lineRule="auto"/>
        <w:jc w:val="both"/>
        <w:rPr>
          <w:rFonts w:ascii="Times New Roman" w:hAnsi="Times New Roman"/>
          <w:color w:val="0D0D0D"/>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eastAsia="Times New Roman" w:hAnsi="Times New Roman"/>
          <w:color w:val="0D0D0D"/>
          <w:sz w:val="24"/>
          <w:szCs w:val="24"/>
        </w:rPr>
        <w:t>At first, I would like to express my heartfelt gratitude to Almighty Allah, the most merciful and beneficent, which blessed me with the knowledge, gave me the courage and allowed me to accomplish the task.</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 xml:space="preserve"> Next, I am deeply indebted to my supervisor Muhammad </w:t>
      </w:r>
      <w:proofErr w:type="spellStart"/>
      <w:r w:rsidRPr="00BC0E5B">
        <w:rPr>
          <w:rFonts w:ascii="Times New Roman" w:hAnsi="Times New Roman"/>
          <w:color w:val="0D0D0D"/>
          <w:sz w:val="24"/>
          <w:szCs w:val="24"/>
        </w:rPr>
        <w:t>Enamul</w:t>
      </w:r>
      <w:proofErr w:type="spellEnd"/>
      <w:r w:rsidR="00E97136">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Haque</w:t>
      </w:r>
      <w:proofErr w:type="spellEnd"/>
      <w:r w:rsidRPr="00BC0E5B">
        <w:rPr>
          <w:rFonts w:ascii="Times New Roman" w:hAnsi="Times New Roman"/>
          <w:color w:val="0D0D0D"/>
          <w:sz w:val="24"/>
          <w:szCs w:val="24"/>
        </w:rPr>
        <w:t>, Assistant Professor, School of Business &amp; Economics, United International University (UIU) for his inspiration, guide, valuable suggestion, systematic advice, and enthusiastic encouragement made throughout the course of study work. He also helped me to choose the topic for my project report. As a result, I have possessed the capacity to carry on my work. The best possible direction and supportive demeanor of him is additionally worth referencing</w:t>
      </w:r>
    </w:p>
    <w:p w:rsidR="002D64D5" w:rsidRPr="00BC0E5B" w:rsidRDefault="002D64D5" w:rsidP="00140E1E">
      <w:pPr>
        <w:spacing w:after="0" w:line="360" w:lineRule="auto"/>
        <w:jc w:val="both"/>
        <w:rPr>
          <w:rFonts w:ascii="Times New Roman" w:hAnsi="Times New Roman"/>
          <w:color w:val="0D0D0D"/>
          <w:sz w:val="24"/>
          <w:szCs w:val="24"/>
        </w:rPr>
      </w:pPr>
    </w:p>
    <w:p w:rsidR="002D64D5" w:rsidRPr="00BC0E5B" w:rsidRDefault="002D64D5" w:rsidP="00140E1E">
      <w:pPr>
        <w:spacing w:after="0" w:line="360" w:lineRule="auto"/>
        <w:jc w:val="both"/>
        <w:rPr>
          <w:rFonts w:ascii="Times New Roman" w:hAnsi="Times New Roman"/>
          <w:color w:val="0D0D0D"/>
          <w:sz w:val="24"/>
          <w:szCs w:val="24"/>
        </w:rPr>
      </w:pPr>
      <w:r w:rsidRPr="00BC0E5B">
        <w:rPr>
          <w:rFonts w:ascii="Times New Roman" w:hAnsi="Times New Roman"/>
          <w:color w:val="0D0D0D"/>
          <w:sz w:val="24"/>
          <w:szCs w:val="24"/>
        </w:rPr>
        <w:t xml:space="preserve">Furthermore, I want to thank my parents because for their inspirations I have able to complete this work. </w:t>
      </w:r>
    </w:p>
    <w:p w:rsidR="002D64D5" w:rsidRPr="00BC0E5B" w:rsidRDefault="002D64D5" w:rsidP="00140E1E">
      <w:pPr>
        <w:spacing w:line="360" w:lineRule="auto"/>
        <w:jc w:val="both"/>
        <w:rPr>
          <w:rFonts w:ascii="Times New Roman" w:hAnsi="Times New Roman"/>
          <w:color w:val="0D0D0D"/>
          <w:sz w:val="44"/>
          <w:szCs w:val="40"/>
        </w:rPr>
      </w:pPr>
    </w:p>
    <w:p w:rsidR="002D64D5" w:rsidRPr="00BC0E5B" w:rsidRDefault="002D64D5" w:rsidP="00140E1E">
      <w:pPr>
        <w:spacing w:line="360" w:lineRule="auto"/>
        <w:jc w:val="both"/>
        <w:rPr>
          <w:rFonts w:ascii="Times New Roman" w:hAnsi="Times New Roman"/>
          <w:color w:val="0D0D0D"/>
          <w:sz w:val="44"/>
          <w:szCs w:val="40"/>
        </w:rPr>
      </w:pPr>
    </w:p>
    <w:p w:rsidR="002D64D5" w:rsidRPr="00BC0E5B" w:rsidRDefault="002D64D5" w:rsidP="00140E1E">
      <w:pPr>
        <w:spacing w:line="360" w:lineRule="auto"/>
        <w:jc w:val="both"/>
        <w:rPr>
          <w:rFonts w:ascii="Times New Roman" w:hAnsi="Times New Roman"/>
          <w:color w:val="0D0D0D"/>
          <w:sz w:val="44"/>
          <w:szCs w:val="40"/>
        </w:rPr>
      </w:pPr>
    </w:p>
    <w:p w:rsidR="002D64D5" w:rsidRDefault="002D64D5" w:rsidP="00140E1E">
      <w:pPr>
        <w:spacing w:line="360" w:lineRule="auto"/>
        <w:rPr>
          <w:rFonts w:ascii="Times New Roman" w:hAnsi="Times New Roman"/>
          <w:color w:val="0D0D0D"/>
          <w:sz w:val="40"/>
          <w:szCs w:val="40"/>
        </w:rPr>
      </w:pPr>
    </w:p>
    <w:p w:rsidR="002D64D5" w:rsidRDefault="002D64D5" w:rsidP="00140E1E">
      <w:pPr>
        <w:spacing w:line="360" w:lineRule="auto"/>
        <w:jc w:val="center"/>
        <w:rPr>
          <w:rFonts w:ascii="Times New Roman" w:hAnsi="Times New Roman"/>
          <w:b/>
          <w:color w:val="0D0D0D"/>
          <w:sz w:val="36"/>
          <w:szCs w:val="24"/>
        </w:rPr>
      </w:pPr>
    </w:p>
    <w:p w:rsidR="002D64D5" w:rsidRDefault="002D64D5" w:rsidP="00140E1E">
      <w:pPr>
        <w:spacing w:line="360" w:lineRule="auto"/>
        <w:jc w:val="center"/>
        <w:rPr>
          <w:rFonts w:ascii="Times New Roman" w:hAnsi="Times New Roman"/>
          <w:b/>
          <w:color w:val="0D0D0D"/>
          <w:sz w:val="36"/>
          <w:szCs w:val="24"/>
        </w:rPr>
      </w:pPr>
    </w:p>
    <w:p w:rsidR="002D64D5" w:rsidRDefault="002D64D5" w:rsidP="00140E1E">
      <w:pPr>
        <w:spacing w:line="360" w:lineRule="auto"/>
        <w:jc w:val="center"/>
        <w:rPr>
          <w:rFonts w:ascii="Times New Roman" w:hAnsi="Times New Roman"/>
          <w:b/>
          <w:color w:val="0D0D0D"/>
          <w:sz w:val="36"/>
          <w:szCs w:val="24"/>
        </w:rPr>
      </w:pPr>
    </w:p>
    <w:p w:rsidR="002D64D5" w:rsidRPr="00BC0E5B" w:rsidRDefault="002D64D5" w:rsidP="00140E1E">
      <w:pPr>
        <w:spacing w:line="360" w:lineRule="auto"/>
        <w:jc w:val="center"/>
        <w:rPr>
          <w:rFonts w:ascii="Times New Roman" w:hAnsi="Times New Roman"/>
          <w:b/>
          <w:color w:val="0D0D0D"/>
          <w:sz w:val="36"/>
          <w:szCs w:val="24"/>
        </w:rPr>
      </w:pPr>
      <w:r w:rsidRPr="00BC0E5B">
        <w:rPr>
          <w:rFonts w:ascii="Times New Roman" w:hAnsi="Times New Roman"/>
          <w:b/>
          <w:color w:val="0D0D0D"/>
          <w:sz w:val="36"/>
          <w:szCs w:val="24"/>
        </w:rPr>
        <w:lastRenderedPageBreak/>
        <w:t>Declaration</w:t>
      </w:r>
    </w:p>
    <w:p w:rsidR="002D64D5" w:rsidRPr="00BC0E5B" w:rsidRDefault="002D64D5" w:rsidP="00140E1E">
      <w:pPr>
        <w:spacing w:line="360" w:lineRule="auto"/>
        <w:jc w:val="both"/>
        <w:rPr>
          <w:rFonts w:ascii="Times New Roman" w:hAnsi="Times New Roman"/>
          <w:b/>
          <w:color w:val="0D0D0D"/>
          <w:sz w:val="28"/>
          <w:szCs w:val="24"/>
          <w:u w:val="single"/>
        </w:rPr>
      </w:pPr>
    </w:p>
    <w:p w:rsidR="002D64D5" w:rsidRPr="00012183" w:rsidRDefault="002D64D5" w:rsidP="00012183">
      <w:pPr>
        <w:spacing w:after="0" w:line="360" w:lineRule="auto"/>
        <w:jc w:val="both"/>
        <w:rPr>
          <w:rFonts w:ascii="Times New Roman" w:hAnsi="Times New Roman"/>
          <w:b/>
          <w:color w:val="0D0D0D"/>
          <w:sz w:val="24"/>
          <w:szCs w:val="24"/>
        </w:rPr>
      </w:pPr>
      <w:r w:rsidRPr="00BC0E5B">
        <w:rPr>
          <w:rFonts w:ascii="Times New Roman" w:hAnsi="Times New Roman"/>
          <w:color w:val="0D0D0D"/>
          <w:sz w:val="24"/>
          <w:szCs w:val="24"/>
        </w:rPr>
        <w:t xml:space="preserve">I am </w:t>
      </w:r>
      <w:proofErr w:type="spellStart"/>
      <w:r w:rsidRPr="00BC0E5B">
        <w:rPr>
          <w:rFonts w:ascii="Times New Roman" w:hAnsi="Times New Roman"/>
          <w:color w:val="0D0D0D"/>
          <w:sz w:val="24"/>
          <w:szCs w:val="24"/>
        </w:rPr>
        <w:t>Tasnia</w:t>
      </w:r>
      <w:proofErr w:type="spellEnd"/>
      <w:r w:rsidR="00E97136">
        <w:rPr>
          <w:rFonts w:ascii="Times New Roman" w:hAnsi="Times New Roman"/>
          <w:color w:val="0D0D0D"/>
          <w:sz w:val="24"/>
          <w:szCs w:val="24"/>
        </w:rPr>
        <w:t xml:space="preserve"> </w:t>
      </w:r>
      <w:proofErr w:type="spellStart"/>
      <w:r w:rsidRPr="00BC0E5B">
        <w:rPr>
          <w:rFonts w:ascii="Times New Roman" w:hAnsi="Times New Roman"/>
          <w:color w:val="0D0D0D"/>
          <w:sz w:val="24"/>
          <w:szCs w:val="24"/>
        </w:rPr>
        <w:t>Mahnaj</w:t>
      </w:r>
      <w:proofErr w:type="spellEnd"/>
      <w:r w:rsidRPr="00BC0E5B">
        <w:rPr>
          <w:rFonts w:ascii="Times New Roman" w:hAnsi="Times New Roman"/>
          <w:color w:val="0D0D0D"/>
          <w:sz w:val="24"/>
          <w:szCs w:val="24"/>
        </w:rPr>
        <w:t>, student of School of Business and Economics (Finance) of United International University, Bangladesh, do hereby declare that the project Repot on “</w:t>
      </w:r>
      <w:r w:rsidR="00012183">
        <w:rPr>
          <w:rFonts w:ascii="Times New Roman" w:hAnsi="Times New Roman"/>
          <w:b/>
          <w:color w:val="0D0D0D"/>
          <w:sz w:val="24"/>
          <w:szCs w:val="24"/>
        </w:rPr>
        <w:t>Financial Performance A</w:t>
      </w:r>
      <w:r w:rsidR="00012183" w:rsidRPr="00BC0E5B">
        <w:rPr>
          <w:rFonts w:ascii="Times New Roman" w:hAnsi="Times New Roman"/>
          <w:b/>
          <w:color w:val="0D0D0D"/>
          <w:sz w:val="24"/>
          <w:szCs w:val="24"/>
        </w:rPr>
        <w:t>nalysis of</w:t>
      </w:r>
      <w:r w:rsidR="00012183">
        <w:rPr>
          <w:rFonts w:ascii="Times New Roman" w:hAnsi="Times New Roman"/>
          <w:b/>
          <w:color w:val="0D0D0D"/>
          <w:sz w:val="24"/>
          <w:szCs w:val="24"/>
        </w:rPr>
        <w:t xml:space="preserve"> Commercial Banks: A Case Study of </w:t>
      </w:r>
      <w:r w:rsidR="00012183" w:rsidRPr="00BC0E5B">
        <w:rPr>
          <w:rFonts w:ascii="Times New Roman" w:hAnsi="Times New Roman"/>
          <w:b/>
          <w:color w:val="0D0D0D"/>
          <w:sz w:val="24"/>
          <w:szCs w:val="24"/>
        </w:rPr>
        <w:t xml:space="preserve"> Islamic Banks in Bangladesh</w:t>
      </w:r>
      <w:r w:rsidRPr="00BC0E5B">
        <w:rPr>
          <w:rFonts w:ascii="Times New Roman" w:hAnsi="Times New Roman"/>
          <w:color w:val="0D0D0D"/>
          <w:sz w:val="24"/>
          <w:szCs w:val="24"/>
        </w:rPr>
        <w:t xml:space="preserve">’’ is an original work and has not been previously submitted for any degree, diploma, title, or recognition.    </w:t>
      </w:r>
    </w:p>
    <w:p w:rsidR="002D64D5" w:rsidRPr="00BC0E5B" w:rsidRDefault="002D64D5" w:rsidP="00012183">
      <w:pPr>
        <w:spacing w:line="360" w:lineRule="auto"/>
        <w:jc w:val="both"/>
        <w:rPr>
          <w:rFonts w:ascii="Times New Roman" w:hAnsi="Times New Roman"/>
          <w:b/>
          <w:color w:val="0D0D0D"/>
          <w:sz w:val="28"/>
          <w:szCs w:val="24"/>
          <w:u w:val="single"/>
        </w:rPr>
      </w:pPr>
    </w:p>
    <w:p w:rsidR="002D64D5" w:rsidRDefault="002D64D5" w:rsidP="00140E1E">
      <w:pPr>
        <w:spacing w:line="360" w:lineRule="auto"/>
        <w:jc w:val="both"/>
        <w:rPr>
          <w:rFonts w:ascii="Times New Roman" w:hAnsi="Times New Roman"/>
          <w:b/>
          <w:color w:val="0D0D0D"/>
          <w:sz w:val="24"/>
          <w:szCs w:val="24"/>
          <w:u w:val="single"/>
        </w:rPr>
      </w:pPr>
    </w:p>
    <w:p w:rsidR="002D64D5" w:rsidRPr="00BC0E5B" w:rsidRDefault="002D64D5" w:rsidP="00140E1E">
      <w:pPr>
        <w:spacing w:line="360" w:lineRule="auto"/>
        <w:jc w:val="both"/>
        <w:rPr>
          <w:rFonts w:ascii="Times New Roman" w:hAnsi="Times New Roman"/>
          <w:b/>
          <w:color w:val="0D0D0D"/>
          <w:sz w:val="24"/>
          <w:szCs w:val="24"/>
          <w:u w:val="single"/>
        </w:rPr>
      </w:pPr>
    </w:p>
    <w:p w:rsidR="002D64D5" w:rsidRPr="00BC0E5B" w:rsidRDefault="002D64D5" w:rsidP="00140E1E">
      <w:pPr>
        <w:spacing w:line="360" w:lineRule="auto"/>
        <w:jc w:val="both"/>
        <w:rPr>
          <w:rFonts w:ascii="Times New Roman" w:hAnsi="Times New Roman"/>
          <w:b/>
          <w:color w:val="0D0D0D"/>
          <w:sz w:val="24"/>
          <w:szCs w:val="24"/>
          <w:u w:val="single"/>
        </w:rPr>
      </w:pPr>
    </w:p>
    <w:p w:rsidR="002D64D5" w:rsidRPr="00BC0E5B" w:rsidRDefault="002D64D5" w:rsidP="00140E1E">
      <w:pPr>
        <w:spacing w:line="360" w:lineRule="auto"/>
        <w:jc w:val="both"/>
        <w:rPr>
          <w:rFonts w:ascii="Times New Roman" w:hAnsi="Times New Roman"/>
          <w:b/>
          <w:color w:val="0D0D0D"/>
          <w:sz w:val="24"/>
          <w:szCs w:val="24"/>
          <w:u w:val="single"/>
        </w:rPr>
      </w:pPr>
      <w:r w:rsidRPr="00BC0E5B">
        <w:rPr>
          <w:rFonts w:ascii="Times New Roman" w:hAnsi="Times New Roman"/>
          <w:b/>
          <w:color w:val="0D0D0D"/>
          <w:sz w:val="24"/>
          <w:szCs w:val="24"/>
          <w:u w:val="single"/>
        </w:rPr>
        <w:t xml:space="preserve">________________ </w:t>
      </w:r>
    </w:p>
    <w:p w:rsidR="002D64D5" w:rsidRPr="00BC0E5B" w:rsidRDefault="002D64D5" w:rsidP="00140E1E">
      <w:pPr>
        <w:spacing w:line="360" w:lineRule="auto"/>
        <w:jc w:val="both"/>
        <w:rPr>
          <w:rFonts w:ascii="Times New Roman" w:hAnsi="Times New Roman"/>
          <w:b/>
          <w:color w:val="0D0D0D"/>
          <w:sz w:val="24"/>
          <w:szCs w:val="24"/>
        </w:rPr>
      </w:pPr>
      <w:proofErr w:type="spellStart"/>
      <w:r w:rsidRPr="00BC0E5B">
        <w:rPr>
          <w:rFonts w:ascii="Times New Roman" w:hAnsi="Times New Roman"/>
          <w:b/>
          <w:color w:val="0D0D0D"/>
          <w:sz w:val="24"/>
          <w:szCs w:val="24"/>
        </w:rPr>
        <w:t>Tasnia</w:t>
      </w:r>
      <w:proofErr w:type="spellEnd"/>
      <w:r w:rsidR="00E97136">
        <w:rPr>
          <w:rFonts w:ascii="Times New Roman" w:hAnsi="Times New Roman"/>
          <w:b/>
          <w:color w:val="0D0D0D"/>
          <w:sz w:val="24"/>
          <w:szCs w:val="24"/>
        </w:rPr>
        <w:t xml:space="preserve"> </w:t>
      </w:r>
      <w:proofErr w:type="spellStart"/>
      <w:r w:rsidRPr="00BC0E5B">
        <w:rPr>
          <w:rFonts w:ascii="Times New Roman" w:hAnsi="Times New Roman"/>
          <w:b/>
          <w:color w:val="0D0D0D"/>
          <w:sz w:val="24"/>
          <w:szCs w:val="24"/>
        </w:rPr>
        <w:t>Mahnaj</w:t>
      </w:r>
      <w:proofErr w:type="spellEnd"/>
    </w:p>
    <w:p w:rsidR="002D64D5" w:rsidRPr="00BC0E5B" w:rsidRDefault="002D64D5" w:rsidP="00140E1E">
      <w:pPr>
        <w:spacing w:line="360" w:lineRule="auto"/>
        <w:jc w:val="both"/>
        <w:rPr>
          <w:rFonts w:ascii="Times New Roman" w:hAnsi="Times New Roman"/>
          <w:color w:val="0D0D0D"/>
          <w:sz w:val="24"/>
          <w:szCs w:val="24"/>
        </w:rPr>
      </w:pPr>
      <w:r w:rsidRPr="00BC0E5B">
        <w:rPr>
          <w:rFonts w:ascii="Times New Roman" w:hAnsi="Times New Roman"/>
          <w:color w:val="0D0D0D"/>
          <w:sz w:val="24"/>
          <w:szCs w:val="24"/>
        </w:rPr>
        <w:t>ID No: 111 141 355</w:t>
      </w:r>
    </w:p>
    <w:p w:rsidR="002D64D5" w:rsidRPr="00BC0E5B" w:rsidRDefault="002D64D5" w:rsidP="00140E1E">
      <w:pPr>
        <w:spacing w:line="360" w:lineRule="auto"/>
        <w:jc w:val="both"/>
        <w:rPr>
          <w:rFonts w:ascii="Times New Roman" w:hAnsi="Times New Roman"/>
          <w:color w:val="0D0D0D"/>
          <w:sz w:val="24"/>
          <w:szCs w:val="24"/>
        </w:rPr>
      </w:pPr>
      <w:r w:rsidRPr="00BC0E5B">
        <w:rPr>
          <w:rFonts w:ascii="Times New Roman" w:hAnsi="Times New Roman"/>
          <w:color w:val="0D0D0D"/>
          <w:sz w:val="24"/>
          <w:szCs w:val="24"/>
        </w:rPr>
        <w:t xml:space="preserve">School of Business and Economics  </w:t>
      </w:r>
    </w:p>
    <w:p w:rsidR="002D64D5" w:rsidRPr="00BC0E5B" w:rsidRDefault="002D64D5" w:rsidP="00140E1E">
      <w:pPr>
        <w:spacing w:line="360" w:lineRule="auto"/>
        <w:jc w:val="both"/>
        <w:rPr>
          <w:rFonts w:ascii="Times New Roman" w:hAnsi="Times New Roman"/>
          <w:color w:val="0D0D0D"/>
          <w:sz w:val="24"/>
          <w:szCs w:val="24"/>
        </w:rPr>
      </w:pPr>
      <w:r w:rsidRPr="00BC0E5B">
        <w:rPr>
          <w:rFonts w:ascii="Times New Roman" w:hAnsi="Times New Roman"/>
          <w:color w:val="0D0D0D"/>
          <w:sz w:val="24"/>
          <w:szCs w:val="24"/>
        </w:rPr>
        <w:t>United International University</w:t>
      </w:r>
    </w:p>
    <w:p w:rsidR="002D64D5" w:rsidRPr="00BC0E5B" w:rsidRDefault="002D64D5" w:rsidP="00140E1E">
      <w:pPr>
        <w:spacing w:after="0" w:line="360" w:lineRule="auto"/>
        <w:jc w:val="both"/>
        <w:rPr>
          <w:rFonts w:ascii="Times New Roman" w:hAnsi="Times New Roman"/>
          <w:b/>
          <w:color w:val="0D0D0D"/>
          <w:sz w:val="36"/>
          <w:szCs w:val="28"/>
        </w:rPr>
      </w:pPr>
    </w:p>
    <w:p w:rsidR="002D64D5" w:rsidRPr="00BC0E5B" w:rsidRDefault="002D64D5" w:rsidP="00140E1E">
      <w:pPr>
        <w:spacing w:after="0" w:line="360" w:lineRule="auto"/>
        <w:jc w:val="both"/>
        <w:rPr>
          <w:rFonts w:ascii="Times New Roman" w:hAnsi="Times New Roman"/>
          <w:b/>
          <w:color w:val="0D0D0D"/>
          <w:sz w:val="36"/>
          <w:szCs w:val="28"/>
        </w:rPr>
      </w:pPr>
    </w:p>
    <w:p w:rsidR="002D64D5" w:rsidRDefault="002D64D5" w:rsidP="00140E1E">
      <w:pPr>
        <w:spacing w:after="0" w:line="360" w:lineRule="auto"/>
        <w:rPr>
          <w:rFonts w:ascii="Times New Roman" w:hAnsi="Times New Roman"/>
          <w:b/>
          <w:color w:val="0D0D0D"/>
          <w:sz w:val="36"/>
          <w:szCs w:val="28"/>
        </w:rPr>
      </w:pPr>
    </w:p>
    <w:p w:rsidR="002D64D5" w:rsidRDefault="002D64D5" w:rsidP="00140E1E">
      <w:pPr>
        <w:spacing w:after="0" w:line="360" w:lineRule="auto"/>
        <w:rPr>
          <w:rFonts w:ascii="Times New Roman" w:hAnsi="Times New Roman"/>
          <w:b/>
          <w:color w:val="0D0D0D"/>
          <w:sz w:val="36"/>
          <w:szCs w:val="28"/>
        </w:rPr>
      </w:pPr>
    </w:p>
    <w:p w:rsidR="002D64D5" w:rsidRDefault="002D64D5" w:rsidP="00140E1E">
      <w:pPr>
        <w:spacing w:after="0" w:line="360" w:lineRule="auto"/>
        <w:jc w:val="center"/>
        <w:rPr>
          <w:rFonts w:ascii="Times New Roman" w:hAnsi="Times New Roman"/>
          <w:b/>
          <w:color w:val="0D0D0D"/>
          <w:sz w:val="36"/>
          <w:szCs w:val="28"/>
        </w:rPr>
      </w:pPr>
    </w:p>
    <w:p w:rsidR="002D64D5" w:rsidRDefault="002D64D5" w:rsidP="00140E1E">
      <w:pPr>
        <w:spacing w:after="0" w:line="360" w:lineRule="auto"/>
        <w:jc w:val="center"/>
        <w:rPr>
          <w:rFonts w:ascii="Times New Roman" w:hAnsi="Times New Roman"/>
          <w:b/>
          <w:color w:val="0D0D0D"/>
          <w:sz w:val="36"/>
          <w:szCs w:val="28"/>
        </w:rPr>
      </w:pPr>
    </w:p>
    <w:p w:rsidR="002D64D5" w:rsidRPr="00BC0E5B" w:rsidRDefault="002D64D5" w:rsidP="00140E1E">
      <w:pPr>
        <w:spacing w:after="0" w:line="360" w:lineRule="auto"/>
        <w:jc w:val="center"/>
        <w:rPr>
          <w:rFonts w:ascii="Times New Roman" w:hAnsi="Times New Roman"/>
          <w:b/>
          <w:color w:val="0D0D0D"/>
          <w:sz w:val="36"/>
          <w:szCs w:val="28"/>
        </w:rPr>
      </w:pPr>
      <w:r w:rsidRPr="00BC0E5B">
        <w:rPr>
          <w:rFonts w:ascii="Times New Roman" w:hAnsi="Times New Roman"/>
          <w:b/>
          <w:color w:val="0D0D0D"/>
          <w:sz w:val="36"/>
          <w:szCs w:val="28"/>
        </w:rPr>
        <w:lastRenderedPageBreak/>
        <w:t>Executive Summary</w:t>
      </w:r>
    </w:p>
    <w:p w:rsidR="002D64D5" w:rsidRPr="00BC0E5B" w:rsidRDefault="002D64D5" w:rsidP="00140E1E">
      <w:pPr>
        <w:spacing w:after="0" w:line="360" w:lineRule="auto"/>
        <w:jc w:val="both"/>
        <w:rPr>
          <w:rFonts w:ascii="Times New Roman" w:hAnsi="Times New Roman"/>
          <w:color w:val="0D0D0D"/>
          <w:sz w:val="28"/>
          <w:szCs w:val="28"/>
        </w:rPr>
      </w:pPr>
    </w:p>
    <w:p w:rsidR="002D64D5" w:rsidRPr="0037412A" w:rsidRDefault="002D64D5" w:rsidP="00140E1E">
      <w:pPr>
        <w:autoSpaceDE w:val="0"/>
        <w:autoSpaceDN w:val="0"/>
        <w:adjustRightInd w:val="0"/>
        <w:spacing w:after="0" w:line="360" w:lineRule="auto"/>
        <w:jc w:val="both"/>
        <w:rPr>
          <w:rFonts w:ascii="Times New Roman" w:hAnsi="Times New Roman"/>
          <w:sz w:val="72"/>
          <w:szCs w:val="24"/>
        </w:rPr>
      </w:pPr>
      <w:r w:rsidRPr="0037412A">
        <w:rPr>
          <w:rFonts w:ascii="Times New Roman" w:eastAsia="Times New Roman" w:hAnsi="Times New Roman"/>
          <w:sz w:val="24"/>
          <w:lang w:val="el-GR" w:eastAsia="el-GR" w:bidi="el-GR"/>
        </w:rPr>
        <w:t xml:space="preserve">The focal concern of the report has been to direct a close to execution of 7 Islamic banks in Bangladesh during 2013-2017. </w:t>
      </w:r>
      <w:r w:rsidRPr="0037412A">
        <w:rPr>
          <w:rFonts w:ascii="Times New Roman" w:eastAsia="Times New Roman" w:hAnsi="Times New Roman"/>
          <w:sz w:val="24"/>
          <w:lang w:eastAsia="el-GR" w:bidi="el-GR"/>
        </w:rPr>
        <w:t xml:space="preserve">I have been applied 5 </w:t>
      </w:r>
      <w:r w:rsidRPr="0037412A">
        <w:rPr>
          <w:rFonts w:ascii="Times New Roman" w:eastAsia="Times New Roman" w:hAnsi="Times New Roman"/>
          <w:sz w:val="24"/>
          <w:lang w:val="el-GR" w:eastAsia="el-GR" w:bidi="el-GR"/>
        </w:rPr>
        <w:t xml:space="preserve">gatherings of parameters to measure liquidity level, profitability level, management capacity, capital structure and share performance. The exploration went in addition to gauge the financial stability strength of the </w:t>
      </w:r>
      <w:r w:rsidRPr="0037412A">
        <w:rPr>
          <w:rFonts w:ascii="Times New Roman" w:eastAsia="Times New Roman" w:hAnsi="Times New Roman"/>
          <w:sz w:val="24"/>
          <w:lang w:eastAsia="el-GR" w:bidi="el-GR"/>
        </w:rPr>
        <w:t>seven</w:t>
      </w:r>
      <w:r w:rsidRPr="0037412A">
        <w:rPr>
          <w:rFonts w:ascii="Times New Roman" w:eastAsia="Times New Roman" w:hAnsi="Times New Roman"/>
          <w:sz w:val="24"/>
          <w:lang w:val="el-GR" w:eastAsia="el-GR" w:bidi="el-GR"/>
        </w:rPr>
        <w:t xml:space="preserve"> banks. The discoveries demonstrate that</w:t>
      </w:r>
      <w:r w:rsidRPr="0037412A">
        <w:rPr>
          <w:rFonts w:ascii="Times New Roman" w:eastAsia="Times New Roman" w:hAnsi="Times New Roman"/>
          <w:sz w:val="24"/>
          <w:lang w:eastAsia="el-GR" w:bidi="el-GR"/>
        </w:rPr>
        <w:t xml:space="preserve"> except </w:t>
      </w:r>
      <w:r w:rsidRPr="0037412A">
        <w:rPr>
          <w:rFonts w:ascii="Times New Roman" w:hAnsi="Times New Roman"/>
          <w:sz w:val="24"/>
          <w:szCs w:val="24"/>
        </w:rPr>
        <w:t xml:space="preserve">ICB Islamic Bank Limited (ICBIBANK),  </w:t>
      </w:r>
      <w:r w:rsidRPr="0037412A">
        <w:rPr>
          <w:rFonts w:ascii="Times New Roman" w:eastAsia="Times New Roman" w:hAnsi="Times New Roman"/>
          <w:sz w:val="24"/>
          <w:lang w:val="el-GR" w:eastAsia="el-GR" w:bidi="el-GR"/>
        </w:rPr>
        <w:t xml:space="preserve">the </w:t>
      </w:r>
      <w:r w:rsidRPr="0037412A">
        <w:rPr>
          <w:rFonts w:ascii="Times New Roman" w:eastAsia="Times New Roman" w:hAnsi="Times New Roman"/>
          <w:sz w:val="24"/>
          <w:lang w:eastAsia="el-GR" w:bidi="el-GR"/>
        </w:rPr>
        <w:t xml:space="preserve">six </w:t>
      </w:r>
      <w:r w:rsidRPr="0037412A">
        <w:rPr>
          <w:rFonts w:ascii="Times New Roman" w:eastAsia="Times New Roman" w:hAnsi="Times New Roman"/>
          <w:sz w:val="24"/>
          <w:lang w:val="el-GR" w:eastAsia="el-GR" w:bidi="el-GR"/>
        </w:rPr>
        <w:t xml:space="preserve">banks are fiscally feasible as all have utilized the proper budgetary devices and approaches to deal with their association and to adjust with their condition, to end up increasingly focused and expanding their </w:t>
      </w:r>
      <w:r w:rsidRPr="0037412A">
        <w:rPr>
          <w:rFonts w:ascii="Times New Roman" w:eastAsia="Times New Roman" w:hAnsi="Times New Roman"/>
          <w:sz w:val="24"/>
          <w:lang w:eastAsia="el-GR" w:bidi="el-GR"/>
        </w:rPr>
        <w:t>profit</w:t>
      </w:r>
      <w:r w:rsidRPr="0037412A">
        <w:rPr>
          <w:rFonts w:ascii="Times New Roman" w:eastAsia="Times New Roman" w:hAnsi="Times New Roman"/>
          <w:sz w:val="24"/>
          <w:lang w:val="el-GR" w:eastAsia="el-GR" w:bidi="el-GR"/>
        </w:rPr>
        <w:t xml:space="preserve">. The liquidity level in </w:t>
      </w:r>
      <w:r w:rsidRPr="0037412A">
        <w:rPr>
          <w:rFonts w:ascii="Times New Roman" w:eastAsia="Times New Roman" w:hAnsi="Times New Roman"/>
          <w:lang w:eastAsia="el-GR" w:bidi="el-GR"/>
        </w:rPr>
        <w:t>ISLAMIBANK</w:t>
      </w:r>
      <w:r w:rsidRPr="0037412A">
        <w:rPr>
          <w:rFonts w:ascii="Times New Roman" w:eastAsia="Times New Roman" w:hAnsi="Times New Roman"/>
          <w:sz w:val="24"/>
          <w:lang w:val="el-GR" w:eastAsia="el-GR" w:bidi="el-GR"/>
        </w:rPr>
        <w:t xml:space="preserve"> is </w:t>
      </w:r>
      <w:r w:rsidRPr="0037412A">
        <w:rPr>
          <w:rFonts w:ascii="Times New Roman" w:eastAsia="Times New Roman" w:hAnsi="Times New Roman"/>
          <w:sz w:val="24"/>
          <w:lang w:eastAsia="el-GR" w:bidi="el-GR"/>
        </w:rPr>
        <w:t xml:space="preserve">higher </w:t>
      </w:r>
      <w:r w:rsidRPr="0037412A">
        <w:rPr>
          <w:rFonts w:ascii="Times New Roman" w:eastAsia="Times New Roman" w:hAnsi="Times New Roman"/>
          <w:lang w:val="el-GR" w:eastAsia="el-GR" w:bidi="el-GR"/>
        </w:rPr>
        <w:t>in contrast with other six Islamic banks</w:t>
      </w:r>
      <w:r w:rsidRPr="0037412A">
        <w:rPr>
          <w:rFonts w:ascii="Times New Roman" w:eastAsia="Times New Roman" w:hAnsi="Times New Roman"/>
          <w:sz w:val="24"/>
          <w:lang w:val="el-GR" w:eastAsia="el-GR" w:bidi="el-GR"/>
        </w:rPr>
        <w:t xml:space="preserve">. The </w:t>
      </w:r>
      <w:r w:rsidRPr="0037412A">
        <w:rPr>
          <w:rFonts w:ascii="Times New Roman" w:eastAsia="Times New Roman" w:hAnsi="Times New Roman"/>
          <w:sz w:val="24"/>
          <w:lang w:eastAsia="el-GR" w:bidi="el-GR"/>
        </w:rPr>
        <w:t>analysis</w:t>
      </w:r>
      <w:r w:rsidRPr="0037412A">
        <w:rPr>
          <w:rFonts w:ascii="Times New Roman" w:eastAsia="Times New Roman" w:hAnsi="Times New Roman"/>
          <w:sz w:val="24"/>
          <w:lang w:val="el-GR" w:eastAsia="el-GR" w:bidi="el-GR"/>
        </w:rPr>
        <w:t xml:space="preserve"> likewise demonstrates that </w:t>
      </w:r>
      <w:r w:rsidRPr="0037412A">
        <w:rPr>
          <w:rFonts w:ascii="Times New Roman" w:eastAsia="Times New Roman" w:hAnsi="Times New Roman"/>
          <w:lang w:eastAsia="el-GR" w:bidi="el-GR"/>
        </w:rPr>
        <w:t>FIRSTSBANK</w:t>
      </w:r>
      <w:r w:rsidRPr="0037412A">
        <w:rPr>
          <w:rFonts w:ascii="Times New Roman" w:eastAsia="Times New Roman" w:hAnsi="Times New Roman"/>
          <w:sz w:val="24"/>
          <w:lang w:val="el-GR" w:eastAsia="el-GR" w:bidi="el-GR"/>
        </w:rPr>
        <w:t xml:space="preserve">  has high productivity</w:t>
      </w:r>
      <w:r w:rsidRPr="0037412A">
        <w:rPr>
          <w:rFonts w:ascii="Times New Roman" w:eastAsia="Times New Roman" w:hAnsi="Times New Roman"/>
          <w:sz w:val="24"/>
          <w:lang w:eastAsia="el-GR" w:bidi="el-GR"/>
        </w:rPr>
        <w:t xml:space="preserve"> than</w:t>
      </w:r>
      <w:r w:rsidRPr="0037412A">
        <w:rPr>
          <w:rFonts w:ascii="Times New Roman" w:eastAsia="Times New Roman" w:hAnsi="Times New Roman"/>
          <w:lang w:val="el-GR" w:eastAsia="el-GR" w:bidi="el-GR"/>
        </w:rPr>
        <w:t>other six Islamic banks</w:t>
      </w:r>
      <w:r w:rsidRPr="0037412A">
        <w:rPr>
          <w:rFonts w:ascii="Times New Roman" w:eastAsia="Times New Roman" w:hAnsi="Times New Roman"/>
          <w:sz w:val="24"/>
          <w:lang w:val="el-GR" w:eastAsia="el-GR" w:bidi="el-GR"/>
        </w:rPr>
        <w:t>. The investigation of capital structure markers uncovers the similitudes of the structures between the six banks</w:t>
      </w:r>
      <w:r w:rsidRPr="0037412A">
        <w:rPr>
          <w:rFonts w:ascii="Times New Roman" w:eastAsia="Times New Roman" w:hAnsi="Times New Roman"/>
          <w:sz w:val="24"/>
          <w:lang w:eastAsia="el-GR" w:bidi="el-GR"/>
        </w:rPr>
        <w:t xml:space="preserve"> except</w:t>
      </w:r>
      <w:r w:rsidRPr="0037412A">
        <w:rPr>
          <w:rFonts w:ascii="Times New Roman" w:hAnsi="Times New Roman"/>
          <w:sz w:val="24"/>
          <w:szCs w:val="24"/>
        </w:rPr>
        <w:t xml:space="preserve"> ICB Islamic Bank Limited</w:t>
      </w:r>
      <w:r w:rsidRPr="0037412A">
        <w:rPr>
          <w:rFonts w:ascii="Times New Roman" w:eastAsia="Times New Roman" w:hAnsi="Times New Roman"/>
          <w:sz w:val="24"/>
          <w:lang w:val="el-GR" w:eastAsia="el-GR" w:bidi="el-GR"/>
        </w:rPr>
        <w:t>. To the extent the board limit proportions, the examination proclaimed that Al-Arafah Islami Bank Ltd</w:t>
      </w:r>
      <w:r w:rsidR="00BA156E" w:rsidRPr="0037412A">
        <w:rPr>
          <w:rFonts w:ascii="Times New Roman" w:eastAsia="Times New Roman" w:hAnsi="Times New Roman"/>
          <w:sz w:val="24"/>
          <w:lang w:eastAsia="el-GR" w:bidi="el-GR"/>
        </w:rPr>
        <w:t xml:space="preserve"> </w:t>
      </w:r>
      <w:r w:rsidRPr="0037412A">
        <w:rPr>
          <w:rFonts w:ascii="Times New Roman" w:eastAsia="Times New Roman" w:hAnsi="Times New Roman"/>
          <w:sz w:val="24"/>
          <w:lang w:val="el-GR" w:eastAsia="el-GR" w:bidi="el-GR"/>
        </w:rPr>
        <w:t xml:space="preserve">figured out how to create its incomes with less dimension of costs. The general examination of the share performance expressed that </w:t>
      </w:r>
      <w:r w:rsidRPr="0037412A">
        <w:rPr>
          <w:rFonts w:ascii="Times New Roman" w:eastAsia="Times New Roman" w:hAnsi="Times New Roman"/>
          <w:lang w:eastAsia="el-GR" w:bidi="el-GR"/>
        </w:rPr>
        <w:t>ISLAMIBANK</w:t>
      </w:r>
      <w:r w:rsidRPr="0037412A">
        <w:rPr>
          <w:rFonts w:ascii="Times New Roman" w:eastAsia="Times New Roman" w:hAnsi="Times New Roman"/>
          <w:sz w:val="24"/>
          <w:lang w:val="el-GR" w:eastAsia="el-GR" w:bidi="el-GR"/>
        </w:rPr>
        <w:t xml:space="preserve"> is in an ideal situation in connection to the most essential proportions, than its rival bank. At long last, the examination of Z-score expresses that except ICB Islamic Bank Limited,the six </w:t>
      </w:r>
      <w:r w:rsidRPr="0037412A">
        <w:rPr>
          <w:rFonts w:ascii="Times New Roman" w:eastAsia="Times New Roman" w:hAnsi="Times New Roman"/>
          <w:sz w:val="24"/>
          <w:lang w:eastAsia="el-GR" w:bidi="el-GR"/>
        </w:rPr>
        <w:t xml:space="preserve">Islamic </w:t>
      </w:r>
      <w:r w:rsidRPr="0037412A">
        <w:rPr>
          <w:rFonts w:ascii="Times New Roman" w:eastAsia="Times New Roman" w:hAnsi="Times New Roman"/>
          <w:sz w:val="24"/>
          <w:lang w:val="el-GR" w:eastAsia="el-GR" w:bidi="el-GR"/>
        </w:rPr>
        <w:t>banks</w:t>
      </w:r>
      <w:r w:rsidRPr="0037412A">
        <w:rPr>
          <w:rFonts w:ascii="Times New Roman" w:eastAsia="Times New Roman" w:hAnsi="Times New Roman"/>
          <w:sz w:val="24"/>
          <w:lang w:eastAsia="el-GR" w:bidi="el-GR"/>
        </w:rPr>
        <w:t xml:space="preserve"> are </w:t>
      </w:r>
      <w:r w:rsidRPr="0037412A">
        <w:rPr>
          <w:rFonts w:ascii="Times New Roman" w:eastAsia="Times New Roman" w:hAnsi="Times New Roman"/>
          <w:sz w:val="24"/>
          <w:lang w:val="el-GR" w:eastAsia="el-GR" w:bidi="el-GR"/>
        </w:rPr>
        <w:t>financially viable</w:t>
      </w:r>
      <w:r w:rsidRPr="0037412A">
        <w:rPr>
          <w:rFonts w:ascii="Times New Roman" w:eastAsia="Times New Roman" w:hAnsi="Times New Roman"/>
          <w:sz w:val="24"/>
          <w:lang w:eastAsia="el-GR" w:bidi="el-GR"/>
        </w:rPr>
        <w:t xml:space="preserve">. The overall performance is satisfactory for all banks except </w:t>
      </w:r>
      <w:r w:rsidRPr="0037412A">
        <w:rPr>
          <w:rFonts w:ascii="Times New Roman" w:eastAsia="Times New Roman" w:hAnsi="Times New Roman"/>
          <w:sz w:val="24"/>
          <w:lang w:val="el-GR" w:eastAsia="el-GR" w:bidi="el-GR"/>
        </w:rPr>
        <w:t>ICB Islamic Bank Limited</w:t>
      </w:r>
      <w:r w:rsidRPr="0037412A">
        <w:rPr>
          <w:rFonts w:ascii="Times New Roman" w:eastAsia="Times New Roman" w:hAnsi="Times New Roman"/>
          <w:sz w:val="24"/>
          <w:lang w:eastAsia="el-GR" w:bidi="el-GR"/>
        </w:rPr>
        <w:t>.</w:t>
      </w:r>
    </w:p>
    <w:p w:rsidR="002D64D5" w:rsidRPr="00BC0E5B" w:rsidRDefault="002D64D5" w:rsidP="00140E1E">
      <w:pPr>
        <w:spacing w:line="360" w:lineRule="auto"/>
        <w:jc w:val="both"/>
        <w:rPr>
          <w:rFonts w:ascii="Times New Roman" w:hAnsi="Times New Roman"/>
          <w:b/>
          <w:color w:val="0D0D0D"/>
          <w:sz w:val="36"/>
          <w:szCs w:val="24"/>
        </w:rPr>
      </w:pPr>
    </w:p>
    <w:p w:rsidR="002D64D5" w:rsidRPr="00BC0E5B" w:rsidRDefault="002D64D5" w:rsidP="00140E1E">
      <w:pPr>
        <w:spacing w:line="360" w:lineRule="auto"/>
        <w:jc w:val="center"/>
        <w:rPr>
          <w:rFonts w:ascii="Times New Roman" w:hAnsi="Times New Roman"/>
          <w:b/>
          <w:color w:val="0D0D0D"/>
          <w:sz w:val="72"/>
        </w:rPr>
      </w:pPr>
    </w:p>
    <w:p w:rsidR="002D64D5" w:rsidRDefault="002D64D5" w:rsidP="00140E1E">
      <w:pPr>
        <w:spacing w:line="360" w:lineRule="auto"/>
        <w:jc w:val="center"/>
        <w:rPr>
          <w:rFonts w:ascii="Times New Roman" w:hAnsi="Times New Roman"/>
          <w:b/>
          <w:color w:val="0D0D0D"/>
          <w:sz w:val="72"/>
        </w:rPr>
      </w:pPr>
    </w:p>
    <w:p w:rsidR="002D64D5" w:rsidRDefault="002D64D5" w:rsidP="00140E1E">
      <w:pPr>
        <w:spacing w:line="360" w:lineRule="auto"/>
        <w:jc w:val="center"/>
        <w:rPr>
          <w:rFonts w:ascii="Times New Roman" w:hAnsi="Times New Roman"/>
          <w:b/>
          <w:color w:val="0D0D0D"/>
          <w:sz w:val="36"/>
        </w:rPr>
      </w:pPr>
    </w:p>
    <w:p w:rsidR="002D64D5" w:rsidRDefault="002D64D5" w:rsidP="00140E1E">
      <w:pPr>
        <w:spacing w:line="360" w:lineRule="auto"/>
      </w:pPr>
    </w:p>
    <w:sdt>
      <w:sdtPr>
        <w:rPr>
          <w:rFonts w:asciiTheme="minorHAnsi" w:eastAsiaTheme="minorEastAsia" w:hAnsiTheme="minorHAnsi" w:cstheme="minorBidi"/>
          <w:b w:val="0"/>
          <w:bCs w:val="0"/>
          <w:color w:val="auto"/>
          <w:sz w:val="22"/>
          <w:szCs w:val="22"/>
        </w:rPr>
        <w:id w:val="-793215550"/>
        <w:docPartObj>
          <w:docPartGallery w:val="Table of Contents"/>
          <w:docPartUnique/>
        </w:docPartObj>
      </w:sdtPr>
      <w:sdtEndPr>
        <w:rPr>
          <w:noProof/>
        </w:rPr>
      </w:sdtEndPr>
      <w:sdtContent>
        <w:p w:rsidR="002D64D5" w:rsidRDefault="00D076B2" w:rsidP="00140E1E">
          <w:pPr>
            <w:pStyle w:val="TOCHeading"/>
            <w:spacing w:line="360" w:lineRule="auto"/>
            <w:jc w:val="center"/>
          </w:pPr>
          <w:r>
            <w:t xml:space="preserve">Table </w:t>
          </w:r>
          <w:r w:rsidR="002D64D5">
            <w:t>of Contents</w:t>
          </w:r>
        </w:p>
        <w:p w:rsidR="002D64D5" w:rsidRPr="00CB3292" w:rsidRDefault="002D64D5" w:rsidP="00140E1E">
          <w:pPr>
            <w:spacing w:line="360" w:lineRule="auto"/>
          </w:pPr>
        </w:p>
        <w:p w:rsidR="00AE3DAB" w:rsidRDefault="00532D9E">
          <w:pPr>
            <w:pStyle w:val="TOC1"/>
            <w:tabs>
              <w:tab w:val="right" w:leader="dot" w:pos="9350"/>
            </w:tabs>
            <w:rPr>
              <w:noProof/>
            </w:rPr>
          </w:pPr>
          <w:r>
            <w:fldChar w:fldCharType="begin"/>
          </w:r>
          <w:r w:rsidR="002D64D5">
            <w:instrText xml:space="preserve"> TOC \o "1-3" \h \z \u </w:instrText>
          </w:r>
          <w:r>
            <w:fldChar w:fldCharType="separate"/>
          </w:r>
          <w:hyperlink w:anchor="_Toc536271843" w:history="1">
            <w:r w:rsidR="00AE3DAB" w:rsidRPr="005A510E">
              <w:rPr>
                <w:rStyle w:val="Hyperlink"/>
                <w:noProof/>
              </w:rPr>
              <w:t>Introduction</w:t>
            </w:r>
            <w:r w:rsidR="00AE3DAB">
              <w:rPr>
                <w:noProof/>
                <w:webHidden/>
              </w:rPr>
              <w:tab/>
            </w:r>
            <w:r w:rsidR="00AE3DAB">
              <w:rPr>
                <w:noProof/>
                <w:webHidden/>
              </w:rPr>
              <w:fldChar w:fldCharType="begin"/>
            </w:r>
            <w:r w:rsidR="00AE3DAB">
              <w:rPr>
                <w:noProof/>
                <w:webHidden/>
              </w:rPr>
              <w:instrText xml:space="preserve"> PAGEREF _Toc536271843 \h </w:instrText>
            </w:r>
            <w:r w:rsidR="00AE3DAB">
              <w:rPr>
                <w:noProof/>
                <w:webHidden/>
              </w:rPr>
            </w:r>
            <w:r w:rsidR="00AE3DAB">
              <w:rPr>
                <w:noProof/>
                <w:webHidden/>
              </w:rPr>
              <w:fldChar w:fldCharType="separate"/>
            </w:r>
            <w:r w:rsidR="00AE3DAB">
              <w:rPr>
                <w:noProof/>
                <w:webHidden/>
              </w:rPr>
              <w:t>1</w:t>
            </w:r>
            <w:r w:rsidR="00AE3DAB">
              <w:rPr>
                <w:noProof/>
                <w:webHidden/>
              </w:rPr>
              <w:fldChar w:fldCharType="end"/>
            </w:r>
          </w:hyperlink>
        </w:p>
        <w:p w:rsidR="00AE3DAB" w:rsidRDefault="00AE3DAB">
          <w:pPr>
            <w:pStyle w:val="TOC1"/>
            <w:tabs>
              <w:tab w:val="right" w:leader="dot" w:pos="9350"/>
            </w:tabs>
            <w:rPr>
              <w:noProof/>
            </w:rPr>
          </w:pPr>
          <w:hyperlink w:anchor="_Toc536271844" w:history="1">
            <w:r w:rsidRPr="005A510E">
              <w:rPr>
                <w:rStyle w:val="Hyperlink"/>
                <w:noProof/>
              </w:rPr>
              <w:t>1.1 Introductory part</w:t>
            </w:r>
            <w:r>
              <w:rPr>
                <w:noProof/>
                <w:webHidden/>
              </w:rPr>
              <w:tab/>
            </w:r>
            <w:r>
              <w:rPr>
                <w:noProof/>
                <w:webHidden/>
              </w:rPr>
              <w:fldChar w:fldCharType="begin"/>
            </w:r>
            <w:r>
              <w:rPr>
                <w:noProof/>
                <w:webHidden/>
              </w:rPr>
              <w:instrText xml:space="preserve"> PAGEREF _Toc536271844 \h </w:instrText>
            </w:r>
            <w:r>
              <w:rPr>
                <w:noProof/>
                <w:webHidden/>
              </w:rPr>
            </w:r>
            <w:r>
              <w:rPr>
                <w:noProof/>
                <w:webHidden/>
              </w:rPr>
              <w:fldChar w:fldCharType="separate"/>
            </w:r>
            <w:r>
              <w:rPr>
                <w:noProof/>
                <w:webHidden/>
              </w:rPr>
              <w:t>2</w:t>
            </w:r>
            <w:r>
              <w:rPr>
                <w:noProof/>
                <w:webHidden/>
              </w:rPr>
              <w:fldChar w:fldCharType="end"/>
            </w:r>
          </w:hyperlink>
        </w:p>
        <w:p w:rsidR="00AE3DAB" w:rsidRDefault="00AE3DAB">
          <w:pPr>
            <w:pStyle w:val="TOC1"/>
            <w:tabs>
              <w:tab w:val="right" w:leader="dot" w:pos="9350"/>
            </w:tabs>
            <w:rPr>
              <w:noProof/>
            </w:rPr>
          </w:pPr>
          <w:hyperlink w:anchor="_Toc536271845" w:history="1">
            <w:r w:rsidRPr="005A510E">
              <w:rPr>
                <w:rStyle w:val="Hyperlink"/>
                <w:noProof/>
              </w:rPr>
              <w:t>1.2 Origin of the report</w:t>
            </w:r>
            <w:r>
              <w:rPr>
                <w:noProof/>
                <w:webHidden/>
              </w:rPr>
              <w:tab/>
            </w:r>
            <w:r>
              <w:rPr>
                <w:noProof/>
                <w:webHidden/>
              </w:rPr>
              <w:fldChar w:fldCharType="begin"/>
            </w:r>
            <w:r>
              <w:rPr>
                <w:noProof/>
                <w:webHidden/>
              </w:rPr>
              <w:instrText xml:space="preserve"> PAGEREF _Toc536271845 \h </w:instrText>
            </w:r>
            <w:r>
              <w:rPr>
                <w:noProof/>
                <w:webHidden/>
              </w:rPr>
            </w:r>
            <w:r>
              <w:rPr>
                <w:noProof/>
                <w:webHidden/>
              </w:rPr>
              <w:fldChar w:fldCharType="separate"/>
            </w:r>
            <w:r>
              <w:rPr>
                <w:noProof/>
                <w:webHidden/>
              </w:rPr>
              <w:t>2</w:t>
            </w:r>
            <w:r>
              <w:rPr>
                <w:noProof/>
                <w:webHidden/>
              </w:rPr>
              <w:fldChar w:fldCharType="end"/>
            </w:r>
          </w:hyperlink>
        </w:p>
        <w:p w:rsidR="00AE3DAB" w:rsidRDefault="00AE3DAB">
          <w:pPr>
            <w:pStyle w:val="TOC1"/>
            <w:tabs>
              <w:tab w:val="right" w:leader="dot" w:pos="9350"/>
            </w:tabs>
            <w:rPr>
              <w:noProof/>
            </w:rPr>
          </w:pPr>
          <w:hyperlink w:anchor="_Toc536271846" w:history="1">
            <w:r w:rsidRPr="005A510E">
              <w:rPr>
                <w:rStyle w:val="Hyperlink"/>
                <w:noProof/>
              </w:rPr>
              <w:t>1.3 The Objective of the Study</w:t>
            </w:r>
            <w:r>
              <w:rPr>
                <w:noProof/>
                <w:webHidden/>
              </w:rPr>
              <w:tab/>
            </w:r>
            <w:r>
              <w:rPr>
                <w:noProof/>
                <w:webHidden/>
              </w:rPr>
              <w:fldChar w:fldCharType="begin"/>
            </w:r>
            <w:r>
              <w:rPr>
                <w:noProof/>
                <w:webHidden/>
              </w:rPr>
              <w:instrText xml:space="preserve"> PAGEREF _Toc536271846 \h </w:instrText>
            </w:r>
            <w:r>
              <w:rPr>
                <w:noProof/>
                <w:webHidden/>
              </w:rPr>
            </w:r>
            <w:r>
              <w:rPr>
                <w:noProof/>
                <w:webHidden/>
              </w:rPr>
              <w:fldChar w:fldCharType="separate"/>
            </w:r>
            <w:r>
              <w:rPr>
                <w:noProof/>
                <w:webHidden/>
              </w:rPr>
              <w:t>3</w:t>
            </w:r>
            <w:r>
              <w:rPr>
                <w:noProof/>
                <w:webHidden/>
              </w:rPr>
              <w:fldChar w:fldCharType="end"/>
            </w:r>
          </w:hyperlink>
        </w:p>
        <w:p w:rsidR="00AE3DAB" w:rsidRDefault="00AE3DAB">
          <w:pPr>
            <w:pStyle w:val="TOC1"/>
            <w:tabs>
              <w:tab w:val="right" w:leader="dot" w:pos="9350"/>
            </w:tabs>
            <w:rPr>
              <w:noProof/>
            </w:rPr>
          </w:pPr>
          <w:hyperlink w:anchor="_Toc536271847" w:history="1">
            <w:r w:rsidRPr="005A510E">
              <w:rPr>
                <w:rStyle w:val="Hyperlink"/>
                <w:noProof/>
              </w:rPr>
              <w:t>1.4 Rationale of the study</w:t>
            </w:r>
            <w:r>
              <w:rPr>
                <w:noProof/>
                <w:webHidden/>
              </w:rPr>
              <w:tab/>
            </w:r>
            <w:r>
              <w:rPr>
                <w:noProof/>
                <w:webHidden/>
              </w:rPr>
              <w:fldChar w:fldCharType="begin"/>
            </w:r>
            <w:r>
              <w:rPr>
                <w:noProof/>
                <w:webHidden/>
              </w:rPr>
              <w:instrText xml:space="preserve"> PAGEREF _Toc536271847 \h </w:instrText>
            </w:r>
            <w:r>
              <w:rPr>
                <w:noProof/>
                <w:webHidden/>
              </w:rPr>
            </w:r>
            <w:r>
              <w:rPr>
                <w:noProof/>
                <w:webHidden/>
              </w:rPr>
              <w:fldChar w:fldCharType="separate"/>
            </w:r>
            <w:r>
              <w:rPr>
                <w:noProof/>
                <w:webHidden/>
              </w:rPr>
              <w:t>3</w:t>
            </w:r>
            <w:r>
              <w:rPr>
                <w:noProof/>
                <w:webHidden/>
              </w:rPr>
              <w:fldChar w:fldCharType="end"/>
            </w:r>
          </w:hyperlink>
        </w:p>
        <w:p w:rsidR="00AE3DAB" w:rsidRDefault="00AE3DAB">
          <w:pPr>
            <w:pStyle w:val="TOC1"/>
            <w:tabs>
              <w:tab w:val="right" w:leader="dot" w:pos="9350"/>
            </w:tabs>
            <w:rPr>
              <w:noProof/>
            </w:rPr>
          </w:pPr>
          <w:hyperlink w:anchor="_Toc536271848" w:history="1">
            <w:r w:rsidRPr="005A510E">
              <w:rPr>
                <w:rStyle w:val="Hyperlink"/>
                <w:noProof/>
              </w:rPr>
              <w:t>1.5 Limitations of the study</w:t>
            </w:r>
            <w:r>
              <w:rPr>
                <w:noProof/>
                <w:webHidden/>
              </w:rPr>
              <w:tab/>
            </w:r>
            <w:r>
              <w:rPr>
                <w:noProof/>
                <w:webHidden/>
              </w:rPr>
              <w:fldChar w:fldCharType="begin"/>
            </w:r>
            <w:r>
              <w:rPr>
                <w:noProof/>
                <w:webHidden/>
              </w:rPr>
              <w:instrText xml:space="preserve"> PAGEREF _Toc536271848 \h </w:instrText>
            </w:r>
            <w:r>
              <w:rPr>
                <w:noProof/>
                <w:webHidden/>
              </w:rPr>
            </w:r>
            <w:r>
              <w:rPr>
                <w:noProof/>
                <w:webHidden/>
              </w:rPr>
              <w:fldChar w:fldCharType="separate"/>
            </w:r>
            <w:r>
              <w:rPr>
                <w:noProof/>
                <w:webHidden/>
              </w:rPr>
              <w:t>3</w:t>
            </w:r>
            <w:r>
              <w:rPr>
                <w:noProof/>
                <w:webHidden/>
              </w:rPr>
              <w:fldChar w:fldCharType="end"/>
            </w:r>
          </w:hyperlink>
        </w:p>
        <w:p w:rsidR="00AE3DAB" w:rsidRDefault="00AE3DAB">
          <w:pPr>
            <w:pStyle w:val="TOC1"/>
            <w:tabs>
              <w:tab w:val="right" w:leader="dot" w:pos="9350"/>
            </w:tabs>
            <w:rPr>
              <w:noProof/>
            </w:rPr>
          </w:pPr>
          <w:hyperlink w:anchor="_Toc536271849" w:history="1">
            <w:r w:rsidRPr="005A510E">
              <w:rPr>
                <w:rStyle w:val="Hyperlink"/>
                <w:noProof/>
              </w:rPr>
              <w:t>Chapter: 02</w:t>
            </w:r>
            <w:r>
              <w:rPr>
                <w:noProof/>
                <w:webHidden/>
              </w:rPr>
              <w:tab/>
            </w:r>
            <w:r>
              <w:rPr>
                <w:noProof/>
                <w:webHidden/>
              </w:rPr>
              <w:fldChar w:fldCharType="begin"/>
            </w:r>
            <w:r>
              <w:rPr>
                <w:noProof/>
                <w:webHidden/>
              </w:rPr>
              <w:instrText xml:space="preserve"> PAGEREF _Toc536271849 \h </w:instrText>
            </w:r>
            <w:r>
              <w:rPr>
                <w:noProof/>
                <w:webHidden/>
              </w:rPr>
            </w:r>
            <w:r>
              <w:rPr>
                <w:noProof/>
                <w:webHidden/>
              </w:rPr>
              <w:fldChar w:fldCharType="separate"/>
            </w:r>
            <w:r>
              <w:rPr>
                <w:noProof/>
                <w:webHidden/>
              </w:rPr>
              <w:t>5</w:t>
            </w:r>
            <w:r>
              <w:rPr>
                <w:noProof/>
                <w:webHidden/>
              </w:rPr>
              <w:fldChar w:fldCharType="end"/>
            </w:r>
          </w:hyperlink>
        </w:p>
        <w:p w:rsidR="00AE3DAB" w:rsidRDefault="00AE3DAB">
          <w:pPr>
            <w:pStyle w:val="TOC1"/>
            <w:tabs>
              <w:tab w:val="right" w:leader="dot" w:pos="9350"/>
            </w:tabs>
            <w:rPr>
              <w:noProof/>
            </w:rPr>
          </w:pPr>
          <w:hyperlink w:anchor="_Toc536271850" w:history="1">
            <w:r w:rsidRPr="005A510E">
              <w:rPr>
                <w:rStyle w:val="Hyperlink"/>
                <w:noProof/>
              </w:rPr>
              <w:t>Background to the Islamic Banks in Bangladesh</w:t>
            </w:r>
            <w:r>
              <w:rPr>
                <w:noProof/>
                <w:webHidden/>
              </w:rPr>
              <w:tab/>
            </w:r>
            <w:r>
              <w:rPr>
                <w:noProof/>
                <w:webHidden/>
              </w:rPr>
              <w:fldChar w:fldCharType="begin"/>
            </w:r>
            <w:r>
              <w:rPr>
                <w:noProof/>
                <w:webHidden/>
              </w:rPr>
              <w:instrText xml:space="preserve"> PAGEREF _Toc536271850 \h </w:instrText>
            </w:r>
            <w:r>
              <w:rPr>
                <w:noProof/>
                <w:webHidden/>
              </w:rPr>
            </w:r>
            <w:r>
              <w:rPr>
                <w:noProof/>
                <w:webHidden/>
              </w:rPr>
              <w:fldChar w:fldCharType="separate"/>
            </w:r>
            <w:r>
              <w:rPr>
                <w:noProof/>
                <w:webHidden/>
              </w:rPr>
              <w:t>5</w:t>
            </w:r>
            <w:r>
              <w:rPr>
                <w:noProof/>
                <w:webHidden/>
              </w:rPr>
              <w:fldChar w:fldCharType="end"/>
            </w:r>
          </w:hyperlink>
        </w:p>
        <w:p w:rsidR="00AE3DAB" w:rsidRDefault="00AE3DAB">
          <w:pPr>
            <w:pStyle w:val="TOC1"/>
            <w:tabs>
              <w:tab w:val="right" w:leader="dot" w:pos="9350"/>
            </w:tabs>
            <w:rPr>
              <w:noProof/>
            </w:rPr>
          </w:pPr>
          <w:hyperlink w:anchor="_Toc536271851" w:history="1">
            <w:r w:rsidRPr="005A510E">
              <w:rPr>
                <w:rStyle w:val="Hyperlink"/>
                <w:noProof/>
              </w:rPr>
              <w:t>2.1 Islamic Banks in Bangladesh</w:t>
            </w:r>
            <w:r>
              <w:rPr>
                <w:noProof/>
                <w:webHidden/>
              </w:rPr>
              <w:tab/>
            </w:r>
            <w:r>
              <w:rPr>
                <w:noProof/>
                <w:webHidden/>
              </w:rPr>
              <w:fldChar w:fldCharType="begin"/>
            </w:r>
            <w:r>
              <w:rPr>
                <w:noProof/>
                <w:webHidden/>
              </w:rPr>
              <w:instrText xml:space="preserve"> PAGEREF _Toc536271851 \h </w:instrText>
            </w:r>
            <w:r>
              <w:rPr>
                <w:noProof/>
                <w:webHidden/>
              </w:rPr>
            </w:r>
            <w:r>
              <w:rPr>
                <w:noProof/>
                <w:webHidden/>
              </w:rPr>
              <w:fldChar w:fldCharType="separate"/>
            </w:r>
            <w:r>
              <w:rPr>
                <w:noProof/>
                <w:webHidden/>
              </w:rPr>
              <w:t>6</w:t>
            </w:r>
            <w:r>
              <w:rPr>
                <w:noProof/>
                <w:webHidden/>
              </w:rPr>
              <w:fldChar w:fldCharType="end"/>
            </w:r>
          </w:hyperlink>
        </w:p>
        <w:p w:rsidR="00AE3DAB" w:rsidRDefault="00AE3DAB">
          <w:pPr>
            <w:pStyle w:val="TOC1"/>
            <w:tabs>
              <w:tab w:val="right" w:leader="dot" w:pos="9350"/>
            </w:tabs>
            <w:rPr>
              <w:noProof/>
            </w:rPr>
          </w:pPr>
          <w:hyperlink w:anchor="_Toc536271852" w:history="1">
            <w:r w:rsidRPr="005A510E">
              <w:rPr>
                <w:rStyle w:val="Hyperlink"/>
                <w:noProof/>
              </w:rPr>
              <w:t>2.2 The Genesis of Islamic Banks in Bangladesh</w:t>
            </w:r>
            <w:r>
              <w:rPr>
                <w:noProof/>
                <w:webHidden/>
              </w:rPr>
              <w:tab/>
            </w:r>
            <w:r>
              <w:rPr>
                <w:noProof/>
                <w:webHidden/>
              </w:rPr>
              <w:fldChar w:fldCharType="begin"/>
            </w:r>
            <w:r>
              <w:rPr>
                <w:noProof/>
                <w:webHidden/>
              </w:rPr>
              <w:instrText xml:space="preserve"> PAGEREF _Toc536271852 \h </w:instrText>
            </w:r>
            <w:r>
              <w:rPr>
                <w:noProof/>
                <w:webHidden/>
              </w:rPr>
            </w:r>
            <w:r>
              <w:rPr>
                <w:noProof/>
                <w:webHidden/>
              </w:rPr>
              <w:fldChar w:fldCharType="separate"/>
            </w:r>
            <w:r>
              <w:rPr>
                <w:noProof/>
                <w:webHidden/>
              </w:rPr>
              <w:t>6</w:t>
            </w:r>
            <w:r>
              <w:rPr>
                <w:noProof/>
                <w:webHidden/>
              </w:rPr>
              <w:fldChar w:fldCharType="end"/>
            </w:r>
          </w:hyperlink>
        </w:p>
        <w:p w:rsidR="00AE3DAB" w:rsidRDefault="00AE3DAB">
          <w:pPr>
            <w:pStyle w:val="TOC1"/>
            <w:tabs>
              <w:tab w:val="right" w:leader="dot" w:pos="9350"/>
            </w:tabs>
            <w:rPr>
              <w:noProof/>
            </w:rPr>
          </w:pPr>
          <w:hyperlink w:anchor="_Toc536271853" w:history="1">
            <w:r w:rsidRPr="005A510E">
              <w:rPr>
                <w:rStyle w:val="Hyperlink"/>
                <w:noProof/>
              </w:rPr>
              <w:t>2.3</w:t>
            </w:r>
            <w:r w:rsidRPr="005A510E">
              <w:rPr>
                <w:rStyle w:val="Hyperlink"/>
                <w:rFonts w:eastAsia="Calibri"/>
                <w:noProof/>
              </w:rPr>
              <w:t xml:space="preserve"> Islamic Commercial Private Banks of Bangladesh</w:t>
            </w:r>
            <w:r>
              <w:rPr>
                <w:noProof/>
                <w:webHidden/>
              </w:rPr>
              <w:tab/>
            </w:r>
            <w:r>
              <w:rPr>
                <w:noProof/>
                <w:webHidden/>
              </w:rPr>
              <w:fldChar w:fldCharType="begin"/>
            </w:r>
            <w:r>
              <w:rPr>
                <w:noProof/>
                <w:webHidden/>
              </w:rPr>
              <w:instrText xml:space="preserve"> PAGEREF _Toc536271853 \h </w:instrText>
            </w:r>
            <w:r>
              <w:rPr>
                <w:noProof/>
                <w:webHidden/>
              </w:rPr>
            </w:r>
            <w:r>
              <w:rPr>
                <w:noProof/>
                <w:webHidden/>
              </w:rPr>
              <w:fldChar w:fldCharType="separate"/>
            </w:r>
            <w:r>
              <w:rPr>
                <w:noProof/>
                <w:webHidden/>
              </w:rPr>
              <w:t>7</w:t>
            </w:r>
            <w:r>
              <w:rPr>
                <w:noProof/>
                <w:webHidden/>
              </w:rPr>
              <w:fldChar w:fldCharType="end"/>
            </w:r>
          </w:hyperlink>
        </w:p>
        <w:p w:rsidR="00AE3DAB" w:rsidRDefault="00AE3DAB">
          <w:pPr>
            <w:pStyle w:val="TOC1"/>
            <w:tabs>
              <w:tab w:val="right" w:leader="dot" w:pos="9350"/>
            </w:tabs>
            <w:rPr>
              <w:noProof/>
            </w:rPr>
          </w:pPr>
          <w:hyperlink w:anchor="_Toc536271854" w:history="1">
            <w:r w:rsidRPr="005A510E">
              <w:rPr>
                <w:rStyle w:val="Hyperlink"/>
                <w:noProof/>
              </w:rPr>
              <w:t>2.3.1 Al-Arafah Islami Bank Ltd (ALARABANK)</w:t>
            </w:r>
            <w:r>
              <w:rPr>
                <w:noProof/>
                <w:webHidden/>
              </w:rPr>
              <w:tab/>
            </w:r>
            <w:r>
              <w:rPr>
                <w:noProof/>
                <w:webHidden/>
              </w:rPr>
              <w:fldChar w:fldCharType="begin"/>
            </w:r>
            <w:r>
              <w:rPr>
                <w:noProof/>
                <w:webHidden/>
              </w:rPr>
              <w:instrText xml:space="preserve"> PAGEREF _Toc536271854 \h </w:instrText>
            </w:r>
            <w:r>
              <w:rPr>
                <w:noProof/>
                <w:webHidden/>
              </w:rPr>
            </w:r>
            <w:r>
              <w:rPr>
                <w:noProof/>
                <w:webHidden/>
              </w:rPr>
              <w:fldChar w:fldCharType="separate"/>
            </w:r>
            <w:r>
              <w:rPr>
                <w:noProof/>
                <w:webHidden/>
              </w:rPr>
              <w:t>7</w:t>
            </w:r>
            <w:r>
              <w:rPr>
                <w:noProof/>
                <w:webHidden/>
              </w:rPr>
              <w:fldChar w:fldCharType="end"/>
            </w:r>
          </w:hyperlink>
        </w:p>
        <w:p w:rsidR="00AE3DAB" w:rsidRDefault="00AE3DAB">
          <w:pPr>
            <w:pStyle w:val="TOC1"/>
            <w:tabs>
              <w:tab w:val="right" w:leader="dot" w:pos="9350"/>
            </w:tabs>
            <w:rPr>
              <w:noProof/>
            </w:rPr>
          </w:pPr>
          <w:hyperlink w:anchor="_Toc536271855" w:history="1">
            <w:r w:rsidRPr="005A510E">
              <w:rPr>
                <w:rStyle w:val="Hyperlink"/>
                <w:noProof/>
              </w:rPr>
              <w:t>2.3.2 Export Import Bank of Bangladesh Limited (EXIMBANK)</w:t>
            </w:r>
            <w:r>
              <w:rPr>
                <w:noProof/>
                <w:webHidden/>
              </w:rPr>
              <w:tab/>
            </w:r>
            <w:r>
              <w:rPr>
                <w:noProof/>
                <w:webHidden/>
              </w:rPr>
              <w:fldChar w:fldCharType="begin"/>
            </w:r>
            <w:r>
              <w:rPr>
                <w:noProof/>
                <w:webHidden/>
              </w:rPr>
              <w:instrText xml:space="preserve"> PAGEREF _Toc536271855 \h </w:instrText>
            </w:r>
            <w:r>
              <w:rPr>
                <w:noProof/>
                <w:webHidden/>
              </w:rPr>
            </w:r>
            <w:r>
              <w:rPr>
                <w:noProof/>
                <w:webHidden/>
              </w:rPr>
              <w:fldChar w:fldCharType="separate"/>
            </w:r>
            <w:r>
              <w:rPr>
                <w:noProof/>
                <w:webHidden/>
              </w:rPr>
              <w:t>8</w:t>
            </w:r>
            <w:r>
              <w:rPr>
                <w:noProof/>
                <w:webHidden/>
              </w:rPr>
              <w:fldChar w:fldCharType="end"/>
            </w:r>
          </w:hyperlink>
        </w:p>
        <w:p w:rsidR="00AE3DAB" w:rsidRDefault="00AE3DAB">
          <w:pPr>
            <w:pStyle w:val="TOC1"/>
            <w:tabs>
              <w:tab w:val="right" w:leader="dot" w:pos="9350"/>
            </w:tabs>
            <w:rPr>
              <w:noProof/>
            </w:rPr>
          </w:pPr>
          <w:hyperlink w:anchor="_Toc536271856" w:history="1">
            <w:r w:rsidRPr="005A510E">
              <w:rPr>
                <w:rStyle w:val="Hyperlink"/>
                <w:noProof/>
              </w:rPr>
              <w:t>2.3.3 First Security Islami Bank Limited (FIRSTSBANK)</w:t>
            </w:r>
            <w:r>
              <w:rPr>
                <w:noProof/>
                <w:webHidden/>
              </w:rPr>
              <w:tab/>
            </w:r>
            <w:r>
              <w:rPr>
                <w:noProof/>
                <w:webHidden/>
              </w:rPr>
              <w:fldChar w:fldCharType="begin"/>
            </w:r>
            <w:r>
              <w:rPr>
                <w:noProof/>
                <w:webHidden/>
              </w:rPr>
              <w:instrText xml:space="preserve"> PAGEREF _Toc536271856 \h </w:instrText>
            </w:r>
            <w:r>
              <w:rPr>
                <w:noProof/>
                <w:webHidden/>
              </w:rPr>
            </w:r>
            <w:r>
              <w:rPr>
                <w:noProof/>
                <w:webHidden/>
              </w:rPr>
              <w:fldChar w:fldCharType="separate"/>
            </w:r>
            <w:r>
              <w:rPr>
                <w:noProof/>
                <w:webHidden/>
              </w:rPr>
              <w:t>8</w:t>
            </w:r>
            <w:r>
              <w:rPr>
                <w:noProof/>
                <w:webHidden/>
              </w:rPr>
              <w:fldChar w:fldCharType="end"/>
            </w:r>
          </w:hyperlink>
        </w:p>
        <w:p w:rsidR="00AE3DAB" w:rsidRDefault="00AE3DAB">
          <w:pPr>
            <w:pStyle w:val="TOC1"/>
            <w:tabs>
              <w:tab w:val="right" w:leader="dot" w:pos="9350"/>
            </w:tabs>
            <w:rPr>
              <w:noProof/>
            </w:rPr>
          </w:pPr>
          <w:hyperlink w:anchor="_Toc536271857" w:history="1">
            <w:r w:rsidRPr="005A510E">
              <w:rPr>
                <w:rStyle w:val="Hyperlink"/>
                <w:noProof/>
              </w:rPr>
              <w:t>2.3.4 ICB Islamic Bank Limited (ICBIBANK)</w:t>
            </w:r>
            <w:r>
              <w:rPr>
                <w:noProof/>
                <w:webHidden/>
              </w:rPr>
              <w:tab/>
            </w:r>
            <w:r>
              <w:rPr>
                <w:noProof/>
                <w:webHidden/>
              </w:rPr>
              <w:fldChar w:fldCharType="begin"/>
            </w:r>
            <w:r>
              <w:rPr>
                <w:noProof/>
                <w:webHidden/>
              </w:rPr>
              <w:instrText xml:space="preserve"> PAGEREF _Toc536271857 \h </w:instrText>
            </w:r>
            <w:r>
              <w:rPr>
                <w:noProof/>
                <w:webHidden/>
              </w:rPr>
            </w:r>
            <w:r>
              <w:rPr>
                <w:noProof/>
                <w:webHidden/>
              </w:rPr>
              <w:fldChar w:fldCharType="separate"/>
            </w:r>
            <w:r>
              <w:rPr>
                <w:noProof/>
                <w:webHidden/>
              </w:rPr>
              <w:t>9</w:t>
            </w:r>
            <w:r>
              <w:rPr>
                <w:noProof/>
                <w:webHidden/>
              </w:rPr>
              <w:fldChar w:fldCharType="end"/>
            </w:r>
          </w:hyperlink>
        </w:p>
        <w:p w:rsidR="00AE3DAB" w:rsidRDefault="00AE3DAB">
          <w:pPr>
            <w:pStyle w:val="TOC1"/>
            <w:tabs>
              <w:tab w:val="right" w:leader="dot" w:pos="9350"/>
            </w:tabs>
            <w:rPr>
              <w:noProof/>
            </w:rPr>
          </w:pPr>
          <w:hyperlink w:anchor="_Toc536271859" w:history="1">
            <w:r w:rsidRPr="005A510E">
              <w:rPr>
                <w:rStyle w:val="Hyperlink"/>
                <w:noProof/>
              </w:rPr>
              <w:t>2.3.5 Islami Bank Bangladesh Limited (ISLAMIBANK)</w:t>
            </w:r>
            <w:r>
              <w:rPr>
                <w:noProof/>
                <w:webHidden/>
              </w:rPr>
              <w:tab/>
            </w:r>
            <w:r>
              <w:rPr>
                <w:noProof/>
                <w:webHidden/>
              </w:rPr>
              <w:fldChar w:fldCharType="begin"/>
            </w:r>
            <w:r>
              <w:rPr>
                <w:noProof/>
                <w:webHidden/>
              </w:rPr>
              <w:instrText xml:space="preserve"> PAGEREF _Toc536271859 \h </w:instrText>
            </w:r>
            <w:r>
              <w:rPr>
                <w:noProof/>
                <w:webHidden/>
              </w:rPr>
            </w:r>
            <w:r>
              <w:rPr>
                <w:noProof/>
                <w:webHidden/>
              </w:rPr>
              <w:fldChar w:fldCharType="separate"/>
            </w:r>
            <w:r>
              <w:rPr>
                <w:noProof/>
                <w:webHidden/>
              </w:rPr>
              <w:t>9</w:t>
            </w:r>
            <w:r>
              <w:rPr>
                <w:noProof/>
                <w:webHidden/>
              </w:rPr>
              <w:fldChar w:fldCharType="end"/>
            </w:r>
          </w:hyperlink>
        </w:p>
        <w:p w:rsidR="00AE3DAB" w:rsidRDefault="00AE3DAB">
          <w:pPr>
            <w:pStyle w:val="TOC1"/>
            <w:tabs>
              <w:tab w:val="right" w:leader="dot" w:pos="9350"/>
            </w:tabs>
            <w:rPr>
              <w:noProof/>
            </w:rPr>
          </w:pPr>
          <w:hyperlink w:anchor="_Toc536271860" w:history="1">
            <w:r w:rsidRPr="005A510E">
              <w:rPr>
                <w:rStyle w:val="Hyperlink"/>
                <w:noProof/>
              </w:rPr>
              <w:t>2.3.6 Shahjalal Islami Bank Limited (SHAHJABANK)</w:t>
            </w:r>
            <w:r>
              <w:rPr>
                <w:noProof/>
                <w:webHidden/>
              </w:rPr>
              <w:tab/>
            </w:r>
            <w:r>
              <w:rPr>
                <w:noProof/>
                <w:webHidden/>
              </w:rPr>
              <w:fldChar w:fldCharType="begin"/>
            </w:r>
            <w:r>
              <w:rPr>
                <w:noProof/>
                <w:webHidden/>
              </w:rPr>
              <w:instrText xml:space="preserve"> PAGEREF _Toc536271860 \h </w:instrText>
            </w:r>
            <w:r>
              <w:rPr>
                <w:noProof/>
                <w:webHidden/>
              </w:rPr>
            </w:r>
            <w:r>
              <w:rPr>
                <w:noProof/>
                <w:webHidden/>
              </w:rPr>
              <w:fldChar w:fldCharType="separate"/>
            </w:r>
            <w:r>
              <w:rPr>
                <w:noProof/>
                <w:webHidden/>
              </w:rPr>
              <w:t>10</w:t>
            </w:r>
            <w:r>
              <w:rPr>
                <w:noProof/>
                <w:webHidden/>
              </w:rPr>
              <w:fldChar w:fldCharType="end"/>
            </w:r>
          </w:hyperlink>
        </w:p>
        <w:p w:rsidR="00AE3DAB" w:rsidRDefault="00AE3DAB">
          <w:pPr>
            <w:pStyle w:val="TOC1"/>
            <w:tabs>
              <w:tab w:val="right" w:leader="dot" w:pos="9350"/>
            </w:tabs>
            <w:rPr>
              <w:noProof/>
            </w:rPr>
          </w:pPr>
          <w:hyperlink w:anchor="_Toc536271861" w:history="1">
            <w:r w:rsidRPr="005A510E">
              <w:rPr>
                <w:rStyle w:val="Hyperlink"/>
                <w:noProof/>
              </w:rPr>
              <w:t>2.3.7 Social Islami Bank Limited (SIBL)</w:t>
            </w:r>
            <w:r>
              <w:rPr>
                <w:noProof/>
                <w:webHidden/>
              </w:rPr>
              <w:tab/>
            </w:r>
            <w:r>
              <w:rPr>
                <w:noProof/>
                <w:webHidden/>
              </w:rPr>
              <w:fldChar w:fldCharType="begin"/>
            </w:r>
            <w:r>
              <w:rPr>
                <w:noProof/>
                <w:webHidden/>
              </w:rPr>
              <w:instrText xml:space="preserve"> PAGEREF _Toc536271861 \h </w:instrText>
            </w:r>
            <w:r>
              <w:rPr>
                <w:noProof/>
                <w:webHidden/>
              </w:rPr>
            </w:r>
            <w:r>
              <w:rPr>
                <w:noProof/>
                <w:webHidden/>
              </w:rPr>
              <w:fldChar w:fldCharType="separate"/>
            </w:r>
            <w:r>
              <w:rPr>
                <w:noProof/>
                <w:webHidden/>
              </w:rPr>
              <w:t>10</w:t>
            </w:r>
            <w:r>
              <w:rPr>
                <w:noProof/>
                <w:webHidden/>
              </w:rPr>
              <w:fldChar w:fldCharType="end"/>
            </w:r>
          </w:hyperlink>
        </w:p>
        <w:p w:rsidR="00AE3DAB" w:rsidRDefault="00AE3DAB">
          <w:pPr>
            <w:pStyle w:val="TOC1"/>
            <w:tabs>
              <w:tab w:val="right" w:leader="dot" w:pos="9350"/>
            </w:tabs>
            <w:rPr>
              <w:noProof/>
            </w:rPr>
          </w:pPr>
          <w:hyperlink w:anchor="_Toc536271862" w:history="1">
            <w:r w:rsidRPr="005A510E">
              <w:rPr>
                <w:rStyle w:val="Hyperlink"/>
                <w:noProof/>
              </w:rPr>
              <w:t>Chapter: 03</w:t>
            </w:r>
            <w:r>
              <w:rPr>
                <w:noProof/>
                <w:webHidden/>
              </w:rPr>
              <w:tab/>
            </w:r>
            <w:r>
              <w:rPr>
                <w:noProof/>
                <w:webHidden/>
              </w:rPr>
              <w:fldChar w:fldCharType="begin"/>
            </w:r>
            <w:r>
              <w:rPr>
                <w:noProof/>
                <w:webHidden/>
              </w:rPr>
              <w:instrText xml:space="preserve"> PAGEREF _Toc536271862 \h </w:instrText>
            </w:r>
            <w:r>
              <w:rPr>
                <w:noProof/>
                <w:webHidden/>
              </w:rPr>
            </w:r>
            <w:r>
              <w:rPr>
                <w:noProof/>
                <w:webHidden/>
              </w:rPr>
              <w:fldChar w:fldCharType="separate"/>
            </w:r>
            <w:r>
              <w:rPr>
                <w:noProof/>
                <w:webHidden/>
              </w:rPr>
              <w:t>12</w:t>
            </w:r>
            <w:r>
              <w:rPr>
                <w:noProof/>
                <w:webHidden/>
              </w:rPr>
              <w:fldChar w:fldCharType="end"/>
            </w:r>
          </w:hyperlink>
        </w:p>
        <w:p w:rsidR="00AE3DAB" w:rsidRDefault="00AE3DAB">
          <w:pPr>
            <w:pStyle w:val="TOC1"/>
            <w:tabs>
              <w:tab w:val="right" w:leader="dot" w:pos="9350"/>
            </w:tabs>
            <w:rPr>
              <w:noProof/>
            </w:rPr>
          </w:pPr>
          <w:hyperlink w:anchor="_Toc536271863" w:history="1">
            <w:r w:rsidRPr="005A510E">
              <w:rPr>
                <w:rStyle w:val="Hyperlink"/>
                <w:noProof/>
              </w:rPr>
              <w:t>Literature Review</w:t>
            </w:r>
            <w:r>
              <w:rPr>
                <w:noProof/>
                <w:webHidden/>
              </w:rPr>
              <w:tab/>
            </w:r>
            <w:r>
              <w:rPr>
                <w:noProof/>
                <w:webHidden/>
              </w:rPr>
              <w:fldChar w:fldCharType="begin"/>
            </w:r>
            <w:r>
              <w:rPr>
                <w:noProof/>
                <w:webHidden/>
              </w:rPr>
              <w:instrText xml:space="preserve"> PAGEREF _Toc536271863 \h </w:instrText>
            </w:r>
            <w:r>
              <w:rPr>
                <w:noProof/>
                <w:webHidden/>
              </w:rPr>
            </w:r>
            <w:r>
              <w:rPr>
                <w:noProof/>
                <w:webHidden/>
              </w:rPr>
              <w:fldChar w:fldCharType="separate"/>
            </w:r>
            <w:r>
              <w:rPr>
                <w:noProof/>
                <w:webHidden/>
              </w:rPr>
              <w:t>12</w:t>
            </w:r>
            <w:r>
              <w:rPr>
                <w:noProof/>
                <w:webHidden/>
              </w:rPr>
              <w:fldChar w:fldCharType="end"/>
            </w:r>
          </w:hyperlink>
        </w:p>
        <w:p w:rsidR="00AE3DAB" w:rsidRDefault="00AE3DAB">
          <w:pPr>
            <w:pStyle w:val="TOC1"/>
            <w:tabs>
              <w:tab w:val="right" w:leader="dot" w:pos="9350"/>
            </w:tabs>
            <w:rPr>
              <w:noProof/>
            </w:rPr>
          </w:pPr>
          <w:hyperlink w:anchor="_Toc536271864" w:history="1">
            <w:r w:rsidRPr="005A510E">
              <w:rPr>
                <w:rStyle w:val="Hyperlink"/>
                <w:noProof/>
              </w:rPr>
              <w:t>Chapter: 04</w:t>
            </w:r>
            <w:r>
              <w:rPr>
                <w:noProof/>
                <w:webHidden/>
              </w:rPr>
              <w:tab/>
            </w:r>
            <w:r>
              <w:rPr>
                <w:noProof/>
                <w:webHidden/>
              </w:rPr>
              <w:fldChar w:fldCharType="begin"/>
            </w:r>
            <w:r>
              <w:rPr>
                <w:noProof/>
                <w:webHidden/>
              </w:rPr>
              <w:instrText xml:space="preserve"> PAGEREF _Toc536271864 \h </w:instrText>
            </w:r>
            <w:r>
              <w:rPr>
                <w:noProof/>
                <w:webHidden/>
              </w:rPr>
            </w:r>
            <w:r>
              <w:rPr>
                <w:noProof/>
                <w:webHidden/>
              </w:rPr>
              <w:fldChar w:fldCharType="separate"/>
            </w:r>
            <w:r>
              <w:rPr>
                <w:noProof/>
                <w:webHidden/>
              </w:rPr>
              <w:t>16</w:t>
            </w:r>
            <w:r>
              <w:rPr>
                <w:noProof/>
                <w:webHidden/>
              </w:rPr>
              <w:fldChar w:fldCharType="end"/>
            </w:r>
          </w:hyperlink>
        </w:p>
        <w:p w:rsidR="00AE3DAB" w:rsidRDefault="00AE3DAB">
          <w:pPr>
            <w:pStyle w:val="TOC1"/>
            <w:tabs>
              <w:tab w:val="right" w:leader="dot" w:pos="9350"/>
            </w:tabs>
            <w:rPr>
              <w:noProof/>
            </w:rPr>
          </w:pPr>
          <w:hyperlink w:anchor="_Toc536271865" w:history="1">
            <w:r w:rsidRPr="005A510E">
              <w:rPr>
                <w:rStyle w:val="Hyperlink"/>
                <w:noProof/>
              </w:rPr>
              <w:t>Data &amp; Methodology</w:t>
            </w:r>
            <w:r>
              <w:rPr>
                <w:noProof/>
                <w:webHidden/>
              </w:rPr>
              <w:tab/>
            </w:r>
            <w:r>
              <w:rPr>
                <w:noProof/>
                <w:webHidden/>
              </w:rPr>
              <w:fldChar w:fldCharType="begin"/>
            </w:r>
            <w:r>
              <w:rPr>
                <w:noProof/>
                <w:webHidden/>
              </w:rPr>
              <w:instrText xml:space="preserve"> PAGEREF _Toc536271865 \h </w:instrText>
            </w:r>
            <w:r>
              <w:rPr>
                <w:noProof/>
                <w:webHidden/>
              </w:rPr>
            </w:r>
            <w:r>
              <w:rPr>
                <w:noProof/>
                <w:webHidden/>
              </w:rPr>
              <w:fldChar w:fldCharType="separate"/>
            </w:r>
            <w:r>
              <w:rPr>
                <w:noProof/>
                <w:webHidden/>
              </w:rPr>
              <w:t>16</w:t>
            </w:r>
            <w:r>
              <w:rPr>
                <w:noProof/>
                <w:webHidden/>
              </w:rPr>
              <w:fldChar w:fldCharType="end"/>
            </w:r>
          </w:hyperlink>
        </w:p>
        <w:p w:rsidR="00AE3DAB" w:rsidRDefault="00AE3DAB">
          <w:pPr>
            <w:pStyle w:val="TOC1"/>
            <w:tabs>
              <w:tab w:val="right" w:leader="dot" w:pos="9350"/>
            </w:tabs>
            <w:rPr>
              <w:noProof/>
            </w:rPr>
          </w:pPr>
          <w:hyperlink w:anchor="_Toc536271866" w:history="1">
            <w:r w:rsidRPr="005A510E">
              <w:rPr>
                <w:rStyle w:val="Hyperlink"/>
                <w:noProof/>
              </w:rPr>
              <w:t>4.1 Variable specification</w:t>
            </w:r>
            <w:r>
              <w:rPr>
                <w:noProof/>
                <w:webHidden/>
              </w:rPr>
              <w:tab/>
            </w:r>
            <w:r>
              <w:rPr>
                <w:noProof/>
                <w:webHidden/>
              </w:rPr>
              <w:fldChar w:fldCharType="begin"/>
            </w:r>
            <w:r>
              <w:rPr>
                <w:noProof/>
                <w:webHidden/>
              </w:rPr>
              <w:instrText xml:space="preserve"> PAGEREF _Toc536271866 \h </w:instrText>
            </w:r>
            <w:r>
              <w:rPr>
                <w:noProof/>
                <w:webHidden/>
              </w:rPr>
            </w:r>
            <w:r>
              <w:rPr>
                <w:noProof/>
                <w:webHidden/>
              </w:rPr>
              <w:fldChar w:fldCharType="separate"/>
            </w:r>
            <w:r>
              <w:rPr>
                <w:noProof/>
                <w:webHidden/>
              </w:rPr>
              <w:t>18</w:t>
            </w:r>
            <w:r>
              <w:rPr>
                <w:noProof/>
                <w:webHidden/>
              </w:rPr>
              <w:fldChar w:fldCharType="end"/>
            </w:r>
          </w:hyperlink>
        </w:p>
        <w:p w:rsidR="00AE3DAB" w:rsidRDefault="00AE3DAB">
          <w:pPr>
            <w:pStyle w:val="TOC1"/>
            <w:tabs>
              <w:tab w:val="right" w:leader="dot" w:pos="9350"/>
            </w:tabs>
            <w:rPr>
              <w:noProof/>
            </w:rPr>
          </w:pPr>
          <w:hyperlink w:anchor="_Toc536271869" w:history="1">
            <w:r w:rsidRPr="005A510E">
              <w:rPr>
                <w:rStyle w:val="Hyperlink"/>
                <w:noProof/>
              </w:rPr>
              <w:t>4.2 Description of parameters and sub-parameters</w:t>
            </w:r>
            <w:r>
              <w:rPr>
                <w:noProof/>
                <w:webHidden/>
              </w:rPr>
              <w:tab/>
            </w:r>
            <w:r>
              <w:rPr>
                <w:noProof/>
                <w:webHidden/>
              </w:rPr>
              <w:fldChar w:fldCharType="begin"/>
            </w:r>
            <w:r>
              <w:rPr>
                <w:noProof/>
                <w:webHidden/>
              </w:rPr>
              <w:instrText xml:space="preserve"> PAGEREF _Toc536271869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1"/>
            <w:tabs>
              <w:tab w:val="right" w:leader="dot" w:pos="9350"/>
            </w:tabs>
            <w:rPr>
              <w:noProof/>
            </w:rPr>
          </w:pPr>
          <w:hyperlink w:anchor="_Toc536271870" w:history="1">
            <w:r w:rsidRPr="005A510E">
              <w:rPr>
                <w:rStyle w:val="Hyperlink"/>
                <w:noProof/>
              </w:rPr>
              <w:t>4.2.1 Liquidity Indicators</w:t>
            </w:r>
            <w:r>
              <w:rPr>
                <w:noProof/>
                <w:webHidden/>
              </w:rPr>
              <w:tab/>
            </w:r>
            <w:r>
              <w:rPr>
                <w:noProof/>
                <w:webHidden/>
              </w:rPr>
              <w:fldChar w:fldCharType="begin"/>
            </w:r>
            <w:r>
              <w:rPr>
                <w:noProof/>
                <w:webHidden/>
              </w:rPr>
              <w:instrText xml:space="preserve"> PAGEREF _Toc536271870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2"/>
            <w:tabs>
              <w:tab w:val="right" w:leader="dot" w:pos="9350"/>
            </w:tabs>
            <w:rPr>
              <w:noProof/>
            </w:rPr>
          </w:pPr>
          <w:hyperlink w:anchor="_Toc536271871" w:history="1">
            <w:r w:rsidRPr="005A510E">
              <w:rPr>
                <w:rStyle w:val="Hyperlink"/>
                <w:rFonts w:ascii="Times New Roman" w:hAnsi="Times New Roman" w:cs="Times New Roman"/>
                <w:noProof/>
              </w:rPr>
              <w:t>Murabaha Revenue to Total Assets Ratio</w:t>
            </w:r>
            <w:r>
              <w:rPr>
                <w:noProof/>
                <w:webHidden/>
              </w:rPr>
              <w:tab/>
            </w:r>
            <w:r>
              <w:rPr>
                <w:noProof/>
                <w:webHidden/>
              </w:rPr>
              <w:fldChar w:fldCharType="begin"/>
            </w:r>
            <w:r>
              <w:rPr>
                <w:noProof/>
                <w:webHidden/>
              </w:rPr>
              <w:instrText xml:space="preserve"> PAGEREF _Toc536271871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2"/>
            <w:tabs>
              <w:tab w:val="right" w:leader="dot" w:pos="9350"/>
            </w:tabs>
            <w:rPr>
              <w:noProof/>
            </w:rPr>
          </w:pPr>
          <w:hyperlink w:anchor="_Toc536271872" w:history="1">
            <w:r w:rsidRPr="005A510E">
              <w:rPr>
                <w:rStyle w:val="Hyperlink"/>
                <w:rFonts w:ascii="Times New Roman" w:hAnsi="Times New Roman" w:cs="Times New Roman"/>
                <w:noProof/>
              </w:rPr>
              <w:t>Murabaha Revenue to Customers Deposits</w:t>
            </w:r>
            <w:r>
              <w:rPr>
                <w:noProof/>
                <w:webHidden/>
              </w:rPr>
              <w:tab/>
            </w:r>
            <w:r>
              <w:rPr>
                <w:noProof/>
                <w:webHidden/>
              </w:rPr>
              <w:fldChar w:fldCharType="begin"/>
            </w:r>
            <w:r>
              <w:rPr>
                <w:noProof/>
                <w:webHidden/>
              </w:rPr>
              <w:instrText xml:space="preserve"> PAGEREF _Toc536271872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2"/>
            <w:tabs>
              <w:tab w:val="right" w:leader="dot" w:pos="9350"/>
            </w:tabs>
            <w:rPr>
              <w:noProof/>
            </w:rPr>
          </w:pPr>
          <w:hyperlink w:anchor="_Toc536271873" w:history="1">
            <w:r w:rsidRPr="005A510E">
              <w:rPr>
                <w:rStyle w:val="Hyperlink"/>
                <w:rFonts w:ascii="Times New Roman" w:hAnsi="Times New Roman" w:cs="Times New Roman"/>
                <w:noProof/>
              </w:rPr>
              <w:t>Shareholders' Equity to Total Assets</w:t>
            </w:r>
            <w:r>
              <w:rPr>
                <w:noProof/>
                <w:webHidden/>
              </w:rPr>
              <w:tab/>
            </w:r>
            <w:r>
              <w:rPr>
                <w:noProof/>
                <w:webHidden/>
              </w:rPr>
              <w:fldChar w:fldCharType="begin"/>
            </w:r>
            <w:r>
              <w:rPr>
                <w:noProof/>
                <w:webHidden/>
              </w:rPr>
              <w:instrText xml:space="preserve"> PAGEREF _Toc536271873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1"/>
            <w:tabs>
              <w:tab w:val="right" w:leader="dot" w:pos="9350"/>
            </w:tabs>
            <w:rPr>
              <w:noProof/>
            </w:rPr>
          </w:pPr>
          <w:hyperlink w:anchor="_Toc536271874" w:history="1">
            <w:r w:rsidRPr="005A510E">
              <w:rPr>
                <w:rStyle w:val="Hyperlink"/>
                <w:rFonts w:eastAsia="Times New Roman"/>
                <w:noProof/>
                <w:lang w:eastAsia="el-GR" w:bidi="el-GR"/>
              </w:rPr>
              <w:t xml:space="preserve">4.2.2 </w:t>
            </w:r>
            <w:r w:rsidRPr="005A510E">
              <w:rPr>
                <w:rStyle w:val="Hyperlink"/>
                <w:rFonts w:eastAsia="Times New Roman"/>
                <w:noProof/>
                <w:lang w:val="el-GR" w:eastAsia="el-GR" w:bidi="el-GR"/>
              </w:rPr>
              <w:t>Productivity Indicators</w:t>
            </w:r>
            <w:r>
              <w:rPr>
                <w:noProof/>
                <w:webHidden/>
              </w:rPr>
              <w:tab/>
            </w:r>
            <w:r>
              <w:rPr>
                <w:noProof/>
                <w:webHidden/>
              </w:rPr>
              <w:fldChar w:fldCharType="begin"/>
            </w:r>
            <w:r>
              <w:rPr>
                <w:noProof/>
                <w:webHidden/>
              </w:rPr>
              <w:instrText xml:space="preserve"> PAGEREF _Toc536271874 \h </w:instrText>
            </w:r>
            <w:r>
              <w:rPr>
                <w:noProof/>
                <w:webHidden/>
              </w:rPr>
            </w:r>
            <w:r>
              <w:rPr>
                <w:noProof/>
                <w:webHidden/>
              </w:rPr>
              <w:fldChar w:fldCharType="separate"/>
            </w:r>
            <w:r>
              <w:rPr>
                <w:noProof/>
                <w:webHidden/>
              </w:rPr>
              <w:t>19</w:t>
            </w:r>
            <w:r>
              <w:rPr>
                <w:noProof/>
                <w:webHidden/>
              </w:rPr>
              <w:fldChar w:fldCharType="end"/>
            </w:r>
          </w:hyperlink>
        </w:p>
        <w:p w:rsidR="00AE3DAB" w:rsidRDefault="00AE3DAB">
          <w:pPr>
            <w:pStyle w:val="TOC2"/>
            <w:tabs>
              <w:tab w:val="right" w:leader="dot" w:pos="9350"/>
            </w:tabs>
            <w:rPr>
              <w:noProof/>
            </w:rPr>
          </w:pPr>
          <w:hyperlink w:anchor="_Toc536271875" w:history="1">
            <w:r w:rsidRPr="005A510E">
              <w:rPr>
                <w:rStyle w:val="Hyperlink"/>
                <w:rFonts w:ascii="Times New Roman" w:hAnsi="Times New Roman" w:cs="Times New Roman"/>
                <w:noProof/>
              </w:rPr>
              <w:t>Return on Total Income</w:t>
            </w:r>
            <w:r>
              <w:rPr>
                <w:noProof/>
                <w:webHidden/>
              </w:rPr>
              <w:tab/>
            </w:r>
            <w:r>
              <w:rPr>
                <w:noProof/>
                <w:webHidden/>
              </w:rPr>
              <w:fldChar w:fldCharType="begin"/>
            </w:r>
            <w:r>
              <w:rPr>
                <w:noProof/>
                <w:webHidden/>
              </w:rPr>
              <w:instrText xml:space="preserve"> PAGEREF _Toc536271875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2"/>
            <w:tabs>
              <w:tab w:val="right" w:leader="dot" w:pos="9350"/>
            </w:tabs>
            <w:rPr>
              <w:noProof/>
            </w:rPr>
          </w:pPr>
          <w:hyperlink w:anchor="_Toc536271876" w:history="1">
            <w:r w:rsidRPr="005A510E">
              <w:rPr>
                <w:rStyle w:val="Hyperlink"/>
                <w:rFonts w:ascii="Times New Roman" w:hAnsi="Times New Roman" w:cs="Times New Roman"/>
                <w:noProof/>
              </w:rPr>
              <w:t>Return on Assets</w:t>
            </w:r>
            <w:r>
              <w:rPr>
                <w:noProof/>
                <w:webHidden/>
              </w:rPr>
              <w:tab/>
            </w:r>
            <w:r>
              <w:rPr>
                <w:noProof/>
                <w:webHidden/>
              </w:rPr>
              <w:fldChar w:fldCharType="begin"/>
            </w:r>
            <w:r>
              <w:rPr>
                <w:noProof/>
                <w:webHidden/>
              </w:rPr>
              <w:instrText xml:space="preserve"> PAGEREF _Toc536271876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2"/>
            <w:tabs>
              <w:tab w:val="right" w:leader="dot" w:pos="9350"/>
            </w:tabs>
            <w:rPr>
              <w:noProof/>
            </w:rPr>
          </w:pPr>
          <w:hyperlink w:anchor="_Toc536271877" w:history="1">
            <w:r w:rsidRPr="005A510E">
              <w:rPr>
                <w:rStyle w:val="Hyperlink"/>
                <w:rFonts w:ascii="Times New Roman" w:hAnsi="Times New Roman" w:cs="Times New Roman"/>
                <w:noProof/>
              </w:rPr>
              <w:t>Return on Shareholders' Equity</w:t>
            </w:r>
            <w:r>
              <w:rPr>
                <w:noProof/>
                <w:webHidden/>
              </w:rPr>
              <w:tab/>
            </w:r>
            <w:r>
              <w:rPr>
                <w:noProof/>
                <w:webHidden/>
              </w:rPr>
              <w:fldChar w:fldCharType="begin"/>
            </w:r>
            <w:r>
              <w:rPr>
                <w:noProof/>
                <w:webHidden/>
              </w:rPr>
              <w:instrText xml:space="preserve"> PAGEREF _Toc536271877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1"/>
            <w:tabs>
              <w:tab w:val="right" w:leader="dot" w:pos="9350"/>
            </w:tabs>
            <w:rPr>
              <w:noProof/>
            </w:rPr>
          </w:pPr>
          <w:hyperlink w:anchor="_Toc536271878" w:history="1">
            <w:r w:rsidRPr="005A510E">
              <w:rPr>
                <w:rStyle w:val="Hyperlink"/>
                <w:rFonts w:cs="Times New Roman"/>
                <w:noProof/>
              </w:rPr>
              <w:t>4.2.3 Capital Structure Indicators</w:t>
            </w:r>
            <w:r>
              <w:rPr>
                <w:noProof/>
                <w:webHidden/>
              </w:rPr>
              <w:tab/>
            </w:r>
            <w:r>
              <w:rPr>
                <w:noProof/>
                <w:webHidden/>
              </w:rPr>
              <w:fldChar w:fldCharType="begin"/>
            </w:r>
            <w:r>
              <w:rPr>
                <w:noProof/>
                <w:webHidden/>
              </w:rPr>
              <w:instrText xml:space="preserve"> PAGEREF _Toc536271878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2"/>
            <w:tabs>
              <w:tab w:val="right" w:leader="dot" w:pos="9350"/>
            </w:tabs>
            <w:rPr>
              <w:noProof/>
            </w:rPr>
          </w:pPr>
          <w:hyperlink w:anchor="_Toc536271879" w:history="1">
            <w:r w:rsidRPr="005A510E">
              <w:rPr>
                <w:rStyle w:val="Hyperlink"/>
                <w:rFonts w:ascii="Times New Roman" w:hAnsi="Times New Roman" w:cs="Times New Roman"/>
                <w:noProof/>
              </w:rPr>
              <w:t>Customers' Deposits to Total Assets</w:t>
            </w:r>
            <w:r>
              <w:rPr>
                <w:noProof/>
                <w:webHidden/>
              </w:rPr>
              <w:tab/>
            </w:r>
            <w:r>
              <w:rPr>
                <w:noProof/>
                <w:webHidden/>
              </w:rPr>
              <w:fldChar w:fldCharType="begin"/>
            </w:r>
            <w:r>
              <w:rPr>
                <w:noProof/>
                <w:webHidden/>
              </w:rPr>
              <w:instrText xml:space="preserve"> PAGEREF _Toc536271879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2"/>
            <w:tabs>
              <w:tab w:val="right" w:leader="dot" w:pos="9350"/>
            </w:tabs>
            <w:rPr>
              <w:noProof/>
            </w:rPr>
          </w:pPr>
          <w:hyperlink w:anchor="_Toc536271880" w:history="1">
            <w:r w:rsidRPr="005A510E">
              <w:rPr>
                <w:rStyle w:val="Hyperlink"/>
                <w:rFonts w:ascii="Times New Roman" w:hAnsi="Times New Roman" w:cs="Times New Roman"/>
                <w:noProof/>
              </w:rPr>
              <w:t>Total Liabilities to Total Assets</w:t>
            </w:r>
            <w:r>
              <w:rPr>
                <w:noProof/>
                <w:webHidden/>
              </w:rPr>
              <w:tab/>
            </w:r>
            <w:r>
              <w:rPr>
                <w:noProof/>
                <w:webHidden/>
              </w:rPr>
              <w:fldChar w:fldCharType="begin"/>
            </w:r>
            <w:r>
              <w:rPr>
                <w:noProof/>
                <w:webHidden/>
              </w:rPr>
              <w:instrText xml:space="preserve"> PAGEREF _Toc536271880 \h </w:instrText>
            </w:r>
            <w:r>
              <w:rPr>
                <w:noProof/>
                <w:webHidden/>
              </w:rPr>
            </w:r>
            <w:r>
              <w:rPr>
                <w:noProof/>
                <w:webHidden/>
              </w:rPr>
              <w:fldChar w:fldCharType="separate"/>
            </w:r>
            <w:r>
              <w:rPr>
                <w:noProof/>
                <w:webHidden/>
              </w:rPr>
              <w:t>20</w:t>
            </w:r>
            <w:r>
              <w:rPr>
                <w:noProof/>
                <w:webHidden/>
              </w:rPr>
              <w:fldChar w:fldCharType="end"/>
            </w:r>
          </w:hyperlink>
        </w:p>
        <w:p w:rsidR="00AE3DAB" w:rsidRDefault="00AE3DAB">
          <w:pPr>
            <w:pStyle w:val="TOC1"/>
            <w:tabs>
              <w:tab w:val="right" w:leader="dot" w:pos="9350"/>
            </w:tabs>
            <w:rPr>
              <w:noProof/>
            </w:rPr>
          </w:pPr>
          <w:hyperlink w:anchor="_Toc536271881" w:history="1">
            <w:r w:rsidRPr="005A510E">
              <w:rPr>
                <w:rStyle w:val="Hyperlink"/>
                <w:rFonts w:cs="Times New Roman"/>
                <w:noProof/>
              </w:rPr>
              <w:t>4.2.4 Management Capacity Indicators</w:t>
            </w:r>
            <w:r>
              <w:rPr>
                <w:noProof/>
                <w:webHidden/>
              </w:rPr>
              <w:tab/>
            </w:r>
            <w:r>
              <w:rPr>
                <w:noProof/>
                <w:webHidden/>
              </w:rPr>
              <w:fldChar w:fldCharType="begin"/>
            </w:r>
            <w:r>
              <w:rPr>
                <w:noProof/>
                <w:webHidden/>
              </w:rPr>
              <w:instrText xml:space="preserve"> PAGEREF _Toc536271881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2"/>
            <w:tabs>
              <w:tab w:val="right" w:leader="dot" w:pos="9350"/>
            </w:tabs>
            <w:rPr>
              <w:noProof/>
            </w:rPr>
          </w:pPr>
          <w:hyperlink w:anchor="_Toc536271882" w:history="1">
            <w:r w:rsidRPr="005A510E">
              <w:rPr>
                <w:rStyle w:val="Hyperlink"/>
                <w:rFonts w:ascii="Times New Roman" w:hAnsi="Times New Roman" w:cs="Times New Roman"/>
                <w:noProof/>
              </w:rPr>
              <w:t>Total Expenses to Total Revenues</w:t>
            </w:r>
            <w:r>
              <w:rPr>
                <w:noProof/>
                <w:webHidden/>
              </w:rPr>
              <w:tab/>
            </w:r>
            <w:r>
              <w:rPr>
                <w:noProof/>
                <w:webHidden/>
              </w:rPr>
              <w:fldChar w:fldCharType="begin"/>
            </w:r>
            <w:r>
              <w:rPr>
                <w:noProof/>
                <w:webHidden/>
              </w:rPr>
              <w:instrText xml:space="preserve"> PAGEREF _Toc536271882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2"/>
            <w:tabs>
              <w:tab w:val="right" w:leader="dot" w:pos="9350"/>
            </w:tabs>
            <w:rPr>
              <w:noProof/>
            </w:rPr>
          </w:pPr>
          <w:hyperlink w:anchor="_Toc536271883" w:history="1">
            <w:r w:rsidRPr="005A510E">
              <w:rPr>
                <w:rStyle w:val="Hyperlink"/>
                <w:rFonts w:ascii="Times New Roman" w:hAnsi="Times New Roman" w:cs="Times New Roman"/>
                <w:noProof/>
              </w:rPr>
              <w:t>Investment to Total Assets</w:t>
            </w:r>
            <w:r>
              <w:rPr>
                <w:noProof/>
                <w:webHidden/>
              </w:rPr>
              <w:tab/>
            </w:r>
            <w:r>
              <w:rPr>
                <w:noProof/>
                <w:webHidden/>
              </w:rPr>
              <w:fldChar w:fldCharType="begin"/>
            </w:r>
            <w:r>
              <w:rPr>
                <w:noProof/>
                <w:webHidden/>
              </w:rPr>
              <w:instrText xml:space="preserve"> PAGEREF _Toc536271883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1"/>
            <w:tabs>
              <w:tab w:val="right" w:leader="dot" w:pos="9350"/>
            </w:tabs>
            <w:rPr>
              <w:noProof/>
            </w:rPr>
          </w:pPr>
          <w:hyperlink w:anchor="_Toc536271884" w:history="1">
            <w:r w:rsidRPr="005A510E">
              <w:rPr>
                <w:rStyle w:val="Hyperlink"/>
                <w:rFonts w:cs="Times New Roman"/>
                <w:noProof/>
              </w:rPr>
              <w:t>4.2.5 Share Performance Indicators</w:t>
            </w:r>
            <w:r>
              <w:rPr>
                <w:noProof/>
                <w:webHidden/>
              </w:rPr>
              <w:tab/>
            </w:r>
            <w:r>
              <w:rPr>
                <w:noProof/>
                <w:webHidden/>
              </w:rPr>
              <w:fldChar w:fldCharType="begin"/>
            </w:r>
            <w:r>
              <w:rPr>
                <w:noProof/>
                <w:webHidden/>
              </w:rPr>
              <w:instrText xml:space="preserve"> PAGEREF _Toc536271884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2"/>
            <w:tabs>
              <w:tab w:val="right" w:leader="dot" w:pos="9350"/>
            </w:tabs>
            <w:rPr>
              <w:noProof/>
            </w:rPr>
          </w:pPr>
          <w:hyperlink w:anchor="_Toc536271885" w:history="1">
            <w:r w:rsidRPr="005A510E">
              <w:rPr>
                <w:rStyle w:val="Hyperlink"/>
                <w:rFonts w:ascii="Times New Roman" w:hAnsi="Times New Roman" w:cs="Times New Roman"/>
                <w:noProof/>
              </w:rPr>
              <w:t>Market Value</w:t>
            </w:r>
            <w:r>
              <w:rPr>
                <w:noProof/>
                <w:webHidden/>
              </w:rPr>
              <w:tab/>
            </w:r>
            <w:r>
              <w:rPr>
                <w:noProof/>
                <w:webHidden/>
              </w:rPr>
              <w:fldChar w:fldCharType="begin"/>
            </w:r>
            <w:r>
              <w:rPr>
                <w:noProof/>
                <w:webHidden/>
              </w:rPr>
              <w:instrText xml:space="preserve"> PAGEREF _Toc536271885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2"/>
            <w:tabs>
              <w:tab w:val="right" w:leader="dot" w:pos="9350"/>
            </w:tabs>
            <w:rPr>
              <w:noProof/>
            </w:rPr>
          </w:pPr>
          <w:hyperlink w:anchor="_Toc536271886" w:history="1">
            <w:r w:rsidRPr="005A510E">
              <w:rPr>
                <w:rStyle w:val="Hyperlink"/>
                <w:rFonts w:ascii="Times New Roman" w:hAnsi="Times New Roman" w:cs="Times New Roman"/>
                <w:noProof/>
              </w:rPr>
              <w:t>Price Earnings Ratios</w:t>
            </w:r>
            <w:r>
              <w:rPr>
                <w:noProof/>
                <w:webHidden/>
              </w:rPr>
              <w:tab/>
            </w:r>
            <w:r>
              <w:rPr>
                <w:noProof/>
                <w:webHidden/>
              </w:rPr>
              <w:fldChar w:fldCharType="begin"/>
            </w:r>
            <w:r>
              <w:rPr>
                <w:noProof/>
                <w:webHidden/>
              </w:rPr>
              <w:instrText xml:space="preserve"> PAGEREF _Toc536271886 \h </w:instrText>
            </w:r>
            <w:r>
              <w:rPr>
                <w:noProof/>
                <w:webHidden/>
              </w:rPr>
            </w:r>
            <w:r>
              <w:rPr>
                <w:noProof/>
                <w:webHidden/>
              </w:rPr>
              <w:fldChar w:fldCharType="separate"/>
            </w:r>
            <w:r>
              <w:rPr>
                <w:noProof/>
                <w:webHidden/>
              </w:rPr>
              <w:t>21</w:t>
            </w:r>
            <w:r>
              <w:rPr>
                <w:noProof/>
                <w:webHidden/>
              </w:rPr>
              <w:fldChar w:fldCharType="end"/>
            </w:r>
          </w:hyperlink>
        </w:p>
        <w:p w:rsidR="00AE3DAB" w:rsidRDefault="00AE3DAB">
          <w:pPr>
            <w:pStyle w:val="TOC2"/>
            <w:tabs>
              <w:tab w:val="right" w:leader="dot" w:pos="9350"/>
            </w:tabs>
            <w:rPr>
              <w:noProof/>
            </w:rPr>
          </w:pPr>
          <w:hyperlink w:anchor="_Toc536271887" w:history="1">
            <w:r w:rsidRPr="005A510E">
              <w:rPr>
                <w:rStyle w:val="Hyperlink"/>
                <w:rFonts w:ascii="Times New Roman" w:hAnsi="Times New Roman" w:cs="Times New Roman"/>
                <w:noProof/>
              </w:rPr>
              <w:t>Market Value to Book Value</w:t>
            </w:r>
            <w:r>
              <w:rPr>
                <w:noProof/>
                <w:webHidden/>
              </w:rPr>
              <w:tab/>
            </w:r>
            <w:r>
              <w:rPr>
                <w:noProof/>
                <w:webHidden/>
              </w:rPr>
              <w:fldChar w:fldCharType="begin"/>
            </w:r>
            <w:r>
              <w:rPr>
                <w:noProof/>
                <w:webHidden/>
              </w:rPr>
              <w:instrText xml:space="preserve"> PAGEREF _Toc536271887 \h </w:instrText>
            </w:r>
            <w:r>
              <w:rPr>
                <w:noProof/>
                <w:webHidden/>
              </w:rPr>
            </w:r>
            <w:r>
              <w:rPr>
                <w:noProof/>
                <w:webHidden/>
              </w:rPr>
              <w:fldChar w:fldCharType="separate"/>
            </w:r>
            <w:r>
              <w:rPr>
                <w:noProof/>
                <w:webHidden/>
              </w:rPr>
              <w:t>22</w:t>
            </w:r>
            <w:r>
              <w:rPr>
                <w:noProof/>
                <w:webHidden/>
              </w:rPr>
              <w:fldChar w:fldCharType="end"/>
            </w:r>
          </w:hyperlink>
        </w:p>
        <w:p w:rsidR="00AE3DAB" w:rsidRDefault="00AE3DAB">
          <w:pPr>
            <w:pStyle w:val="TOC1"/>
            <w:tabs>
              <w:tab w:val="right" w:leader="dot" w:pos="9350"/>
            </w:tabs>
            <w:rPr>
              <w:noProof/>
            </w:rPr>
          </w:pPr>
          <w:hyperlink w:anchor="_Toc536271888" w:history="1">
            <w:r w:rsidRPr="005A510E">
              <w:rPr>
                <w:rStyle w:val="Hyperlink"/>
                <w:rFonts w:cs="Times New Roman"/>
                <w:noProof/>
              </w:rPr>
              <w:t>Earnings per Share</w:t>
            </w:r>
            <w:r>
              <w:rPr>
                <w:noProof/>
                <w:webHidden/>
              </w:rPr>
              <w:tab/>
            </w:r>
            <w:r>
              <w:rPr>
                <w:noProof/>
                <w:webHidden/>
              </w:rPr>
              <w:fldChar w:fldCharType="begin"/>
            </w:r>
            <w:r>
              <w:rPr>
                <w:noProof/>
                <w:webHidden/>
              </w:rPr>
              <w:instrText xml:space="preserve"> PAGEREF _Toc536271888 \h </w:instrText>
            </w:r>
            <w:r>
              <w:rPr>
                <w:noProof/>
                <w:webHidden/>
              </w:rPr>
            </w:r>
            <w:r>
              <w:rPr>
                <w:noProof/>
                <w:webHidden/>
              </w:rPr>
              <w:fldChar w:fldCharType="separate"/>
            </w:r>
            <w:r>
              <w:rPr>
                <w:noProof/>
                <w:webHidden/>
              </w:rPr>
              <w:t>22</w:t>
            </w:r>
            <w:r>
              <w:rPr>
                <w:noProof/>
                <w:webHidden/>
              </w:rPr>
              <w:fldChar w:fldCharType="end"/>
            </w:r>
          </w:hyperlink>
        </w:p>
        <w:p w:rsidR="00AE3DAB" w:rsidRDefault="00AE3DAB">
          <w:pPr>
            <w:pStyle w:val="TOC1"/>
            <w:tabs>
              <w:tab w:val="right" w:leader="dot" w:pos="9350"/>
            </w:tabs>
            <w:rPr>
              <w:noProof/>
            </w:rPr>
          </w:pPr>
          <w:hyperlink w:anchor="_Toc536271889" w:history="1">
            <w:r w:rsidRPr="005A510E">
              <w:rPr>
                <w:rStyle w:val="Hyperlink"/>
                <w:noProof/>
              </w:rPr>
              <w:t>4.3 Bank Stability</w:t>
            </w:r>
            <w:r>
              <w:rPr>
                <w:noProof/>
                <w:webHidden/>
              </w:rPr>
              <w:tab/>
            </w:r>
            <w:r>
              <w:rPr>
                <w:noProof/>
                <w:webHidden/>
              </w:rPr>
              <w:fldChar w:fldCharType="begin"/>
            </w:r>
            <w:r>
              <w:rPr>
                <w:noProof/>
                <w:webHidden/>
              </w:rPr>
              <w:instrText xml:space="preserve"> PAGEREF _Toc536271889 \h </w:instrText>
            </w:r>
            <w:r>
              <w:rPr>
                <w:noProof/>
                <w:webHidden/>
              </w:rPr>
            </w:r>
            <w:r>
              <w:rPr>
                <w:noProof/>
                <w:webHidden/>
              </w:rPr>
              <w:fldChar w:fldCharType="separate"/>
            </w:r>
            <w:r>
              <w:rPr>
                <w:noProof/>
                <w:webHidden/>
              </w:rPr>
              <w:t>22</w:t>
            </w:r>
            <w:r>
              <w:rPr>
                <w:noProof/>
                <w:webHidden/>
              </w:rPr>
              <w:fldChar w:fldCharType="end"/>
            </w:r>
          </w:hyperlink>
        </w:p>
        <w:p w:rsidR="00AE3DAB" w:rsidRDefault="00AE3DAB">
          <w:pPr>
            <w:pStyle w:val="TOC1"/>
            <w:tabs>
              <w:tab w:val="right" w:leader="dot" w:pos="9350"/>
            </w:tabs>
            <w:rPr>
              <w:noProof/>
            </w:rPr>
          </w:pPr>
          <w:hyperlink w:anchor="_Toc536271890" w:history="1">
            <w:r w:rsidRPr="005A510E">
              <w:rPr>
                <w:rStyle w:val="Hyperlink"/>
                <w:noProof/>
              </w:rPr>
              <w:t>Chapter: 05</w:t>
            </w:r>
            <w:r>
              <w:rPr>
                <w:noProof/>
                <w:webHidden/>
              </w:rPr>
              <w:tab/>
            </w:r>
            <w:r>
              <w:rPr>
                <w:noProof/>
                <w:webHidden/>
              </w:rPr>
              <w:fldChar w:fldCharType="begin"/>
            </w:r>
            <w:r>
              <w:rPr>
                <w:noProof/>
                <w:webHidden/>
              </w:rPr>
              <w:instrText xml:space="preserve"> PAGEREF _Toc536271890 \h </w:instrText>
            </w:r>
            <w:r>
              <w:rPr>
                <w:noProof/>
                <w:webHidden/>
              </w:rPr>
            </w:r>
            <w:r>
              <w:rPr>
                <w:noProof/>
                <w:webHidden/>
              </w:rPr>
              <w:fldChar w:fldCharType="separate"/>
            </w:r>
            <w:r>
              <w:rPr>
                <w:noProof/>
                <w:webHidden/>
              </w:rPr>
              <w:t>23</w:t>
            </w:r>
            <w:r>
              <w:rPr>
                <w:noProof/>
                <w:webHidden/>
              </w:rPr>
              <w:fldChar w:fldCharType="end"/>
            </w:r>
          </w:hyperlink>
        </w:p>
        <w:p w:rsidR="00AE3DAB" w:rsidRDefault="00AE3DAB">
          <w:pPr>
            <w:pStyle w:val="TOC1"/>
            <w:tabs>
              <w:tab w:val="right" w:leader="dot" w:pos="9350"/>
            </w:tabs>
            <w:rPr>
              <w:noProof/>
            </w:rPr>
          </w:pPr>
          <w:hyperlink w:anchor="_Toc536271891" w:history="1">
            <w:r w:rsidRPr="005A510E">
              <w:rPr>
                <w:rStyle w:val="Hyperlink"/>
                <w:noProof/>
              </w:rPr>
              <w:t>Data Analysis &amp;Interpretation</w:t>
            </w:r>
            <w:r>
              <w:rPr>
                <w:noProof/>
                <w:webHidden/>
              </w:rPr>
              <w:tab/>
            </w:r>
            <w:r>
              <w:rPr>
                <w:noProof/>
                <w:webHidden/>
              </w:rPr>
              <w:fldChar w:fldCharType="begin"/>
            </w:r>
            <w:r>
              <w:rPr>
                <w:noProof/>
                <w:webHidden/>
              </w:rPr>
              <w:instrText xml:space="preserve"> PAGEREF _Toc536271891 \h </w:instrText>
            </w:r>
            <w:r>
              <w:rPr>
                <w:noProof/>
                <w:webHidden/>
              </w:rPr>
            </w:r>
            <w:r>
              <w:rPr>
                <w:noProof/>
                <w:webHidden/>
              </w:rPr>
              <w:fldChar w:fldCharType="separate"/>
            </w:r>
            <w:r>
              <w:rPr>
                <w:noProof/>
                <w:webHidden/>
              </w:rPr>
              <w:t>23</w:t>
            </w:r>
            <w:r>
              <w:rPr>
                <w:noProof/>
                <w:webHidden/>
              </w:rPr>
              <w:fldChar w:fldCharType="end"/>
            </w:r>
          </w:hyperlink>
        </w:p>
        <w:p w:rsidR="00AE3DAB" w:rsidRDefault="00AE3DAB">
          <w:pPr>
            <w:pStyle w:val="TOC1"/>
            <w:tabs>
              <w:tab w:val="right" w:leader="dot" w:pos="9350"/>
            </w:tabs>
            <w:rPr>
              <w:noProof/>
            </w:rPr>
          </w:pPr>
          <w:hyperlink w:anchor="_Toc536271892" w:history="1">
            <w:r w:rsidRPr="005A510E">
              <w:rPr>
                <w:rStyle w:val="Hyperlink"/>
                <w:rFonts w:cs="Times New Roman"/>
                <w:noProof/>
              </w:rPr>
              <w:t>Table 5.1: Liquidity Analysis</w:t>
            </w:r>
            <w:r>
              <w:rPr>
                <w:noProof/>
                <w:webHidden/>
              </w:rPr>
              <w:tab/>
            </w:r>
            <w:r>
              <w:rPr>
                <w:noProof/>
                <w:webHidden/>
              </w:rPr>
              <w:fldChar w:fldCharType="begin"/>
            </w:r>
            <w:r>
              <w:rPr>
                <w:noProof/>
                <w:webHidden/>
              </w:rPr>
              <w:instrText xml:space="preserve"> PAGEREF _Toc536271892 \h </w:instrText>
            </w:r>
            <w:r>
              <w:rPr>
                <w:noProof/>
                <w:webHidden/>
              </w:rPr>
            </w:r>
            <w:r>
              <w:rPr>
                <w:noProof/>
                <w:webHidden/>
              </w:rPr>
              <w:fldChar w:fldCharType="separate"/>
            </w:r>
            <w:r>
              <w:rPr>
                <w:noProof/>
                <w:webHidden/>
              </w:rPr>
              <w:t>24</w:t>
            </w:r>
            <w:r>
              <w:rPr>
                <w:noProof/>
                <w:webHidden/>
              </w:rPr>
              <w:fldChar w:fldCharType="end"/>
            </w:r>
          </w:hyperlink>
        </w:p>
        <w:p w:rsidR="00AE3DAB" w:rsidRDefault="00AE3DAB">
          <w:pPr>
            <w:pStyle w:val="TOC1"/>
            <w:tabs>
              <w:tab w:val="right" w:leader="dot" w:pos="9350"/>
            </w:tabs>
            <w:rPr>
              <w:noProof/>
            </w:rPr>
          </w:pPr>
          <w:hyperlink w:anchor="_Toc536271893" w:history="1">
            <w:r w:rsidRPr="005A510E">
              <w:rPr>
                <w:rStyle w:val="Hyperlink"/>
                <w:rFonts w:eastAsia="Times New Roman" w:cs="Times New Roman"/>
                <w:noProof/>
                <w:lang w:val="el-GR" w:eastAsia="el-GR" w:bidi="el-GR"/>
              </w:rPr>
              <w:t>Murabaha Revenue to Total Assets Ratio</w:t>
            </w:r>
            <w:r>
              <w:rPr>
                <w:noProof/>
                <w:webHidden/>
              </w:rPr>
              <w:tab/>
            </w:r>
            <w:r>
              <w:rPr>
                <w:noProof/>
                <w:webHidden/>
              </w:rPr>
              <w:fldChar w:fldCharType="begin"/>
            </w:r>
            <w:r>
              <w:rPr>
                <w:noProof/>
                <w:webHidden/>
              </w:rPr>
              <w:instrText xml:space="preserve"> PAGEREF _Toc536271893 \h </w:instrText>
            </w:r>
            <w:r>
              <w:rPr>
                <w:noProof/>
                <w:webHidden/>
              </w:rPr>
            </w:r>
            <w:r>
              <w:rPr>
                <w:noProof/>
                <w:webHidden/>
              </w:rPr>
              <w:fldChar w:fldCharType="separate"/>
            </w:r>
            <w:r>
              <w:rPr>
                <w:noProof/>
                <w:webHidden/>
              </w:rPr>
              <w:t>24</w:t>
            </w:r>
            <w:r>
              <w:rPr>
                <w:noProof/>
                <w:webHidden/>
              </w:rPr>
              <w:fldChar w:fldCharType="end"/>
            </w:r>
          </w:hyperlink>
        </w:p>
        <w:p w:rsidR="00AE3DAB" w:rsidRDefault="00AE3DAB">
          <w:pPr>
            <w:pStyle w:val="TOC1"/>
            <w:tabs>
              <w:tab w:val="right" w:leader="dot" w:pos="9350"/>
            </w:tabs>
            <w:rPr>
              <w:noProof/>
            </w:rPr>
          </w:pPr>
          <w:hyperlink w:anchor="_Toc536271894" w:history="1">
            <w:r w:rsidRPr="005A510E">
              <w:rPr>
                <w:rStyle w:val="Hyperlink"/>
                <w:rFonts w:eastAsia="Times New Roman" w:cs="Times New Roman"/>
                <w:noProof/>
                <w:lang w:val="el-GR" w:eastAsia="el-GR" w:bidi="el-GR"/>
              </w:rPr>
              <w:t>Murabaha Revenue to Customers Deposits</w:t>
            </w:r>
            <w:r>
              <w:rPr>
                <w:noProof/>
                <w:webHidden/>
              </w:rPr>
              <w:tab/>
            </w:r>
            <w:r>
              <w:rPr>
                <w:noProof/>
                <w:webHidden/>
              </w:rPr>
              <w:fldChar w:fldCharType="begin"/>
            </w:r>
            <w:r>
              <w:rPr>
                <w:noProof/>
                <w:webHidden/>
              </w:rPr>
              <w:instrText xml:space="preserve"> PAGEREF _Toc536271894 \h </w:instrText>
            </w:r>
            <w:r>
              <w:rPr>
                <w:noProof/>
                <w:webHidden/>
              </w:rPr>
            </w:r>
            <w:r>
              <w:rPr>
                <w:noProof/>
                <w:webHidden/>
              </w:rPr>
              <w:fldChar w:fldCharType="separate"/>
            </w:r>
            <w:r>
              <w:rPr>
                <w:noProof/>
                <w:webHidden/>
              </w:rPr>
              <w:t>24</w:t>
            </w:r>
            <w:r>
              <w:rPr>
                <w:noProof/>
                <w:webHidden/>
              </w:rPr>
              <w:fldChar w:fldCharType="end"/>
            </w:r>
          </w:hyperlink>
        </w:p>
        <w:p w:rsidR="00AE3DAB" w:rsidRDefault="00AE3DAB">
          <w:pPr>
            <w:pStyle w:val="TOC1"/>
            <w:tabs>
              <w:tab w:val="right" w:leader="dot" w:pos="9350"/>
            </w:tabs>
            <w:rPr>
              <w:noProof/>
            </w:rPr>
          </w:pPr>
          <w:hyperlink w:anchor="_Toc536271895" w:history="1">
            <w:r w:rsidRPr="005A510E">
              <w:rPr>
                <w:rStyle w:val="Hyperlink"/>
                <w:rFonts w:eastAsia="Times New Roman" w:cs="Times New Roman"/>
                <w:noProof/>
                <w:lang w:val="el-GR" w:eastAsia="el-GR" w:bidi="el-GR"/>
              </w:rPr>
              <w:t>Shareholders' Equity to Total</w:t>
            </w:r>
            <w:r>
              <w:rPr>
                <w:noProof/>
                <w:webHidden/>
              </w:rPr>
              <w:tab/>
            </w:r>
            <w:r>
              <w:rPr>
                <w:noProof/>
                <w:webHidden/>
              </w:rPr>
              <w:fldChar w:fldCharType="begin"/>
            </w:r>
            <w:r>
              <w:rPr>
                <w:noProof/>
                <w:webHidden/>
              </w:rPr>
              <w:instrText xml:space="preserve"> PAGEREF _Toc536271895 \h </w:instrText>
            </w:r>
            <w:r>
              <w:rPr>
                <w:noProof/>
                <w:webHidden/>
              </w:rPr>
            </w:r>
            <w:r>
              <w:rPr>
                <w:noProof/>
                <w:webHidden/>
              </w:rPr>
              <w:fldChar w:fldCharType="separate"/>
            </w:r>
            <w:r>
              <w:rPr>
                <w:noProof/>
                <w:webHidden/>
              </w:rPr>
              <w:t>24</w:t>
            </w:r>
            <w:r>
              <w:rPr>
                <w:noProof/>
                <w:webHidden/>
              </w:rPr>
              <w:fldChar w:fldCharType="end"/>
            </w:r>
          </w:hyperlink>
        </w:p>
        <w:p w:rsidR="00AE3DAB" w:rsidRDefault="00AE3DAB">
          <w:pPr>
            <w:pStyle w:val="TOC1"/>
            <w:tabs>
              <w:tab w:val="right" w:leader="dot" w:pos="9350"/>
            </w:tabs>
            <w:rPr>
              <w:noProof/>
            </w:rPr>
          </w:pPr>
          <w:hyperlink w:anchor="_Toc536271896" w:history="1">
            <w:r w:rsidRPr="005A510E">
              <w:rPr>
                <w:rStyle w:val="Hyperlink"/>
                <w:rFonts w:eastAsia="Calibri" w:cs="Times New Roman"/>
                <w:noProof/>
              </w:rPr>
              <w:t>Interpretation</w:t>
            </w:r>
            <w:r>
              <w:rPr>
                <w:noProof/>
                <w:webHidden/>
              </w:rPr>
              <w:tab/>
            </w:r>
            <w:r>
              <w:rPr>
                <w:noProof/>
                <w:webHidden/>
              </w:rPr>
              <w:fldChar w:fldCharType="begin"/>
            </w:r>
            <w:r>
              <w:rPr>
                <w:noProof/>
                <w:webHidden/>
              </w:rPr>
              <w:instrText xml:space="preserve"> PAGEREF _Toc536271896 \h </w:instrText>
            </w:r>
            <w:r>
              <w:rPr>
                <w:noProof/>
                <w:webHidden/>
              </w:rPr>
            </w:r>
            <w:r>
              <w:rPr>
                <w:noProof/>
                <w:webHidden/>
              </w:rPr>
              <w:fldChar w:fldCharType="separate"/>
            </w:r>
            <w:r>
              <w:rPr>
                <w:noProof/>
                <w:webHidden/>
              </w:rPr>
              <w:t>31</w:t>
            </w:r>
            <w:r>
              <w:rPr>
                <w:noProof/>
                <w:webHidden/>
              </w:rPr>
              <w:fldChar w:fldCharType="end"/>
            </w:r>
          </w:hyperlink>
        </w:p>
        <w:p w:rsidR="00AE3DAB" w:rsidRDefault="00AE3DAB">
          <w:pPr>
            <w:pStyle w:val="TOC1"/>
            <w:tabs>
              <w:tab w:val="right" w:leader="dot" w:pos="9350"/>
            </w:tabs>
            <w:rPr>
              <w:noProof/>
            </w:rPr>
          </w:pPr>
          <w:hyperlink w:anchor="_Toc536271897" w:history="1">
            <w:r w:rsidRPr="005A510E">
              <w:rPr>
                <w:rStyle w:val="Hyperlink"/>
                <w:rFonts w:cs="Times New Roman"/>
                <w:noProof/>
              </w:rPr>
              <w:t>Table 5.2: Profitability Analysis</w:t>
            </w:r>
            <w:r>
              <w:rPr>
                <w:noProof/>
                <w:webHidden/>
              </w:rPr>
              <w:tab/>
            </w:r>
            <w:r>
              <w:rPr>
                <w:noProof/>
                <w:webHidden/>
              </w:rPr>
              <w:fldChar w:fldCharType="begin"/>
            </w:r>
            <w:r>
              <w:rPr>
                <w:noProof/>
                <w:webHidden/>
              </w:rPr>
              <w:instrText xml:space="preserve"> PAGEREF _Toc536271897 \h </w:instrText>
            </w:r>
            <w:r>
              <w:rPr>
                <w:noProof/>
                <w:webHidden/>
              </w:rPr>
            </w:r>
            <w:r>
              <w:rPr>
                <w:noProof/>
                <w:webHidden/>
              </w:rPr>
              <w:fldChar w:fldCharType="separate"/>
            </w:r>
            <w:r>
              <w:rPr>
                <w:noProof/>
                <w:webHidden/>
              </w:rPr>
              <w:t>32</w:t>
            </w:r>
            <w:r>
              <w:rPr>
                <w:noProof/>
                <w:webHidden/>
              </w:rPr>
              <w:fldChar w:fldCharType="end"/>
            </w:r>
          </w:hyperlink>
        </w:p>
        <w:p w:rsidR="00AE3DAB" w:rsidRDefault="00AE3DAB">
          <w:pPr>
            <w:pStyle w:val="TOC2"/>
            <w:tabs>
              <w:tab w:val="right" w:leader="dot" w:pos="9350"/>
            </w:tabs>
            <w:rPr>
              <w:noProof/>
            </w:rPr>
          </w:pPr>
          <w:hyperlink w:anchor="_Toc536271898" w:history="1">
            <w:r w:rsidRPr="005A510E">
              <w:rPr>
                <w:rStyle w:val="Hyperlink"/>
                <w:rFonts w:ascii="Times New Roman" w:eastAsia="Times New Roman" w:hAnsi="Times New Roman" w:cs="Times New Roman"/>
                <w:noProof/>
                <w:lang w:val="el-GR" w:eastAsia="el-GR" w:bidi="el-GR"/>
              </w:rPr>
              <w:t>Return on Total Income</w:t>
            </w:r>
            <w:r>
              <w:rPr>
                <w:noProof/>
                <w:webHidden/>
              </w:rPr>
              <w:tab/>
            </w:r>
            <w:r>
              <w:rPr>
                <w:noProof/>
                <w:webHidden/>
              </w:rPr>
              <w:fldChar w:fldCharType="begin"/>
            </w:r>
            <w:r>
              <w:rPr>
                <w:noProof/>
                <w:webHidden/>
              </w:rPr>
              <w:instrText xml:space="preserve"> PAGEREF _Toc536271898 \h </w:instrText>
            </w:r>
            <w:r>
              <w:rPr>
                <w:noProof/>
                <w:webHidden/>
              </w:rPr>
            </w:r>
            <w:r>
              <w:rPr>
                <w:noProof/>
                <w:webHidden/>
              </w:rPr>
              <w:fldChar w:fldCharType="separate"/>
            </w:r>
            <w:r>
              <w:rPr>
                <w:noProof/>
                <w:webHidden/>
              </w:rPr>
              <w:t>32</w:t>
            </w:r>
            <w:r>
              <w:rPr>
                <w:noProof/>
                <w:webHidden/>
              </w:rPr>
              <w:fldChar w:fldCharType="end"/>
            </w:r>
          </w:hyperlink>
        </w:p>
        <w:p w:rsidR="00AE3DAB" w:rsidRDefault="00AE3DAB">
          <w:pPr>
            <w:pStyle w:val="TOC2"/>
            <w:tabs>
              <w:tab w:val="right" w:leader="dot" w:pos="9350"/>
            </w:tabs>
            <w:rPr>
              <w:noProof/>
            </w:rPr>
          </w:pPr>
          <w:hyperlink w:anchor="_Toc536271899" w:history="1">
            <w:r w:rsidRPr="005A510E">
              <w:rPr>
                <w:rStyle w:val="Hyperlink"/>
                <w:rFonts w:ascii="Times New Roman" w:eastAsia="Times New Roman" w:hAnsi="Times New Roman" w:cs="Times New Roman"/>
                <w:noProof/>
                <w:lang w:val="el-GR" w:eastAsia="el-GR" w:bidi="el-GR"/>
              </w:rPr>
              <w:t>Return on Assets</w:t>
            </w:r>
            <w:r>
              <w:rPr>
                <w:noProof/>
                <w:webHidden/>
              </w:rPr>
              <w:tab/>
            </w:r>
            <w:r>
              <w:rPr>
                <w:noProof/>
                <w:webHidden/>
              </w:rPr>
              <w:fldChar w:fldCharType="begin"/>
            </w:r>
            <w:r>
              <w:rPr>
                <w:noProof/>
                <w:webHidden/>
              </w:rPr>
              <w:instrText xml:space="preserve"> PAGEREF _Toc536271899 \h </w:instrText>
            </w:r>
            <w:r>
              <w:rPr>
                <w:noProof/>
                <w:webHidden/>
              </w:rPr>
            </w:r>
            <w:r>
              <w:rPr>
                <w:noProof/>
                <w:webHidden/>
              </w:rPr>
              <w:fldChar w:fldCharType="separate"/>
            </w:r>
            <w:r>
              <w:rPr>
                <w:noProof/>
                <w:webHidden/>
              </w:rPr>
              <w:t>32</w:t>
            </w:r>
            <w:r>
              <w:rPr>
                <w:noProof/>
                <w:webHidden/>
              </w:rPr>
              <w:fldChar w:fldCharType="end"/>
            </w:r>
          </w:hyperlink>
        </w:p>
        <w:p w:rsidR="00AE3DAB" w:rsidRDefault="00AE3DAB">
          <w:pPr>
            <w:pStyle w:val="TOC2"/>
            <w:tabs>
              <w:tab w:val="right" w:leader="dot" w:pos="9350"/>
            </w:tabs>
            <w:rPr>
              <w:noProof/>
            </w:rPr>
          </w:pPr>
          <w:hyperlink w:anchor="_Toc536271900" w:history="1">
            <w:r w:rsidRPr="005A510E">
              <w:rPr>
                <w:rStyle w:val="Hyperlink"/>
                <w:rFonts w:ascii="Times New Roman" w:eastAsia="Times New Roman" w:hAnsi="Times New Roman" w:cs="Times New Roman"/>
                <w:noProof/>
                <w:lang w:val="el-GR" w:eastAsia="el-GR" w:bidi="el-GR"/>
              </w:rPr>
              <w:t>Return on Shareholders' Equity</w:t>
            </w:r>
            <w:r>
              <w:rPr>
                <w:noProof/>
                <w:webHidden/>
              </w:rPr>
              <w:tab/>
            </w:r>
            <w:r>
              <w:rPr>
                <w:noProof/>
                <w:webHidden/>
              </w:rPr>
              <w:fldChar w:fldCharType="begin"/>
            </w:r>
            <w:r>
              <w:rPr>
                <w:noProof/>
                <w:webHidden/>
              </w:rPr>
              <w:instrText xml:space="preserve"> PAGEREF _Toc536271900 \h </w:instrText>
            </w:r>
            <w:r>
              <w:rPr>
                <w:noProof/>
                <w:webHidden/>
              </w:rPr>
            </w:r>
            <w:r>
              <w:rPr>
                <w:noProof/>
                <w:webHidden/>
              </w:rPr>
              <w:fldChar w:fldCharType="separate"/>
            </w:r>
            <w:r>
              <w:rPr>
                <w:noProof/>
                <w:webHidden/>
              </w:rPr>
              <w:t>32</w:t>
            </w:r>
            <w:r>
              <w:rPr>
                <w:noProof/>
                <w:webHidden/>
              </w:rPr>
              <w:fldChar w:fldCharType="end"/>
            </w:r>
          </w:hyperlink>
        </w:p>
        <w:p w:rsidR="00AE3DAB" w:rsidRDefault="00AE3DAB">
          <w:pPr>
            <w:pStyle w:val="TOC1"/>
            <w:tabs>
              <w:tab w:val="right" w:leader="dot" w:pos="9350"/>
            </w:tabs>
            <w:rPr>
              <w:noProof/>
            </w:rPr>
          </w:pPr>
          <w:hyperlink w:anchor="_Toc536271901"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_Toc536271901 \h </w:instrText>
            </w:r>
            <w:r>
              <w:rPr>
                <w:noProof/>
                <w:webHidden/>
              </w:rPr>
            </w:r>
            <w:r>
              <w:rPr>
                <w:noProof/>
                <w:webHidden/>
              </w:rPr>
              <w:fldChar w:fldCharType="separate"/>
            </w:r>
            <w:r>
              <w:rPr>
                <w:noProof/>
                <w:webHidden/>
              </w:rPr>
              <w:t>40</w:t>
            </w:r>
            <w:r>
              <w:rPr>
                <w:noProof/>
                <w:webHidden/>
              </w:rPr>
              <w:fldChar w:fldCharType="end"/>
            </w:r>
          </w:hyperlink>
        </w:p>
        <w:p w:rsidR="00AE3DAB" w:rsidRDefault="00AE3DAB">
          <w:pPr>
            <w:pStyle w:val="TOC1"/>
            <w:tabs>
              <w:tab w:val="right" w:leader="dot" w:pos="9350"/>
            </w:tabs>
            <w:rPr>
              <w:noProof/>
            </w:rPr>
          </w:pPr>
          <w:hyperlink w:anchor="_Toc536271902" w:history="1">
            <w:r w:rsidRPr="005A510E">
              <w:rPr>
                <w:rStyle w:val="Hyperlink"/>
                <w:rFonts w:cs="Times New Roman"/>
                <w:noProof/>
              </w:rPr>
              <w:t>Table 5.3: Capital Structure Analysis</w:t>
            </w:r>
            <w:r>
              <w:rPr>
                <w:noProof/>
                <w:webHidden/>
              </w:rPr>
              <w:tab/>
            </w:r>
            <w:r>
              <w:rPr>
                <w:noProof/>
                <w:webHidden/>
              </w:rPr>
              <w:fldChar w:fldCharType="begin"/>
            </w:r>
            <w:r>
              <w:rPr>
                <w:noProof/>
                <w:webHidden/>
              </w:rPr>
              <w:instrText xml:space="preserve"> PAGEREF _Toc536271902 \h </w:instrText>
            </w:r>
            <w:r>
              <w:rPr>
                <w:noProof/>
                <w:webHidden/>
              </w:rPr>
            </w:r>
            <w:r>
              <w:rPr>
                <w:noProof/>
                <w:webHidden/>
              </w:rPr>
              <w:fldChar w:fldCharType="separate"/>
            </w:r>
            <w:r>
              <w:rPr>
                <w:noProof/>
                <w:webHidden/>
              </w:rPr>
              <w:t>40</w:t>
            </w:r>
            <w:r>
              <w:rPr>
                <w:noProof/>
                <w:webHidden/>
              </w:rPr>
              <w:fldChar w:fldCharType="end"/>
            </w:r>
          </w:hyperlink>
        </w:p>
        <w:p w:rsidR="00AE3DAB" w:rsidRDefault="00AE3DAB">
          <w:pPr>
            <w:pStyle w:val="TOC2"/>
            <w:tabs>
              <w:tab w:val="right" w:leader="dot" w:pos="9350"/>
            </w:tabs>
            <w:rPr>
              <w:noProof/>
            </w:rPr>
          </w:pPr>
          <w:hyperlink w:anchor="_Toc536271903" w:history="1">
            <w:r w:rsidRPr="005A510E">
              <w:rPr>
                <w:rStyle w:val="Hyperlink"/>
                <w:rFonts w:ascii="Times New Roman" w:eastAsia="Times New Roman" w:hAnsi="Times New Roman" w:cs="Times New Roman"/>
                <w:noProof/>
                <w:lang w:val="el-GR" w:eastAsia="el-GR" w:bidi="el-GR"/>
              </w:rPr>
              <w:t>Customers' Deposits to Total Assets</w:t>
            </w:r>
            <w:r>
              <w:rPr>
                <w:noProof/>
                <w:webHidden/>
              </w:rPr>
              <w:tab/>
            </w:r>
            <w:r>
              <w:rPr>
                <w:noProof/>
                <w:webHidden/>
              </w:rPr>
              <w:fldChar w:fldCharType="begin"/>
            </w:r>
            <w:r>
              <w:rPr>
                <w:noProof/>
                <w:webHidden/>
              </w:rPr>
              <w:instrText xml:space="preserve"> PAGEREF _Toc536271903 \h </w:instrText>
            </w:r>
            <w:r>
              <w:rPr>
                <w:noProof/>
                <w:webHidden/>
              </w:rPr>
            </w:r>
            <w:r>
              <w:rPr>
                <w:noProof/>
                <w:webHidden/>
              </w:rPr>
              <w:fldChar w:fldCharType="separate"/>
            </w:r>
            <w:r>
              <w:rPr>
                <w:noProof/>
                <w:webHidden/>
              </w:rPr>
              <w:t>40</w:t>
            </w:r>
            <w:r>
              <w:rPr>
                <w:noProof/>
                <w:webHidden/>
              </w:rPr>
              <w:fldChar w:fldCharType="end"/>
            </w:r>
          </w:hyperlink>
        </w:p>
        <w:p w:rsidR="00AE3DAB" w:rsidRDefault="00AE3DAB">
          <w:pPr>
            <w:pStyle w:val="TOC2"/>
            <w:tabs>
              <w:tab w:val="right" w:leader="dot" w:pos="9350"/>
            </w:tabs>
            <w:rPr>
              <w:noProof/>
            </w:rPr>
          </w:pPr>
          <w:hyperlink w:anchor="_Toc536271904" w:history="1">
            <w:r w:rsidRPr="005A510E">
              <w:rPr>
                <w:rStyle w:val="Hyperlink"/>
                <w:rFonts w:ascii="Times New Roman" w:eastAsia="Times New Roman" w:hAnsi="Times New Roman" w:cs="Times New Roman"/>
                <w:noProof/>
                <w:lang w:val="el-GR" w:eastAsia="el-GR" w:bidi="el-GR"/>
              </w:rPr>
              <w:t>Total Liabilities to Total Assets</w:t>
            </w:r>
            <w:r>
              <w:rPr>
                <w:noProof/>
                <w:webHidden/>
              </w:rPr>
              <w:tab/>
            </w:r>
            <w:r>
              <w:rPr>
                <w:noProof/>
                <w:webHidden/>
              </w:rPr>
              <w:fldChar w:fldCharType="begin"/>
            </w:r>
            <w:r>
              <w:rPr>
                <w:noProof/>
                <w:webHidden/>
              </w:rPr>
              <w:instrText xml:space="preserve"> PAGEREF _Toc536271904 \h </w:instrText>
            </w:r>
            <w:r>
              <w:rPr>
                <w:noProof/>
                <w:webHidden/>
              </w:rPr>
            </w:r>
            <w:r>
              <w:rPr>
                <w:noProof/>
                <w:webHidden/>
              </w:rPr>
              <w:fldChar w:fldCharType="separate"/>
            </w:r>
            <w:r>
              <w:rPr>
                <w:noProof/>
                <w:webHidden/>
              </w:rPr>
              <w:t>40</w:t>
            </w:r>
            <w:r>
              <w:rPr>
                <w:noProof/>
                <w:webHidden/>
              </w:rPr>
              <w:fldChar w:fldCharType="end"/>
            </w:r>
          </w:hyperlink>
        </w:p>
        <w:p w:rsidR="00AE3DAB" w:rsidRDefault="00AE3DAB">
          <w:pPr>
            <w:pStyle w:val="TOC1"/>
            <w:tabs>
              <w:tab w:val="right" w:leader="dot" w:pos="9350"/>
            </w:tabs>
            <w:rPr>
              <w:noProof/>
            </w:rPr>
          </w:pPr>
          <w:hyperlink w:anchor="_Toc536271905"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_Toc536271905 \h </w:instrText>
            </w:r>
            <w:r>
              <w:rPr>
                <w:noProof/>
                <w:webHidden/>
              </w:rPr>
            </w:r>
            <w:r>
              <w:rPr>
                <w:noProof/>
                <w:webHidden/>
              </w:rPr>
              <w:fldChar w:fldCharType="separate"/>
            </w:r>
            <w:r>
              <w:rPr>
                <w:noProof/>
                <w:webHidden/>
              </w:rPr>
              <w:t>48</w:t>
            </w:r>
            <w:r>
              <w:rPr>
                <w:noProof/>
                <w:webHidden/>
              </w:rPr>
              <w:fldChar w:fldCharType="end"/>
            </w:r>
          </w:hyperlink>
        </w:p>
        <w:p w:rsidR="00AE3DAB" w:rsidRDefault="00AE3DAB">
          <w:pPr>
            <w:pStyle w:val="TOC1"/>
            <w:tabs>
              <w:tab w:val="right" w:leader="dot" w:pos="9350"/>
            </w:tabs>
            <w:rPr>
              <w:noProof/>
            </w:rPr>
          </w:pPr>
          <w:hyperlink w:anchor="_Toc536271906" w:history="1">
            <w:r w:rsidRPr="005A510E">
              <w:rPr>
                <w:rStyle w:val="Hyperlink"/>
                <w:rFonts w:cs="Times New Roman"/>
                <w:noProof/>
              </w:rPr>
              <w:t>Table 5.4: Management Capacity Analysis</w:t>
            </w:r>
            <w:r>
              <w:rPr>
                <w:noProof/>
                <w:webHidden/>
              </w:rPr>
              <w:tab/>
            </w:r>
            <w:r>
              <w:rPr>
                <w:noProof/>
                <w:webHidden/>
              </w:rPr>
              <w:fldChar w:fldCharType="begin"/>
            </w:r>
            <w:r>
              <w:rPr>
                <w:noProof/>
                <w:webHidden/>
              </w:rPr>
              <w:instrText xml:space="preserve"> PAGEREF _Toc536271906 \h </w:instrText>
            </w:r>
            <w:r>
              <w:rPr>
                <w:noProof/>
                <w:webHidden/>
              </w:rPr>
            </w:r>
            <w:r>
              <w:rPr>
                <w:noProof/>
                <w:webHidden/>
              </w:rPr>
              <w:fldChar w:fldCharType="separate"/>
            </w:r>
            <w:r>
              <w:rPr>
                <w:noProof/>
                <w:webHidden/>
              </w:rPr>
              <w:t>48</w:t>
            </w:r>
            <w:r>
              <w:rPr>
                <w:noProof/>
                <w:webHidden/>
              </w:rPr>
              <w:fldChar w:fldCharType="end"/>
            </w:r>
          </w:hyperlink>
        </w:p>
        <w:p w:rsidR="00AE3DAB" w:rsidRDefault="00AE3DAB">
          <w:pPr>
            <w:pStyle w:val="TOC2"/>
            <w:tabs>
              <w:tab w:val="right" w:leader="dot" w:pos="9350"/>
            </w:tabs>
            <w:rPr>
              <w:noProof/>
            </w:rPr>
          </w:pPr>
          <w:hyperlink w:anchor="_Toc536271907" w:history="1">
            <w:r w:rsidRPr="005A510E">
              <w:rPr>
                <w:rStyle w:val="Hyperlink"/>
                <w:rFonts w:ascii="Times New Roman" w:eastAsia="Times New Roman" w:hAnsi="Times New Roman" w:cs="Times New Roman"/>
                <w:noProof/>
                <w:lang w:val="el-GR" w:eastAsia="el-GR" w:bidi="el-GR"/>
              </w:rPr>
              <w:t>Total Expenses to Total Revenues</w:t>
            </w:r>
            <w:r>
              <w:rPr>
                <w:noProof/>
                <w:webHidden/>
              </w:rPr>
              <w:tab/>
            </w:r>
            <w:r>
              <w:rPr>
                <w:noProof/>
                <w:webHidden/>
              </w:rPr>
              <w:fldChar w:fldCharType="begin"/>
            </w:r>
            <w:r>
              <w:rPr>
                <w:noProof/>
                <w:webHidden/>
              </w:rPr>
              <w:instrText xml:space="preserve"> PAGEREF _Toc536271907 \h </w:instrText>
            </w:r>
            <w:r>
              <w:rPr>
                <w:noProof/>
                <w:webHidden/>
              </w:rPr>
            </w:r>
            <w:r>
              <w:rPr>
                <w:noProof/>
                <w:webHidden/>
              </w:rPr>
              <w:fldChar w:fldCharType="separate"/>
            </w:r>
            <w:r>
              <w:rPr>
                <w:noProof/>
                <w:webHidden/>
              </w:rPr>
              <w:t>48</w:t>
            </w:r>
            <w:r>
              <w:rPr>
                <w:noProof/>
                <w:webHidden/>
              </w:rPr>
              <w:fldChar w:fldCharType="end"/>
            </w:r>
          </w:hyperlink>
        </w:p>
        <w:p w:rsidR="00AE3DAB" w:rsidRDefault="00AE3DAB">
          <w:pPr>
            <w:pStyle w:val="TOC2"/>
            <w:tabs>
              <w:tab w:val="right" w:leader="dot" w:pos="9350"/>
            </w:tabs>
            <w:rPr>
              <w:noProof/>
            </w:rPr>
          </w:pPr>
          <w:hyperlink w:anchor="_Toc536271908" w:history="1">
            <w:r w:rsidRPr="005A510E">
              <w:rPr>
                <w:rStyle w:val="Hyperlink"/>
                <w:rFonts w:ascii="Times New Roman" w:eastAsia="Times New Roman" w:hAnsi="Times New Roman" w:cs="Times New Roman"/>
                <w:noProof/>
                <w:lang w:val="el-GR" w:eastAsia="el-GR" w:bidi="el-GR"/>
              </w:rPr>
              <w:t>Investment to Total Assets</w:t>
            </w:r>
            <w:r>
              <w:rPr>
                <w:noProof/>
                <w:webHidden/>
              </w:rPr>
              <w:tab/>
            </w:r>
            <w:r>
              <w:rPr>
                <w:noProof/>
                <w:webHidden/>
              </w:rPr>
              <w:fldChar w:fldCharType="begin"/>
            </w:r>
            <w:r>
              <w:rPr>
                <w:noProof/>
                <w:webHidden/>
              </w:rPr>
              <w:instrText xml:space="preserve"> PAGEREF _Toc536271908 \h </w:instrText>
            </w:r>
            <w:r>
              <w:rPr>
                <w:noProof/>
                <w:webHidden/>
              </w:rPr>
            </w:r>
            <w:r>
              <w:rPr>
                <w:noProof/>
                <w:webHidden/>
              </w:rPr>
              <w:fldChar w:fldCharType="separate"/>
            </w:r>
            <w:r>
              <w:rPr>
                <w:noProof/>
                <w:webHidden/>
              </w:rPr>
              <w:t>48</w:t>
            </w:r>
            <w:r>
              <w:rPr>
                <w:noProof/>
                <w:webHidden/>
              </w:rPr>
              <w:fldChar w:fldCharType="end"/>
            </w:r>
          </w:hyperlink>
        </w:p>
        <w:p w:rsidR="00AE3DAB" w:rsidRDefault="00AE3DAB">
          <w:pPr>
            <w:pStyle w:val="TOC1"/>
            <w:tabs>
              <w:tab w:val="right" w:leader="dot" w:pos="9350"/>
            </w:tabs>
            <w:rPr>
              <w:noProof/>
            </w:rPr>
          </w:pPr>
          <w:hyperlink w:anchor="_Toc536271909"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_Toc536271909 \h </w:instrText>
            </w:r>
            <w:r>
              <w:rPr>
                <w:noProof/>
                <w:webHidden/>
              </w:rPr>
            </w:r>
            <w:r>
              <w:rPr>
                <w:noProof/>
                <w:webHidden/>
              </w:rPr>
              <w:fldChar w:fldCharType="separate"/>
            </w:r>
            <w:r>
              <w:rPr>
                <w:noProof/>
                <w:webHidden/>
              </w:rPr>
              <w:t>55</w:t>
            </w:r>
            <w:r>
              <w:rPr>
                <w:noProof/>
                <w:webHidden/>
              </w:rPr>
              <w:fldChar w:fldCharType="end"/>
            </w:r>
          </w:hyperlink>
        </w:p>
        <w:p w:rsidR="00AE3DAB" w:rsidRDefault="00AE3DAB">
          <w:pPr>
            <w:pStyle w:val="TOC1"/>
            <w:tabs>
              <w:tab w:val="right" w:leader="dot" w:pos="9350"/>
            </w:tabs>
            <w:rPr>
              <w:noProof/>
            </w:rPr>
          </w:pPr>
          <w:hyperlink w:anchor="_Toc536271910" w:history="1">
            <w:r w:rsidRPr="005A510E">
              <w:rPr>
                <w:rStyle w:val="Hyperlink"/>
                <w:rFonts w:cs="Times New Roman"/>
                <w:noProof/>
              </w:rPr>
              <w:t>Table 5.5: Share Performance Analysis</w:t>
            </w:r>
            <w:r>
              <w:rPr>
                <w:noProof/>
                <w:webHidden/>
              </w:rPr>
              <w:tab/>
            </w:r>
            <w:r>
              <w:rPr>
                <w:noProof/>
                <w:webHidden/>
              </w:rPr>
              <w:fldChar w:fldCharType="begin"/>
            </w:r>
            <w:r>
              <w:rPr>
                <w:noProof/>
                <w:webHidden/>
              </w:rPr>
              <w:instrText xml:space="preserve"> PAGEREF _Toc536271910 \h </w:instrText>
            </w:r>
            <w:r>
              <w:rPr>
                <w:noProof/>
                <w:webHidden/>
              </w:rPr>
            </w:r>
            <w:r>
              <w:rPr>
                <w:noProof/>
                <w:webHidden/>
              </w:rPr>
              <w:fldChar w:fldCharType="separate"/>
            </w:r>
            <w:r>
              <w:rPr>
                <w:noProof/>
                <w:webHidden/>
              </w:rPr>
              <w:t>56</w:t>
            </w:r>
            <w:r>
              <w:rPr>
                <w:noProof/>
                <w:webHidden/>
              </w:rPr>
              <w:fldChar w:fldCharType="end"/>
            </w:r>
          </w:hyperlink>
        </w:p>
        <w:p w:rsidR="00AE3DAB" w:rsidRDefault="00AE3DAB">
          <w:pPr>
            <w:pStyle w:val="TOC2"/>
            <w:tabs>
              <w:tab w:val="right" w:leader="dot" w:pos="9350"/>
            </w:tabs>
            <w:rPr>
              <w:noProof/>
            </w:rPr>
          </w:pPr>
          <w:hyperlink w:anchor="_Toc536271911" w:history="1">
            <w:r w:rsidRPr="005A510E">
              <w:rPr>
                <w:rStyle w:val="Hyperlink"/>
                <w:rFonts w:ascii="Times New Roman" w:eastAsia="Times New Roman" w:hAnsi="Times New Roman" w:cs="Times New Roman"/>
                <w:noProof/>
                <w:lang w:val="el-GR" w:eastAsia="el-GR" w:bidi="el-GR"/>
              </w:rPr>
              <w:t>Market Value</w:t>
            </w:r>
            <w:r>
              <w:rPr>
                <w:noProof/>
                <w:webHidden/>
              </w:rPr>
              <w:tab/>
            </w:r>
            <w:r>
              <w:rPr>
                <w:noProof/>
                <w:webHidden/>
              </w:rPr>
              <w:fldChar w:fldCharType="begin"/>
            </w:r>
            <w:r>
              <w:rPr>
                <w:noProof/>
                <w:webHidden/>
              </w:rPr>
              <w:instrText xml:space="preserve"> PAGEREF _Toc536271911 \h </w:instrText>
            </w:r>
            <w:r>
              <w:rPr>
                <w:noProof/>
                <w:webHidden/>
              </w:rPr>
            </w:r>
            <w:r>
              <w:rPr>
                <w:noProof/>
                <w:webHidden/>
              </w:rPr>
              <w:fldChar w:fldCharType="separate"/>
            </w:r>
            <w:r>
              <w:rPr>
                <w:noProof/>
                <w:webHidden/>
              </w:rPr>
              <w:t>56</w:t>
            </w:r>
            <w:r>
              <w:rPr>
                <w:noProof/>
                <w:webHidden/>
              </w:rPr>
              <w:fldChar w:fldCharType="end"/>
            </w:r>
          </w:hyperlink>
        </w:p>
        <w:p w:rsidR="00AE3DAB" w:rsidRDefault="00AE3DAB">
          <w:pPr>
            <w:pStyle w:val="TOC2"/>
            <w:tabs>
              <w:tab w:val="right" w:leader="dot" w:pos="9350"/>
            </w:tabs>
            <w:rPr>
              <w:noProof/>
            </w:rPr>
          </w:pPr>
          <w:hyperlink w:anchor="_Toc536271912" w:history="1">
            <w:r w:rsidRPr="005A510E">
              <w:rPr>
                <w:rStyle w:val="Hyperlink"/>
                <w:rFonts w:ascii="Times New Roman" w:eastAsia="Times New Roman" w:hAnsi="Times New Roman" w:cs="Times New Roman"/>
                <w:noProof/>
                <w:lang w:val="el-GR" w:eastAsia="el-GR" w:bidi="el-GR"/>
              </w:rPr>
              <w:t>Price Earnings Ratios</w:t>
            </w:r>
            <w:r>
              <w:rPr>
                <w:noProof/>
                <w:webHidden/>
              </w:rPr>
              <w:tab/>
            </w:r>
            <w:r>
              <w:rPr>
                <w:noProof/>
                <w:webHidden/>
              </w:rPr>
              <w:fldChar w:fldCharType="begin"/>
            </w:r>
            <w:r>
              <w:rPr>
                <w:noProof/>
                <w:webHidden/>
              </w:rPr>
              <w:instrText xml:space="preserve"> PAGEREF _Toc536271912 \h </w:instrText>
            </w:r>
            <w:r>
              <w:rPr>
                <w:noProof/>
                <w:webHidden/>
              </w:rPr>
            </w:r>
            <w:r>
              <w:rPr>
                <w:noProof/>
                <w:webHidden/>
              </w:rPr>
              <w:fldChar w:fldCharType="separate"/>
            </w:r>
            <w:r>
              <w:rPr>
                <w:noProof/>
                <w:webHidden/>
              </w:rPr>
              <w:t>56</w:t>
            </w:r>
            <w:r>
              <w:rPr>
                <w:noProof/>
                <w:webHidden/>
              </w:rPr>
              <w:fldChar w:fldCharType="end"/>
            </w:r>
          </w:hyperlink>
        </w:p>
        <w:p w:rsidR="00AE3DAB" w:rsidRDefault="00AE3DAB">
          <w:pPr>
            <w:pStyle w:val="TOC2"/>
            <w:tabs>
              <w:tab w:val="right" w:leader="dot" w:pos="9350"/>
            </w:tabs>
            <w:rPr>
              <w:noProof/>
            </w:rPr>
          </w:pPr>
          <w:hyperlink w:anchor="_Toc536271913" w:history="1">
            <w:r w:rsidRPr="005A510E">
              <w:rPr>
                <w:rStyle w:val="Hyperlink"/>
                <w:rFonts w:ascii="Times New Roman" w:eastAsia="Times New Roman" w:hAnsi="Times New Roman" w:cs="Times New Roman"/>
                <w:noProof/>
                <w:lang w:val="el-GR" w:eastAsia="el-GR" w:bidi="el-GR"/>
              </w:rPr>
              <w:t>Market Value to Book Value</w:t>
            </w:r>
            <w:r>
              <w:rPr>
                <w:noProof/>
                <w:webHidden/>
              </w:rPr>
              <w:tab/>
            </w:r>
            <w:r>
              <w:rPr>
                <w:noProof/>
                <w:webHidden/>
              </w:rPr>
              <w:fldChar w:fldCharType="begin"/>
            </w:r>
            <w:r>
              <w:rPr>
                <w:noProof/>
                <w:webHidden/>
              </w:rPr>
              <w:instrText xml:space="preserve"> PAGEREF _Toc536271913 \h </w:instrText>
            </w:r>
            <w:r>
              <w:rPr>
                <w:noProof/>
                <w:webHidden/>
              </w:rPr>
            </w:r>
            <w:r>
              <w:rPr>
                <w:noProof/>
                <w:webHidden/>
              </w:rPr>
              <w:fldChar w:fldCharType="separate"/>
            </w:r>
            <w:r>
              <w:rPr>
                <w:noProof/>
                <w:webHidden/>
              </w:rPr>
              <w:t>56</w:t>
            </w:r>
            <w:r>
              <w:rPr>
                <w:noProof/>
                <w:webHidden/>
              </w:rPr>
              <w:fldChar w:fldCharType="end"/>
            </w:r>
          </w:hyperlink>
        </w:p>
        <w:p w:rsidR="00AE3DAB" w:rsidRDefault="00AE3DAB">
          <w:pPr>
            <w:pStyle w:val="TOC2"/>
            <w:tabs>
              <w:tab w:val="right" w:leader="dot" w:pos="9350"/>
            </w:tabs>
            <w:rPr>
              <w:noProof/>
            </w:rPr>
          </w:pPr>
          <w:hyperlink w:anchor="_Toc536271914" w:history="1">
            <w:r w:rsidRPr="005A510E">
              <w:rPr>
                <w:rStyle w:val="Hyperlink"/>
                <w:rFonts w:ascii="Times New Roman" w:eastAsia="Times New Roman" w:hAnsi="Times New Roman" w:cs="Times New Roman"/>
                <w:noProof/>
                <w:lang w:val="el-GR" w:eastAsia="el-GR" w:bidi="el-GR"/>
              </w:rPr>
              <w:t>Earnings per Share</w:t>
            </w:r>
            <w:r>
              <w:rPr>
                <w:noProof/>
                <w:webHidden/>
              </w:rPr>
              <w:tab/>
            </w:r>
            <w:r>
              <w:rPr>
                <w:noProof/>
                <w:webHidden/>
              </w:rPr>
              <w:fldChar w:fldCharType="begin"/>
            </w:r>
            <w:r>
              <w:rPr>
                <w:noProof/>
                <w:webHidden/>
              </w:rPr>
              <w:instrText xml:space="preserve"> PAGEREF _Toc536271914 \h </w:instrText>
            </w:r>
            <w:r>
              <w:rPr>
                <w:noProof/>
                <w:webHidden/>
              </w:rPr>
            </w:r>
            <w:r>
              <w:rPr>
                <w:noProof/>
                <w:webHidden/>
              </w:rPr>
              <w:fldChar w:fldCharType="separate"/>
            </w:r>
            <w:r>
              <w:rPr>
                <w:noProof/>
                <w:webHidden/>
              </w:rPr>
              <w:t>56</w:t>
            </w:r>
            <w:r>
              <w:rPr>
                <w:noProof/>
                <w:webHidden/>
              </w:rPr>
              <w:fldChar w:fldCharType="end"/>
            </w:r>
          </w:hyperlink>
        </w:p>
        <w:p w:rsidR="00AE3DAB" w:rsidRDefault="00AE3DAB">
          <w:pPr>
            <w:pStyle w:val="TOC1"/>
            <w:tabs>
              <w:tab w:val="right" w:leader="dot" w:pos="9350"/>
            </w:tabs>
            <w:rPr>
              <w:noProof/>
            </w:rPr>
          </w:pPr>
          <w:hyperlink w:anchor="_Toc536271915"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_Toc536271915 \h </w:instrText>
            </w:r>
            <w:r>
              <w:rPr>
                <w:noProof/>
                <w:webHidden/>
              </w:rPr>
            </w:r>
            <w:r>
              <w:rPr>
                <w:noProof/>
                <w:webHidden/>
              </w:rPr>
              <w:fldChar w:fldCharType="separate"/>
            </w:r>
            <w:r>
              <w:rPr>
                <w:noProof/>
                <w:webHidden/>
              </w:rPr>
              <w:t>63</w:t>
            </w:r>
            <w:r>
              <w:rPr>
                <w:noProof/>
                <w:webHidden/>
              </w:rPr>
              <w:fldChar w:fldCharType="end"/>
            </w:r>
          </w:hyperlink>
        </w:p>
        <w:p w:rsidR="00AE3DAB" w:rsidRDefault="00AE3DAB">
          <w:pPr>
            <w:pStyle w:val="TOC1"/>
            <w:tabs>
              <w:tab w:val="right" w:leader="dot" w:pos="9350"/>
            </w:tabs>
            <w:rPr>
              <w:noProof/>
            </w:rPr>
          </w:pPr>
          <w:hyperlink w:anchor="_Toc536271916" w:history="1">
            <w:r w:rsidRPr="005A510E">
              <w:rPr>
                <w:rStyle w:val="Hyperlink"/>
                <w:rFonts w:cs="Times New Roman"/>
                <w:noProof/>
              </w:rPr>
              <w:t>Table 5.6: (Mean Average)</w:t>
            </w:r>
            <w:r>
              <w:rPr>
                <w:noProof/>
                <w:webHidden/>
              </w:rPr>
              <w:tab/>
            </w:r>
            <w:r>
              <w:rPr>
                <w:noProof/>
                <w:webHidden/>
              </w:rPr>
              <w:fldChar w:fldCharType="begin"/>
            </w:r>
            <w:r>
              <w:rPr>
                <w:noProof/>
                <w:webHidden/>
              </w:rPr>
              <w:instrText xml:space="preserve"> PAGEREF _Toc536271916 \h </w:instrText>
            </w:r>
            <w:r>
              <w:rPr>
                <w:noProof/>
                <w:webHidden/>
              </w:rPr>
            </w:r>
            <w:r>
              <w:rPr>
                <w:noProof/>
                <w:webHidden/>
              </w:rPr>
              <w:fldChar w:fldCharType="separate"/>
            </w:r>
            <w:r>
              <w:rPr>
                <w:noProof/>
                <w:webHidden/>
              </w:rPr>
              <w:t>64</w:t>
            </w:r>
            <w:r>
              <w:rPr>
                <w:noProof/>
                <w:webHidden/>
              </w:rPr>
              <w:fldChar w:fldCharType="end"/>
            </w:r>
          </w:hyperlink>
        </w:p>
        <w:p w:rsidR="00AE3DAB" w:rsidRDefault="00AE3DAB">
          <w:pPr>
            <w:pStyle w:val="TOC1"/>
            <w:tabs>
              <w:tab w:val="right" w:leader="dot" w:pos="9350"/>
            </w:tabs>
            <w:rPr>
              <w:noProof/>
            </w:rPr>
          </w:pPr>
          <w:hyperlink w:anchor="_Toc536271917"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_Toc536271917 \h </w:instrText>
            </w:r>
            <w:r>
              <w:rPr>
                <w:noProof/>
                <w:webHidden/>
              </w:rPr>
            </w:r>
            <w:r>
              <w:rPr>
                <w:noProof/>
                <w:webHidden/>
              </w:rPr>
              <w:fldChar w:fldCharType="separate"/>
            </w:r>
            <w:r>
              <w:rPr>
                <w:noProof/>
                <w:webHidden/>
              </w:rPr>
              <w:t>65</w:t>
            </w:r>
            <w:r>
              <w:rPr>
                <w:noProof/>
                <w:webHidden/>
              </w:rPr>
              <w:fldChar w:fldCharType="end"/>
            </w:r>
          </w:hyperlink>
        </w:p>
        <w:p w:rsidR="00AE3DAB" w:rsidRDefault="00AE3DAB" w:rsidP="002A2288">
          <w:pPr>
            <w:pStyle w:val="TOC1"/>
            <w:tabs>
              <w:tab w:val="right" w:leader="dot" w:pos="9350"/>
            </w:tabs>
            <w:rPr>
              <w:noProof/>
            </w:rPr>
          </w:pPr>
          <w:hyperlink w:anchor="_Toc536271918" w:history="1">
            <w:r w:rsidRPr="005A510E">
              <w:rPr>
                <w:rStyle w:val="Hyperlink"/>
                <w:rFonts w:cs="Times New Roman"/>
                <w:noProof/>
              </w:rPr>
              <w:t>Table 5.7: (Standard Deviation Average)</w:t>
            </w:r>
            <w:r>
              <w:rPr>
                <w:noProof/>
                <w:webHidden/>
              </w:rPr>
              <w:tab/>
            </w:r>
            <w:r>
              <w:rPr>
                <w:noProof/>
                <w:webHidden/>
              </w:rPr>
              <w:fldChar w:fldCharType="begin"/>
            </w:r>
            <w:r>
              <w:rPr>
                <w:noProof/>
                <w:webHidden/>
              </w:rPr>
              <w:instrText xml:space="preserve"> PAGEREF _Toc536271918 \h </w:instrText>
            </w:r>
            <w:r>
              <w:rPr>
                <w:noProof/>
                <w:webHidden/>
              </w:rPr>
            </w:r>
            <w:r>
              <w:rPr>
                <w:noProof/>
                <w:webHidden/>
              </w:rPr>
              <w:fldChar w:fldCharType="separate"/>
            </w:r>
            <w:r>
              <w:rPr>
                <w:noProof/>
                <w:webHidden/>
              </w:rPr>
              <w:t>65</w:t>
            </w:r>
            <w:r>
              <w:rPr>
                <w:noProof/>
                <w:webHidden/>
              </w:rPr>
              <w:fldChar w:fldCharType="end"/>
            </w:r>
          </w:hyperlink>
        </w:p>
        <w:p w:rsidR="00AE3DAB" w:rsidRDefault="00AE3DAB">
          <w:pPr>
            <w:pStyle w:val="TOC1"/>
            <w:tabs>
              <w:tab w:val="right" w:leader="dot" w:pos="9350"/>
            </w:tabs>
            <w:rPr>
              <w:noProof/>
            </w:rPr>
          </w:pPr>
          <w:hyperlink w:anchor="_Toc536271920"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_Toc536271920 \h </w:instrText>
            </w:r>
            <w:r>
              <w:rPr>
                <w:noProof/>
                <w:webHidden/>
              </w:rPr>
            </w:r>
            <w:r>
              <w:rPr>
                <w:noProof/>
                <w:webHidden/>
              </w:rPr>
              <w:fldChar w:fldCharType="separate"/>
            </w:r>
            <w:r>
              <w:rPr>
                <w:noProof/>
                <w:webHidden/>
              </w:rPr>
              <w:t>66</w:t>
            </w:r>
            <w:r>
              <w:rPr>
                <w:noProof/>
                <w:webHidden/>
              </w:rPr>
              <w:fldChar w:fldCharType="end"/>
            </w:r>
          </w:hyperlink>
        </w:p>
        <w:p w:rsidR="00AE3DAB" w:rsidRDefault="00AE3DAB">
          <w:pPr>
            <w:pStyle w:val="TOC1"/>
            <w:tabs>
              <w:tab w:val="right" w:leader="dot" w:pos="9350"/>
            </w:tabs>
            <w:rPr>
              <w:noProof/>
            </w:rPr>
          </w:pPr>
          <w:hyperlink w:anchor="_Toc536271921" w:history="1">
            <w:r w:rsidRPr="005A510E">
              <w:rPr>
                <w:rStyle w:val="Hyperlink"/>
                <w:rFonts w:cs="Times New Roman"/>
                <w:noProof/>
              </w:rPr>
              <w:t>Table 5.8: Coefficient of Variation Average</w:t>
            </w:r>
            <w:r>
              <w:rPr>
                <w:noProof/>
                <w:webHidden/>
              </w:rPr>
              <w:tab/>
            </w:r>
            <w:r>
              <w:rPr>
                <w:noProof/>
                <w:webHidden/>
              </w:rPr>
              <w:fldChar w:fldCharType="begin"/>
            </w:r>
            <w:r>
              <w:rPr>
                <w:noProof/>
                <w:webHidden/>
              </w:rPr>
              <w:instrText xml:space="preserve"> PAGEREF _Toc536271921 \h </w:instrText>
            </w:r>
            <w:r>
              <w:rPr>
                <w:noProof/>
                <w:webHidden/>
              </w:rPr>
            </w:r>
            <w:r>
              <w:rPr>
                <w:noProof/>
                <w:webHidden/>
              </w:rPr>
              <w:fldChar w:fldCharType="separate"/>
            </w:r>
            <w:r>
              <w:rPr>
                <w:noProof/>
                <w:webHidden/>
              </w:rPr>
              <w:t>66</w:t>
            </w:r>
            <w:r>
              <w:rPr>
                <w:noProof/>
                <w:webHidden/>
              </w:rPr>
              <w:fldChar w:fldCharType="end"/>
            </w:r>
          </w:hyperlink>
        </w:p>
        <w:p w:rsidR="00AE3DAB" w:rsidRDefault="00AE3DAB">
          <w:pPr>
            <w:pStyle w:val="TOC1"/>
            <w:tabs>
              <w:tab w:val="right" w:leader="dot" w:pos="9350"/>
            </w:tabs>
            <w:rPr>
              <w:noProof/>
            </w:rPr>
          </w:pPr>
          <w:hyperlink w:anchor="_Toc536271923"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_Toc536271923 \h </w:instrText>
            </w:r>
            <w:r>
              <w:rPr>
                <w:noProof/>
                <w:webHidden/>
              </w:rPr>
            </w:r>
            <w:r>
              <w:rPr>
                <w:noProof/>
                <w:webHidden/>
              </w:rPr>
              <w:fldChar w:fldCharType="separate"/>
            </w:r>
            <w:r>
              <w:rPr>
                <w:noProof/>
                <w:webHidden/>
              </w:rPr>
              <w:t>67</w:t>
            </w:r>
            <w:r>
              <w:rPr>
                <w:noProof/>
                <w:webHidden/>
              </w:rPr>
              <w:fldChar w:fldCharType="end"/>
            </w:r>
          </w:hyperlink>
        </w:p>
        <w:p w:rsidR="00AE3DAB" w:rsidRDefault="00AE3DAB">
          <w:pPr>
            <w:pStyle w:val="TOC1"/>
            <w:tabs>
              <w:tab w:val="right" w:leader="dot" w:pos="9350"/>
            </w:tabs>
            <w:rPr>
              <w:noProof/>
            </w:rPr>
          </w:pPr>
          <w:hyperlink w:anchor="_Toc536271924" w:history="1">
            <w:r w:rsidRPr="005A510E">
              <w:rPr>
                <w:rStyle w:val="Hyperlink"/>
                <w:rFonts w:cs="Times New Roman"/>
                <w:noProof/>
              </w:rPr>
              <w:t>Table 5.9: ROA of the selected Islamic Banks</w:t>
            </w:r>
            <w:r>
              <w:rPr>
                <w:noProof/>
                <w:webHidden/>
              </w:rPr>
              <w:tab/>
            </w:r>
            <w:r>
              <w:rPr>
                <w:noProof/>
                <w:webHidden/>
              </w:rPr>
              <w:fldChar w:fldCharType="begin"/>
            </w:r>
            <w:r>
              <w:rPr>
                <w:noProof/>
                <w:webHidden/>
              </w:rPr>
              <w:instrText xml:space="preserve"> PAGEREF _Toc536271924 \h </w:instrText>
            </w:r>
            <w:r>
              <w:rPr>
                <w:noProof/>
                <w:webHidden/>
              </w:rPr>
            </w:r>
            <w:r>
              <w:rPr>
                <w:noProof/>
                <w:webHidden/>
              </w:rPr>
              <w:fldChar w:fldCharType="separate"/>
            </w:r>
            <w:r>
              <w:rPr>
                <w:noProof/>
                <w:webHidden/>
              </w:rPr>
              <w:t>68</w:t>
            </w:r>
            <w:r>
              <w:rPr>
                <w:noProof/>
                <w:webHidden/>
              </w:rPr>
              <w:fldChar w:fldCharType="end"/>
            </w:r>
          </w:hyperlink>
        </w:p>
        <w:p w:rsidR="00AE3DAB" w:rsidRDefault="00AE3DAB">
          <w:pPr>
            <w:pStyle w:val="TOC1"/>
            <w:tabs>
              <w:tab w:val="right" w:leader="dot" w:pos="9350"/>
            </w:tabs>
            <w:rPr>
              <w:noProof/>
            </w:rPr>
          </w:pPr>
          <w:hyperlink w:anchor="_Toc536271926"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_Toc536271926 \h </w:instrText>
            </w:r>
            <w:r>
              <w:rPr>
                <w:noProof/>
                <w:webHidden/>
              </w:rPr>
            </w:r>
            <w:r>
              <w:rPr>
                <w:noProof/>
                <w:webHidden/>
              </w:rPr>
              <w:fldChar w:fldCharType="separate"/>
            </w:r>
            <w:r>
              <w:rPr>
                <w:noProof/>
                <w:webHidden/>
              </w:rPr>
              <w:t>69</w:t>
            </w:r>
            <w:r>
              <w:rPr>
                <w:noProof/>
                <w:webHidden/>
              </w:rPr>
              <w:fldChar w:fldCharType="end"/>
            </w:r>
          </w:hyperlink>
        </w:p>
        <w:p w:rsidR="00AE3DAB" w:rsidRDefault="00AE3DAB">
          <w:pPr>
            <w:pStyle w:val="TOC1"/>
            <w:tabs>
              <w:tab w:val="right" w:leader="dot" w:pos="9350"/>
            </w:tabs>
            <w:rPr>
              <w:noProof/>
            </w:rPr>
          </w:pPr>
          <w:hyperlink w:anchor="_Toc536271927" w:history="1">
            <w:r w:rsidRPr="005A510E">
              <w:rPr>
                <w:rStyle w:val="Hyperlink"/>
                <w:rFonts w:cs="Times New Roman"/>
                <w:noProof/>
              </w:rPr>
              <w:t>Table 5.10: Z-Score measurement</w:t>
            </w:r>
            <w:r>
              <w:rPr>
                <w:noProof/>
                <w:webHidden/>
              </w:rPr>
              <w:tab/>
            </w:r>
            <w:r>
              <w:rPr>
                <w:noProof/>
                <w:webHidden/>
              </w:rPr>
              <w:fldChar w:fldCharType="begin"/>
            </w:r>
            <w:r>
              <w:rPr>
                <w:noProof/>
                <w:webHidden/>
              </w:rPr>
              <w:instrText xml:space="preserve"> PAGEREF _Toc536271927 \h </w:instrText>
            </w:r>
            <w:r>
              <w:rPr>
                <w:noProof/>
                <w:webHidden/>
              </w:rPr>
            </w:r>
            <w:r>
              <w:rPr>
                <w:noProof/>
                <w:webHidden/>
              </w:rPr>
              <w:fldChar w:fldCharType="separate"/>
            </w:r>
            <w:r>
              <w:rPr>
                <w:noProof/>
                <w:webHidden/>
              </w:rPr>
              <w:t>69</w:t>
            </w:r>
            <w:r>
              <w:rPr>
                <w:noProof/>
                <w:webHidden/>
              </w:rPr>
              <w:fldChar w:fldCharType="end"/>
            </w:r>
          </w:hyperlink>
        </w:p>
        <w:p w:rsidR="00AE3DAB" w:rsidRDefault="00AE3DAB">
          <w:pPr>
            <w:pStyle w:val="TOC1"/>
            <w:tabs>
              <w:tab w:val="right" w:leader="dot" w:pos="9350"/>
            </w:tabs>
            <w:rPr>
              <w:noProof/>
            </w:rPr>
          </w:pPr>
          <w:hyperlink w:anchor="_Toc536271928" w:history="1">
            <w:r w:rsidRPr="005A510E">
              <w:rPr>
                <w:rStyle w:val="Hyperlink"/>
                <w:rFonts w:cs="Times New Roman"/>
                <w:noProof/>
              </w:rPr>
              <w:t>Interpretation</w:t>
            </w:r>
            <w:r>
              <w:rPr>
                <w:noProof/>
                <w:webHidden/>
              </w:rPr>
              <w:tab/>
            </w:r>
            <w:r>
              <w:rPr>
                <w:noProof/>
                <w:webHidden/>
              </w:rPr>
              <w:fldChar w:fldCharType="begin"/>
            </w:r>
            <w:r>
              <w:rPr>
                <w:noProof/>
                <w:webHidden/>
              </w:rPr>
              <w:instrText xml:space="preserve"> PAGEREF _Toc536271928 \h </w:instrText>
            </w:r>
            <w:r>
              <w:rPr>
                <w:noProof/>
                <w:webHidden/>
              </w:rPr>
            </w:r>
            <w:r>
              <w:rPr>
                <w:noProof/>
                <w:webHidden/>
              </w:rPr>
              <w:fldChar w:fldCharType="separate"/>
            </w:r>
            <w:r>
              <w:rPr>
                <w:noProof/>
                <w:webHidden/>
              </w:rPr>
              <w:t>70</w:t>
            </w:r>
            <w:r>
              <w:rPr>
                <w:noProof/>
                <w:webHidden/>
              </w:rPr>
              <w:fldChar w:fldCharType="end"/>
            </w:r>
          </w:hyperlink>
        </w:p>
        <w:p w:rsidR="00AE3DAB" w:rsidRDefault="00AE3DAB">
          <w:pPr>
            <w:pStyle w:val="TOC1"/>
            <w:tabs>
              <w:tab w:val="right" w:leader="dot" w:pos="9350"/>
            </w:tabs>
            <w:rPr>
              <w:noProof/>
            </w:rPr>
          </w:pPr>
          <w:hyperlink w:anchor="_Toc536271929" w:history="1">
            <w:r w:rsidRPr="005A510E">
              <w:rPr>
                <w:rStyle w:val="Hyperlink"/>
                <w:rFonts w:cs="Times New Roman"/>
                <w:noProof/>
              </w:rPr>
              <w:t>Chapter: 06</w:t>
            </w:r>
            <w:r>
              <w:rPr>
                <w:noProof/>
                <w:webHidden/>
              </w:rPr>
              <w:tab/>
            </w:r>
            <w:r>
              <w:rPr>
                <w:noProof/>
                <w:webHidden/>
              </w:rPr>
              <w:fldChar w:fldCharType="begin"/>
            </w:r>
            <w:r>
              <w:rPr>
                <w:noProof/>
                <w:webHidden/>
              </w:rPr>
              <w:instrText xml:space="preserve"> PAGEREF _Toc536271929 \h </w:instrText>
            </w:r>
            <w:r>
              <w:rPr>
                <w:noProof/>
                <w:webHidden/>
              </w:rPr>
            </w:r>
            <w:r>
              <w:rPr>
                <w:noProof/>
                <w:webHidden/>
              </w:rPr>
              <w:fldChar w:fldCharType="separate"/>
            </w:r>
            <w:r>
              <w:rPr>
                <w:noProof/>
                <w:webHidden/>
              </w:rPr>
              <w:t>71</w:t>
            </w:r>
            <w:r>
              <w:rPr>
                <w:noProof/>
                <w:webHidden/>
              </w:rPr>
              <w:fldChar w:fldCharType="end"/>
            </w:r>
          </w:hyperlink>
        </w:p>
        <w:p w:rsidR="00AE3DAB" w:rsidRDefault="00AE3DAB">
          <w:pPr>
            <w:pStyle w:val="TOC1"/>
            <w:tabs>
              <w:tab w:val="right" w:leader="dot" w:pos="9350"/>
            </w:tabs>
            <w:rPr>
              <w:noProof/>
            </w:rPr>
          </w:pPr>
          <w:hyperlink w:anchor="_Toc536271930" w:history="1">
            <w:r w:rsidRPr="005A510E">
              <w:rPr>
                <w:rStyle w:val="Hyperlink"/>
                <w:rFonts w:cs="Times New Roman"/>
                <w:noProof/>
              </w:rPr>
              <w:t>Conclusion</w:t>
            </w:r>
            <w:r>
              <w:rPr>
                <w:noProof/>
                <w:webHidden/>
              </w:rPr>
              <w:tab/>
            </w:r>
            <w:r>
              <w:rPr>
                <w:noProof/>
                <w:webHidden/>
              </w:rPr>
              <w:fldChar w:fldCharType="begin"/>
            </w:r>
            <w:r>
              <w:rPr>
                <w:noProof/>
                <w:webHidden/>
              </w:rPr>
              <w:instrText xml:space="preserve"> PAGEREF _Toc536271930 \h </w:instrText>
            </w:r>
            <w:r>
              <w:rPr>
                <w:noProof/>
                <w:webHidden/>
              </w:rPr>
            </w:r>
            <w:r>
              <w:rPr>
                <w:noProof/>
                <w:webHidden/>
              </w:rPr>
              <w:fldChar w:fldCharType="separate"/>
            </w:r>
            <w:r>
              <w:rPr>
                <w:noProof/>
                <w:webHidden/>
              </w:rPr>
              <w:t>71</w:t>
            </w:r>
            <w:r>
              <w:rPr>
                <w:noProof/>
                <w:webHidden/>
              </w:rPr>
              <w:fldChar w:fldCharType="end"/>
            </w:r>
          </w:hyperlink>
        </w:p>
        <w:p w:rsidR="00AE3DAB" w:rsidRDefault="00AE3DAB">
          <w:pPr>
            <w:pStyle w:val="TOC1"/>
            <w:tabs>
              <w:tab w:val="right" w:leader="dot" w:pos="9350"/>
            </w:tabs>
            <w:rPr>
              <w:noProof/>
            </w:rPr>
          </w:pPr>
          <w:hyperlink w:anchor="_Toc536271931" w:history="1">
            <w:r w:rsidRPr="005A510E">
              <w:rPr>
                <w:rStyle w:val="Hyperlink"/>
                <w:noProof/>
              </w:rPr>
              <w:t>Chapter: 07</w:t>
            </w:r>
            <w:r>
              <w:rPr>
                <w:noProof/>
                <w:webHidden/>
              </w:rPr>
              <w:tab/>
            </w:r>
            <w:r>
              <w:rPr>
                <w:noProof/>
                <w:webHidden/>
              </w:rPr>
              <w:fldChar w:fldCharType="begin"/>
            </w:r>
            <w:r>
              <w:rPr>
                <w:noProof/>
                <w:webHidden/>
              </w:rPr>
              <w:instrText xml:space="preserve"> PAGEREF _Toc536271931 \h </w:instrText>
            </w:r>
            <w:r>
              <w:rPr>
                <w:noProof/>
                <w:webHidden/>
              </w:rPr>
            </w:r>
            <w:r>
              <w:rPr>
                <w:noProof/>
                <w:webHidden/>
              </w:rPr>
              <w:fldChar w:fldCharType="separate"/>
            </w:r>
            <w:r>
              <w:rPr>
                <w:noProof/>
                <w:webHidden/>
              </w:rPr>
              <w:t>73</w:t>
            </w:r>
            <w:r>
              <w:rPr>
                <w:noProof/>
                <w:webHidden/>
              </w:rPr>
              <w:fldChar w:fldCharType="end"/>
            </w:r>
          </w:hyperlink>
        </w:p>
        <w:p w:rsidR="00AE3DAB" w:rsidRDefault="00AE3DAB">
          <w:pPr>
            <w:pStyle w:val="TOC1"/>
            <w:tabs>
              <w:tab w:val="right" w:leader="dot" w:pos="9350"/>
            </w:tabs>
            <w:rPr>
              <w:noProof/>
            </w:rPr>
          </w:pPr>
          <w:hyperlink w:anchor="_Toc536271932" w:history="1">
            <w:r w:rsidRPr="005A510E">
              <w:rPr>
                <w:rStyle w:val="Hyperlink"/>
                <w:noProof/>
              </w:rPr>
              <w:t>References</w:t>
            </w:r>
            <w:r>
              <w:rPr>
                <w:noProof/>
                <w:webHidden/>
              </w:rPr>
              <w:tab/>
            </w:r>
            <w:r>
              <w:rPr>
                <w:noProof/>
                <w:webHidden/>
              </w:rPr>
              <w:fldChar w:fldCharType="begin"/>
            </w:r>
            <w:r>
              <w:rPr>
                <w:noProof/>
                <w:webHidden/>
              </w:rPr>
              <w:instrText xml:space="preserve"> PAGEREF _Toc536271932 \h </w:instrText>
            </w:r>
            <w:r>
              <w:rPr>
                <w:noProof/>
                <w:webHidden/>
              </w:rPr>
            </w:r>
            <w:r>
              <w:rPr>
                <w:noProof/>
                <w:webHidden/>
              </w:rPr>
              <w:fldChar w:fldCharType="separate"/>
            </w:r>
            <w:r>
              <w:rPr>
                <w:noProof/>
                <w:webHidden/>
              </w:rPr>
              <w:t>73</w:t>
            </w:r>
            <w:r>
              <w:rPr>
                <w:noProof/>
                <w:webHidden/>
              </w:rPr>
              <w:fldChar w:fldCharType="end"/>
            </w:r>
          </w:hyperlink>
        </w:p>
        <w:p w:rsidR="002D64D5" w:rsidRDefault="00532D9E" w:rsidP="00140E1E">
          <w:pPr>
            <w:spacing w:line="360" w:lineRule="auto"/>
            <w:sectPr w:rsidR="002D64D5" w:rsidSect="009972A8">
              <w:headerReference w:type="default" r:id="rId13"/>
              <w:footerReference w:type="default" r:id="rId14"/>
              <w:headerReference w:type="first" r:id="rId15"/>
              <w:footerReference w:type="first" r:id="rId16"/>
              <w:pgSz w:w="12240" w:h="15840"/>
              <w:pgMar w:top="1440" w:right="1440" w:bottom="1440" w:left="1440" w:header="720" w:footer="720" w:gutter="0"/>
              <w:pgNumType w:fmt="lowerRoman" w:start="2"/>
              <w:cols w:space="720"/>
              <w:titlePg/>
              <w:docGrid w:linePitch="360"/>
            </w:sectPr>
          </w:pPr>
          <w:r>
            <w:rPr>
              <w:b/>
              <w:bCs/>
              <w:noProof/>
            </w:rPr>
            <w:fldChar w:fldCharType="end"/>
          </w:r>
        </w:p>
      </w:sdtContent>
    </w:sdt>
    <w:bookmarkEnd w:id="0"/>
    <w:bookmarkEnd w:id="1"/>
    <w:p w:rsidR="002D64D5" w:rsidRDefault="002D64D5" w:rsidP="00140E1E">
      <w:pPr>
        <w:spacing w:line="360" w:lineRule="auto"/>
        <w:jc w:val="center"/>
        <w:rPr>
          <w:rFonts w:ascii="Times New Roman" w:hAnsi="Times New Roman"/>
          <w:b/>
          <w:color w:val="0D0D0D"/>
          <w:sz w:val="72"/>
        </w:rPr>
      </w:pPr>
    </w:p>
    <w:p w:rsidR="002D64D5" w:rsidRDefault="006E7960" w:rsidP="006E7960">
      <w:pPr>
        <w:tabs>
          <w:tab w:val="left" w:pos="3390"/>
        </w:tabs>
        <w:spacing w:line="360" w:lineRule="auto"/>
        <w:rPr>
          <w:rFonts w:ascii="Times New Roman" w:hAnsi="Times New Roman"/>
          <w:b/>
          <w:color w:val="0D0D0D"/>
          <w:sz w:val="72"/>
        </w:rPr>
      </w:pPr>
      <w:r>
        <w:rPr>
          <w:rFonts w:ascii="Times New Roman" w:hAnsi="Times New Roman"/>
          <w:b/>
          <w:color w:val="0D0D0D"/>
          <w:sz w:val="72"/>
        </w:rPr>
        <w:tab/>
      </w:r>
    </w:p>
    <w:p w:rsidR="002D64D5" w:rsidRDefault="002D64D5" w:rsidP="00140E1E">
      <w:pPr>
        <w:spacing w:line="360" w:lineRule="auto"/>
        <w:jc w:val="center"/>
        <w:rPr>
          <w:rFonts w:ascii="Times New Roman" w:hAnsi="Times New Roman"/>
          <w:b/>
          <w:color w:val="0D0D0D"/>
          <w:sz w:val="72"/>
        </w:rPr>
      </w:pPr>
    </w:p>
    <w:p w:rsidR="002D64D5" w:rsidRPr="00BC0E5B" w:rsidRDefault="002D64D5" w:rsidP="00140E1E">
      <w:pPr>
        <w:spacing w:line="360" w:lineRule="auto"/>
        <w:jc w:val="center"/>
        <w:rPr>
          <w:rFonts w:ascii="Times New Roman" w:hAnsi="Times New Roman"/>
          <w:b/>
          <w:color w:val="0D0D0D"/>
          <w:sz w:val="72"/>
        </w:rPr>
      </w:pPr>
      <w:r w:rsidRPr="00BC0E5B">
        <w:rPr>
          <w:rFonts w:ascii="Times New Roman" w:hAnsi="Times New Roman"/>
          <w:b/>
          <w:color w:val="0D0D0D"/>
          <w:sz w:val="72"/>
        </w:rPr>
        <w:t>Chapter: 01</w:t>
      </w:r>
    </w:p>
    <w:p w:rsidR="002D64D5" w:rsidRPr="00BC0E5B" w:rsidRDefault="002D64D5" w:rsidP="00140E1E">
      <w:pPr>
        <w:pStyle w:val="Heading1"/>
        <w:spacing w:line="360" w:lineRule="auto"/>
        <w:jc w:val="center"/>
        <w:rPr>
          <w:sz w:val="72"/>
        </w:rPr>
      </w:pPr>
      <w:bookmarkStart w:id="3" w:name="_Toc534636894"/>
      <w:bookmarkStart w:id="4" w:name="_Toc536271843"/>
      <w:r w:rsidRPr="00BC0E5B">
        <w:rPr>
          <w:sz w:val="72"/>
        </w:rPr>
        <w:t>Introduction</w:t>
      </w:r>
      <w:bookmarkEnd w:id="3"/>
      <w:bookmarkEnd w:id="4"/>
    </w:p>
    <w:p w:rsidR="002D64D5" w:rsidRPr="00BC0E5B" w:rsidRDefault="002D64D5" w:rsidP="00140E1E">
      <w:pPr>
        <w:spacing w:line="360" w:lineRule="auto"/>
        <w:jc w:val="both"/>
        <w:rPr>
          <w:rFonts w:ascii="Times New Roman" w:hAnsi="Times New Roman"/>
          <w:b/>
          <w:color w:val="0D0D0D"/>
          <w:sz w:val="72"/>
        </w:rPr>
      </w:pPr>
    </w:p>
    <w:p w:rsidR="002D64D5" w:rsidRPr="00BC0E5B" w:rsidRDefault="002D64D5" w:rsidP="00140E1E">
      <w:pPr>
        <w:tabs>
          <w:tab w:val="left" w:pos="1140"/>
        </w:tabs>
        <w:spacing w:line="360" w:lineRule="auto"/>
        <w:jc w:val="both"/>
        <w:rPr>
          <w:rFonts w:ascii="Times New Roman" w:hAnsi="Times New Roman"/>
          <w:b/>
          <w:color w:val="0D0D0D"/>
          <w:sz w:val="72"/>
        </w:rPr>
      </w:pPr>
    </w:p>
    <w:p w:rsidR="002D64D5" w:rsidRPr="00BC0E5B" w:rsidRDefault="002D64D5" w:rsidP="00140E1E">
      <w:pPr>
        <w:tabs>
          <w:tab w:val="left" w:pos="1140"/>
        </w:tabs>
        <w:spacing w:line="360" w:lineRule="auto"/>
        <w:jc w:val="both"/>
        <w:rPr>
          <w:rFonts w:ascii="Times New Roman" w:hAnsi="Times New Roman"/>
          <w:b/>
          <w:color w:val="0D0D0D"/>
          <w:sz w:val="52"/>
        </w:rPr>
      </w:pPr>
    </w:p>
    <w:p w:rsidR="002D64D5" w:rsidRPr="00BC0E5B" w:rsidRDefault="002D64D5" w:rsidP="00140E1E">
      <w:pPr>
        <w:spacing w:line="360" w:lineRule="auto"/>
        <w:jc w:val="both"/>
        <w:rPr>
          <w:rFonts w:ascii="Times New Roman" w:hAnsi="Times New Roman"/>
          <w:b/>
          <w:color w:val="0D0D0D"/>
          <w:sz w:val="28"/>
        </w:rPr>
      </w:pPr>
    </w:p>
    <w:p w:rsidR="002D64D5" w:rsidRPr="00EC5821" w:rsidRDefault="002D64D5" w:rsidP="00BA005C">
      <w:pPr>
        <w:pStyle w:val="Heading1"/>
        <w:spacing w:line="360" w:lineRule="auto"/>
      </w:pPr>
      <w:bookmarkStart w:id="5" w:name="_Toc534636895"/>
      <w:bookmarkStart w:id="6" w:name="_Toc536271844"/>
      <w:r>
        <w:lastRenderedPageBreak/>
        <w:t xml:space="preserve">1.1 </w:t>
      </w:r>
      <w:bookmarkEnd w:id="5"/>
      <w:bookmarkEnd w:id="6"/>
      <w:r w:rsidR="00012183">
        <w:t>Introduction</w:t>
      </w:r>
      <w:bookmarkStart w:id="7" w:name="_GoBack"/>
      <w:bookmarkEnd w:id="7"/>
    </w:p>
    <w:p w:rsidR="002D64D5" w:rsidRPr="00BC0E5B" w:rsidRDefault="002D64D5" w:rsidP="00140E1E">
      <w:pPr>
        <w:spacing w:line="360" w:lineRule="auto"/>
        <w:jc w:val="both"/>
        <w:rPr>
          <w:rFonts w:ascii="Times New Roman" w:eastAsia="Times New Roman" w:hAnsi="Times New Roman"/>
          <w:color w:val="0D0D0D"/>
          <w:sz w:val="24"/>
          <w:szCs w:val="24"/>
          <w:shd w:val="clear" w:color="auto" w:fill="FFFFFF"/>
        </w:rPr>
      </w:pPr>
      <w:r w:rsidRPr="00BC0E5B">
        <w:rPr>
          <w:rFonts w:ascii="Times New Roman" w:hAnsi="Times New Roman"/>
          <w:color w:val="0D0D0D"/>
          <w:sz w:val="24"/>
          <w:szCs w:val="24"/>
        </w:rPr>
        <w:t>Generally with the aid of the phrase “bank” we are able to effortlessly remember the fact that the financ</w:t>
      </w:r>
      <w:r w:rsidR="006D725C">
        <w:rPr>
          <w:rFonts w:ascii="Times New Roman" w:hAnsi="Times New Roman"/>
          <w:color w:val="0D0D0D"/>
          <w:sz w:val="24"/>
          <w:szCs w:val="24"/>
        </w:rPr>
        <w:t>ial institution deals with cash</w:t>
      </w:r>
      <w:r w:rsidR="006D725C">
        <w:rPr>
          <w:rFonts w:ascii="Times New Roman" w:eastAsia="Times New Roman" w:hAnsi="Times New Roman"/>
          <w:color w:val="0D0D0D"/>
          <w:sz w:val="24"/>
          <w:szCs w:val="24"/>
          <w:shd w:val="clear" w:color="auto" w:fill="FFFFFF"/>
        </w:rPr>
        <w:t xml:space="preserve">. </w:t>
      </w:r>
      <w:r w:rsidRPr="00BC0E5B">
        <w:rPr>
          <w:rFonts w:ascii="Times New Roman" w:eastAsia="Times New Roman" w:hAnsi="Times New Roman"/>
          <w:color w:val="0D0D0D"/>
          <w:sz w:val="24"/>
          <w:szCs w:val="24"/>
          <w:shd w:val="clear" w:color="auto" w:fill="FFFFFF"/>
        </w:rPr>
        <w:t>The banking industry in Bangladesh commenced with six nationalized commercialized banks, two country-owned specialized banks and three foreign banks after Bangladesh attained independence in 1971. Within the Eighties, the banking industry of Bangladesh accomplished sizable improvement with the establishment of personal banks. Considering that then, various other kinds of financial establishments were shaped to reform the monetary system in Bangladesh. Presently, there are 5 primary categories of banking in existence State- owned Banks, Private Commercial Banks (PCBs), Foreign Commercial Banks, Specialized Development Banks, and Islamic Banks.</w:t>
      </w:r>
    </w:p>
    <w:p w:rsidR="002D64D5" w:rsidRDefault="002D64D5" w:rsidP="00140E1E">
      <w:pPr>
        <w:spacing w:line="360" w:lineRule="auto"/>
        <w:jc w:val="both"/>
        <w:rPr>
          <w:rFonts w:ascii="Times New Roman" w:hAnsi="Times New Roman"/>
          <w:color w:val="0D0D0D"/>
          <w:sz w:val="24"/>
          <w:szCs w:val="24"/>
        </w:rPr>
      </w:pPr>
      <w:r w:rsidRPr="00BC0E5B">
        <w:rPr>
          <w:rFonts w:ascii="Times New Roman" w:hAnsi="Times New Roman"/>
          <w:color w:val="0D0D0D"/>
          <w:sz w:val="24"/>
          <w:szCs w:val="24"/>
        </w:rPr>
        <w:t xml:space="preserve">Banking is the backbone of a national economy. All kind of financial and economic deal handles by bank. Bank gives service to its customers and it is their main product. Since liberation, Bangladesh achieves a </w:t>
      </w:r>
      <w:r w:rsidR="00CE3791">
        <w:rPr>
          <w:rFonts w:ascii="Times New Roman" w:hAnsi="Times New Roman"/>
          <w:color w:val="0D0D0D"/>
          <w:sz w:val="24"/>
          <w:szCs w:val="24"/>
        </w:rPr>
        <w:t>vast</w:t>
      </w:r>
      <w:r w:rsidRPr="00BC0E5B">
        <w:rPr>
          <w:rFonts w:ascii="Times New Roman" w:hAnsi="Times New Roman"/>
          <w:color w:val="0D0D0D"/>
          <w:sz w:val="24"/>
          <w:szCs w:val="24"/>
        </w:rPr>
        <w:t xml:space="preserve"> improvement in the banking sector. Day by day there introduce new bank.</w:t>
      </w:r>
    </w:p>
    <w:p w:rsidR="000678E6" w:rsidRPr="00526142" w:rsidRDefault="000678E6" w:rsidP="000678E6">
      <w:pPr>
        <w:pStyle w:val="Heading1"/>
        <w:spacing w:line="360" w:lineRule="auto"/>
        <w:jc w:val="both"/>
        <w:rPr>
          <w:sz w:val="28"/>
        </w:rPr>
      </w:pPr>
      <w:bookmarkStart w:id="8" w:name="_Toc536271845"/>
      <w:r w:rsidRPr="00BC0E5B">
        <w:rPr>
          <w:sz w:val="28"/>
        </w:rPr>
        <w:t>1.</w:t>
      </w:r>
      <w:r w:rsidR="008F7E87">
        <w:rPr>
          <w:sz w:val="28"/>
        </w:rPr>
        <w:t>2</w:t>
      </w:r>
      <w:r w:rsidRPr="00BC0E5B">
        <w:rPr>
          <w:sz w:val="28"/>
        </w:rPr>
        <w:t xml:space="preserve"> Origin of the report</w:t>
      </w:r>
      <w:bookmarkEnd w:id="8"/>
    </w:p>
    <w:p w:rsidR="000678E6" w:rsidRPr="00BC0E5B" w:rsidRDefault="000678E6" w:rsidP="000678E6">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Project or internship of United International University is a graduation conditions and also a sectional requirement of BBA. The fundamental goal of the report is to gain useful knowledge of research breakdown. The project program has the following objectives:</w:t>
      </w:r>
    </w:p>
    <w:p w:rsidR="000678E6" w:rsidRPr="00BC0E5B" w:rsidRDefault="000678E6" w:rsidP="000678E6">
      <w:pPr>
        <w:numPr>
          <w:ilvl w:val="0"/>
          <w:numId w:val="5"/>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To obtain and formulate comprehensive know-how.</w:t>
      </w:r>
    </w:p>
    <w:p w:rsidR="000678E6" w:rsidRPr="00BC0E5B" w:rsidRDefault="000678E6" w:rsidP="000678E6">
      <w:pPr>
        <w:numPr>
          <w:ilvl w:val="0"/>
          <w:numId w:val="5"/>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To correlate the knowledge obtained at the University and the apparent scenario.</w:t>
      </w:r>
    </w:p>
    <w:p w:rsidR="000678E6" w:rsidRPr="00BC0E5B" w:rsidRDefault="000678E6" w:rsidP="000678E6">
      <w:pPr>
        <w:numPr>
          <w:ilvl w:val="0"/>
          <w:numId w:val="5"/>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To complete the condition of the BBA program.</w:t>
      </w:r>
    </w:p>
    <w:p w:rsidR="000678E6" w:rsidRPr="00BC0E5B" w:rsidRDefault="000678E6" w:rsidP="000678E6">
      <w:pPr>
        <w:autoSpaceDE w:val="0"/>
        <w:autoSpaceDN w:val="0"/>
        <w:adjustRightInd w:val="0"/>
        <w:spacing w:after="0" w:line="360" w:lineRule="auto"/>
        <w:ind w:left="720"/>
        <w:jc w:val="both"/>
        <w:rPr>
          <w:rFonts w:ascii="Times New Roman" w:hAnsi="Times New Roman"/>
          <w:sz w:val="24"/>
          <w:szCs w:val="24"/>
        </w:rPr>
      </w:pPr>
    </w:p>
    <w:p w:rsidR="000678E6" w:rsidRDefault="000678E6" w:rsidP="000678E6">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The topic became authorized by the supervisor to finish the scholastic necessities. As a feature of the project had to put forward the report and it consists of the synopsis and financial performance exploration of Islamic Banks in Bangladesh.</w:t>
      </w:r>
    </w:p>
    <w:p w:rsidR="000678E6" w:rsidRPr="00BC0E5B" w:rsidRDefault="000678E6" w:rsidP="000678E6">
      <w:pPr>
        <w:pStyle w:val="Heading1"/>
        <w:spacing w:line="360" w:lineRule="auto"/>
        <w:jc w:val="both"/>
        <w:rPr>
          <w:sz w:val="28"/>
        </w:rPr>
      </w:pPr>
      <w:bookmarkStart w:id="9" w:name="_Toc536271846"/>
      <w:r w:rsidRPr="00BC0E5B">
        <w:rPr>
          <w:sz w:val="28"/>
        </w:rPr>
        <w:lastRenderedPageBreak/>
        <w:t>1.</w:t>
      </w:r>
      <w:r w:rsidR="008F7E87">
        <w:rPr>
          <w:sz w:val="28"/>
        </w:rPr>
        <w:t>3</w:t>
      </w:r>
      <w:r w:rsidRPr="00BC0E5B">
        <w:rPr>
          <w:sz w:val="28"/>
        </w:rPr>
        <w:t xml:space="preserve"> The Objective of the Study</w:t>
      </w:r>
      <w:bookmarkEnd w:id="9"/>
    </w:p>
    <w:p w:rsidR="000678E6" w:rsidRPr="00BC0E5B" w:rsidRDefault="000678E6" w:rsidP="000678E6">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The main objective was to examine the financial performance of Islamic Banks of Bangladesh. </w:t>
      </w:r>
    </w:p>
    <w:p w:rsidR="000678E6" w:rsidRPr="00BC0E5B" w:rsidRDefault="000678E6" w:rsidP="000678E6">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The other objectives of the study were as follows: </w:t>
      </w:r>
    </w:p>
    <w:p w:rsidR="000678E6" w:rsidRPr="00BC0E5B" w:rsidRDefault="000678E6" w:rsidP="000678E6">
      <w:pPr>
        <w:numPr>
          <w:ilvl w:val="0"/>
          <w:numId w:val="9"/>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To take a look at the characteristics of Islamic Banks System.</w:t>
      </w:r>
    </w:p>
    <w:p w:rsidR="000678E6" w:rsidRPr="00BC0E5B" w:rsidRDefault="000678E6" w:rsidP="000678E6">
      <w:pPr>
        <w:numPr>
          <w:ilvl w:val="0"/>
          <w:numId w:val="9"/>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To pick out the problems faced through Islamic Banks. </w:t>
      </w:r>
    </w:p>
    <w:p w:rsidR="000678E6" w:rsidRPr="00EC5821" w:rsidRDefault="000678E6" w:rsidP="000678E6">
      <w:pPr>
        <w:numPr>
          <w:ilvl w:val="0"/>
          <w:numId w:val="9"/>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To indicate some opinions and tips based totally on findings for sustainable boom of Islamic Banks.</w:t>
      </w:r>
    </w:p>
    <w:p w:rsidR="000678E6" w:rsidRPr="00EC5821" w:rsidRDefault="000678E6" w:rsidP="000678E6">
      <w:pPr>
        <w:pStyle w:val="Heading1"/>
        <w:spacing w:line="360" w:lineRule="auto"/>
        <w:jc w:val="both"/>
      </w:pPr>
      <w:bookmarkStart w:id="10" w:name="_Toc534636908"/>
      <w:bookmarkStart w:id="11" w:name="_Toc536271847"/>
      <w:r w:rsidRPr="00BC0E5B">
        <w:rPr>
          <w:sz w:val="28"/>
        </w:rPr>
        <w:t>1.</w:t>
      </w:r>
      <w:r w:rsidR="008F7E87">
        <w:rPr>
          <w:sz w:val="28"/>
        </w:rPr>
        <w:t>4</w:t>
      </w:r>
      <w:r w:rsidRPr="00BC0E5B">
        <w:rPr>
          <w:sz w:val="28"/>
        </w:rPr>
        <w:t xml:space="preserve"> Rationale of the study</w:t>
      </w:r>
      <w:bookmarkEnd w:id="10"/>
      <w:bookmarkEnd w:id="11"/>
    </w:p>
    <w:p w:rsidR="000678E6" w:rsidRPr="00EC5821" w:rsidRDefault="000678E6" w:rsidP="000678E6">
      <w:pPr>
        <w:spacing w:line="360" w:lineRule="auto"/>
        <w:jc w:val="both"/>
        <w:rPr>
          <w:rFonts w:ascii="Times New Roman" w:eastAsia="Calibri" w:hAnsi="Times New Roman" w:cs="Times New Roman"/>
          <w:b/>
          <w:bCs/>
          <w:sz w:val="24"/>
          <w:szCs w:val="24"/>
        </w:rPr>
      </w:pPr>
      <w:bookmarkStart w:id="12" w:name="_Toc504940919"/>
      <w:bookmarkStart w:id="13" w:name="_Toc504943837"/>
      <w:bookmarkStart w:id="14" w:name="_Toc534636909"/>
      <w:r w:rsidRPr="00EC5821">
        <w:rPr>
          <w:rFonts w:ascii="Times New Roman" w:eastAsia="Calibri" w:hAnsi="Times New Roman" w:cs="Times New Roman"/>
          <w:sz w:val="24"/>
          <w:szCs w:val="24"/>
        </w:rPr>
        <w:t xml:space="preserve">The banking system in Bangladesh is mainly two sorts along with conventional banking that's interest based another is Islamic Banks that's non- interest based. Islamic financial institution follows the concepts of Islamic </w:t>
      </w:r>
      <w:proofErr w:type="spellStart"/>
      <w:r w:rsidRPr="00EC5821">
        <w:rPr>
          <w:rFonts w:ascii="Times New Roman" w:eastAsia="Calibri" w:hAnsi="Times New Roman" w:cs="Times New Roman"/>
          <w:sz w:val="24"/>
          <w:szCs w:val="24"/>
        </w:rPr>
        <w:t>Shariah</w:t>
      </w:r>
      <w:proofErr w:type="spellEnd"/>
      <w:r w:rsidRPr="00EC5821">
        <w:rPr>
          <w:rFonts w:ascii="Times New Roman" w:eastAsia="Calibri" w:hAnsi="Times New Roman" w:cs="Times New Roman"/>
          <w:sz w:val="24"/>
          <w:szCs w:val="24"/>
        </w:rPr>
        <w:t xml:space="preserve"> for operating their transactions. Sincerely, it is very difficult to put in force Islamic Banks wherein conventional banking already adopted the marketplace, so it's miles going through such a lot of troubles at some point of implementation. Islamic ideology may additionally persist best in an Islamic us of a however in a country in which traditional systems of banking be triumphant. So, it's far vital to conduct observe for success of the demand of the time.</w:t>
      </w:r>
    </w:p>
    <w:p w:rsidR="000678E6" w:rsidRPr="00526142" w:rsidRDefault="000678E6" w:rsidP="000678E6">
      <w:pPr>
        <w:pStyle w:val="Heading1"/>
        <w:spacing w:line="360" w:lineRule="auto"/>
        <w:jc w:val="both"/>
        <w:rPr>
          <w:sz w:val="28"/>
        </w:rPr>
      </w:pPr>
      <w:bookmarkStart w:id="15" w:name="_Toc536271848"/>
      <w:r w:rsidRPr="00BC0E5B">
        <w:rPr>
          <w:sz w:val="28"/>
        </w:rPr>
        <w:t>1.</w:t>
      </w:r>
      <w:r w:rsidR="008F7E87">
        <w:rPr>
          <w:sz w:val="28"/>
        </w:rPr>
        <w:t>5</w:t>
      </w:r>
      <w:r w:rsidRPr="00BC0E5B">
        <w:rPr>
          <w:sz w:val="28"/>
        </w:rPr>
        <w:t xml:space="preserve"> Limitations of the study</w:t>
      </w:r>
      <w:bookmarkEnd w:id="12"/>
      <w:bookmarkEnd w:id="13"/>
      <w:bookmarkEnd w:id="14"/>
      <w:bookmarkEnd w:id="15"/>
    </w:p>
    <w:p w:rsidR="000678E6" w:rsidRPr="00BC0E5B" w:rsidRDefault="000678E6" w:rsidP="000678E6">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It was definitely a tremendous experience taking such project as “Financial performance analysis of Islamic Banks in Bangladesh’’ but restrictions has also been there as things don’t always work the way one wants to. The limitations are:</w:t>
      </w:r>
    </w:p>
    <w:p w:rsidR="000678E6" w:rsidRPr="00BC0E5B" w:rsidRDefault="000678E6" w:rsidP="000678E6">
      <w:pPr>
        <w:autoSpaceDE w:val="0"/>
        <w:autoSpaceDN w:val="0"/>
        <w:adjustRightInd w:val="0"/>
        <w:spacing w:after="0" w:line="360" w:lineRule="auto"/>
        <w:jc w:val="both"/>
        <w:rPr>
          <w:rFonts w:ascii="Times New Roman" w:hAnsi="Times New Roman"/>
          <w:sz w:val="24"/>
          <w:szCs w:val="24"/>
        </w:rPr>
      </w:pPr>
    </w:p>
    <w:p w:rsidR="000678E6" w:rsidRPr="00BC0E5B" w:rsidRDefault="000678E6" w:rsidP="000678E6">
      <w:pPr>
        <w:numPr>
          <w:ilvl w:val="0"/>
          <w:numId w:val="6"/>
        </w:num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Obtaining info and interpreting according to my understanding.</w:t>
      </w:r>
    </w:p>
    <w:p w:rsidR="000678E6" w:rsidRPr="00BC0E5B" w:rsidRDefault="000678E6" w:rsidP="000678E6">
      <w:pPr>
        <w:numPr>
          <w:ilvl w:val="0"/>
          <w:numId w:val="6"/>
        </w:numPr>
        <w:autoSpaceDE w:val="0"/>
        <w:autoSpaceDN w:val="0"/>
        <w:adjustRightInd w:val="0"/>
        <w:spacing w:after="0" w:line="360" w:lineRule="auto"/>
        <w:contextualSpacing/>
        <w:jc w:val="both"/>
        <w:rPr>
          <w:rFonts w:ascii="Times New Roman" w:hAnsi="Times New Roman"/>
          <w:sz w:val="24"/>
          <w:szCs w:val="24"/>
        </w:rPr>
      </w:pPr>
      <w:r w:rsidRPr="00BC0E5B">
        <w:rPr>
          <w:rFonts w:ascii="Times New Roman" w:hAnsi="Times New Roman"/>
          <w:sz w:val="24"/>
          <w:szCs w:val="24"/>
        </w:rPr>
        <w:t>This study did not cover primary and unpublished data.</w:t>
      </w:r>
    </w:p>
    <w:p w:rsidR="000678E6" w:rsidRPr="00BC0E5B" w:rsidRDefault="000678E6" w:rsidP="000678E6">
      <w:pPr>
        <w:numPr>
          <w:ilvl w:val="0"/>
          <w:numId w:val="6"/>
        </w:numPr>
        <w:autoSpaceDE w:val="0"/>
        <w:autoSpaceDN w:val="0"/>
        <w:adjustRightInd w:val="0"/>
        <w:spacing w:after="0" w:line="360" w:lineRule="auto"/>
        <w:contextualSpacing/>
        <w:jc w:val="both"/>
        <w:rPr>
          <w:rFonts w:ascii="Times New Roman" w:hAnsi="Times New Roman"/>
          <w:sz w:val="24"/>
          <w:szCs w:val="24"/>
        </w:rPr>
      </w:pPr>
      <w:r w:rsidRPr="00300F7E">
        <w:rPr>
          <w:rFonts w:ascii="Times New Roman" w:hAnsi="Times New Roman"/>
          <w:sz w:val="24"/>
          <w:szCs w:val="24"/>
        </w:rPr>
        <w:lastRenderedPageBreak/>
        <w:t>The important hassle confronted at the same time as engaging in the studies changed into unavail</w:t>
      </w:r>
      <w:r>
        <w:rPr>
          <w:rFonts w:ascii="Times New Roman" w:hAnsi="Times New Roman"/>
          <w:sz w:val="24"/>
          <w:szCs w:val="24"/>
        </w:rPr>
        <w:t>ability of relevant information</w:t>
      </w:r>
      <w:r w:rsidRPr="00BC0E5B">
        <w:rPr>
          <w:rFonts w:ascii="Times New Roman" w:hAnsi="Times New Roman"/>
          <w:sz w:val="24"/>
          <w:szCs w:val="24"/>
        </w:rPr>
        <w:t>.</w:t>
      </w:r>
    </w:p>
    <w:p w:rsidR="000678E6" w:rsidRPr="008F7E87" w:rsidRDefault="000678E6" w:rsidP="00140E1E">
      <w:pPr>
        <w:numPr>
          <w:ilvl w:val="0"/>
          <w:numId w:val="6"/>
        </w:numPr>
        <w:autoSpaceDE w:val="0"/>
        <w:autoSpaceDN w:val="0"/>
        <w:adjustRightInd w:val="0"/>
        <w:spacing w:after="0" w:line="360" w:lineRule="auto"/>
        <w:contextualSpacing/>
        <w:jc w:val="both"/>
        <w:rPr>
          <w:rFonts w:ascii="Times New Roman" w:hAnsi="Times New Roman"/>
          <w:sz w:val="24"/>
          <w:szCs w:val="24"/>
        </w:rPr>
      </w:pPr>
      <w:r w:rsidRPr="00BC0E5B">
        <w:rPr>
          <w:rFonts w:ascii="Times New Roman" w:hAnsi="Times New Roman"/>
          <w:sz w:val="24"/>
          <w:szCs w:val="24"/>
        </w:rPr>
        <w:t>Time constraint.</w:t>
      </w:r>
    </w:p>
    <w:p w:rsidR="008F7E87" w:rsidRDefault="008F7E87" w:rsidP="00806603">
      <w:pPr>
        <w:pStyle w:val="Heading1"/>
        <w:spacing w:line="360" w:lineRule="auto"/>
      </w:pPr>
      <w:bookmarkStart w:id="16" w:name="_Toc534636896"/>
    </w:p>
    <w:p w:rsidR="008F7E87" w:rsidRDefault="008F7E87" w:rsidP="00806603">
      <w:pPr>
        <w:pStyle w:val="Heading1"/>
        <w:spacing w:line="360" w:lineRule="auto"/>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Default="002C3C43" w:rsidP="002C3C43">
      <w:pPr>
        <w:spacing w:line="360" w:lineRule="auto"/>
        <w:jc w:val="center"/>
        <w:rPr>
          <w:rFonts w:ascii="Times New Roman" w:hAnsi="Times New Roman"/>
          <w:b/>
          <w:color w:val="0D0D0D"/>
          <w:sz w:val="72"/>
        </w:rPr>
      </w:pPr>
    </w:p>
    <w:p w:rsidR="002C3C43" w:rsidRPr="00C73406" w:rsidRDefault="002C3C43" w:rsidP="00C73406">
      <w:pPr>
        <w:pStyle w:val="Heading1"/>
        <w:jc w:val="center"/>
        <w:rPr>
          <w:sz w:val="72"/>
        </w:rPr>
      </w:pPr>
    </w:p>
    <w:p w:rsidR="002C3C43" w:rsidRPr="00C73406" w:rsidRDefault="002C3C43" w:rsidP="00C73406">
      <w:pPr>
        <w:pStyle w:val="Heading1"/>
        <w:jc w:val="center"/>
        <w:rPr>
          <w:sz w:val="72"/>
        </w:rPr>
      </w:pPr>
      <w:bookmarkStart w:id="17" w:name="_Toc536271849"/>
      <w:r w:rsidRPr="00C73406">
        <w:rPr>
          <w:sz w:val="72"/>
        </w:rPr>
        <w:t>Chapter: 02</w:t>
      </w:r>
      <w:bookmarkEnd w:id="17"/>
    </w:p>
    <w:p w:rsidR="002C3C43" w:rsidRPr="00C73406" w:rsidRDefault="002C3C43" w:rsidP="00C73406">
      <w:pPr>
        <w:pStyle w:val="Heading1"/>
        <w:jc w:val="center"/>
        <w:rPr>
          <w:sz w:val="72"/>
        </w:rPr>
      </w:pPr>
      <w:bookmarkStart w:id="18" w:name="_Toc536271850"/>
      <w:r w:rsidRPr="00C73406">
        <w:rPr>
          <w:sz w:val="72"/>
        </w:rPr>
        <w:t xml:space="preserve">Background </w:t>
      </w:r>
      <w:r w:rsidR="007D2578" w:rsidRPr="00C73406">
        <w:rPr>
          <w:sz w:val="72"/>
        </w:rPr>
        <w:t>to</w:t>
      </w:r>
      <w:r w:rsidRPr="00C73406">
        <w:rPr>
          <w:sz w:val="72"/>
        </w:rPr>
        <w:t xml:space="preserve"> the Islamic Banks in Bangladesh</w:t>
      </w:r>
      <w:bookmarkEnd w:id="18"/>
    </w:p>
    <w:p w:rsidR="008F7E87" w:rsidRDefault="008F7E87" w:rsidP="00806603">
      <w:pPr>
        <w:pStyle w:val="Heading1"/>
        <w:spacing w:line="360" w:lineRule="auto"/>
      </w:pPr>
    </w:p>
    <w:p w:rsidR="00C73406" w:rsidRDefault="00C73406" w:rsidP="00C73406"/>
    <w:p w:rsidR="00C73406" w:rsidRDefault="00C73406" w:rsidP="00C73406"/>
    <w:p w:rsidR="00C73406" w:rsidRDefault="00C73406" w:rsidP="00C73406"/>
    <w:p w:rsidR="00C73406" w:rsidRPr="00C73406" w:rsidRDefault="00C73406" w:rsidP="00C73406"/>
    <w:p w:rsidR="00B20A3A" w:rsidRPr="00B20A3A" w:rsidRDefault="00B20A3A" w:rsidP="00B20A3A"/>
    <w:p w:rsidR="002D64D5" w:rsidRPr="00EC5821" w:rsidRDefault="00B20A3A" w:rsidP="00806603">
      <w:pPr>
        <w:pStyle w:val="Heading1"/>
        <w:spacing w:line="360" w:lineRule="auto"/>
      </w:pPr>
      <w:bookmarkStart w:id="19" w:name="_Toc536271851"/>
      <w:r>
        <w:lastRenderedPageBreak/>
        <w:t>2.1</w:t>
      </w:r>
      <w:r w:rsidR="002D64D5">
        <w:t xml:space="preserve"> </w:t>
      </w:r>
      <w:r w:rsidR="002D64D5" w:rsidRPr="00793B07">
        <w:t>Islamic Banks in Bangladesh</w:t>
      </w:r>
      <w:bookmarkEnd w:id="16"/>
      <w:bookmarkEnd w:id="19"/>
    </w:p>
    <w:p w:rsidR="002D64D5" w:rsidRPr="00BC0E5B" w:rsidRDefault="002D64D5" w:rsidP="00140E1E">
      <w:pPr>
        <w:autoSpaceDE w:val="0"/>
        <w:autoSpaceDN w:val="0"/>
        <w:adjustRightInd w:val="0"/>
        <w:spacing w:after="0" w:line="360" w:lineRule="auto"/>
        <w:jc w:val="both"/>
        <w:rPr>
          <w:rFonts w:ascii="Times New Roman" w:hAnsi="Times New Roman"/>
          <w:iCs/>
          <w:sz w:val="24"/>
          <w:szCs w:val="24"/>
        </w:rPr>
      </w:pPr>
      <w:r w:rsidRPr="00BC0E5B">
        <w:rPr>
          <w:rFonts w:ascii="Times New Roman" w:hAnsi="Times New Roman"/>
          <w:iCs/>
          <w:sz w:val="24"/>
          <w:szCs w:val="24"/>
        </w:rPr>
        <w:t xml:space="preserve">Islamic banks can provide efficient banking offerings to the kingdom if they are supported with appropriate banking legal guidelines, and guidelines. This will help them introducing PLS modes of operations, which can be very lots conducive to financial improvement. It would be higher if Islamic banks had the opportunity to work as a sole gadget in an economy. </w:t>
      </w:r>
    </w:p>
    <w:p w:rsidR="002D64D5" w:rsidRPr="00BC0E5B" w:rsidRDefault="002D64D5" w:rsidP="00140E1E">
      <w:pPr>
        <w:autoSpaceDE w:val="0"/>
        <w:autoSpaceDN w:val="0"/>
        <w:adjustRightInd w:val="0"/>
        <w:spacing w:after="0" w:line="360" w:lineRule="auto"/>
        <w:jc w:val="both"/>
        <w:rPr>
          <w:rFonts w:ascii="Times New Roman" w:hAnsi="Times New Roman"/>
          <w:iCs/>
          <w:sz w:val="24"/>
          <w:szCs w:val="24"/>
        </w:rPr>
      </w:pPr>
      <w:r w:rsidRPr="00BC0E5B">
        <w:rPr>
          <w:rFonts w:ascii="Times New Roman" w:hAnsi="Times New Roman"/>
          <w:iCs/>
          <w:sz w:val="24"/>
          <w:szCs w:val="24"/>
        </w:rPr>
        <w:t xml:space="preserve"> Research show that Islamic banks cannot perform with its full efficiency level if it operates underneath a traditional banking frame work; their efficiency is going down in some of dimensions. The deterioration is not due to Islamic financial institution’s very own mechanical deficiencies. As a substitute it's miles the performance-blunt operations of the conventional banking gadget that places obstructions to efficient operation of Islamic banks. This doesn't imply that the survival of Islamic banks working inside the conventional banking framework is altogether threatened. Evidences from Bangladesh suggest that Islamic banks can continue to exist even inside a conventional banking framework by which over from PLS to change associated modes of financing.</w:t>
      </w:r>
    </w:p>
    <w:p w:rsidR="002D64D5" w:rsidRPr="00BC0E5B" w:rsidRDefault="002D64D5" w:rsidP="00140E1E">
      <w:pPr>
        <w:autoSpaceDE w:val="0"/>
        <w:autoSpaceDN w:val="0"/>
        <w:adjustRightInd w:val="0"/>
        <w:spacing w:after="0" w:line="360" w:lineRule="auto"/>
        <w:jc w:val="both"/>
        <w:rPr>
          <w:rFonts w:ascii="Times New Roman" w:hAnsi="Times New Roman"/>
          <w:iCs/>
          <w:sz w:val="24"/>
          <w:szCs w:val="24"/>
        </w:rPr>
      </w:pPr>
      <w:r w:rsidRPr="00BC0E5B">
        <w:rPr>
          <w:rFonts w:ascii="Times New Roman" w:hAnsi="Times New Roman"/>
          <w:iCs/>
          <w:sz w:val="24"/>
          <w:szCs w:val="24"/>
        </w:rPr>
        <w:t>According to the report in 2014 Islamic banks showed higher growth compared to the previous year in terms of assets, deposits, investments, loans and advances also in terms of shareholders’ equity.</w:t>
      </w:r>
    </w:p>
    <w:p w:rsidR="002D64D5" w:rsidRDefault="002D64D5" w:rsidP="00140E1E">
      <w:pPr>
        <w:autoSpaceDE w:val="0"/>
        <w:autoSpaceDN w:val="0"/>
        <w:adjustRightInd w:val="0"/>
        <w:spacing w:after="0" w:line="360" w:lineRule="auto"/>
        <w:jc w:val="both"/>
        <w:rPr>
          <w:rFonts w:ascii="Times New Roman" w:hAnsi="Times New Roman"/>
          <w:iCs/>
          <w:sz w:val="24"/>
          <w:szCs w:val="24"/>
        </w:rPr>
      </w:pPr>
      <w:r w:rsidRPr="00BC0E5B">
        <w:rPr>
          <w:rFonts w:ascii="Times New Roman" w:hAnsi="Times New Roman"/>
          <w:iCs/>
          <w:sz w:val="24"/>
          <w:szCs w:val="24"/>
        </w:rPr>
        <w:t>Under the Base II accord, given the minimum capital adequacy ratio of 10%, a total of seven out of eight Islamic banks have complied well with the regulatory requirement in 2014</w:t>
      </w:r>
      <w:r w:rsidR="00505CF3">
        <w:rPr>
          <w:rFonts w:ascii="Times New Roman" w:hAnsi="Times New Roman"/>
          <w:iCs/>
          <w:sz w:val="24"/>
          <w:szCs w:val="24"/>
        </w:rPr>
        <w:t>.</w:t>
      </w:r>
    </w:p>
    <w:p w:rsidR="002D64D5" w:rsidRPr="00806603" w:rsidRDefault="00B20A3A" w:rsidP="00806603">
      <w:pPr>
        <w:pStyle w:val="Heading1"/>
        <w:spacing w:line="360" w:lineRule="auto"/>
        <w:jc w:val="both"/>
      </w:pPr>
      <w:bookmarkStart w:id="20" w:name="_Toc534636897"/>
      <w:bookmarkStart w:id="21" w:name="_Toc536271852"/>
      <w:r>
        <w:t>2.2</w:t>
      </w:r>
      <w:r w:rsidR="002D64D5" w:rsidRPr="00BC0E5B">
        <w:t xml:space="preserve"> The Genesis of Islamic Banks in Bangladesh</w:t>
      </w:r>
      <w:bookmarkEnd w:id="20"/>
      <w:bookmarkEnd w:id="21"/>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At birth, Bangladesh inherited an interest based totally banking gadget, which was introduced here in advance while the country became part of British Colony. When you consider that its inception Bangladesh saw a new fashion in banking each at domestic and abroad. Islamic Banks was correctly attempts in Egypt. At some point of the Nineteen Seventies, Islamic development financial institution (IDB) and some of Islamic banks at </w:t>
      </w:r>
      <w:r w:rsidRPr="00BC0E5B">
        <w:rPr>
          <w:rFonts w:ascii="Times New Roman" w:hAnsi="Times New Roman"/>
          <w:sz w:val="24"/>
          <w:szCs w:val="24"/>
        </w:rPr>
        <w:lastRenderedPageBreak/>
        <w:t xml:space="preserve">countrywide ranges have been hooked up inside the Islamic world. At domestic, the Islamic corporations were vigorously running for adoption of Islam because the whole code of lifestyles. They observed Islamic Banks in equipped shape of immediately creation.  expert our bodies “Islamic Economics research Bureau” (IERB) and “Bangladesh Islamic Bankers affiliation” (BIBA) have been taking sensible steps for offering schooling on Islamic Economics and banking to a collection of bankers and arranging some national and worldwide seminars/workshops to mobilize local and overseas human beings and entice traders to come ahead to set up Islamic bank in Bangladesh. Their professional and proper-idea sports have been reinforces with the aid of a number of Muslim marketers running under the aegis of Muslim Businessman Society 9MBS). The frame focused especially in mobilizing equity capital for the rising Islamic financial institution. Because of continuous and devoted paintings of the above organizations and individuals and active help from the authorities, Islamic Banks will be set up in early Eighties. Islamic banks have been working in Bangladesh for approximately one and 1/2 decade alongside with the conventional banks. Like another traditional business banks, they do mobilize deposits and convey loans. But their modes of operation based totally on </w:t>
      </w:r>
      <w:proofErr w:type="spellStart"/>
      <w:r w:rsidRPr="00BC0E5B">
        <w:rPr>
          <w:rFonts w:ascii="Times New Roman" w:hAnsi="Times New Roman"/>
          <w:sz w:val="24"/>
          <w:szCs w:val="24"/>
        </w:rPr>
        <w:t>shariah</w:t>
      </w:r>
      <w:proofErr w:type="spellEnd"/>
      <w:r w:rsidRPr="00BC0E5B">
        <w:rPr>
          <w:rFonts w:ascii="Times New Roman" w:hAnsi="Times New Roman"/>
          <w:sz w:val="24"/>
          <w:szCs w:val="24"/>
        </w:rPr>
        <w:t xml:space="preserve">, is different from the alternative traditional industrial banks. </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However, eight Islamic banks working in Bangladesh are: Islamic Bank Bangladesh Limited, </w:t>
      </w:r>
      <w:proofErr w:type="spellStart"/>
      <w:r w:rsidRPr="00BC0E5B">
        <w:rPr>
          <w:rFonts w:ascii="Times New Roman" w:hAnsi="Times New Roman"/>
          <w:sz w:val="24"/>
          <w:szCs w:val="24"/>
        </w:rPr>
        <w:t>Shahjalal</w:t>
      </w:r>
      <w:proofErr w:type="spellEnd"/>
      <w:r w:rsidR="00640688">
        <w:rPr>
          <w:rFonts w:ascii="Times New Roman" w:hAnsi="Times New Roman"/>
          <w:sz w:val="24"/>
          <w:szCs w:val="24"/>
        </w:rPr>
        <w:t xml:space="preserve">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First Security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Al-</w:t>
      </w:r>
      <w:proofErr w:type="spellStart"/>
      <w:r w:rsidRPr="00BC0E5B">
        <w:rPr>
          <w:rFonts w:ascii="Times New Roman" w:hAnsi="Times New Roman"/>
          <w:sz w:val="24"/>
          <w:szCs w:val="24"/>
        </w:rPr>
        <w:t>Arafah</w:t>
      </w:r>
      <w:proofErr w:type="spellEnd"/>
      <w:r w:rsidR="00640688">
        <w:rPr>
          <w:rFonts w:ascii="Times New Roman" w:hAnsi="Times New Roman"/>
          <w:sz w:val="24"/>
          <w:szCs w:val="24"/>
        </w:rPr>
        <w:t xml:space="preserve">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Social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and Export Import Bank of Bangladesh Limited, ICB Islamic Bank Limited, and Union Bank Limited.</w:t>
      </w:r>
    </w:p>
    <w:p w:rsidR="00806603" w:rsidRDefault="00B20A3A" w:rsidP="00806603">
      <w:pPr>
        <w:pStyle w:val="Heading1"/>
        <w:spacing w:line="360" w:lineRule="auto"/>
        <w:jc w:val="both"/>
        <w:rPr>
          <w:b w:val="0"/>
          <w:sz w:val="24"/>
          <w:szCs w:val="24"/>
        </w:rPr>
      </w:pPr>
      <w:bookmarkStart w:id="22" w:name="_Toc534636898"/>
      <w:bookmarkStart w:id="23" w:name="_Toc536271853"/>
      <w:r>
        <w:rPr>
          <w:szCs w:val="32"/>
        </w:rPr>
        <w:t>2.3</w:t>
      </w:r>
      <w:r w:rsidR="002D64D5" w:rsidRPr="00BC0E5B">
        <w:rPr>
          <w:rFonts w:eastAsia="Calibri"/>
          <w:szCs w:val="32"/>
        </w:rPr>
        <w:t xml:space="preserve"> Islamic Commercial Private Banks of Bangladesh</w:t>
      </w:r>
      <w:bookmarkStart w:id="24" w:name="_Toc534636899"/>
      <w:bookmarkEnd w:id="22"/>
      <w:bookmarkEnd w:id="23"/>
    </w:p>
    <w:p w:rsidR="002D64D5" w:rsidRPr="00806603" w:rsidRDefault="00510869" w:rsidP="00806603">
      <w:pPr>
        <w:pStyle w:val="Heading1"/>
        <w:spacing w:line="360" w:lineRule="auto"/>
        <w:jc w:val="both"/>
        <w:rPr>
          <w:b w:val="0"/>
          <w:sz w:val="24"/>
          <w:szCs w:val="24"/>
        </w:rPr>
      </w:pPr>
      <w:bookmarkStart w:id="25" w:name="_Toc536271854"/>
      <w:r>
        <w:rPr>
          <w:sz w:val="28"/>
        </w:rPr>
        <w:t>2.3</w:t>
      </w:r>
      <w:r w:rsidR="002D64D5" w:rsidRPr="00BC0E5B">
        <w:rPr>
          <w:sz w:val="28"/>
        </w:rPr>
        <w:t>.1 Al-</w:t>
      </w:r>
      <w:proofErr w:type="spellStart"/>
      <w:r w:rsidR="002D64D5" w:rsidRPr="00BC0E5B">
        <w:rPr>
          <w:sz w:val="28"/>
        </w:rPr>
        <w:t>Arafah</w:t>
      </w:r>
      <w:proofErr w:type="spellEnd"/>
      <w:r w:rsidR="00FC54D8">
        <w:rPr>
          <w:sz w:val="28"/>
        </w:rPr>
        <w:t xml:space="preserve"> </w:t>
      </w:r>
      <w:proofErr w:type="spellStart"/>
      <w:r w:rsidR="002D64D5" w:rsidRPr="00BC0E5B">
        <w:rPr>
          <w:sz w:val="28"/>
        </w:rPr>
        <w:t>Islami</w:t>
      </w:r>
      <w:proofErr w:type="spellEnd"/>
      <w:r w:rsidR="002D64D5" w:rsidRPr="00BC0E5B">
        <w:rPr>
          <w:sz w:val="28"/>
        </w:rPr>
        <w:t xml:space="preserve"> Bank Ltd (ALARABANK)</w:t>
      </w:r>
      <w:bookmarkEnd w:id="24"/>
      <w:bookmarkEnd w:id="25"/>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They start to operate in our country in 1995. They also follow Islamic sharia. But they focus on various sectors where others do not. They have some service for the hajj people. </w:t>
      </w:r>
      <w:r w:rsidRPr="00BC0E5B">
        <w:rPr>
          <w:rFonts w:ascii="Times New Roman" w:hAnsi="Times New Roman"/>
          <w:sz w:val="24"/>
          <w:szCs w:val="24"/>
        </w:rPr>
        <w:lastRenderedPageBreak/>
        <w:t xml:space="preserve">Hajj is a great thing to Muslim. So this is very unique service. This bank focuses on agriculture side. The have a great service called SME service. They also prove micro financing service.     </w:t>
      </w:r>
    </w:p>
    <w:p w:rsidR="002D64D5" w:rsidRPr="00806603" w:rsidRDefault="00510869" w:rsidP="00806603">
      <w:pPr>
        <w:pStyle w:val="Heading1"/>
        <w:spacing w:line="360" w:lineRule="auto"/>
        <w:jc w:val="both"/>
        <w:rPr>
          <w:sz w:val="28"/>
        </w:rPr>
      </w:pPr>
      <w:bookmarkStart w:id="26" w:name="_Toc534636900"/>
      <w:bookmarkStart w:id="27" w:name="_Toc536271855"/>
      <w:r>
        <w:rPr>
          <w:sz w:val="28"/>
        </w:rPr>
        <w:t>2.3</w:t>
      </w:r>
      <w:r w:rsidR="002D64D5" w:rsidRPr="00BC0E5B">
        <w:rPr>
          <w:sz w:val="28"/>
        </w:rPr>
        <w:t>.2 Export Import Bank of Bangladesh Limited (EXIMBANK)</w:t>
      </w:r>
      <w:bookmarkEnd w:id="26"/>
      <w:bookmarkEnd w:id="27"/>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roofErr w:type="spellStart"/>
      <w:r w:rsidRPr="00BC0E5B">
        <w:rPr>
          <w:rFonts w:ascii="Times New Roman" w:hAnsi="Times New Roman"/>
          <w:sz w:val="24"/>
          <w:szCs w:val="24"/>
        </w:rPr>
        <w:t>Mr</w:t>
      </w:r>
      <w:proofErr w:type="spellEnd"/>
      <w:r w:rsidR="00FC54D8">
        <w:rPr>
          <w:rFonts w:ascii="Times New Roman" w:hAnsi="Times New Roman"/>
          <w:sz w:val="24"/>
          <w:szCs w:val="24"/>
        </w:rPr>
        <w:t xml:space="preserve"> </w:t>
      </w:r>
      <w:proofErr w:type="spellStart"/>
      <w:r w:rsidRPr="00BC0E5B">
        <w:rPr>
          <w:rFonts w:ascii="Times New Roman" w:hAnsi="Times New Roman"/>
          <w:sz w:val="24"/>
          <w:szCs w:val="24"/>
        </w:rPr>
        <w:t>Sahjahan</w:t>
      </w:r>
      <w:proofErr w:type="spellEnd"/>
      <w:r w:rsidR="00FC54D8">
        <w:rPr>
          <w:rFonts w:ascii="Times New Roman" w:hAnsi="Times New Roman"/>
          <w:sz w:val="24"/>
          <w:szCs w:val="24"/>
        </w:rPr>
        <w:t xml:space="preserve"> </w:t>
      </w:r>
      <w:proofErr w:type="spellStart"/>
      <w:r w:rsidRPr="00BC0E5B">
        <w:rPr>
          <w:rFonts w:ascii="Times New Roman" w:hAnsi="Times New Roman"/>
          <w:sz w:val="24"/>
          <w:szCs w:val="24"/>
        </w:rPr>
        <w:t>Kabir</w:t>
      </w:r>
      <w:proofErr w:type="spellEnd"/>
      <w:r w:rsidRPr="00BC0E5B">
        <w:rPr>
          <w:rFonts w:ascii="Times New Roman" w:hAnsi="Times New Roman"/>
          <w:sz w:val="24"/>
          <w:szCs w:val="24"/>
        </w:rPr>
        <w:t xml:space="preserve"> establishes EXIM Bank in 1991. This bank operates in Bangladesh as a private bank. </w:t>
      </w:r>
      <w:proofErr w:type="spellStart"/>
      <w:r w:rsidRPr="00BC0E5B">
        <w:rPr>
          <w:rFonts w:ascii="Times New Roman" w:hAnsi="Times New Roman"/>
          <w:sz w:val="24"/>
          <w:szCs w:val="24"/>
        </w:rPr>
        <w:t>Sha</w:t>
      </w:r>
      <w:r w:rsidR="00FC54D8">
        <w:rPr>
          <w:rFonts w:ascii="Times New Roman" w:hAnsi="Times New Roman"/>
          <w:sz w:val="24"/>
          <w:szCs w:val="24"/>
        </w:rPr>
        <w:t>h</w:t>
      </w:r>
      <w:r w:rsidRPr="00BC0E5B">
        <w:rPr>
          <w:rFonts w:ascii="Times New Roman" w:hAnsi="Times New Roman"/>
          <w:sz w:val="24"/>
          <w:szCs w:val="24"/>
        </w:rPr>
        <w:t>ja</w:t>
      </w:r>
      <w:r w:rsidR="00FC54D8">
        <w:rPr>
          <w:rFonts w:ascii="Times New Roman" w:hAnsi="Times New Roman"/>
          <w:sz w:val="24"/>
          <w:szCs w:val="24"/>
        </w:rPr>
        <w:t>ha</w:t>
      </w:r>
      <w:r w:rsidRPr="00BC0E5B">
        <w:rPr>
          <w:rFonts w:ascii="Times New Roman" w:hAnsi="Times New Roman"/>
          <w:sz w:val="24"/>
          <w:szCs w:val="24"/>
        </w:rPr>
        <w:t>n</w:t>
      </w:r>
      <w:proofErr w:type="spellEnd"/>
      <w:r w:rsidR="00FC54D8">
        <w:rPr>
          <w:rFonts w:ascii="Times New Roman" w:hAnsi="Times New Roman"/>
          <w:sz w:val="24"/>
          <w:szCs w:val="24"/>
        </w:rPr>
        <w:t xml:space="preserve"> </w:t>
      </w:r>
      <w:proofErr w:type="spellStart"/>
      <w:r w:rsidRPr="00BC0E5B">
        <w:rPr>
          <w:rFonts w:ascii="Times New Roman" w:hAnsi="Times New Roman"/>
          <w:sz w:val="24"/>
          <w:szCs w:val="24"/>
        </w:rPr>
        <w:t>Kabir</w:t>
      </w:r>
      <w:proofErr w:type="spellEnd"/>
      <w:r w:rsidRPr="00BC0E5B">
        <w:rPr>
          <w:rFonts w:ascii="Times New Roman" w:hAnsi="Times New Roman"/>
          <w:sz w:val="24"/>
          <w:szCs w:val="24"/>
        </w:rPr>
        <w:t xml:space="preserve"> is an expert in banking industry. He named it BEXIM at first but the government did not approve it. Later on it becomes EXIM. Since it is a commercial bank so, it provides normal banking service by following the rules of central bank.  But in addition this bank provides all kind of Islamic Banks service. So, all kind of people can be their customer. This is one of the major strength of EXIM bank. This bank achieves goodwill for providing better services to its clients. They are very much aware about technology and apply it to provide better service. Every year they try to expand their business and contribute to the nation economy.   </w:t>
      </w:r>
    </w:p>
    <w:p w:rsidR="002D64D5" w:rsidRPr="00806603" w:rsidRDefault="00510869" w:rsidP="00806603">
      <w:pPr>
        <w:pStyle w:val="Heading1"/>
        <w:spacing w:line="360" w:lineRule="auto"/>
        <w:jc w:val="both"/>
      </w:pPr>
      <w:bookmarkStart w:id="28" w:name="_Toc534636901"/>
      <w:bookmarkStart w:id="29" w:name="_Toc536271856"/>
      <w:r>
        <w:rPr>
          <w:sz w:val="28"/>
        </w:rPr>
        <w:t>2.3.</w:t>
      </w:r>
      <w:r w:rsidR="002D64D5" w:rsidRPr="00BC0E5B">
        <w:rPr>
          <w:sz w:val="28"/>
        </w:rPr>
        <w:t xml:space="preserve">3 First Security </w:t>
      </w:r>
      <w:proofErr w:type="spellStart"/>
      <w:r w:rsidR="002D64D5" w:rsidRPr="00BC0E5B">
        <w:rPr>
          <w:sz w:val="28"/>
        </w:rPr>
        <w:t>Islami</w:t>
      </w:r>
      <w:proofErr w:type="spellEnd"/>
      <w:r w:rsidR="002D64D5" w:rsidRPr="00BC0E5B">
        <w:rPr>
          <w:sz w:val="28"/>
        </w:rPr>
        <w:t xml:space="preserve"> Bank Limited (FIRSTSBANK)</w:t>
      </w:r>
      <w:bookmarkEnd w:id="28"/>
      <w:bookmarkEnd w:id="29"/>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By following all the rules of central bank this bank established in 1999. It is a commercial one. The main objective is </w:t>
      </w:r>
      <w:r w:rsidR="0037412A" w:rsidRPr="00BC0E5B">
        <w:rPr>
          <w:rFonts w:ascii="Times New Roman" w:hAnsi="Times New Roman"/>
          <w:sz w:val="24"/>
          <w:szCs w:val="24"/>
        </w:rPr>
        <w:t>creating</w:t>
      </w:r>
      <w:r w:rsidRPr="00BC0E5B">
        <w:rPr>
          <w:rFonts w:ascii="Times New Roman" w:hAnsi="Times New Roman"/>
          <w:sz w:val="24"/>
          <w:szCs w:val="24"/>
        </w:rPr>
        <w:t xml:space="preserve"> a modern sharia bank. It offers different types of deposit without interest. It also </w:t>
      </w:r>
      <w:r w:rsidR="0037412A" w:rsidRPr="00BC0E5B">
        <w:rPr>
          <w:rFonts w:ascii="Times New Roman" w:hAnsi="Times New Roman"/>
          <w:sz w:val="24"/>
          <w:szCs w:val="24"/>
        </w:rPr>
        <w:t>helps</w:t>
      </w:r>
      <w:r w:rsidRPr="00BC0E5B">
        <w:rPr>
          <w:rFonts w:ascii="Times New Roman" w:hAnsi="Times New Roman"/>
          <w:sz w:val="24"/>
          <w:szCs w:val="24"/>
        </w:rPr>
        <w:t xml:space="preserve"> some import export activities. The main theme of them is ‘sober </w:t>
      </w:r>
      <w:proofErr w:type="spellStart"/>
      <w:r w:rsidRPr="00BC0E5B">
        <w:rPr>
          <w:rFonts w:ascii="Times New Roman" w:hAnsi="Times New Roman"/>
          <w:sz w:val="24"/>
          <w:szCs w:val="24"/>
        </w:rPr>
        <w:t>jonno</w:t>
      </w:r>
      <w:proofErr w:type="spellEnd"/>
      <w:r w:rsidRPr="00BC0E5B">
        <w:rPr>
          <w:rFonts w:ascii="Times New Roman" w:hAnsi="Times New Roman"/>
          <w:sz w:val="24"/>
          <w:szCs w:val="24"/>
        </w:rPr>
        <w:t xml:space="preserve"> sob </w:t>
      </w:r>
      <w:proofErr w:type="spellStart"/>
      <w:r w:rsidRPr="00BC0E5B">
        <w:rPr>
          <w:rFonts w:ascii="Times New Roman" w:hAnsi="Times New Roman"/>
          <w:sz w:val="24"/>
          <w:szCs w:val="24"/>
        </w:rPr>
        <w:t>somoi</w:t>
      </w:r>
      <w:proofErr w:type="spellEnd"/>
      <w:r w:rsidR="00806603">
        <w:rPr>
          <w:rFonts w:ascii="Times New Roman" w:hAnsi="Times New Roman"/>
          <w:sz w:val="24"/>
          <w:szCs w:val="24"/>
        </w:rPr>
        <w:t>’</w:t>
      </w:r>
      <w:r w:rsidRPr="00BC0E5B">
        <w:rPr>
          <w:rFonts w:ascii="Times New Roman" w:hAnsi="Times New Roman"/>
          <w:sz w:val="24"/>
          <w:szCs w:val="24"/>
        </w:rPr>
        <w:t xml:space="preserve">. That means they are always besides the people. They are working and upgrading the security system so that customer can enjoy the best services. Another important focus is training of the employees. This is the main reason behind its best service quality. These employees provide the best service and increase the goodwill of the company.  This bank is different than the other similar types institutions present in this industry. Because they are just not only follow the </w:t>
      </w:r>
      <w:proofErr w:type="spellStart"/>
      <w:r w:rsidRPr="00BC0E5B">
        <w:rPr>
          <w:rFonts w:ascii="Times New Roman" w:hAnsi="Times New Roman"/>
          <w:sz w:val="24"/>
          <w:szCs w:val="24"/>
        </w:rPr>
        <w:t>sariya</w:t>
      </w:r>
      <w:proofErr w:type="spellEnd"/>
      <w:r w:rsidRPr="00BC0E5B">
        <w:rPr>
          <w:rFonts w:ascii="Times New Roman" w:hAnsi="Times New Roman"/>
          <w:sz w:val="24"/>
          <w:szCs w:val="24"/>
        </w:rPr>
        <w:t xml:space="preserve"> but also try to modernize the activities through technology and unique services. Profit is not their main target on the other hand their main target is continuous growth and reaches the heart of the clients. This </w:t>
      </w:r>
      <w:r w:rsidRPr="00BC0E5B">
        <w:rPr>
          <w:rFonts w:ascii="Times New Roman" w:hAnsi="Times New Roman"/>
          <w:sz w:val="24"/>
          <w:szCs w:val="24"/>
        </w:rPr>
        <w:lastRenderedPageBreak/>
        <w:t>institution always maintains ethics. They are very much aware about this and they also make their activities visible or open to the public as well as the government.</w:t>
      </w:r>
    </w:p>
    <w:p w:rsidR="002D64D5" w:rsidRPr="00526142" w:rsidRDefault="00510869" w:rsidP="00526142">
      <w:pPr>
        <w:pStyle w:val="Heading1"/>
        <w:spacing w:line="360" w:lineRule="auto"/>
        <w:jc w:val="both"/>
      </w:pPr>
      <w:bookmarkStart w:id="30" w:name="_Toc534636902"/>
      <w:bookmarkStart w:id="31" w:name="_Toc536271857"/>
      <w:r>
        <w:t>2.3</w:t>
      </w:r>
      <w:r w:rsidR="002D64D5" w:rsidRPr="00BC0E5B">
        <w:t>.4 ICB Islamic Bank Limited (ICBIBANK)</w:t>
      </w:r>
      <w:bookmarkEnd w:id="30"/>
      <w:bookmarkEnd w:id="31"/>
    </w:p>
    <w:p w:rsidR="00893E03" w:rsidRDefault="00893E03" w:rsidP="00893E03">
      <w:pPr>
        <w:pStyle w:val="Heading1"/>
        <w:spacing w:line="360" w:lineRule="auto"/>
        <w:jc w:val="both"/>
        <w:rPr>
          <w:rFonts w:eastAsiaTheme="minorEastAsia" w:cstheme="minorBidi"/>
          <w:b w:val="0"/>
          <w:bCs w:val="0"/>
          <w:color w:val="auto"/>
          <w:sz w:val="24"/>
          <w:szCs w:val="24"/>
        </w:rPr>
      </w:pPr>
      <w:bookmarkStart w:id="32" w:name="_Toc534636903"/>
      <w:bookmarkStart w:id="33" w:name="_Toc536271858"/>
      <w:r w:rsidRPr="00893E03">
        <w:rPr>
          <w:rFonts w:eastAsiaTheme="minorEastAsia" w:cstheme="minorBidi"/>
          <w:b w:val="0"/>
          <w:bCs w:val="0"/>
          <w:color w:val="auto"/>
          <w:sz w:val="24"/>
          <w:szCs w:val="24"/>
        </w:rPr>
        <w:t>ICB Islamic Bank restricted offers business and investment banking services. The date of establishment was in 1987. The bank also provides current and savings accounts, executive accounts, term deposits, personal financing, import and export finance, foreign exchange, and money transfer services. The company conjointly provides short term, long term, and import and export finance merchandise, furthermore as bills discounting services; conducts domestic and international cash transfers; and carries out</w:t>
      </w:r>
      <w:r>
        <w:rPr>
          <w:rFonts w:eastAsiaTheme="minorEastAsia" w:cstheme="minorBidi"/>
          <w:b w:val="0"/>
          <w:bCs w:val="0"/>
          <w:color w:val="auto"/>
          <w:sz w:val="24"/>
          <w:szCs w:val="24"/>
        </w:rPr>
        <w:t xml:space="preserve"> foreign exchange transactions. </w:t>
      </w:r>
      <w:r w:rsidRPr="00893E03">
        <w:rPr>
          <w:rFonts w:eastAsiaTheme="minorEastAsia" w:cstheme="minorBidi"/>
          <w:b w:val="0"/>
          <w:bCs w:val="0"/>
          <w:color w:val="auto"/>
          <w:sz w:val="24"/>
          <w:szCs w:val="24"/>
        </w:rPr>
        <w:t>Further, the corporate engages within the investment and international banking activities.</w:t>
      </w:r>
      <w:bookmarkEnd w:id="33"/>
    </w:p>
    <w:p w:rsidR="002D64D5" w:rsidRPr="00526142" w:rsidRDefault="00510869" w:rsidP="00893E03">
      <w:pPr>
        <w:pStyle w:val="Heading1"/>
        <w:spacing w:line="360" w:lineRule="auto"/>
        <w:jc w:val="both"/>
        <w:rPr>
          <w:sz w:val="28"/>
        </w:rPr>
      </w:pPr>
      <w:bookmarkStart w:id="34" w:name="_Toc536271859"/>
      <w:r>
        <w:rPr>
          <w:sz w:val="28"/>
        </w:rPr>
        <w:t>2.3</w:t>
      </w:r>
      <w:r w:rsidR="002D64D5" w:rsidRPr="00BC0E5B">
        <w:rPr>
          <w:sz w:val="28"/>
        </w:rPr>
        <w:t xml:space="preserve">.5 </w:t>
      </w:r>
      <w:proofErr w:type="spellStart"/>
      <w:r w:rsidR="002D64D5" w:rsidRPr="00BC0E5B">
        <w:rPr>
          <w:sz w:val="28"/>
        </w:rPr>
        <w:t>Islami</w:t>
      </w:r>
      <w:proofErr w:type="spellEnd"/>
      <w:r w:rsidR="002D64D5" w:rsidRPr="00BC0E5B">
        <w:rPr>
          <w:sz w:val="28"/>
        </w:rPr>
        <w:t xml:space="preserve"> Bank Bangladesh Limited (ISLAMIBANK)</w:t>
      </w:r>
      <w:bookmarkEnd w:id="32"/>
      <w:bookmarkEnd w:id="34"/>
    </w:p>
    <w:p w:rsidR="002D64D5" w:rsidRPr="00EC5821"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More than 80% people in Bangladesh are Muslim. So they seek Islamic service in everywhere. They take this chance. They give service in accordance with </w:t>
      </w:r>
      <w:proofErr w:type="spellStart"/>
      <w:r w:rsidRPr="00BC0E5B">
        <w:rPr>
          <w:rFonts w:ascii="Times New Roman" w:hAnsi="Times New Roman"/>
          <w:sz w:val="24"/>
          <w:szCs w:val="24"/>
        </w:rPr>
        <w:t>shariah</w:t>
      </w:r>
      <w:proofErr w:type="spellEnd"/>
      <w:r w:rsidRPr="00BC0E5B">
        <w:rPr>
          <w:rFonts w:ascii="Times New Roman" w:hAnsi="Times New Roman"/>
          <w:sz w:val="24"/>
          <w:szCs w:val="24"/>
        </w:rPr>
        <w:t xml:space="preserve">. So in 1983 Islamic Bank opened in our state. Surprisingly this is the first sharia bank in south Asia. In sharia interest is not accepted so this bank doing their service with the terms of profit and loss sharing. Because of their unique service it becomes popular very quickly. Then it increases its twigs and now it has 250 branches around the nation. Its main goal is to create interest free banking service. </w:t>
      </w:r>
      <w:proofErr w:type="spellStart"/>
      <w:r w:rsidRPr="00BC0E5B">
        <w:rPr>
          <w:rFonts w:ascii="Times New Roman" w:hAnsi="Times New Roman"/>
          <w:sz w:val="24"/>
          <w:szCs w:val="24"/>
        </w:rPr>
        <w:t>Mudaraba</w:t>
      </w:r>
      <w:proofErr w:type="spellEnd"/>
      <w:r w:rsidRPr="00BC0E5B">
        <w:rPr>
          <w:rFonts w:ascii="Times New Roman" w:hAnsi="Times New Roman"/>
          <w:sz w:val="24"/>
          <w:szCs w:val="24"/>
        </w:rPr>
        <w:t xml:space="preserve"> is their base of deposit. The bank always tries to help the broke people in our country so that they give loan to the poor people.    It is aware about corporate social responsibilities. They are aware about current technology. They have a lot of ATM in the country. They accept other banks card so that other banks people also able to use their service. It receives the best bank award. Islamic bank donate 38</w:t>
      </w:r>
      <w:r w:rsidR="00CC5108">
        <w:rPr>
          <w:rFonts w:ascii="Times New Roman" w:hAnsi="Times New Roman"/>
          <w:sz w:val="24"/>
          <w:szCs w:val="24"/>
        </w:rPr>
        <w:t xml:space="preserve"> </w:t>
      </w:r>
      <w:r w:rsidRPr="00BC0E5B">
        <w:rPr>
          <w:rFonts w:ascii="Times New Roman" w:hAnsi="Times New Roman"/>
          <w:sz w:val="24"/>
          <w:szCs w:val="24"/>
        </w:rPr>
        <w:t xml:space="preserve">million for the improvement of the society.  </w:t>
      </w:r>
    </w:p>
    <w:p w:rsidR="002D64D5" w:rsidRPr="00526142" w:rsidRDefault="00510869" w:rsidP="00526142">
      <w:pPr>
        <w:pStyle w:val="Heading1"/>
        <w:spacing w:line="360" w:lineRule="auto"/>
        <w:jc w:val="both"/>
      </w:pPr>
      <w:bookmarkStart w:id="35" w:name="_Toc534636904"/>
      <w:bookmarkStart w:id="36" w:name="_Toc536271860"/>
      <w:r>
        <w:rPr>
          <w:sz w:val="28"/>
        </w:rPr>
        <w:lastRenderedPageBreak/>
        <w:t>2.3</w:t>
      </w:r>
      <w:r w:rsidR="002D64D5" w:rsidRPr="00BC0E5B">
        <w:rPr>
          <w:sz w:val="28"/>
        </w:rPr>
        <w:t xml:space="preserve">.6 </w:t>
      </w:r>
      <w:proofErr w:type="spellStart"/>
      <w:r w:rsidR="002D64D5" w:rsidRPr="00BC0E5B">
        <w:rPr>
          <w:sz w:val="28"/>
        </w:rPr>
        <w:t>Shahjalal</w:t>
      </w:r>
      <w:proofErr w:type="spellEnd"/>
      <w:r w:rsidR="00420C7D">
        <w:rPr>
          <w:sz w:val="28"/>
        </w:rPr>
        <w:t xml:space="preserve"> </w:t>
      </w:r>
      <w:proofErr w:type="spellStart"/>
      <w:r w:rsidR="002D64D5" w:rsidRPr="00BC0E5B">
        <w:rPr>
          <w:sz w:val="28"/>
        </w:rPr>
        <w:t>Islami</w:t>
      </w:r>
      <w:proofErr w:type="spellEnd"/>
      <w:r w:rsidR="002D64D5" w:rsidRPr="00BC0E5B">
        <w:rPr>
          <w:sz w:val="28"/>
        </w:rPr>
        <w:t xml:space="preserve"> Bank Limited (SHAHJABANK)</w:t>
      </w:r>
      <w:bookmarkEnd w:id="35"/>
      <w:bookmarkEnd w:id="36"/>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They started journey in 1991. The activities they follow </w:t>
      </w:r>
      <w:proofErr w:type="gramStart"/>
      <w:r w:rsidRPr="00BC0E5B">
        <w:rPr>
          <w:rFonts w:ascii="Times New Roman" w:hAnsi="Times New Roman"/>
          <w:sz w:val="24"/>
          <w:szCs w:val="24"/>
        </w:rPr>
        <w:t>is</w:t>
      </w:r>
      <w:proofErr w:type="gramEnd"/>
      <w:r w:rsidRPr="00BC0E5B">
        <w:rPr>
          <w:rFonts w:ascii="Times New Roman" w:hAnsi="Times New Roman"/>
          <w:sz w:val="24"/>
          <w:szCs w:val="24"/>
        </w:rPr>
        <w:t xml:space="preserve"> about </w:t>
      </w:r>
      <w:proofErr w:type="spellStart"/>
      <w:r w:rsidRPr="00BC0E5B">
        <w:rPr>
          <w:rFonts w:ascii="Times New Roman" w:hAnsi="Times New Roman"/>
          <w:sz w:val="24"/>
          <w:szCs w:val="24"/>
        </w:rPr>
        <w:t>shariah</w:t>
      </w:r>
      <w:proofErr w:type="spellEnd"/>
      <w:r w:rsidRPr="00BC0E5B">
        <w:rPr>
          <w:rFonts w:ascii="Times New Roman" w:hAnsi="Times New Roman"/>
          <w:sz w:val="24"/>
          <w:szCs w:val="24"/>
        </w:rPr>
        <w:t xml:space="preserve">. They contribute in the society. They give commercial service and Islamic service. </w:t>
      </w:r>
      <w:proofErr w:type="spellStart"/>
      <w:r w:rsidRPr="00BC0E5B">
        <w:rPr>
          <w:rFonts w:ascii="Times New Roman" w:hAnsi="Times New Roman"/>
          <w:sz w:val="24"/>
          <w:szCs w:val="24"/>
        </w:rPr>
        <w:t>Mudarba</w:t>
      </w:r>
      <w:proofErr w:type="spellEnd"/>
      <w:r w:rsidRPr="00BC0E5B">
        <w:rPr>
          <w:rFonts w:ascii="Times New Roman" w:hAnsi="Times New Roman"/>
          <w:sz w:val="24"/>
          <w:szCs w:val="24"/>
        </w:rPr>
        <w:t xml:space="preserve"> is a sharia name of deposit. Within small notice normally seven days anyone can withdraw money from them. Their popular service is </w:t>
      </w:r>
      <w:proofErr w:type="spellStart"/>
      <w:r w:rsidRPr="00BC0E5B">
        <w:rPr>
          <w:rFonts w:ascii="Times New Roman" w:hAnsi="Times New Roman"/>
          <w:sz w:val="24"/>
          <w:szCs w:val="24"/>
        </w:rPr>
        <w:t>mudarba</w:t>
      </w:r>
      <w:proofErr w:type="spellEnd"/>
      <w:r w:rsidRPr="00BC0E5B">
        <w:rPr>
          <w:rFonts w:ascii="Times New Roman" w:hAnsi="Times New Roman"/>
          <w:sz w:val="24"/>
          <w:szCs w:val="24"/>
        </w:rPr>
        <w:t xml:space="preserve"> monthly income. It is a fixed deposit and the duration is about three years. In a Muslim country the need of this type of organization is high. People want to follow sharia. For poor people they have a service which is called </w:t>
      </w:r>
      <w:proofErr w:type="spellStart"/>
      <w:r w:rsidRPr="00BC0E5B">
        <w:rPr>
          <w:rFonts w:ascii="Times New Roman" w:hAnsi="Times New Roman"/>
          <w:sz w:val="24"/>
          <w:szCs w:val="24"/>
        </w:rPr>
        <w:t>lakhopoti</w:t>
      </w:r>
      <w:proofErr w:type="spellEnd"/>
      <w:r w:rsidRPr="00BC0E5B">
        <w:rPr>
          <w:rFonts w:ascii="Times New Roman" w:hAnsi="Times New Roman"/>
          <w:sz w:val="24"/>
          <w:szCs w:val="24"/>
        </w:rPr>
        <w:t xml:space="preserve">. People with lower level of 16 income enjoy this service and get little amount of profit. The good thing about this organization is they have product for both rich and poor.  </w:t>
      </w:r>
    </w:p>
    <w:p w:rsidR="002D64D5" w:rsidRPr="00F65F1B" w:rsidRDefault="00510869" w:rsidP="00F65F1B">
      <w:pPr>
        <w:pStyle w:val="Heading1"/>
        <w:spacing w:line="360" w:lineRule="auto"/>
        <w:jc w:val="both"/>
        <w:rPr>
          <w:rFonts w:cs="Times New Roman"/>
          <w:sz w:val="24"/>
          <w:szCs w:val="24"/>
        </w:rPr>
      </w:pPr>
      <w:bookmarkStart w:id="37" w:name="_Toc534636905"/>
      <w:bookmarkStart w:id="38" w:name="_Toc536271861"/>
      <w:r>
        <w:rPr>
          <w:sz w:val="28"/>
        </w:rPr>
        <w:t>2.3</w:t>
      </w:r>
      <w:r w:rsidR="002D64D5" w:rsidRPr="00BC0E5B">
        <w:rPr>
          <w:sz w:val="28"/>
        </w:rPr>
        <w:t xml:space="preserve">.7 Social </w:t>
      </w:r>
      <w:proofErr w:type="spellStart"/>
      <w:r w:rsidR="002D64D5" w:rsidRPr="00BC0E5B">
        <w:rPr>
          <w:sz w:val="28"/>
        </w:rPr>
        <w:t>Islami</w:t>
      </w:r>
      <w:proofErr w:type="spellEnd"/>
      <w:r w:rsidR="002D64D5" w:rsidRPr="00BC0E5B">
        <w:rPr>
          <w:sz w:val="28"/>
        </w:rPr>
        <w:t xml:space="preserve"> Bank Limited (SIBL)</w:t>
      </w:r>
      <w:bookmarkEnd w:id="37"/>
      <w:bookmarkEnd w:id="38"/>
    </w:p>
    <w:p w:rsidR="002D64D5" w:rsidRPr="00EC5821" w:rsidRDefault="002D64D5" w:rsidP="00140E1E">
      <w:pPr>
        <w:spacing w:line="360" w:lineRule="auto"/>
        <w:jc w:val="both"/>
        <w:rPr>
          <w:rFonts w:ascii="Times New Roman" w:eastAsia="Calibri" w:hAnsi="Times New Roman" w:cs="Times New Roman"/>
          <w:b/>
          <w:bCs/>
          <w:sz w:val="24"/>
          <w:szCs w:val="24"/>
        </w:rPr>
      </w:pPr>
      <w:bookmarkStart w:id="39" w:name="_Toc504940915"/>
      <w:bookmarkStart w:id="40" w:name="_Toc504943833"/>
      <w:bookmarkStart w:id="41" w:name="_Toc534636906"/>
      <w:r w:rsidRPr="00EC5821">
        <w:rPr>
          <w:rFonts w:ascii="Times New Roman" w:eastAsia="Calibri" w:hAnsi="Times New Roman" w:cs="Times New Roman"/>
          <w:sz w:val="24"/>
          <w:szCs w:val="24"/>
        </w:rPr>
        <w:t xml:space="preserve">SIBL is a second generation commercial financial institution, operating in view that 22nd November, 1995 primarily based on </w:t>
      </w:r>
      <w:proofErr w:type="spellStart"/>
      <w:r w:rsidRPr="00EC5821">
        <w:rPr>
          <w:rFonts w:ascii="Times New Roman" w:eastAsia="Calibri" w:hAnsi="Times New Roman" w:cs="Times New Roman"/>
          <w:sz w:val="24"/>
          <w:szCs w:val="24"/>
        </w:rPr>
        <w:t>Shariah</w:t>
      </w:r>
      <w:proofErr w:type="spellEnd"/>
      <w:r w:rsidRPr="00EC5821">
        <w:rPr>
          <w:rFonts w:ascii="Times New Roman" w:eastAsia="Calibri" w:hAnsi="Times New Roman" w:cs="Times New Roman"/>
          <w:sz w:val="24"/>
          <w:szCs w:val="24"/>
        </w:rPr>
        <w:t xml:space="preserve"> principles. It has now 152 branches all around the country with two subsidiary businesses - SIBL Securities Ltd. &amp; SIBL investment Ltd. Targeting poverty, SIBL, is certainly an idea of 21st century participatory three sector banking version in one. Within the formal quarter, it works as an Islamic participatory commercial financial institution with human face method to credit and banking on the income and loss sharing. It has a Non-formal banking area too with casual finance and funding package that empowers and humanizes real poor circle of relatives and create local profits opportunities and discourages inner migration. The financial institution has any other zone to monetize the voluntary sector and management of </w:t>
      </w:r>
      <w:proofErr w:type="spellStart"/>
      <w:r w:rsidRPr="00EC5821">
        <w:rPr>
          <w:rFonts w:ascii="Times New Roman" w:eastAsia="Calibri" w:hAnsi="Times New Roman" w:cs="Times New Roman"/>
          <w:sz w:val="24"/>
          <w:szCs w:val="24"/>
        </w:rPr>
        <w:t>Waqf</w:t>
      </w:r>
      <w:proofErr w:type="spellEnd"/>
      <w:r w:rsidRPr="00EC5821">
        <w:rPr>
          <w:rFonts w:ascii="Times New Roman" w:eastAsia="Calibri" w:hAnsi="Times New Roman" w:cs="Times New Roman"/>
          <w:sz w:val="24"/>
          <w:szCs w:val="24"/>
        </w:rPr>
        <w:t xml:space="preserve">, Mosque homes and has brought cash </w:t>
      </w:r>
      <w:proofErr w:type="spellStart"/>
      <w:r w:rsidRPr="00EC5821">
        <w:rPr>
          <w:rFonts w:ascii="Times New Roman" w:eastAsia="Calibri" w:hAnsi="Times New Roman" w:cs="Times New Roman"/>
          <w:sz w:val="24"/>
          <w:szCs w:val="24"/>
        </w:rPr>
        <w:t>Waqf</w:t>
      </w:r>
      <w:proofErr w:type="spellEnd"/>
      <w:r w:rsidRPr="00EC5821">
        <w:rPr>
          <w:rFonts w:ascii="Times New Roman" w:eastAsia="Calibri" w:hAnsi="Times New Roman" w:cs="Times New Roman"/>
          <w:sz w:val="24"/>
          <w:szCs w:val="24"/>
        </w:rPr>
        <w:t xml:space="preserve"> system for the primary time in the records of banking. in the formal company region, this bank, amongst others, offers the maximum up-to-date banking offerings through beginning of numerous sorts of deposit and investment debts, financing alternate, supplying letters of guarantee, beginning letters of credit score, series of payments, leasing of equipment and customers' durable, hire buy and installment sale for capital goods, funding in low-cost housing and management of </w:t>
      </w:r>
      <w:r w:rsidRPr="00EC5821">
        <w:rPr>
          <w:rFonts w:ascii="Times New Roman" w:eastAsia="Calibri" w:hAnsi="Times New Roman" w:cs="Times New Roman"/>
          <w:sz w:val="24"/>
          <w:szCs w:val="24"/>
        </w:rPr>
        <w:lastRenderedPageBreak/>
        <w:t>actual estates, participatory investment in various business, agricultural, shipping, instructional and health projects and so on.</w:t>
      </w:r>
    </w:p>
    <w:bookmarkEnd w:id="39"/>
    <w:bookmarkEnd w:id="40"/>
    <w:bookmarkEnd w:id="41"/>
    <w:p w:rsidR="002D64D5" w:rsidRPr="00BC0E5B" w:rsidRDefault="002D64D5" w:rsidP="00140E1E">
      <w:pPr>
        <w:autoSpaceDE w:val="0"/>
        <w:autoSpaceDN w:val="0"/>
        <w:adjustRightInd w:val="0"/>
        <w:spacing w:after="0" w:line="360" w:lineRule="auto"/>
        <w:ind w:left="720"/>
        <w:contextualSpacing/>
        <w:jc w:val="both"/>
        <w:rPr>
          <w:rFonts w:ascii="Times New Roman" w:hAnsi="Times New Roman"/>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p w:rsidR="00135CF9" w:rsidRDefault="00135CF9" w:rsidP="00335F6D">
      <w:pPr>
        <w:pStyle w:val="Heading1"/>
        <w:spacing w:line="360" w:lineRule="auto"/>
        <w:jc w:val="center"/>
        <w:rPr>
          <w:sz w:val="72"/>
        </w:rPr>
      </w:pPr>
      <w:bookmarkStart w:id="42" w:name="_Toc534636910"/>
    </w:p>
    <w:p w:rsidR="00135CF9" w:rsidRDefault="00135CF9" w:rsidP="00335F6D">
      <w:pPr>
        <w:pStyle w:val="Heading1"/>
        <w:spacing w:line="360" w:lineRule="auto"/>
        <w:jc w:val="center"/>
        <w:rPr>
          <w:sz w:val="72"/>
        </w:rPr>
      </w:pPr>
    </w:p>
    <w:p w:rsidR="002D64D5" w:rsidRPr="00BC0E5B" w:rsidRDefault="002D64D5" w:rsidP="00335F6D">
      <w:pPr>
        <w:pStyle w:val="Heading1"/>
        <w:spacing w:line="360" w:lineRule="auto"/>
        <w:jc w:val="center"/>
        <w:rPr>
          <w:sz w:val="72"/>
        </w:rPr>
      </w:pPr>
      <w:bookmarkStart w:id="43" w:name="_Toc536271862"/>
      <w:r w:rsidRPr="00BC0E5B">
        <w:rPr>
          <w:sz w:val="72"/>
        </w:rPr>
        <w:t>Chapter: 0</w:t>
      </w:r>
      <w:bookmarkEnd w:id="42"/>
      <w:r w:rsidR="00135CF9">
        <w:rPr>
          <w:sz w:val="72"/>
        </w:rPr>
        <w:t>3</w:t>
      </w:r>
      <w:bookmarkEnd w:id="43"/>
    </w:p>
    <w:p w:rsidR="002D64D5" w:rsidRPr="00BC0E5B" w:rsidRDefault="002D64D5" w:rsidP="00140E1E">
      <w:pPr>
        <w:pStyle w:val="Heading1"/>
        <w:spacing w:line="360" w:lineRule="auto"/>
        <w:jc w:val="center"/>
        <w:rPr>
          <w:sz w:val="72"/>
        </w:rPr>
      </w:pPr>
      <w:bookmarkStart w:id="44" w:name="_Toc534636911"/>
      <w:bookmarkStart w:id="45" w:name="_Toc536271863"/>
      <w:r w:rsidRPr="00BC0E5B">
        <w:rPr>
          <w:sz w:val="72"/>
        </w:rPr>
        <w:t>Literature Review</w:t>
      </w:r>
      <w:bookmarkEnd w:id="44"/>
      <w:bookmarkEnd w:id="45"/>
    </w:p>
    <w:p w:rsidR="002D64D5" w:rsidRPr="00BC0E5B" w:rsidRDefault="002D64D5" w:rsidP="00140E1E">
      <w:pPr>
        <w:spacing w:line="360" w:lineRule="auto"/>
        <w:jc w:val="both"/>
        <w:rPr>
          <w:rFonts w:ascii="Times New Roman" w:hAnsi="Times New Roman"/>
          <w:b/>
          <w:color w:val="0D0D0D"/>
          <w:sz w:val="72"/>
        </w:rPr>
      </w:pPr>
    </w:p>
    <w:p w:rsidR="002D64D5" w:rsidRPr="00BC0E5B" w:rsidRDefault="002D64D5" w:rsidP="00140E1E">
      <w:pPr>
        <w:autoSpaceDE w:val="0"/>
        <w:autoSpaceDN w:val="0"/>
        <w:adjustRightInd w:val="0"/>
        <w:spacing w:after="0" w:line="360" w:lineRule="auto"/>
        <w:jc w:val="both"/>
        <w:rPr>
          <w:rFonts w:ascii="Times New Roman" w:hAnsi="Times New Roman"/>
          <w:b/>
          <w:color w:val="0D0D0D"/>
          <w:sz w:val="72"/>
        </w:rPr>
      </w:pPr>
    </w:p>
    <w:p w:rsidR="00146CE3" w:rsidRDefault="00146CE3" w:rsidP="00140E1E">
      <w:pPr>
        <w:autoSpaceDE w:val="0"/>
        <w:autoSpaceDN w:val="0"/>
        <w:adjustRightInd w:val="0"/>
        <w:spacing w:after="0" w:line="360" w:lineRule="auto"/>
        <w:jc w:val="both"/>
        <w:rPr>
          <w:rFonts w:ascii="Times New Roman" w:hAnsi="Times New Roman"/>
          <w:b/>
          <w:color w:val="0D0D0D"/>
          <w:sz w:val="72"/>
        </w:rPr>
      </w:pPr>
    </w:p>
    <w:p w:rsidR="00135CF9" w:rsidRDefault="00135CF9" w:rsidP="00140E1E">
      <w:pPr>
        <w:autoSpaceDE w:val="0"/>
        <w:autoSpaceDN w:val="0"/>
        <w:adjustRightInd w:val="0"/>
        <w:spacing w:after="0" w:line="360" w:lineRule="auto"/>
        <w:jc w:val="both"/>
        <w:rPr>
          <w:rFonts w:ascii="Times New Roman" w:hAnsi="Times New Roman"/>
          <w:b/>
          <w:color w:val="0D0D0D"/>
          <w:sz w:val="72"/>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b/>
          <w:sz w:val="24"/>
          <w:szCs w:val="24"/>
        </w:rPr>
        <w:lastRenderedPageBreak/>
        <w:t xml:space="preserve">Ahmed (2010) </w:t>
      </w:r>
      <w:r w:rsidRPr="00BC0E5B">
        <w:rPr>
          <w:rFonts w:ascii="Times New Roman" w:hAnsi="Times New Roman"/>
          <w:sz w:val="24"/>
          <w:szCs w:val="24"/>
        </w:rPr>
        <w:t>tested the execution of Islamic banks in Pakistan. In this examination, Ahmed related non-money related estimates depending on an 8 factor scale to back talks the execution of the Islamic banks. He selected six plain Islamic banks and expected their execution by way of using altered version of an 8-aspect research device created by way of Quinn &amp;</w:t>
      </w:r>
      <w:r w:rsidR="00420C7D">
        <w:rPr>
          <w:rFonts w:ascii="Times New Roman" w:hAnsi="Times New Roman"/>
          <w:sz w:val="24"/>
          <w:szCs w:val="24"/>
        </w:rPr>
        <w:t xml:space="preserve"> </w:t>
      </w:r>
      <w:proofErr w:type="spellStart"/>
      <w:r w:rsidRPr="00BC0E5B">
        <w:rPr>
          <w:rFonts w:ascii="Times New Roman" w:hAnsi="Times New Roman"/>
          <w:sz w:val="24"/>
          <w:szCs w:val="24"/>
        </w:rPr>
        <w:t>Rohrbaugh</w:t>
      </w:r>
      <w:proofErr w:type="spellEnd"/>
      <w:r w:rsidRPr="00BC0E5B">
        <w:rPr>
          <w:rFonts w:ascii="Times New Roman" w:hAnsi="Times New Roman"/>
          <w:sz w:val="24"/>
          <w:szCs w:val="24"/>
        </w:rPr>
        <w:t xml:space="preserve"> (1983). The reactions have been recorded with reference to bank execution by using thinking about numerous views</w:t>
      </w:r>
      <w:r w:rsidRPr="00BC0E5B">
        <w:rPr>
          <w:rFonts w:ascii="Times New Roman" w:hAnsi="Times New Roman"/>
          <w:b/>
          <w:sz w:val="24"/>
          <w:szCs w:val="24"/>
        </w:rPr>
        <w:t xml:space="preserve">. </w:t>
      </w:r>
      <w:r w:rsidRPr="00BC0E5B">
        <w:rPr>
          <w:rFonts w:ascii="Times New Roman" w:hAnsi="Times New Roman"/>
          <w:sz w:val="24"/>
          <w:szCs w:val="24"/>
        </w:rPr>
        <w:t xml:space="preserve">The reactions have been recorded with reference to bank execution by using thinking about numerous views. Each respondent was solicited to rank a number from viewpoints with respect to his/her bank. These reactions were recorded from 432 financiers through straightforward arbitrary testing procedure. The outcomes demonstrate that financiers think about item quality, gainfulness, and profitability as progressively essential markers of execution with expanding development towards these things. The faculty willful turn and staff non-appearance are positioned low because of diminishing advancement among financiers. </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roofErr w:type="spellStart"/>
      <w:r w:rsidRPr="00BC0E5B">
        <w:rPr>
          <w:rFonts w:ascii="Times New Roman" w:hAnsi="Times New Roman"/>
          <w:b/>
          <w:sz w:val="24"/>
          <w:szCs w:val="24"/>
        </w:rPr>
        <w:t>Abduh</w:t>
      </w:r>
      <w:proofErr w:type="spellEnd"/>
      <w:r w:rsidRPr="00BC0E5B">
        <w:rPr>
          <w:rFonts w:ascii="Times New Roman" w:hAnsi="Times New Roman"/>
          <w:b/>
          <w:sz w:val="24"/>
          <w:szCs w:val="24"/>
        </w:rPr>
        <w:t xml:space="preserve">, </w:t>
      </w:r>
      <w:proofErr w:type="spellStart"/>
      <w:r w:rsidRPr="00BC0E5B">
        <w:rPr>
          <w:rFonts w:ascii="Times New Roman" w:hAnsi="Times New Roman"/>
          <w:b/>
          <w:sz w:val="24"/>
          <w:szCs w:val="24"/>
        </w:rPr>
        <w:t>Hasan</w:t>
      </w:r>
      <w:proofErr w:type="spellEnd"/>
      <w:r w:rsidRPr="00BC0E5B">
        <w:rPr>
          <w:rFonts w:ascii="Times New Roman" w:hAnsi="Times New Roman"/>
          <w:b/>
          <w:sz w:val="24"/>
          <w:szCs w:val="24"/>
        </w:rPr>
        <w:t xml:space="preserve"> and </w:t>
      </w:r>
      <w:proofErr w:type="spellStart"/>
      <w:r w:rsidRPr="00BC0E5B">
        <w:rPr>
          <w:rFonts w:ascii="Times New Roman" w:hAnsi="Times New Roman"/>
          <w:b/>
          <w:sz w:val="24"/>
          <w:szCs w:val="24"/>
        </w:rPr>
        <w:t>Pananjung</w:t>
      </w:r>
      <w:proofErr w:type="spellEnd"/>
      <w:r w:rsidRPr="00BC0E5B">
        <w:rPr>
          <w:rFonts w:ascii="Times New Roman" w:hAnsi="Times New Roman"/>
          <w:b/>
          <w:sz w:val="24"/>
          <w:szCs w:val="24"/>
        </w:rPr>
        <w:t xml:space="preserve"> (2013)</w:t>
      </w:r>
      <w:r w:rsidRPr="00BC0E5B">
        <w:rPr>
          <w:rFonts w:ascii="Times New Roman" w:hAnsi="Times New Roman"/>
          <w:sz w:val="24"/>
          <w:szCs w:val="24"/>
        </w:rPr>
        <w:t xml:space="preserve"> examined the productiveness and execution of five Islamic banks in Bangladesh. Their records have been collected through the disbursed yearly reports of the 5 banks from the time of 2006 to 2010. To gauge the productiveness and execution, the analysts applied ratio examination for estimating the execution and information envelopment research with </w:t>
      </w:r>
      <w:proofErr w:type="spellStart"/>
      <w:r w:rsidRPr="00BC0E5B">
        <w:rPr>
          <w:rFonts w:ascii="Times New Roman" w:hAnsi="Times New Roman"/>
          <w:sz w:val="24"/>
          <w:szCs w:val="24"/>
        </w:rPr>
        <w:t>Malmquist</w:t>
      </w:r>
      <w:proofErr w:type="spellEnd"/>
      <w:r w:rsidRPr="00BC0E5B">
        <w:rPr>
          <w:rFonts w:ascii="Times New Roman" w:hAnsi="Times New Roman"/>
          <w:sz w:val="24"/>
          <w:szCs w:val="24"/>
        </w:rPr>
        <w:t xml:space="preserve"> Index to quantify the proficiency of the Islamic bank. The outcome presumes that </w:t>
      </w:r>
      <w:proofErr w:type="spellStart"/>
      <w:r w:rsidRPr="00BC0E5B">
        <w:rPr>
          <w:rFonts w:ascii="Times New Roman" w:hAnsi="Times New Roman"/>
          <w:sz w:val="24"/>
          <w:szCs w:val="24"/>
        </w:rPr>
        <w:t>Shajalal</w:t>
      </w:r>
      <w:proofErr w:type="spellEnd"/>
      <w:r w:rsidRPr="00BC0E5B">
        <w:rPr>
          <w:rFonts w:ascii="Times New Roman" w:hAnsi="Times New Roman"/>
          <w:sz w:val="24"/>
          <w:szCs w:val="24"/>
        </w:rPr>
        <w:t xml:space="preserve"> Islamic </w:t>
      </w:r>
      <w:proofErr w:type="spellStart"/>
      <w:r w:rsidR="00420C7D">
        <w:rPr>
          <w:rFonts w:ascii="Times New Roman" w:hAnsi="Times New Roman"/>
          <w:sz w:val="24"/>
          <w:szCs w:val="24"/>
        </w:rPr>
        <w:t>Islami</w:t>
      </w:r>
      <w:proofErr w:type="spellEnd"/>
      <w:r w:rsidR="00420C7D">
        <w:rPr>
          <w:rFonts w:ascii="Times New Roman" w:hAnsi="Times New Roman"/>
          <w:sz w:val="24"/>
          <w:szCs w:val="24"/>
        </w:rPr>
        <w:t xml:space="preserve"> Bank ltd.</w:t>
      </w:r>
      <w:r w:rsidRPr="00BC0E5B">
        <w:rPr>
          <w:rFonts w:ascii="Times New Roman" w:hAnsi="Times New Roman"/>
          <w:sz w:val="24"/>
          <w:szCs w:val="24"/>
        </w:rPr>
        <w:t xml:space="preserve"> has executed superior to something other Islamic banks regarding ratio dissected. The effect of statistics envelopment research uncovers that the pattern of every single Islamic financial institution was at the rising degree amid year 2006 to year 2010, recommending that the Islamic banks have improved their talent over the examination time body.</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b/>
          <w:sz w:val="24"/>
          <w:szCs w:val="24"/>
        </w:rPr>
        <w:t>Ibrahim et., al.(2014)</w:t>
      </w:r>
      <w:r w:rsidRPr="00BC0E5B">
        <w:rPr>
          <w:rFonts w:ascii="Times New Roman" w:hAnsi="Times New Roman"/>
          <w:sz w:val="24"/>
          <w:szCs w:val="24"/>
        </w:rPr>
        <w:t xml:space="preserve"> have utilized budgetary information gotten from the yearly reports of the example banks the examination has assessed the execution of six Islamic banks recorded at both Dhaka Stock Exchange and Chittagong Stock Exchange. Their targets were to assess the execution of these banks, and to make a correlation among various </w:t>
      </w:r>
      <w:r w:rsidRPr="00BC0E5B">
        <w:rPr>
          <w:rFonts w:ascii="Times New Roman" w:hAnsi="Times New Roman"/>
          <w:sz w:val="24"/>
          <w:szCs w:val="24"/>
        </w:rPr>
        <w:lastRenderedPageBreak/>
        <w:t xml:space="preserve">Islamic banks from various factors. The outcomes demonstrate that a few banks are in an ideal situation than others utilizing distinctive ratios. The general execution of every single Islamic bank is tasteful. The specialists trust that the eventual fate of Islamic managing an account framework in Bangladesh is splendid. Be that as it may, for investigating the market opportunity the Islamic banks must create showcase driven methodology. </w:t>
      </w:r>
    </w:p>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b/>
          <w:sz w:val="24"/>
          <w:szCs w:val="24"/>
        </w:rPr>
        <w:t>In 1963</w:t>
      </w:r>
      <w:r w:rsidRPr="00BC0E5B">
        <w:rPr>
          <w:rFonts w:ascii="Times New Roman" w:hAnsi="Times New Roman"/>
          <w:sz w:val="24"/>
          <w:szCs w:val="24"/>
        </w:rPr>
        <w:t>, Islamic saving money appeared on an exploratory premise on a little scale in a residential community of Egypt. The accomplishment of this test opened the entryways for a different market for Islamic Banks and back and therefore, in 1970s Islamic saving money appeared at a moderate scale and various full-fledge Islamic banks was presented in Arabic and Asian nations later on. Islamic banks and non-keeping money monetary organizations are currently in task even on increasingly serious scale. Nowadays, Islamic banks are operating in extra of sixty countries with assets base on more than $166 billion and a stamped yearly development price of 10%-15%. Inside the credit score show off, piece of the general enterprise of Islamic banks in Muslim international locations has ascended from 2% within the late Nineteen Seventies to around 15 percent today (</w:t>
      </w:r>
      <w:r w:rsidRPr="00BC0E5B">
        <w:rPr>
          <w:rFonts w:ascii="Times New Roman" w:hAnsi="Times New Roman"/>
          <w:b/>
          <w:sz w:val="24"/>
          <w:szCs w:val="24"/>
        </w:rPr>
        <w:t xml:space="preserve">Rajesh, </w:t>
      </w:r>
      <w:proofErr w:type="spellStart"/>
      <w:r w:rsidRPr="00BC0E5B">
        <w:rPr>
          <w:rFonts w:ascii="Times New Roman" w:hAnsi="Times New Roman"/>
          <w:b/>
          <w:sz w:val="24"/>
          <w:szCs w:val="24"/>
        </w:rPr>
        <w:t>Aggarwal</w:t>
      </w:r>
      <w:proofErr w:type="spellEnd"/>
      <w:r w:rsidRPr="00BC0E5B">
        <w:rPr>
          <w:rFonts w:ascii="Times New Roman" w:hAnsi="Times New Roman"/>
          <w:b/>
          <w:sz w:val="24"/>
          <w:szCs w:val="24"/>
        </w:rPr>
        <w:t xml:space="preserve"> and </w:t>
      </w:r>
      <w:proofErr w:type="spellStart"/>
      <w:r w:rsidRPr="00BC0E5B">
        <w:rPr>
          <w:rFonts w:ascii="Times New Roman" w:hAnsi="Times New Roman"/>
          <w:b/>
          <w:sz w:val="24"/>
          <w:szCs w:val="24"/>
        </w:rPr>
        <w:t>Yousaf</w:t>
      </w:r>
      <w:proofErr w:type="spellEnd"/>
      <w:r w:rsidRPr="00BC0E5B">
        <w:rPr>
          <w:rFonts w:ascii="Times New Roman" w:hAnsi="Times New Roman"/>
          <w:b/>
          <w:sz w:val="24"/>
          <w:szCs w:val="24"/>
        </w:rPr>
        <w:t>, 2000</w:t>
      </w:r>
      <w:r w:rsidRPr="00BC0E5B">
        <w:rPr>
          <w:rFonts w:ascii="Times New Roman" w:hAnsi="Times New Roman"/>
          <w:sz w:val="24"/>
          <w:szCs w:val="24"/>
        </w:rPr>
        <w:t>).</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t xml:space="preserve">Islamic managing an account in Pakistan commenced round 3 many years returned with a hobby of give up of enthusiasm from the responsibilities of precise agency and commercial enterprise banks in 1977-78. The real endeavors have been stated in January 2000 while nation financial institution of Pakistan (SBP) comprised a commission for Transformation of economic gadget (CTFS) to provide </w:t>
      </w:r>
      <w:proofErr w:type="spellStart"/>
      <w:r w:rsidRPr="00BC0E5B">
        <w:rPr>
          <w:rFonts w:ascii="Times New Roman" w:hAnsi="Times New Roman"/>
          <w:sz w:val="24"/>
          <w:szCs w:val="24"/>
        </w:rPr>
        <w:t>Shari'ah</w:t>
      </w:r>
      <w:proofErr w:type="spellEnd"/>
      <w:r w:rsidRPr="00BC0E5B">
        <w:rPr>
          <w:rFonts w:ascii="Times New Roman" w:hAnsi="Times New Roman"/>
          <w:sz w:val="24"/>
          <w:szCs w:val="24"/>
        </w:rPr>
        <w:t xml:space="preserve"> agreeable strategies of financing, and, on 15 September 2003, when the kingdom financial institution of Pakistan (SBP) set up an Islamic Banks department. Due to these real endeavors, Islamic saving money is currently assuming an imperative activity in financing and adding to diverse economic and social segments within the kingdom in consistence with the standards of Islamic </w:t>
      </w:r>
      <w:proofErr w:type="spellStart"/>
      <w:r w:rsidRPr="00BC0E5B">
        <w:rPr>
          <w:rFonts w:ascii="Times New Roman" w:hAnsi="Times New Roman"/>
          <w:sz w:val="24"/>
          <w:szCs w:val="24"/>
        </w:rPr>
        <w:t>Shari'ah</w:t>
      </w:r>
      <w:proofErr w:type="spellEnd"/>
      <w:r w:rsidRPr="00BC0E5B">
        <w:rPr>
          <w:rFonts w:ascii="Times New Roman" w:hAnsi="Times New Roman"/>
          <w:sz w:val="24"/>
          <w:szCs w:val="24"/>
        </w:rPr>
        <w:t xml:space="preserve"> in Islamic managing an account rehearses. to provide a true carry to </w:t>
      </w:r>
      <w:r w:rsidRPr="00BC0E5B">
        <w:rPr>
          <w:rFonts w:ascii="Times New Roman" w:hAnsi="Times New Roman"/>
          <w:sz w:val="24"/>
          <w:szCs w:val="24"/>
        </w:rPr>
        <w:lastRenderedPageBreak/>
        <w:t xml:space="preserve">Islamic saving money activities in Pakistan, is a memorable pastime in January 2002, </w:t>
      </w:r>
      <w:proofErr w:type="spellStart"/>
      <w:r w:rsidRPr="00BC0E5B">
        <w:rPr>
          <w:rFonts w:ascii="Times New Roman" w:hAnsi="Times New Roman"/>
          <w:sz w:val="24"/>
          <w:szCs w:val="24"/>
        </w:rPr>
        <w:t>Meezan</w:t>
      </w:r>
      <w:proofErr w:type="spellEnd"/>
      <w:r w:rsidRPr="00BC0E5B">
        <w:rPr>
          <w:rFonts w:ascii="Times New Roman" w:hAnsi="Times New Roman"/>
          <w:sz w:val="24"/>
          <w:szCs w:val="24"/>
        </w:rPr>
        <w:t xml:space="preserve"> financial institution constrained changed into allowed first Islamic Banks License by way of the country financial institution of Pakistan to work as first plain Islamic bank in Pakistan.</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spacing w:line="360" w:lineRule="auto"/>
        <w:ind w:left="2160" w:firstLine="720"/>
        <w:jc w:val="both"/>
        <w:rPr>
          <w:rFonts w:ascii="Times New Roman" w:hAnsi="Times New Roman"/>
          <w:b/>
          <w:color w:val="0D0D0D"/>
          <w:sz w:val="72"/>
        </w:rPr>
      </w:pPr>
    </w:p>
    <w:p w:rsidR="002D64D5" w:rsidRPr="00BC0E5B" w:rsidRDefault="002D64D5" w:rsidP="00140E1E">
      <w:pPr>
        <w:spacing w:line="360" w:lineRule="auto"/>
        <w:ind w:left="2160" w:firstLine="720"/>
        <w:jc w:val="both"/>
        <w:rPr>
          <w:rFonts w:ascii="Times New Roman" w:hAnsi="Times New Roman"/>
          <w:b/>
          <w:color w:val="0D0D0D"/>
          <w:sz w:val="72"/>
        </w:rPr>
      </w:pPr>
    </w:p>
    <w:p w:rsidR="002D64D5" w:rsidRPr="00BC0E5B" w:rsidRDefault="002D64D5" w:rsidP="00140E1E">
      <w:pPr>
        <w:spacing w:line="360" w:lineRule="auto"/>
        <w:jc w:val="both"/>
        <w:rPr>
          <w:rFonts w:ascii="Times New Roman" w:hAnsi="Times New Roman"/>
          <w:b/>
          <w:color w:val="0D0D0D"/>
          <w:sz w:val="72"/>
        </w:rPr>
      </w:pPr>
    </w:p>
    <w:p w:rsidR="002D64D5" w:rsidRPr="00BC0E5B" w:rsidRDefault="002D64D5" w:rsidP="00140E1E">
      <w:pPr>
        <w:pStyle w:val="Heading1"/>
        <w:spacing w:line="360" w:lineRule="auto"/>
        <w:jc w:val="center"/>
        <w:rPr>
          <w:sz w:val="72"/>
        </w:rPr>
      </w:pPr>
      <w:bookmarkStart w:id="46" w:name="_Toc534636912"/>
    </w:p>
    <w:p w:rsidR="002D64D5" w:rsidRPr="00BC0E5B" w:rsidRDefault="002D64D5" w:rsidP="00140E1E">
      <w:pPr>
        <w:pStyle w:val="Heading1"/>
        <w:spacing w:line="360" w:lineRule="auto"/>
        <w:jc w:val="center"/>
        <w:rPr>
          <w:sz w:val="72"/>
        </w:rPr>
      </w:pPr>
    </w:p>
    <w:p w:rsidR="002D64D5" w:rsidRPr="00BC0E5B" w:rsidRDefault="002D64D5" w:rsidP="00140E1E">
      <w:pPr>
        <w:pStyle w:val="Heading1"/>
        <w:spacing w:line="360" w:lineRule="auto"/>
        <w:jc w:val="center"/>
        <w:rPr>
          <w:sz w:val="72"/>
        </w:rPr>
      </w:pPr>
      <w:bookmarkStart w:id="47" w:name="_Toc536271864"/>
      <w:r w:rsidRPr="00BC0E5B">
        <w:rPr>
          <w:sz w:val="72"/>
        </w:rPr>
        <w:t>Chapter: 0</w:t>
      </w:r>
      <w:bookmarkEnd w:id="46"/>
      <w:r w:rsidR="009C6206">
        <w:rPr>
          <w:sz w:val="72"/>
        </w:rPr>
        <w:t>4</w:t>
      </w:r>
      <w:bookmarkEnd w:id="47"/>
    </w:p>
    <w:p w:rsidR="002D64D5" w:rsidRPr="00BC0E5B" w:rsidRDefault="002D64D5" w:rsidP="00140E1E">
      <w:pPr>
        <w:pStyle w:val="Heading1"/>
        <w:spacing w:line="360" w:lineRule="auto"/>
        <w:jc w:val="center"/>
        <w:rPr>
          <w:sz w:val="72"/>
          <w:szCs w:val="24"/>
        </w:rPr>
      </w:pPr>
      <w:bookmarkStart w:id="48" w:name="_Toc534636913"/>
      <w:bookmarkStart w:id="49" w:name="_Toc536271865"/>
      <w:r w:rsidRPr="00BC0E5B">
        <w:rPr>
          <w:sz w:val="72"/>
          <w:szCs w:val="24"/>
        </w:rPr>
        <w:t>Data &amp; Methodology</w:t>
      </w:r>
      <w:bookmarkEnd w:id="48"/>
      <w:bookmarkEnd w:id="49"/>
    </w:p>
    <w:p w:rsidR="002D64D5" w:rsidRPr="00BC0E5B" w:rsidRDefault="002D64D5" w:rsidP="00140E1E">
      <w:pPr>
        <w:autoSpaceDE w:val="0"/>
        <w:autoSpaceDN w:val="0"/>
        <w:adjustRightInd w:val="0"/>
        <w:spacing w:after="0" w:line="360" w:lineRule="auto"/>
        <w:jc w:val="center"/>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Default="002D64D5" w:rsidP="00140E1E">
      <w:pPr>
        <w:autoSpaceDE w:val="0"/>
        <w:autoSpaceDN w:val="0"/>
        <w:adjustRightInd w:val="0"/>
        <w:spacing w:after="0" w:line="360" w:lineRule="auto"/>
        <w:jc w:val="both"/>
        <w:rPr>
          <w:rFonts w:ascii="Times New Roman" w:hAnsi="Times New Roman"/>
          <w:sz w:val="24"/>
          <w:szCs w:val="24"/>
          <w:lang w:bidi="el-GR"/>
        </w:rPr>
      </w:pPr>
    </w:p>
    <w:p w:rsidR="0056430B" w:rsidRDefault="0056430B" w:rsidP="00140E1E">
      <w:pPr>
        <w:autoSpaceDE w:val="0"/>
        <w:autoSpaceDN w:val="0"/>
        <w:adjustRightInd w:val="0"/>
        <w:spacing w:after="0" w:line="360" w:lineRule="auto"/>
        <w:jc w:val="both"/>
        <w:rPr>
          <w:rFonts w:ascii="Times New Roman" w:hAnsi="Times New Roman"/>
          <w:sz w:val="24"/>
          <w:szCs w:val="24"/>
        </w:rPr>
      </w:pPr>
    </w:p>
    <w:p w:rsidR="0056430B" w:rsidRDefault="0056430B" w:rsidP="00140E1E">
      <w:pPr>
        <w:autoSpaceDE w:val="0"/>
        <w:autoSpaceDN w:val="0"/>
        <w:adjustRightInd w:val="0"/>
        <w:spacing w:after="0" w:line="360" w:lineRule="auto"/>
        <w:jc w:val="both"/>
        <w:rPr>
          <w:rFonts w:ascii="Times New Roman" w:hAnsi="Times New Roman"/>
          <w:sz w:val="24"/>
          <w:szCs w:val="24"/>
        </w:rPr>
      </w:pPr>
    </w:p>
    <w:p w:rsidR="0056430B" w:rsidRDefault="0056430B" w:rsidP="00140E1E">
      <w:pPr>
        <w:autoSpaceDE w:val="0"/>
        <w:autoSpaceDN w:val="0"/>
        <w:adjustRightInd w:val="0"/>
        <w:spacing w:after="0" w:line="360" w:lineRule="auto"/>
        <w:jc w:val="both"/>
        <w:rPr>
          <w:rFonts w:ascii="Times New Roman" w:hAnsi="Times New Roman"/>
          <w:sz w:val="24"/>
          <w:szCs w:val="24"/>
        </w:rPr>
      </w:pPr>
    </w:p>
    <w:p w:rsidR="0056430B" w:rsidRDefault="0056430B"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hAnsi="Times New Roman"/>
          <w:sz w:val="24"/>
          <w:szCs w:val="24"/>
        </w:rPr>
        <w:lastRenderedPageBreak/>
        <w:t xml:space="preserve">Although, eight full- fledged Islamic banks are operating in Bangladesh but I am going to analysis the financial performance of DSE listed seven Islamic banks. These are: Islamic Bank Bangladesh Limited, </w:t>
      </w:r>
      <w:proofErr w:type="spellStart"/>
      <w:r w:rsidRPr="00BC0E5B">
        <w:rPr>
          <w:rFonts w:ascii="Times New Roman" w:hAnsi="Times New Roman"/>
          <w:sz w:val="24"/>
          <w:szCs w:val="24"/>
        </w:rPr>
        <w:t>Shahjalal</w:t>
      </w:r>
      <w:proofErr w:type="spellEnd"/>
      <w:r w:rsidR="00453FA7">
        <w:rPr>
          <w:rFonts w:ascii="Times New Roman" w:hAnsi="Times New Roman"/>
          <w:sz w:val="24"/>
          <w:szCs w:val="24"/>
        </w:rPr>
        <w:t xml:space="preserve">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First Security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w:t>
      </w:r>
      <w:r w:rsidRPr="00BC0E5B">
        <w:rPr>
          <w:rFonts w:ascii="Times New Roman" w:hAnsi="Times New Roman"/>
          <w:b/>
          <w:sz w:val="24"/>
          <w:szCs w:val="24"/>
        </w:rPr>
        <w:t xml:space="preserve">, </w:t>
      </w:r>
      <w:r w:rsidRPr="00BC0E5B">
        <w:rPr>
          <w:rFonts w:ascii="Times New Roman" w:hAnsi="Times New Roman"/>
          <w:sz w:val="24"/>
          <w:szCs w:val="24"/>
        </w:rPr>
        <w:t>Al-</w:t>
      </w:r>
      <w:proofErr w:type="spellStart"/>
      <w:r w:rsidRPr="00BC0E5B">
        <w:rPr>
          <w:rFonts w:ascii="Times New Roman" w:hAnsi="Times New Roman"/>
          <w:sz w:val="24"/>
          <w:szCs w:val="24"/>
        </w:rPr>
        <w:t>Arafah</w:t>
      </w:r>
      <w:proofErr w:type="spellEnd"/>
      <w:r w:rsidR="00453FA7">
        <w:rPr>
          <w:rFonts w:ascii="Times New Roman" w:hAnsi="Times New Roman"/>
          <w:sz w:val="24"/>
          <w:szCs w:val="24"/>
        </w:rPr>
        <w:t xml:space="preserve">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Ltd, Social </w:t>
      </w:r>
      <w:proofErr w:type="spellStart"/>
      <w:r w:rsidRPr="00BC0E5B">
        <w:rPr>
          <w:rFonts w:ascii="Times New Roman" w:hAnsi="Times New Roman"/>
          <w:sz w:val="24"/>
          <w:szCs w:val="24"/>
        </w:rPr>
        <w:t>Islami</w:t>
      </w:r>
      <w:proofErr w:type="spellEnd"/>
      <w:r w:rsidRPr="00BC0E5B">
        <w:rPr>
          <w:rFonts w:ascii="Times New Roman" w:hAnsi="Times New Roman"/>
          <w:sz w:val="24"/>
          <w:szCs w:val="24"/>
        </w:rPr>
        <w:t xml:space="preserve"> Bank Limited, and Export Import Bank of Bangladesh Limited, ICB Islamic Bank Limited.</w:t>
      </w:r>
    </w:p>
    <w:p w:rsidR="00854C9E" w:rsidRDefault="002D64D5" w:rsidP="00140E1E">
      <w:pPr>
        <w:spacing w:after="0" w:line="360" w:lineRule="auto"/>
        <w:jc w:val="both"/>
        <w:rPr>
          <w:rFonts w:ascii="Times New Roman" w:eastAsia="Times New Roman" w:hAnsi="Times New Roman"/>
          <w:sz w:val="24"/>
          <w:szCs w:val="24"/>
        </w:rPr>
      </w:pPr>
      <w:r w:rsidRPr="00BC0E5B">
        <w:rPr>
          <w:rFonts w:ascii="Times New Roman" w:hAnsi="Times New Roman"/>
          <w:sz w:val="24"/>
          <w:szCs w:val="24"/>
          <w:lang w:bidi="el-GR"/>
        </w:rPr>
        <w:t xml:space="preserve">To measure the monetary performance and make a contrast between Islamic banks in Bangladesh, I am going to use five principal groups of parameters. In </w:t>
      </w:r>
      <w:proofErr w:type="spellStart"/>
      <w:r w:rsidR="004D6127">
        <w:rPr>
          <w:rFonts w:ascii="Times New Roman" w:hAnsi="Times New Roman"/>
          <w:sz w:val="24"/>
          <w:szCs w:val="24"/>
          <w:lang w:bidi="el-GR"/>
        </w:rPr>
        <w:t>evey</w:t>
      </w:r>
      <w:proofErr w:type="spellEnd"/>
      <w:r w:rsidRPr="00BC0E5B">
        <w:rPr>
          <w:rFonts w:ascii="Times New Roman" w:hAnsi="Times New Roman"/>
          <w:sz w:val="24"/>
          <w:szCs w:val="24"/>
          <w:lang w:bidi="el-GR"/>
        </w:rPr>
        <w:t xml:space="preserve"> group, different ratios are going to measure the</w:t>
      </w:r>
      <w:r w:rsidR="004D6127">
        <w:rPr>
          <w:rFonts w:ascii="Times New Roman" w:hAnsi="Times New Roman"/>
          <w:sz w:val="24"/>
          <w:szCs w:val="24"/>
          <w:lang w:bidi="el-GR"/>
        </w:rPr>
        <w:t xml:space="preserve"> overall</w:t>
      </w:r>
      <w:r w:rsidRPr="00BC0E5B">
        <w:rPr>
          <w:rFonts w:ascii="Times New Roman" w:hAnsi="Times New Roman"/>
          <w:sz w:val="24"/>
          <w:szCs w:val="24"/>
          <w:lang w:bidi="el-GR"/>
        </w:rPr>
        <w:t xml:space="preserve"> performance. These ratios are going to be ranked for evaluation reason. Data has been accrued from the diverse secondary sources like Annual report, research works of individuals, different publications, and journal of different institutions, </w:t>
      </w:r>
      <w:proofErr w:type="spellStart"/>
      <w:r w:rsidRPr="00BC0E5B">
        <w:rPr>
          <w:rFonts w:ascii="Times New Roman" w:hAnsi="Times New Roman"/>
          <w:sz w:val="24"/>
          <w:szCs w:val="24"/>
          <w:lang w:bidi="el-GR"/>
        </w:rPr>
        <w:t>lankabd</w:t>
      </w:r>
      <w:proofErr w:type="spellEnd"/>
      <w:r w:rsidRPr="00BC0E5B">
        <w:rPr>
          <w:rFonts w:ascii="Times New Roman" w:hAnsi="Times New Roman"/>
          <w:sz w:val="24"/>
          <w:szCs w:val="24"/>
          <w:lang w:bidi="el-GR"/>
        </w:rPr>
        <w:t xml:space="preserve"> website</w:t>
      </w:r>
      <w:r w:rsidR="00453FA7">
        <w:rPr>
          <w:rFonts w:ascii="Times New Roman" w:hAnsi="Times New Roman"/>
          <w:sz w:val="24"/>
          <w:szCs w:val="24"/>
          <w:lang w:bidi="el-GR"/>
        </w:rPr>
        <w:t xml:space="preserve"> </w:t>
      </w:r>
      <w:r w:rsidRPr="00BC0E5B">
        <w:rPr>
          <w:rFonts w:ascii="Times New Roman" w:hAnsi="Times New Roman"/>
          <w:sz w:val="24"/>
          <w:szCs w:val="24"/>
          <w:lang w:bidi="el-GR"/>
        </w:rPr>
        <w:t xml:space="preserve">and so forth. The descriptive measurements are going to be used to measure the performance and the stability of those ratios over time 2013-2017. Z-score measurement is going for use to degree the stability degree of the seven banks. </w:t>
      </w:r>
      <w:r w:rsidRPr="00BC0E5B">
        <w:rPr>
          <w:rFonts w:ascii="Times New Roman" w:eastAsia="Times New Roman" w:hAnsi="Times New Roman"/>
          <w:sz w:val="24"/>
          <w:szCs w:val="24"/>
        </w:rPr>
        <w:t>All the financial ratios are being used for measuring numerous indicators of a bank’s financial capability and its vulnerability by the Banking Regulation and Supervisory Agency.</w:t>
      </w:r>
      <w:r w:rsidR="004D6127">
        <w:rPr>
          <w:rFonts w:ascii="Times New Roman" w:eastAsia="Times New Roman" w:hAnsi="Times New Roman"/>
          <w:sz w:val="24"/>
          <w:szCs w:val="24"/>
        </w:rPr>
        <w:t xml:space="preserve"> </w:t>
      </w: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854C9E" w:rsidRDefault="00854C9E" w:rsidP="00140E1E">
      <w:pPr>
        <w:spacing w:after="0" w:line="360" w:lineRule="auto"/>
        <w:jc w:val="both"/>
        <w:rPr>
          <w:rFonts w:ascii="Times New Roman" w:eastAsia="Times New Roman" w:hAnsi="Times New Roman"/>
          <w:sz w:val="24"/>
          <w:szCs w:val="24"/>
        </w:rPr>
      </w:pPr>
    </w:p>
    <w:p w:rsidR="00564F83" w:rsidRDefault="00564F83" w:rsidP="00140E1E">
      <w:pPr>
        <w:spacing w:after="0" w:line="360" w:lineRule="auto"/>
        <w:jc w:val="both"/>
        <w:rPr>
          <w:rFonts w:ascii="Times New Roman" w:eastAsia="Times New Roman" w:hAnsi="Times New Roman"/>
          <w:sz w:val="24"/>
          <w:szCs w:val="24"/>
        </w:rPr>
      </w:pPr>
    </w:p>
    <w:p w:rsidR="00854C9E" w:rsidRPr="00BC0E5B" w:rsidRDefault="00854C9E" w:rsidP="00140E1E">
      <w:pPr>
        <w:spacing w:after="0" w:line="360" w:lineRule="auto"/>
        <w:jc w:val="both"/>
        <w:rPr>
          <w:rFonts w:ascii="Times New Roman" w:eastAsia="Times New Roman" w:hAnsi="Times New Roman"/>
          <w:b/>
          <w:sz w:val="28"/>
        </w:rPr>
      </w:pPr>
    </w:p>
    <w:p w:rsidR="002D64D5" w:rsidRPr="00854C9E" w:rsidRDefault="009C6206" w:rsidP="00854C9E">
      <w:pPr>
        <w:pStyle w:val="Heading1"/>
        <w:spacing w:line="360" w:lineRule="auto"/>
        <w:jc w:val="both"/>
      </w:pPr>
      <w:bookmarkStart w:id="50" w:name="_Toc534636914"/>
      <w:bookmarkStart w:id="51" w:name="_Toc536271866"/>
      <w:r>
        <w:lastRenderedPageBreak/>
        <w:t>4</w:t>
      </w:r>
      <w:r w:rsidR="002D64D5" w:rsidRPr="00BC0E5B">
        <w:t>.1 Variable specification</w:t>
      </w:r>
      <w:bookmarkEnd w:id="50"/>
      <w:bookmarkEnd w:id="51"/>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2482"/>
        <w:gridCol w:w="2785"/>
        <w:gridCol w:w="1890"/>
      </w:tblGrid>
      <w:tr w:rsidR="002D64D5" w:rsidRPr="00BC0E5B" w:rsidTr="009972A8">
        <w:tc>
          <w:tcPr>
            <w:tcW w:w="1748" w:type="dxa"/>
          </w:tcPr>
          <w:p w:rsidR="002D64D5" w:rsidRPr="00854C9E" w:rsidRDefault="002D64D5" w:rsidP="00854C9E">
            <w:pPr>
              <w:spacing w:after="0"/>
              <w:jc w:val="both"/>
              <w:rPr>
                <w:rFonts w:ascii="Times New Roman" w:hAnsi="Times New Roman"/>
                <w:b/>
              </w:rPr>
            </w:pPr>
            <w:r w:rsidRPr="00854C9E">
              <w:rPr>
                <w:rFonts w:ascii="Times New Roman" w:hAnsi="Times New Roman"/>
                <w:b/>
              </w:rPr>
              <w:t>Parameters</w:t>
            </w:r>
          </w:p>
        </w:tc>
        <w:tc>
          <w:tcPr>
            <w:tcW w:w="2482" w:type="dxa"/>
          </w:tcPr>
          <w:p w:rsidR="002D64D5" w:rsidRPr="00854C9E" w:rsidRDefault="002D64D5" w:rsidP="00854C9E">
            <w:pPr>
              <w:spacing w:after="0"/>
              <w:jc w:val="both"/>
              <w:rPr>
                <w:rFonts w:ascii="Times New Roman" w:hAnsi="Times New Roman"/>
                <w:b/>
              </w:rPr>
            </w:pPr>
            <w:r w:rsidRPr="00854C9E">
              <w:rPr>
                <w:rFonts w:ascii="Times New Roman" w:hAnsi="Times New Roman"/>
                <w:b/>
              </w:rPr>
              <w:t>Sub-Parameters</w:t>
            </w:r>
          </w:p>
        </w:tc>
        <w:tc>
          <w:tcPr>
            <w:tcW w:w="2785" w:type="dxa"/>
          </w:tcPr>
          <w:p w:rsidR="002D64D5" w:rsidRPr="00854C9E" w:rsidRDefault="002D64D5" w:rsidP="00854C9E">
            <w:pPr>
              <w:spacing w:after="0"/>
              <w:jc w:val="both"/>
              <w:rPr>
                <w:rFonts w:ascii="Times New Roman" w:hAnsi="Times New Roman"/>
                <w:b/>
              </w:rPr>
            </w:pPr>
            <w:r w:rsidRPr="00854C9E">
              <w:rPr>
                <w:rFonts w:ascii="Times New Roman" w:hAnsi="Times New Roman"/>
                <w:b/>
              </w:rPr>
              <w:t>Acronym</w:t>
            </w:r>
          </w:p>
        </w:tc>
        <w:tc>
          <w:tcPr>
            <w:tcW w:w="1890" w:type="dxa"/>
          </w:tcPr>
          <w:p w:rsidR="002D64D5" w:rsidRPr="00BC0E5B" w:rsidRDefault="002D64D5" w:rsidP="00854C9E">
            <w:pPr>
              <w:autoSpaceDE w:val="0"/>
              <w:autoSpaceDN w:val="0"/>
              <w:adjustRightInd w:val="0"/>
              <w:spacing w:after="0"/>
              <w:jc w:val="both"/>
              <w:rPr>
                <w:rFonts w:ascii="Times New Roman" w:hAnsi="Times New Roman"/>
                <w:b/>
              </w:rPr>
            </w:pPr>
            <w:r w:rsidRPr="00BC0E5B">
              <w:rPr>
                <w:rFonts w:ascii="Times New Roman" w:hAnsi="Times New Roman"/>
                <w:b/>
              </w:rPr>
              <w:t>Expected relationship with performance</w:t>
            </w:r>
          </w:p>
        </w:tc>
      </w:tr>
      <w:tr w:rsidR="002D64D5" w:rsidRPr="00BC0E5B" w:rsidTr="009972A8">
        <w:trPr>
          <w:trHeight w:val="623"/>
        </w:trPr>
        <w:tc>
          <w:tcPr>
            <w:tcW w:w="1748" w:type="dxa"/>
            <w:vMerge w:val="restart"/>
          </w:tcPr>
          <w:p w:rsidR="002D64D5" w:rsidRPr="00854C9E" w:rsidRDefault="002D64D5" w:rsidP="00854C9E">
            <w:pPr>
              <w:autoSpaceDE w:val="0"/>
              <w:autoSpaceDN w:val="0"/>
              <w:adjustRightInd w:val="0"/>
              <w:spacing w:after="0"/>
              <w:jc w:val="both"/>
              <w:rPr>
                <w:rFonts w:ascii="Times New Roman" w:eastAsia="Times New Roman" w:hAnsi="Times New Roman"/>
                <w:b/>
              </w:rPr>
            </w:pPr>
          </w:p>
          <w:p w:rsidR="002D64D5" w:rsidRPr="00854C9E" w:rsidRDefault="002D64D5" w:rsidP="00854C9E">
            <w:pPr>
              <w:autoSpaceDE w:val="0"/>
              <w:autoSpaceDN w:val="0"/>
              <w:adjustRightInd w:val="0"/>
              <w:spacing w:after="0"/>
              <w:jc w:val="both"/>
              <w:rPr>
                <w:rFonts w:ascii="Times New Roman" w:eastAsia="Times New Roman" w:hAnsi="Times New Roman"/>
                <w:b/>
              </w:rPr>
            </w:pPr>
          </w:p>
          <w:p w:rsidR="002D64D5" w:rsidRPr="00854C9E" w:rsidRDefault="002D64D5" w:rsidP="00854C9E">
            <w:pPr>
              <w:autoSpaceDE w:val="0"/>
              <w:autoSpaceDN w:val="0"/>
              <w:adjustRightInd w:val="0"/>
              <w:spacing w:after="0"/>
              <w:jc w:val="both"/>
              <w:rPr>
                <w:rFonts w:ascii="Times New Roman" w:hAnsi="Times New Roman"/>
                <w:b/>
              </w:rPr>
            </w:pPr>
            <w:r w:rsidRPr="00854C9E">
              <w:rPr>
                <w:rFonts w:ascii="Times New Roman" w:eastAsia="Times New Roman" w:hAnsi="Times New Roman"/>
                <w:b/>
              </w:rPr>
              <w:t xml:space="preserve">Liquidity </w:t>
            </w:r>
            <w:r w:rsidRPr="00854C9E">
              <w:rPr>
                <w:rFonts w:ascii="Times New Roman" w:hAnsi="Times New Roman"/>
                <w:b/>
              </w:rPr>
              <w:t>Indicators</w:t>
            </w:r>
          </w:p>
        </w:tc>
        <w:tc>
          <w:tcPr>
            <w:tcW w:w="2482" w:type="dxa"/>
          </w:tcPr>
          <w:p w:rsidR="002D64D5" w:rsidRPr="00854C9E" w:rsidRDefault="002D64D5" w:rsidP="00854C9E">
            <w:pPr>
              <w:spacing w:after="0"/>
              <w:jc w:val="both"/>
              <w:rPr>
                <w:rFonts w:ascii="Times New Roman" w:hAnsi="Times New Roman"/>
              </w:rPr>
            </w:pPr>
            <w:proofErr w:type="spellStart"/>
            <w:r w:rsidRPr="00854C9E">
              <w:rPr>
                <w:rFonts w:ascii="Times New Roman" w:hAnsi="Times New Roman"/>
              </w:rPr>
              <w:t>Murabaha</w:t>
            </w:r>
            <w:proofErr w:type="spellEnd"/>
            <w:r w:rsidRPr="00854C9E">
              <w:rPr>
                <w:rFonts w:ascii="Times New Roman" w:hAnsi="Times New Roman"/>
              </w:rPr>
              <w:t xml:space="preserve"> Revenue to Total Assets</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hAnsi="Times New Roman"/>
              </w:rPr>
              <w:t>MR/TA</w:t>
            </w:r>
          </w:p>
        </w:tc>
        <w:tc>
          <w:tcPr>
            <w:tcW w:w="1890" w:type="dxa"/>
            <w:vMerge w:val="restart"/>
          </w:tcPr>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rPr>
            </w:pPr>
            <w:r w:rsidRPr="00BC0E5B">
              <w:rPr>
                <w:rFonts w:ascii="Times New Roman" w:hAnsi="Times New Roman"/>
              </w:rPr>
              <w:t>+</w:t>
            </w:r>
          </w:p>
        </w:tc>
      </w:tr>
      <w:tr w:rsidR="002D64D5" w:rsidRPr="00BC0E5B" w:rsidTr="009972A8">
        <w:trPr>
          <w:trHeight w:val="803"/>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spacing w:after="0"/>
              <w:jc w:val="both"/>
              <w:rPr>
                <w:rFonts w:ascii="Times New Roman" w:hAnsi="Times New Roman"/>
              </w:rPr>
            </w:pPr>
            <w:proofErr w:type="spellStart"/>
            <w:r w:rsidRPr="00854C9E">
              <w:rPr>
                <w:rFonts w:ascii="Times New Roman" w:hAnsi="Times New Roman"/>
              </w:rPr>
              <w:t>Murabaha</w:t>
            </w:r>
            <w:proofErr w:type="spellEnd"/>
            <w:r w:rsidRPr="00854C9E">
              <w:rPr>
                <w:rFonts w:ascii="Times New Roman" w:hAnsi="Times New Roman"/>
              </w:rPr>
              <w:t xml:space="preserve"> Revenue to Customers’ Deposits</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hAnsi="Times New Roman"/>
              </w:rPr>
              <w:t>MR/CD</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rPr>
          <w:trHeight w:val="713"/>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spacing w:after="0"/>
              <w:jc w:val="both"/>
              <w:rPr>
                <w:rFonts w:ascii="Times New Roman" w:hAnsi="Times New Roman"/>
              </w:rPr>
            </w:pPr>
            <w:r w:rsidRPr="00854C9E">
              <w:rPr>
                <w:rFonts w:ascii="Times New Roman" w:hAnsi="Times New Roman"/>
              </w:rPr>
              <w:t>Shareholder’s equity to Total Assets</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eastAsia="Times New Roman" w:hAnsi="Times New Roman"/>
              </w:rPr>
              <w:t>SE/TA</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rPr>
          <w:trHeight w:val="533"/>
        </w:trPr>
        <w:tc>
          <w:tcPr>
            <w:tcW w:w="1748" w:type="dxa"/>
            <w:vMerge w:val="restart"/>
          </w:tcPr>
          <w:p w:rsidR="002D64D5" w:rsidRPr="00854C9E" w:rsidRDefault="002D64D5" w:rsidP="00854C9E">
            <w:pPr>
              <w:autoSpaceDE w:val="0"/>
              <w:autoSpaceDN w:val="0"/>
              <w:adjustRightInd w:val="0"/>
              <w:spacing w:after="0"/>
              <w:jc w:val="both"/>
              <w:rPr>
                <w:rFonts w:ascii="Times New Roman" w:hAnsi="Times New Roman"/>
                <w:b/>
              </w:rPr>
            </w:pPr>
          </w:p>
          <w:p w:rsidR="002D64D5" w:rsidRPr="00854C9E" w:rsidRDefault="002D64D5" w:rsidP="00854C9E">
            <w:pPr>
              <w:spacing w:after="0"/>
              <w:jc w:val="both"/>
              <w:rPr>
                <w:rFonts w:ascii="Times New Roman" w:hAnsi="Times New Roman"/>
              </w:rPr>
            </w:pPr>
            <w:r w:rsidRPr="00854C9E">
              <w:rPr>
                <w:rFonts w:ascii="Times New Roman" w:hAnsi="Times New Roman"/>
                <w:b/>
              </w:rPr>
              <w:t>Profitability Indicators</w:t>
            </w:r>
          </w:p>
        </w:tc>
        <w:tc>
          <w:tcPr>
            <w:tcW w:w="2482" w:type="dxa"/>
          </w:tcPr>
          <w:p w:rsidR="002D64D5" w:rsidRPr="00854C9E" w:rsidRDefault="002D64D5" w:rsidP="00854C9E">
            <w:pPr>
              <w:spacing w:after="0"/>
              <w:jc w:val="both"/>
              <w:rPr>
                <w:rFonts w:ascii="Times New Roman" w:hAnsi="Times New Roman"/>
              </w:rPr>
            </w:pPr>
            <w:r w:rsidRPr="00854C9E">
              <w:rPr>
                <w:rFonts w:ascii="Times New Roman" w:hAnsi="Times New Roman"/>
              </w:rPr>
              <w:t>Return on Total Income</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hAnsi="Times New Roman"/>
              </w:rPr>
              <w:t>ROTI</w:t>
            </w:r>
          </w:p>
        </w:tc>
        <w:tc>
          <w:tcPr>
            <w:tcW w:w="1890" w:type="dxa"/>
            <w:vMerge w:val="restart"/>
          </w:tcPr>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b/>
              </w:rPr>
            </w:pPr>
            <w:r w:rsidRPr="00BC0E5B">
              <w:rPr>
                <w:rFonts w:ascii="Times New Roman" w:hAnsi="Times New Roman"/>
                <w:b/>
              </w:rPr>
              <w:t>+</w:t>
            </w:r>
          </w:p>
        </w:tc>
      </w:tr>
      <w:tr w:rsidR="002D64D5" w:rsidRPr="00BC0E5B" w:rsidTr="009972A8">
        <w:trPr>
          <w:trHeight w:val="515"/>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spacing w:after="0"/>
              <w:jc w:val="both"/>
              <w:rPr>
                <w:rFonts w:ascii="Times New Roman" w:hAnsi="Times New Roman"/>
              </w:rPr>
            </w:pPr>
            <w:r w:rsidRPr="00854C9E">
              <w:rPr>
                <w:rFonts w:ascii="Times New Roman" w:hAnsi="Times New Roman"/>
              </w:rPr>
              <w:t>Return on Total Assets</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hAnsi="Times New Roman"/>
              </w:rPr>
              <w:t>ROTA</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rPr>
          <w:trHeight w:val="803"/>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spacing w:after="0"/>
              <w:jc w:val="both"/>
              <w:rPr>
                <w:rFonts w:ascii="Times New Roman" w:hAnsi="Times New Roman"/>
              </w:rPr>
            </w:pPr>
            <w:r w:rsidRPr="00854C9E">
              <w:rPr>
                <w:rFonts w:ascii="Times New Roman" w:hAnsi="Times New Roman"/>
              </w:rPr>
              <w:t>Return on Shareholders’ equity</w:t>
            </w:r>
          </w:p>
        </w:tc>
        <w:tc>
          <w:tcPr>
            <w:tcW w:w="2785" w:type="dxa"/>
          </w:tcPr>
          <w:p w:rsidR="002D64D5" w:rsidRPr="00854C9E" w:rsidRDefault="002D64D5" w:rsidP="00854C9E">
            <w:pPr>
              <w:spacing w:after="0"/>
              <w:jc w:val="both"/>
              <w:rPr>
                <w:rFonts w:ascii="Times New Roman" w:hAnsi="Times New Roman"/>
              </w:rPr>
            </w:pPr>
            <w:r w:rsidRPr="00854C9E">
              <w:rPr>
                <w:rFonts w:ascii="Times New Roman" w:hAnsi="Times New Roman"/>
              </w:rPr>
              <w:t>ROSE</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rPr>
          <w:trHeight w:val="713"/>
        </w:trPr>
        <w:tc>
          <w:tcPr>
            <w:tcW w:w="1748" w:type="dxa"/>
            <w:vMerge w:val="restart"/>
          </w:tcPr>
          <w:p w:rsidR="002D64D5" w:rsidRPr="00854C9E" w:rsidRDefault="002D64D5" w:rsidP="00854C9E">
            <w:pPr>
              <w:autoSpaceDE w:val="0"/>
              <w:autoSpaceDN w:val="0"/>
              <w:adjustRightInd w:val="0"/>
              <w:spacing w:after="0"/>
              <w:jc w:val="both"/>
              <w:rPr>
                <w:rFonts w:ascii="Times New Roman" w:hAnsi="Times New Roman"/>
                <w:b/>
              </w:rPr>
            </w:pPr>
            <w:r w:rsidRPr="00854C9E">
              <w:rPr>
                <w:rFonts w:ascii="Times New Roman" w:hAnsi="Times New Roman"/>
                <w:b/>
              </w:rPr>
              <w:t>Capital Structure Indicators</w:t>
            </w:r>
          </w:p>
        </w:tc>
        <w:tc>
          <w:tcPr>
            <w:tcW w:w="2482" w:type="dxa"/>
          </w:tcPr>
          <w:p w:rsidR="002D64D5" w:rsidRPr="00854C9E" w:rsidRDefault="002D64D5" w:rsidP="00854C9E">
            <w:pPr>
              <w:widowControl w:val="0"/>
              <w:autoSpaceDE w:val="0"/>
              <w:autoSpaceDN w:val="0"/>
              <w:spacing w:after="0"/>
              <w:jc w:val="both"/>
              <w:rPr>
                <w:rFonts w:ascii="Times New Roman" w:eastAsia="Times New Roman" w:hAnsi="Times New Roman"/>
                <w:lang w:val="el-GR" w:eastAsia="el-GR" w:bidi="el-GR"/>
              </w:rPr>
            </w:pPr>
            <w:r w:rsidRPr="00854C9E">
              <w:rPr>
                <w:rFonts w:ascii="Times New Roman" w:eastAsia="Times New Roman" w:hAnsi="Times New Roman"/>
                <w:lang w:val="el-GR" w:eastAsia="el-GR" w:bidi="el-GR"/>
              </w:rPr>
              <w:t>Customers’Deposits to Total Assets</w:t>
            </w:r>
          </w:p>
        </w:tc>
        <w:tc>
          <w:tcPr>
            <w:tcW w:w="2785" w:type="dxa"/>
            <w:vAlign w:val="center"/>
          </w:tcPr>
          <w:p w:rsidR="002D64D5" w:rsidRPr="00854C9E" w:rsidRDefault="002D64D5" w:rsidP="00854C9E">
            <w:pPr>
              <w:jc w:val="both"/>
              <w:rPr>
                <w:rFonts w:ascii="Times New Roman" w:eastAsia="Times New Roman" w:hAnsi="Times New Roman"/>
              </w:rPr>
            </w:pPr>
            <w:r w:rsidRPr="00854C9E">
              <w:rPr>
                <w:rFonts w:ascii="Times New Roman" w:eastAsia="Times New Roman" w:hAnsi="Times New Roman"/>
              </w:rPr>
              <w:t>CD/TA</w:t>
            </w:r>
          </w:p>
        </w:tc>
        <w:tc>
          <w:tcPr>
            <w:tcW w:w="1890" w:type="dxa"/>
            <w:vMerge w:val="restart"/>
          </w:tcPr>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b/>
              </w:rPr>
            </w:pPr>
            <w:r w:rsidRPr="00BC0E5B">
              <w:rPr>
                <w:rFonts w:ascii="Times New Roman" w:hAnsi="Times New Roman"/>
                <w:b/>
              </w:rPr>
              <w:t>+/-</w:t>
            </w:r>
          </w:p>
        </w:tc>
      </w:tr>
      <w:tr w:rsidR="002D64D5" w:rsidRPr="00BC0E5B" w:rsidTr="009972A8">
        <w:trPr>
          <w:trHeight w:val="713"/>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widowControl w:val="0"/>
              <w:autoSpaceDE w:val="0"/>
              <w:autoSpaceDN w:val="0"/>
              <w:spacing w:after="0"/>
              <w:jc w:val="both"/>
              <w:rPr>
                <w:rFonts w:ascii="Times New Roman" w:eastAsia="Times New Roman" w:hAnsi="Times New Roman"/>
                <w:lang w:val="el-GR" w:eastAsia="el-GR" w:bidi="el-GR"/>
              </w:rPr>
            </w:pPr>
            <w:r w:rsidRPr="00854C9E">
              <w:rPr>
                <w:rFonts w:ascii="Times New Roman" w:eastAsia="Times New Roman" w:hAnsi="Times New Roman"/>
                <w:lang w:val="el-GR" w:eastAsia="el-GR" w:bidi="el-GR"/>
              </w:rPr>
              <w:t>Total Liabilitiesto Total Assets</w:t>
            </w:r>
          </w:p>
        </w:tc>
        <w:tc>
          <w:tcPr>
            <w:tcW w:w="2785" w:type="dxa"/>
            <w:vAlign w:val="center"/>
          </w:tcPr>
          <w:p w:rsidR="002D64D5" w:rsidRPr="00854C9E" w:rsidRDefault="002D64D5" w:rsidP="00854C9E">
            <w:pPr>
              <w:jc w:val="both"/>
              <w:rPr>
                <w:rFonts w:ascii="Times New Roman" w:eastAsia="Times New Roman" w:hAnsi="Times New Roman"/>
              </w:rPr>
            </w:pPr>
            <w:r w:rsidRPr="00854C9E">
              <w:rPr>
                <w:rFonts w:ascii="Times New Roman" w:eastAsia="Times New Roman" w:hAnsi="Times New Roman"/>
              </w:rPr>
              <w:t>TL/TA</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rPr>
          <w:trHeight w:val="848"/>
        </w:trPr>
        <w:tc>
          <w:tcPr>
            <w:tcW w:w="1748" w:type="dxa"/>
            <w:vMerge w:val="restart"/>
          </w:tcPr>
          <w:p w:rsidR="002D64D5" w:rsidRPr="00854C9E" w:rsidRDefault="002D64D5" w:rsidP="00854C9E">
            <w:pPr>
              <w:autoSpaceDE w:val="0"/>
              <w:autoSpaceDN w:val="0"/>
              <w:adjustRightInd w:val="0"/>
              <w:spacing w:after="0"/>
              <w:jc w:val="both"/>
              <w:rPr>
                <w:rFonts w:ascii="Times New Roman" w:hAnsi="Times New Roman"/>
                <w:b/>
              </w:rPr>
            </w:pPr>
            <w:r w:rsidRPr="00854C9E">
              <w:rPr>
                <w:rFonts w:ascii="Times New Roman" w:eastAsia="Times New Roman" w:hAnsi="Times New Roman"/>
                <w:b/>
              </w:rPr>
              <w:t>Management Capacity Indicators</w:t>
            </w:r>
          </w:p>
        </w:tc>
        <w:tc>
          <w:tcPr>
            <w:tcW w:w="2482" w:type="dxa"/>
          </w:tcPr>
          <w:p w:rsidR="002D64D5" w:rsidRPr="00854C9E" w:rsidRDefault="002D64D5" w:rsidP="00854C9E">
            <w:pPr>
              <w:widowControl w:val="0"/>
              <w:autoSpaceDE w:val="0"/>
              <w:autoSpaceDN w:val="0"/>
              <w:spacing w:after="0"/>
              <w:jc w:val="both"/>
              <w:rPr>
                <w:rFonts w:ascii="Times New Roman" w:eastAsia="Times New Roman" w:hAnsi="Times New Roman"/>
                <w:lang w:val="el-GR" w:eastAsia="el-GR" w:bidi="el-GR"/>
              </w:rPr>
            </w:pPr>
            <w:r w:rsidRPr="00854C9E">
              <w:rPr>
                <w:rFonts w:ascii="Times New Roman" w:eastAsia="Times New Roman" w:hAnsi="Times New Roman"/>
                <w:lang w:val="el-GR" w:eastAsia="el-GR" w:bidi="el-GR"/>
              </w:rPr>
              <w:t>Total expensesto Total revenues</w:t>
            </w:r>
          </w:p>
        </w:tc>
        <w:tc>
          <w:tcPr>
            <w:tcW w:w="2785" w:type="dxa"/>
            <w:vAlign w:val="center"/>
          </w:tcPr>
          <w:p w:rsidR="002D64D5" w:rsidRPr="00854C9E" w:rsidRDefault="002D64D5" w:rsidP="00854C9E">
            <w:pPr>
              <w:jc w:val="both"/>
              <w:rPr>
                <w:rFonts w:ascii="Times New Roman" w:eastAsia="Times New Roman" w:hAnsi="Times New Roman"/>
              </w:rPr>
            </w:pPr>
            <w:r w:rsidRPr="00854C9E">
              <w:rPr>
                <w:rFonts w:ascii="Times New Roman" w:eastAsia="Times New Roman" w:hAnsi="Times New Roman"/>
              </w:rPr>
              <w:t>TE/TR</w:t>
            </w:r>
          </w:p>
        </w:tc>
        <w:tc>
          <w:tcPr>
            <w:tcW w:w="1890" w:type="dxa"/>
            <w:vMerge w:val="restart"/>
          </w:tcPr>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b/>
              </w:rPr>
            </w:pPr>
            <w:r w:rsidRPr="00BC0E5B">
              <w:rPr>
                <w:rFonts w:ascii="Times New Roman" w:hAnsi="Times New Roman"/>
                <w:b/>
              </w:rPr>
              <w:t>+/-</w:t>
            </w:r>
          </w:p>
        </w:tc>
      </w:tr>
      <w:tr w:rsidR="002D64D5" w:rsidRPr="00BC0E5B" w:rsidTr="009972A8">
        <w:trPr>
          <w:trHeight w:val="533"/>
        </w:trPr>
        <w:tc>
          <w:tcPr>
            <w:tcW w:w="1748" w:type="dxa"/>
            <w:vMerge/>
          </w:tcPr>
          <w:p w:rsidR="002D64D5" w:rsidRPr="00854C9E" w:rsidRDefault="002D64D5" w:rsidP="00854C9E">
            <w:pPr>
              <w:autoSpaceDE w:val="0"/>
              <w:autoSpaceDN w:val="0"/>
              <w:adjustRightInd w:val="0"/>
              <w:spacing w:after="0"/>
              <w:jc w:val="both"/>
              <w:rPr>
                <w:rFonts w:ascii="Times New Roman" w:hAnsi="Times New Roman"/>
                <w:b/>
              </w:rPr>
            </w:pPr>
          </w:p>
        </w:tc>
        <w:tc>
          <w:tcPr>
            <w:tcW w:w="2482" w:type="dxa"/>
          </w:tcPr>
          <w:p w:rsidR="002D64D5" w:rsidRPr="00854C9E" w:rsidRDefault="002D64D5" w:rsidP="00854C9E">
            <w:pPr>
              <w:widowControl w:val="0"/>
              <w:autoSpaceDE w:val="0"/>
              <w:autoSpaceDN w:val="0"/>
              <w:spacing w:after="0"/>
              <w:jc w:val="both"/>
              <w:rPr>
                <w:rFonts w:ascii="Times New Roman" w:eastAsia="Times New Roman" w:hAnsi="Times New Roman"/>
                <w:lang w:val="el-GR" w:eastAsia="el-GR" w:bidi="el-GR"/>
              </w:rPr>
            </w:pPr>
            <w:r w:rsidRPr="00854C9E">
              <w:rPr>
                <w:rFonts w:ascii="Times New Roman" w:eastAsia="Times New Roman" w:hAnsi="Times New Roman"/>
                <w:lang w:val="el-GR" w:eastAsia="el-GR" w:bidi="el-GR"/>
              </w:rPr>
              <w:t>Investment toTotal Assets</w:t>
            </w:r>
          </w:p>
        </w:tc>
        <w:tc>
          <w:tcPr>
            <w:tcW w:w="2785" w:type="dxa"/>
            <w:vAlign w:val="center"/>
          </w:tcPr>
          <w:p w:rsidR="002D64D5" w:rsidRPr="00854C9E" w:rsidRDefault="002D64D5" w:rsidP="00854C9E">
            <w:pPr>
              <w:jc w:val="both"/>
              <w:rPr>
                <w:rFonts w:ascii="Times New Roman" w:eastAsia="Times New Roman" w:hAnsi="Times New Roman"/>
              </w:rPr>
            </w:pPr>
            <w:r w:rsidRPr="00854C9E">
              <w:rPr>
                <w:rFonts w:ascii="Times New Roman" w:eastAsia="Times New Roman" w:hAnsi="Times New Roman"/>
              </w:rPr>
              <w:t>I/TA</w:t>
            </w:r>
          </w:p>
        </w:tc>
        <w:tc>
          <w:tcPr>
            <w:tcW w:w="1890" w:type="dxa"/>
            <w:vMerge/>
          </w:tcPr>
          <w:p w:rsidR="002D64D5" w:rsidRPr="00BC0E5B" w:rsidRDefault="002D64D5" w:rsidP="00854C9E">
            <w:pPr>
              <w:autoSpaceDE w:val="0"/>
              <w:autoSpaceDN w:val="0"/>
              <w:adjustRightInd w:val="0"/>
              <w:spacing w:after="0"/>
              <w:jc w:val="both"/>
              <w:rPr>
                <w:rFonts w:ascii="Times New Roman" w:hAnsi="Times New Roman"/>
                <w:b/>
              </w:rPr>
            </w:pPr>
          </w:p>
        </w:tc>
      </w:tr>
      <w:tr w:rsidR="002D64D5" w:rsidRPr="00BC0E5B" w:rsidTr="009972A8">
        <w:tc>
          <w:tcPr>
            <w:tcW w:w="1748" w:type="dxa"/>
            <w:vMerge w:val="restart"/>
          </w:tcPr>
          <w:p w:rsidR="002D64D5" w:rsidRPr="00854C9E" w:rsidRDefault="002D64D5" w:rsidP="00854C9E">
            <w:pPr>
              <w:widowControl w:val="0"/>
              <w:tabs>
                <w:tab w:val="left" w:pos="480"/>
              </w:tabs>
              <w:autoSpaceDE w:val="0"/>
              <w:autoSpaceDN w:val="0"/>
              <w:spacing w:before="243" w:after="0"/>
              <w:jc w:val="both"/>
              <w:outlineLvl w:val="0"/>
              <w:rPr>
                <w:rFonts w:ascii="Times New Roman" w:eastAsia="Times New Roman" w:hAnsi="Times New Roman"/>
                <w:b/>
                <w:bCs/>
                <w:lang w:val="el-GR" w:eastAsia="el-GR" w:bidi="el-GR"/>
              </w:rPr>
            </w:pPr>
          </w:p>
          <w:p w:rsidR="002D64D5" w:rsidRPr="00854C9E" w:rsidRDefault="002D64D5" w:rsidP="00854C9E">
            <w:pPr>
              <w:widowControl w:val="0"/>
              <w:tabs>
                <w:tab w:val="left" w:pos="480"/>
              </w:tabs>
              <w:autoSpaceDE w:val="0"/>
              <w:autoSpaceDN w:val="0"/>
              <w:spacing w:before="243" w:after="0"/>
              <w:jc w:val="both"/>
              <w:outlineLvl w:val="0"/>
              <w:rPr>
                <w:rFonts w:ascii="Times New Roman" w:eastAsia="Times New Roman" w:hAnsi="Times New Roman"/>
                <w:b/>
                <w:bCs/>
                <w:lang w:val="el-GR" w:eastAsia="el-GR" w:bidi="el-GR"/>
              </w:rPr>
            </w:pPr>
            <w:bookmarkStart w:id="52" w:name="_Toc536073026"/>
            <w:bookmarkStart w:id="53" w:name="_Toc536138619"/>
            <w:bookmarkStart w:id="54" w:name="_Toc534636915"/>
            <w:bookmarkStart w:id="55" w:name="_Toc536271867"/>
            <w:r w:rsidRPr="00854C9E">
              <w:rPr>
                <w:rFonts w:ascii="Times New Roman" w:eastAsia="Times New Roman" w:hAnsi="Times New Roman"/>
                <w:b/>
                <w:bCs/>
                <w:lang w:val="el-GR" w:eastAsia="el-GR" w:bidi="el-GR"/>
              </w:rPr>
              <w:t>Share Performance</w:t>
            </w:r>
            <w:bookmarkEnd w:id="52"/>
            <w:bookmarkEnd w:id="53"/>
            <w:bookmarkEnd w:id="55"/>
          </w:p>
          <w:p w:rsidR="002D64D5" w:rsidRPr="00854C9E" w:rsidRDefault="002D64D5" w:rsidP="00854C9E">
            <w:pPr>
              <w:widowControl w:val="0"/>
              <w:tabs>
                <w:tab w:val="left" w:pos="480"/>
              </w:tabs>
              <w:autoSpaceDE w:val="0"/>
              <w:autoSpaceDN w:val="0"/>
              <w:spacing w:before="243" w:after="0"/>
              <w:jc w:val="both"/>
              <w:outlineLvl w:val="0"/>
              <w:rPr>
                <w:rFonts w:ascii="Times New Roman" w:eastAsia="Times New Roman" w:hAnsi="Times New Roman"/>
                <w:b/>
                <w:bCs/>
                <w:lang w:val="el-GR" w:eastAsia="el-GR" w:bidi="el-GR"/>
              </w:rPr>
            </w:pPr>
            <w:bookmarkStart w:id="56" w:name="_Toc536073027"/>
            <w:bookmarkStart w:id="57" w:name="_Toc536138620"/>
            <w:bookmarkStart w:id="58" w:name="_Toc536271868"/>
            <w:r w:rsidRPr="00854C9E">
              <w:rPr>
                <w:rFonts w:ascii="Times New Roman" w:eastAsia="Times New Roman" w:hAnsi="Times New Roman"/>
                <w:b/>
                <w:bCs/>
                <w:lang w:val="el-GR" w:eastAsia="el-GR" w:bidi="el-GR"/>
              </w:rPr>
              <w:t>Indicators</w:t>
            </w:r>
            <w:bookmarkEnd w:id="54"/>
            <w:bookmarkEnd w:id="56"/>
            <w:bookmarkEnd w:id="57"/>
            <w:bookmarkEnd w:id="58"/>
          </w:p>
          <w:p w:rsidR="002D64D5" w:rsidRPr="00854C9E" w:rsidRDefault="002D64D5" w:rsidP="00854C9E">
            <w:pPr>
              <w:autoSpaceDE w:val="0"/>
              <w:autoSpaceDN w:val="0"/>
              <w:adjustRightInd w:val="0"/>
              <w:spacing w:after="0"/>
              <w:jc w:val="both"/>
              <w:rPr>
                <w:rFonts w:ascii="Times New Roman" w:hAnsi="Times New Roman"/>
              </w:rPr>
            </w:pPr>
          </w:p>
        </w:tc>
        <w:tc>
          <w:tcPr>
            <w:tcW w:w="2482" w:type="dxa"/>
          </w:tcPr>
          <w:p w:rsidR="002D64D5" w:rsidRPr="00854C9E" w:rsidRDefault="002D64D5" w:rsidP="00854C9E">
            <w:pPr>
              <w:widowControl w:val="0"/>
              <w:autoSpaceDE w:val="0"/>
              <w:autoSpaceDN w:val="0"/>
              <w:spacing w:before="122" w:after="0"/>
              <w:ind w:right="93"/>
              <w:jc w:val="both"/>
              <w:rPr>
                <w:rFonts w:ascii="Times New Roman" w:eastAsia="Times New Roman" w:hAnsi="Times New Roman"/>
                <w:lang w:val="el-GR" w:eastAsia="el-GR" w:bidi="el-GR"/>
              </w:rPr>
            </w:pPr>
            <w:r w:rsidRPr="00854C9E">
              <w:rPr>
                <w:rFonts w:ascii="Times New Roman" w:eastAsia="Times New Roman" w:hAnsi="Times New Roman"/>
                <w:lang w:val="el-GR" w:eastAsia="el-GR" w:bidi="el-GR"/>
              </w:rPr>
              <w:t>Market value</w:t>
            </w:r>
          </w:p>
        </w:tc>
        <w:tc>
          <w:tcPr>
            <w:tcW w:w="2785" w:type="dxa"/>
            <w:vAlign w:val="center"/>
          </w:tcPr>
          <w:p w:rsidR="002D64D5" w:rsidRPr="00854C9E" w:rsidRDefault="002D64D5" w:rsidP="00854C9E">
            <w:pPr>
              <w:jc w:val="both"/>
              <w:rPr>
                <w:rFonts w:ascii="Times New Roman" w:eastAsia="Times New Roman" w:hAnsi="Times New Roman"/>
              </w:rPr>
            </w:pPr>
            <w:r w:rsidRPr="00854C9E">
              <w:rPr>
                <w:rFonts w:ascii="Times New Roman" w:eastAsia="Times New Roman" w:hAnsi="Times New Roman"/>
              </w:rPr>
              <w:t>MV</w:t>
            </w:r>
          </w:p>
        </w:tc>
        <w:tc>
          <w:tcPr>
            <w:tcW w:w="1890" w:type="dxa"/>
            <w:vMerge w:val="restart"/>
          </w:tcPr>
          <w:p w:rsidR="002D64D5" w:rsidRPr="00BC0E5B" w:rsidRDefault="00FB27CB" w:rsidP="00854C9E">
            <w:pPr>
              <w:autoSpaceDE w:val="0"/>
              <w:autoSpaceDN w:val="0"/>
              <w:adjustRightInd w:val="0"/>
              <w:spacing w:after="0"/>
              <w:jc w:val="both"/>
              <w:rPr>
                <w:rFonts w:ascii="Times New Roman" w:hAnsi="Times New Roman"/>
                <w:b/>
              </w:rPr>
            </w:pPr>
            <w:r>
              <w:rPr>
                <w:rFonts w:ascii="Times New Roman" w:hAnsi="Times New Roman"/>
                <w:noProof/>
              </w:rPr>
              <mc:AlternateContent>
                <mc:Choice Requires="wps">
                  <w:drawing>
                    <wp:anchor distT="0" distB="0" distL="114300" distR="114300" simplePos="0" relativeHeight="251657216" behindDoc="0" locked="0" layoutInCell="1" allowOverlap="1" wp14:anchorId="4B65751A" wp14:editId="0E4A4F46">
                      <wp:simplePos x="0" y="0"/>
                      <wp:positionH relativeFrom="page">
                        <wp:posOffset>6274435</wp:posOffset>
                      </wp:positionH>
                      <wp:positionV relativeFrom="page">
                        <wp:posOffset>-2268855</wp:posOffset>
                      </wp:positionV>
                      <wp:extent cx="38100" cy="7381875"/>
                      <wp:effectExtent l="0" t="0" r="19050" b="28575"/>
                      <wp:wrapNone/>
                      <wp:docPr id="4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 cy="73818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94.05pt,-178.65pt" to="497.05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" strokecolor="windowText" strokeweight=".5pt">
                      <v:stroke joinstyle="miter"/>
                      <o:lock v:ext="edit" shapetype="f"/>
                      <w10:wrap anchorx="page" anchory="page"/>
                    </v:line>
                  </w:pict>
                </mc:Fallback>
              </mc:AlternateContent>
            </w:r>
          </w:p>
          <w:p w:rsidR="002D64D5" w:rsidRPr="00BC0E5B" w:rsidRDefault="002D64D5" w:rsidP="00854C9E">
            <w:pPr>
              <w:autoSpaceDE w:val="0"/>
              <w:autoSpaceDN w:val="0"/>
              <w:adjustRightInd w:val="0"/>
              <w:spacing w:after="0"/>
              <w:jc w:val="both"/>
              <w:rPr>
                <w:rFonts w:ascii="Times New Roman" w:hAnsi="Times New Roman"/>
                <w:b/>
              </w:rPr>
            </w:pPr>
          </w:p>
          <w:p w:rsidR="002D64D5" w:rsidRPr="00BC0E5B" w:rsidRDefault="002D64D5" w:rsidP="00854C9E">
            <w:pPr>
              <w:autoSpaceDE w:val="0"/>
              <w:autoSpaceDN w:val="0"/>
              <w:adjustRightInd w:val="0"/>
              <w:spacing w:after="0"/>
              <w:jc w:val="both"/>
              <w:rPr>
                <w:rFonts w:ascii="Times New Roman" w:hAnsi="Times New Roman"/>
                <w:b/>
              </w:rPr>
            </w:pPr>
            <w:r w:rsidRPr="00BC0E5B">
              <w:rPr>
                <w:rFonts w:ascii="Times New Roman" w:hAnsi="Times New Roman"/>
                <w:b/>
              </w:rPr>
              <w:t>+</w:t>
            </w:r>
          </w:p>
          <w:p w:rsidR="002D64D5" w:rsidRPr="00BC0E5B" w:rsidRDefault="002D64D5" w:rsidP="00854C9E">
            <w:pPr>
              <w:spacing w:after="0"/>
              <w:jc w:val="both"/>
              <w:rPr>
                <w:rFonts w:ascii="Times New Roman" w:hAnsi="Times New Roman"/>
              </w:rPr>
            </w:pPr>
          </w:p>
          <w:p w:rsidR="002D64D5" w:rsidRPr="00BC0E5B" w:rsidRDefault="002D64D5" w:rsidP="00854C9E">
            <w:pPr>
              <w:spacing w:after="0"/>
              <w:jc w:val="both"/>
              <w:rPr>
                <w:rFonts w:ascii="Times New Roman" w:hAnsi="Times New Roman"/>
              </w:rPr>
            </w:pPr>
          </w:p>
          <w:p w:rsidR="002D64D5" w:rsidRPr="00BC0E5B" w:rsidRDefault="002D64D5" w:rsidP="00854C9E">
            <w:pPr>
              <w:spacing w:after="0"/>
              <w:jc w:val="both"/>
              <w:rPr>
                <w:rFonts w:ascii="Times New Roman" w:hAnsi="Times New Roman"/>
              </w:rPr>
            </w:pPr>
          </w:p>
          <w:p w:rsidR="002D64D5" w:rsidRPr="00BC0E5B" w:rsidRDefault="002D64D5" w:rsidP="00854C9E">
            <w:pPr>
              <w:spacing w:after="0"/>
              <w:jc w:val="both"/>
              <w:rPr>
                <w:rFonts w:ascii="Times New Roman" w:hAnsi="Times New Roman"/>
              </w:rPr>
            </w:pPr>
          </w:p>
        </w:tc>
      </w:tr>
      <w:tr w:rsidR="002D64D5" w:rsidRPr="00BC0E5B" w:rsidTr="009972A8">
        <w:tc>
          <w:tcPr>
            <w:tcW w:w="1748" w:type="dxa"/>
            <w:vMerge/>
          </w:tcPr>
          <w:p w:rsidR="002D64D5" w:rsidRPr="00854C9E" w:rsidRDefault="002D64D5" w:rsidP="00140E1E">
            <w:pPr>
              <w:autoSpaceDE w:val="0"/>
              <w:autoSpaceDN w:val="0"/>
              <w:adjustRightInd w:val="0"/>
              <w:spacing w:after="0" w:line="360" w:lineRule="auto"/>
              <w:jc w:val="both"/>
              <w:rPr>
                <w:rFonts w:ascii="Times New Roman" w:hAnsi="Times New Roman"/>
                <w:b/>
              </w:rPr>
            </w:pPr>
          </w:p>
        </w:tc>
        <w:tc>
          <w:tcPr>
            <w:tcW w:w="2482" w:type="dxa"/>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hAnsi="Times New Roman"/>
              </w:rPr>
              <w:t>Price Earnings Ratio (Times)</w:t>
            </w:r>
          </w:p>
        </w:tc>
        <w:tc>
          <w:tcPr>
            <w:tcW w:w="2785" w:type="dxa"/>
            <w:vAlign w:val="center"/>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eastAsia="Times New Roman" w:hAnsi="Times New Roman"/>
              </w:rPr>
              <w:t>PER</w:t>
            </w:r>
          </w:p>
        </w:tc>
        <w:tc>
          <w:tcPr>
            <w:tcW w:w="1890" w:type="dxa"/>
            <w:vMerge/>
          </w:tcPr>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tc>
      </w:tr>
      <w:tr w:rsidR="002D64D5" w:rsidRPr="00BC0E5B" w:rsidTr="009972A8">
        <w:tc>
          <w:tcPr>
            <w:tcW w:w="1748" w:type="dxa"/>
            <w:vMerge/>
          </w:tcPr>
          <w:p w:rsidR="002D64D5" w:rsidRPr="00854C9E" w:rsidRDefault="002D64D5" w:rsidP="00140E1E">
            <w:pPr>
              <w:autoSpaceDE w:val="0"/>
              <w:autoSpaceDN w:val="0"/>
              <w:adjustRightInd w:val="0"/>
              <w:spacing w:after="0" w:line="360" w:lineRule="auto"/>
              <w:jc w:val="both"/>
              <w:rPr>
                <w:rFonts w:ascii="Times New Roman" w:hAnsi="Times New Roman"/>
                <w:b/>
              </w:rPr>
            </w:pPr>
          </w:p>
        </w:tc>
        <w:tc>
          <w:tcPr>
            <w:tcW w:w="2482" w:type="dxa"/>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hAnsi="Times New Roman"/>
              </w:rPr>
              <w:t>Market value to book value (Times)</w:t>
            </w:r>
          </w:p>
        </w:tc>
        <w:tc>
          <w:tcPr>
            <w:tcW w:w="2785" w:type="dxa"/>
            <w:vAlign w:val="center"/>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eastAsia="Times New Roman" w:hAnsi="Times New Roman"/>
              </w:rPr>
              <w:t>MV/BV</w:t>
            </w:r>
          </w:p>
        </w:tc>
        <w:tc>
          <w:tcPr>
            <w:tcW w:w="1890" w:type="dxa"/>
            <w:vMerge/>
          </w:tcPr>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tc>
      </w:tr>
      <w:tr w:rsidR="002D64D5" w:rsidRPr="00BC0E5B" w:rsidTr="009972A8">
        <w:trPr>
          <w:trHeight w:val="902"/>
        </w:trPr>
        <w:tc>
          <w:tcPr>
            <w:tcW w:w="1748" w:type="dxa"/>
            <w:vMerge/>
          </w:tcPr>
          <w:p w:rsidR="002D64D5" w:rsidRPr="00854C9E" w:rsidRDefault="002D64D5" w:rsidP="00140E1E">
            <w:pPr>
              <w:autoSpaceDE w:val="0"/>
              <w:autoSpaceDN w:val="0"/>
              <w:adjustRightInd w:val="0"/>
              <w:spacing w:after="0" w:line="360" w:lineRule="auto"/>
              <w:jc w:val="both"/>
              <w:rPr>
                <w:rFonts w:ascii="Times New Roman" w:hAnsi="Times New Roman"/>
                <w:b/>
              </w:rPr>
            </w:pPr>
          </w:p>
        </w:tc>
        <w:tc>
          <w:tcPr>
            <w:tcW w:w="2482" w:type="dxa"/>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eastAsia="Times New Roman" w:hAnsi="Times New Roman"/>
                <w:lang w:val="el-GR" w:eastAsia="el-GR" w:bidi="el-GR"/>
              </w:rPr>
              <w:t>EarningsPerShare</w:t>
            </w:r>
          </w:p>
        </w:tc>
        <w:tc>
          <w:tcPr>
            <w:tcW w:w="2785" w:type="dxa"/>
          </w:tcPr>
          <w:p w:rsidR="002D64D5" w:rsidRPr="00854C9E" w:rsidRDefault="002D64D5" w:rsidP="00140E1E">
            <w:pPr>
              <w:autoSpaceDE w:val="0"/>
              <w:autoSpaceDN w:val="0"/>
              <w:adjustRightInd w:val="0"/>
              <w:spacing w:after="0" w:line="360" w:lineRule="auto"/>
              <w:jc w:val="both"/>
              <w:rPr>
                <w:rFonts w:ascii="Times New Roman" w:hAnsi="Times New Roman"/>
                <w:b/>
              </w:rPr>
            </w:pPr>
            <w:r w:rsidRPr="00854C9E">
              <w:rPr>
                <w:rFonts w:ascii="Times New Roman" w:hAnsi="Times New Roman"/>
              </w:rPr>
              <w:t>EPS</w:t>
            </w:r>
          </w:p>
        </w:tc>
        <w:tc>
          <w:tcPr>
            <w:tcW w:w="1890" w:type="dxa"/>
            <w:vMerge/>
          </w:tcPr>
          <w:p w:rsidR="002D64D5" w:rsidRPr="00BC0E5B" w:rsidRDefault="002D64D5" w:rsidP="00140E1E">
            <w:pPr>
              <w:autoSpaceDE w:val="0"/>
              <w:autoSpaceDN w:val="0"/>
              <w:adjustRightInd w:val="0"/>
              <w:spacing w:after="0" w:line="360" w:lineRule="auto"/>
              <w:jc w:val="both"/>
              <w:rPr>
                <w:rFonts w:ascii="Times New Roman" w:hAnsi="Times New Roman"/>
                <w:b/>
                <w:sz w:val="24"/>
                <w:szCs w:val="24"/>
              </w:rPr>
            </w:pPr>
          </w:p>
        </w:tc>
      </w:tr>
    </w:tbl>
    <w:p w:rsidR="00564F83" w:rsidRDefault="009C6206" w:rsidP="00045CE6">
      <w:pPr>
        <w:pStyle w:val="Heading1"/>
        <w:spacing w:line="360" w:lineRule="auto"/>
        <w:jc w:val="both"/>
        <w:rPr>
          <w:rFonts w:eastAsia="Times New Roman"/>
          <w:b w:val="0"/>
          <w:bCs w:val="0"/>
          <w:sz w:val="24"/>
          <w:szCs w:val="24"/>
          <w:lang w:eastAsia="el-GR" w:bidi="el-GR"/>
        </w:rPr>
      </w:pPr>
      <w:bookmarkStart w:id="59" w:name="_Toc534636916"/>
      <w:bookmarkStart w:id="60" w:name="_Toc536271869"/>
      <w:r>
        <w:lastRenderedPageBreak/>
        <w:t>4</w:t>
      </w:r>
      <w:r w:rsidR="002D64D5" w:rsidRPr="00BC0E5B">
        <w:t>.2 Description of parameters and sub-parameters</w:t>
      </w:r>
      <w:bookmarkStart w:id="61" w:name="_Toc534636917"/>
      <w:bookmarkEnd w:id="59"/>
      <w:bookmarkEnd w:id="60"/>
    </w:p>
    <w:p w:rsidR="002D64D5" w:rsidRPr="00564F83" w:rsidRDefault="009C6206" w:rsidP="00045CE6">
      <w:pPr>
        <w:pStyle w:val="Heading1"/>
        <w:spacing w:line="360" w:lineRule="auto"/>
        <w:jc w:val="both"/>
        <w:rPr>
          <w:rFonts w:eastAsia="Times New Roman"/>
          <w:b w:val="0"/>
          <w:bCs w:val="0"/>
          <w:sz w:val="24"/>
          <w:szCs w:val="24"/>
          <w:lang w:eastAsia="el-GR" w:bidi="el-GR"/>
        </w:rPr>
      </w:pPr>
      <w:bookmarkStart w:id="62" w:name="_Toc536271870"/>
      <w:r>
        <w:rPr>
          <w:sz w:val="28"/>
        </w:rPr>
        <w:t>4</w:t>
      </w:r>
      <w:r w:rsidR="002D64D5" w:rsidRPr="00BC0E5B">
        <w:rPr>
          <w:sz w:val="28"/>
        </w:rPr>
        <w:t>.2.1 Liquidity Indicators</w:t>
      </w:r>
      <w:bookmarkEnd w:id="61"/>
      <w:bookmarkEnd w:id="62"/>
    </w:p>
    <w:p w:rsidR="002D64D5" w:rsidRPr="00BC0E5B" w:rsidRDefault="002D64D5"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r w:rsidRPr="00BC0E5B">
        <w:rPr>
          <w:rFonts w:ascii="Times New Roman" w:eastAsia="Times New Roman" w:hAnsi="Times New Roman"/>
          <w:bCs/>
          <w:sz w:val="24"/>
          <w:szCs w:val="24"/>
          <w:lang w:val="el-GR" w:eastAsia="el-GR" w:bidi="el-GR"/>
        </w:rPr>
        <w:t>Liquidity ratio research alludes to the utilization of some ratios to determine the potential of an affiliation to pay its bills in an opportune manner. This examination is specially important for loan specialists and banks, who want to boom some notion of the monetary condition of a borrower or customer earlier than permitting them credit score. There are some ratios available for this investigation, all of which utilize a similar idea of contrasting fluid asse</w:t>
      </w:r>
      <w:r w:rsidR="00045CE6">
        <w:rPr>
          <w:rFonts w:ascii="Times New Roman" w:eastAsia="Times New Roman" w:hAnsi="Times New Roman"/>
          <w:bCs/>
          <w:sz w:val="24"/>
          <w:szCs w:val="24"/>
          <w:lang w:val="el-GR" w:eastAsia="el-GR" w:bidi="el-GR"/>
        </w:rPr>
        <w:t xml:space="preserve">ts with momentary liabilities. </w:t>
      </w:r>
    </w:p>
    <w:p w:rsidR="002D64D5" w:rsidRPr="00F66724" w:rsidRDefault="002D64D5" w:rsidP="00140E1E">
      <w:pPr>
        <w:pStyle w:val="Heading2"/>
        <w:spacing w:line="360" w:lineRule="auto"/>
        <w:rPr>
          <w:rFonts w:ascii="Times New Roman" w:hAnsi="Times New Roman" w:cs="Times New Roman"/>
          <w:sz w:val="24"/>
        </w:rPr>
      </w:pPr>
      <w:bookmarkStart w:id="63" w:name="_Toc534636918"/>
      <w:bookmarkStart w:id="64" w:name="_Toc536271871"/>
      <w:proofErr w:type="spellStart"/>
      <w:r w:rsidRPr="00F66724">
        <w:rPr>
          <w:rFonts w:ascii="Times New Roman" w:hAnsi="Times New Roman" w:cs="Times New Roman"/>
          <w:sz w:val="24"/>
        </w:rPr>
        <w:t>Murabaha</w:t>
      </w:r>
      <w:proofErr w:type="spellEnd"/>
      <w:r w:rsidRPr="00F66724">
        <w:rPr>
          <w:rFonts w:ascii="Times New Roman" w:hAnsi="Times New Roman" w:cs="Times New Roman"/>
          <w:sz w:val="24"/>
        </w:rPr>
        <w:t xml:space="preserve"> Revenue to Total Assets Ratio</w:t>
      </w:r>
      <w:bookmarkEnd w:id="63"/>
      <w:bookmarkEnd w:id="64"/>
    </w:p>
    <w:p w:rsidR="002D64D5" w:rsidRPr="003C0162" w:rsidRDefault="002D64D5" w:rsidP="00140E1E">
      <w:pPr>
        <w:spacing w:line="360" w:lineRule="auto"/>
        <w:jc w:val="both"/>
        <w:rPr>
          <w:rFonts w:ascii="Times New Roman" w:hAnsi="Times New Roman" w:cs="Times New Roman"/>
          <w:b/>
          <w:sz w:val="24"/>
          <w:szCs w:val="24"/>
        </w:rPr>
      </w:pPr>
      <w:r w:rsidRPr="00924D4C">
        <w:rPr>
          <w:rFonts w:ascii="Times New Roman" w:hAnsi="Times New Roman" w:cs="Times New Roman"/>
          <w:sz w:val="24"/>
          <w:szCs w:val="24"/>
        </w:rPr>
        <w:t xml:space="preserve">A ratio of an organization's effectiveness in dealing with its advantages in connection to the </w:t>
      </w:r>
      <w:proofErr w:type="spellStart"/>
      <w:r w:rsidRPr="00924D4C">
        <w:rPr>
          <w:rFonts w:ascii="Times New Roman" w:hAnsi="Times New Roman" w:cs="Times New Roman"/>
          <w:sz w:val="24"/>
          <w:szCs w:val="24"/>
        </w:rPr>
        <w:t>Murabaha</w:t>
      </w:r>
      <w:proofErr w:type="spellEnd"/>
      <w:r w:rsidRPr="00924D4C">
        <w:rPr>
          <w:rFonts w:ascii="Times New Roman" w:hAnsi="Times New Roman" w:cs="Times New Roman"/>
          <w:sz w:val="24"/>
          <w:szCs w:val="24"/>
        </w:rPr>
        <w:t xml:space="preserve"> Revenue produced. Additionally called total assets turnover. </w:t>
      </w:r>
    </w:p>
    <w:p w:rsidR="002D64D5" w:rsidRPr="00F66724" w:rsidRDefault="002D64D5" w:rsidP="00140E1E">
      <w:pPr>
        <w:pStyle w:val="Heading2"/>
        <w:spacing w:line="360" w:lineRule="auto"/>
        <w:rPr>
          <w:rFonts w:ascii="Times New Roman" w:hAnsi="Times New Roman" w:cs="Times New Roman"/>
          <w:sz w:val="24"/>
          <w:szCs w:val="24"/>
        </w:rPr>
      </w:pPr>
      <w:bookmarkStart w:id="65" w:name="_Toc534636919"/>
      <w:bookmarkStart w:id="66" w:name="_Toc536271872"/>
      <w:proofErr w:type="spellStart"/>
      <w:r w:rsidRPr="00F66724">
        <w:rPr>
          <w:rFonts w:ascii="Times New Roman" w:hAnsi="Times New Roman" w:cs="Times New Roman"/>
          <w:sz w:val="24"/>
          <w:szCs w:val="24"/>
        </w:rPr>
        <w:t>Murabaha</w:t>
      </w:r>
      <w:proofErr w:type="spellEnd"/>
      <w:r w:rsidRPr="00F66724">
        <w:rPr>
          <w:rFonts w:ascii="Times New Roman" w:hAnsi="Times New Roman" w:cs="Times New Roman"/>
          <w:sz w:val="24"/>
          <w:szCs w:val="24"/>
        </w:rPr>
        <w:t xml:space="preserve"> Revenue to Customers Deposits</w:t>
      </w:r>
      <w:bookmarkEnd w:id="65"/>
      <w:bookmarkEnd w:id="66"/>
    </w:p>
    <w:p w:rsidR="002D64D5" w:rsidRPr="00924D4C" w:rsidRDefault="002D64D5" w:rsidP="00140E1E">
      <w:pPr>
        <w:spacing w:line="360" w:lineRule="auto"/>
        <w:jc w:val="both"/>
        <w:rPr>
          <w:rFonts w:ascii="Times New Roman" w:hAnsi="Times New Roman" w:cs="Times New Roman"/>
          <w:b/>
          <w:sz w:val="24"/>
          <w:szCs w:val="24"/>
        </w:rPr>
      </w:pPr>
      <w:r w:rsidRPr="00924D4C">
        <w:rPr>
          <w:rFonts w:ascii="Times New Roman" w:hAnsi="Times New Roman" w:cs="Times New Roman"/>
          <w:sz w:val="24"/>
          <w:szCs w:val="24"/>
        </w:rPr>
        <w:t xml:space="preserve">This ratio shows the capability of a bank to payback the clients deposit from </w:t>
      </w:r>
      <w:proofErr w:type="spellStart"/>
      <w:r w:rsidRPr="00924D4C">
        <w:rPr>
          <w:rFonts w:ascii="Times New Roman" w:hAnsi="Times New Roman" w:cs="Times New Roman"/>
          <w:sz w:val="24"/>
          <w:szCs w:val="24"/>
        </w:rPr>
        <w:t>Murabaha</w:t>
      </w:r>
      <w:proofErr w:type="spellEnd"/>
      <w:r w:rsidRPr="00924D4C">
        <w:rPr>
          <w:rFonts w:ascii="Times New Roman" w:hAnsi="Times New Roman" w:cs="Times New Roman"/>
          <w:sz w:val="24"/>
          <w:szCs w:val="24"/>
        </w:rPr>
        <w:t xml:space="preserve"> revenues.</w:t>
      </w:r>
    </w:p>
    <w:p w:rsidR="002D64D5" w:rsidRPr="00F66724" w:rsidRDefault="002D64D5" w:rsidP="00140E1E">
      <w:pPr>
        <w:pStyle w:val="Heading2"/>
        <w:spacing w:line="360" w:lineRule="auto"/>
        <w:rPr>
          <w:rFonts w:ascii="Times New Roman" w:hAnsi="Times New Roman" w:cs="Times New Roman"/>
          <w:sz w:val="24"/>
        </w:rPr>
      </w:pPr>
      <w:bookmarkStart w:id="67" w:name="_Toc534636920"/>
      <w:bookmarkStart w:id="68" w:name="_Toc536271873"/>
      <w:r w:rsidRPr="00F66724">
        <w:rPr>
          <w:rFonts w:ascii="Times New Roman" w:hAnsi="Times New Roman" w:cs="Times New Roman"/>
          <w:sz w:val="24"/>
        </w:rPr>
        <w:t>Shareholders' Equity to Total Assets</w:t>
      </w:r>
      <w:bookmarkEnd w:id="67"/>
      <w:bookmarkEnd w:id="68"/>
    </w:p>
    <w:p w:rsidR="002D64D5" w:rsidRPr="003C0162" w:rsidRDefault="002D64D5" w:rsidP="00140E1E">
      <w:pPr>
        <w:spacing w:line="360" w:lineRule="auto"/>
        <w:jc w:val="both"/>
        <w:rPr>
          <w:rFonts w:ascii="Times New Roman" w:eastAsia="Times New Roman" w:hAnsi="Times New Roman" w:cs="Times New Roman"/>
          <w:b/>
          <w:bCs/>
          <w:sz w:val="24"/>
          <w:szCs w:val="24"/>
          <w:lang w:eastAsia="el-GR" w:bidi="el-GR"/>
        </w:rPr>
      </w:pPr>
      <w:r w:rsidRPr="00924D4C">
        <w:rPr>
          <w:rFonts w:ascii="Times New Roman" w:eastAsia="Times New Roman" w:hAnsi="Times New Roman" w:cs="Times New Roman"/>
          <w:bCs/>
          <w:sz w:val="24"/>
          <w:szCs w:val="24"/>
          <w:lang w:val="el-GR" w:eastAsia="el-GR" w:bidi="el-GR"/>
        </w:rPr>
        <w:t xml:space="preserve">This ratio indicates bank </w:t>
      </w:r>
      <w:r w:rsidRPr="00924D4C">
        <w:rPr>
          <w:rFonts w:ascii="Times New Roman" w:eastAsia="Times New Roman" w:hAnsi="Times New Roman" w:cs="Times New Roman"/>
          <w:bCs/>
          <w:sz w:val="24"/>
          <w:szCs w:val="24"/>
          <w:lang w:eastAsia="el-GR" w:bidi="el-GR"/>
        </w:rPr>
        <w:t>money</w:t>
      </w:r>
      <w:r w:rsidRPr="00924D4C">
        <w:rPr>
          <w:rFonts w:ascii="Times New Roman" w:eastAsia="Times New Roman" w:hAnsi="Times New Roman" w:cs="Times New Roman"/>
          <w:bCs/>
          <w:sz w:val="24"/>
          <w:szCs w:val="24"/>
          <w:lang w:val="el-GR" w:eastAsia="el-GR" w:bidi="el-GR"/>
        </w:rPr>
        <w:t xml:space="preserve"> as a percentage of total assets. </w:t>
      </w:r>
    </w:p>
    <w:p w:rsidR="002D64D5" w:rsidRPr="00F66724" w:rsidRDefault="009C6206" w:rsidP="00045CE6">
      <w:pPr>
        <w:pStyle w:val="Heading1"/>
        <w:spacing w:line="360" w:lineRule="auto"/>
        <w:rPr>
          <w:rFonts w:eastAsia="Times New Roman"/>
          <w:sz w:val="22"/>
          <w:lang w:val="el-GR" w:eastAsia="el-GR" w:bidi="el-GR"/>
        </w:rPr>
      </w:pPr>
      <w:bookmarkStart w:id="69" w:name="_Toc536271874"/>
      <w:r>
        <w:rPr>
          <w:rFonts w:eastAsia="Times New Roman"/>
          <w:sz w:val="28"/>
          <w:lang w:eastAsia="el-GR" w:bidi="el-GR"/>
        </w:rPr>
        <w:t>4</w:t>
      </w:r>
      <w:r w:rsidR="002D64D5" w:rsidRPr="00F66724">
        <w:rPr>
          <w:rFonts w:eastAsia="Times New Roman"/>
          <w:sz w:val="28"/>
          <w:lang w:eastAsia="el-GR" w:bidi="el-GR"/>
        </w:rPr>
        <w:t xml:space="preserve">.2.2 </w:t>
      </w:r>
      <w:r w:rsidR="002D64D5" w:rsidRPr="00F66724">
        <w:rPr>
          <w:rFonts w:eastAsia="Times New Roman"/>
          <w:sz w:val="28"/>
          <w:lang w:val="el-GR" w:eastAsia="el-GR" w:bidi="el-GR"/>
        </w:rPr>
        <w:t>Productivity Indicators</w:t>
      </w:r>
      <w:bookmarkEnd w:id="69"/>
    </w:p>
    <w:p w:rsidR="002D64D5" w:rsidRPr="00BC0E5B" w:rsidRDefault="002D64D5"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r w:rsidRPr="00BC0E5B">
        <w:rPr>
          <w:rFonts w:ascii="Times New Roman" w:eastAsia="Times New Roman" w:hAnsi="Times New Roman"/>
          <w:bCs/>
          <w:sz w:val="24"/>
          <w:szCs w:val="24"/>
          <w:lang w:val="el-GR" w:eastAsia="el-GR" w:bidi="el-GR"/>
        </w:rPr>
        <w:t>Productivity ratios are a class of monetary measurements that are utilized to survey the capacity to create profit in respect to its related costs. For a large portion of these ratios, having a higher esteem in respect to a contender's ratio or in respect to a similar ratio from a past period demonstrates that the organization is doing admirably.</w:t>
      </w:r>
      <w:bookmarkStart w:id="70" w:name="_Toc534636921"/>
    </w:p>
    <w:bookmarkEnd w:id="70"/>
    <w:p w:rsidR="002D64D5" w:rsidRDefault="002D64D5" w:rsidP="00140E1E">
      <w:pPr>
        <w:autoSpaceDE w:val="0"/>
        <w:autoSpaceDN w:val="0"/>
        <w:adjustRightInd w:val="0"/>
        <w:spacing w:after="0" w:line="360" w:lineRule="auto"/>
        <w:contextualSpacing/>
        <w:jc w:val="both"/>
        <w:rPr>
          <w:rFonts w:ascii="Times New Roman" w:eastAsia="Times New Roman" w:hAnsi="Times New Roman"/>
          <w:bCs/>
          <w:sz w:val="24"/>
          <w:szCs w:val="24"/>
          <w:lang w:eastAsia="el-GR" w:bidi="el-GR"/>
        </w:rPr>
      </w:pPr>
    </w:p>
    <w:p w:rsidR="00644E1B" w:rsidRPr="00F66724" w:rsidRDefault="00644E1B" w:rsidP="00644E1B">
      <w:pPr>
        <w:pStyle w:val="Heading2"/>
        <w:spacing w:line="360" w:lineRule="auto"/>
        <w:jc w:val="both"/>
        <w:rPr>
          <w:rFonts w:ascii="Times New Roman" w:eastAsia="Times New Roman" w:hAnsi="Times New Roman" w:cs="Times New Roman"/>
          <w:sz w:val="24"/>
          <w:lang w:val="el-GR" w:eastAsia="el-GR" w:bidi="el-GR"/>
        </w:rPr>
      </w:pPr>
      <w:bookmarkStart w:id="71" w:name="_Toc536271875"/>
      <w:r w:rsidRPr="00F66724">
        <w:rPr>
          <w:rFonts w:ascii="Times New Roman" w:hAnsi="Times New Roman" w:cs="Times New Roman"/>
          <w:sz w:val="24"/>
        </w:rPr>
        <w:lastRenderedPageBreak/>
        <w:t>Return on Total Income</w:t>
      </w:r>
      <w:bookmarkEnd w:id="71"/>
    </w:p>
    <w:p w:rsidR="002D64D5" w:rsidRPr="00F66724" w:rsidRDefault="002D64D5" w:rsidP="00140E1E">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F66724">
        <w:rPr>
          <w:rFonts w:ascii="Times New Roman" w:eastAsia="Times New Roman" w:hAnsi="Times New Roman" w:cs="Times New Roman"/>
          <w:bCs/>
          <w:sz w:val="24"/>
          <w:szCs w:val="24"/>
          <w:lang w:val="el-GR" w:eastAsia="el-GR" w:bidi="el-GR"/>
        </w:rPr>
        <w:t xml:space="preserve">Profit margin ratio demonstrates the </w:t>
      </w:r>
      <w:r w:rsidRPr="00F66724">
        <w:rPr>
          <w:rFonts w:ascii="Times New Roman" w:hAnsi="Times New Roman" w:cs="Times New Roman"/>
        </w:rPr>
        <w:t>profitability percentage</w:t>
      </w:r>
      <w:r w:rsidRPr="00F66724">
        <w:rPr>
          <w:rFonts w:ascii="Times New Roman" w:eastAsia="Times New Roman" w:hAnsi="Times New Roman" w:cs="Times New Roman"/>
          <w:bCs/>
          <w:sz w:val="24"/>
          <w:szCs w:val="24"/>
          <w:lang w:val="el-GR" w:eastAsia="el-GR" w:bidi="el-GR"/>
        </w:rPr>
        <w:t xml:space="preserve"> rate from a bank task. It is determined by isolati</w:t>
      </w:r>
      <w:r w:rsidR="00644E1B" w:rsidRPr="00F66724">
        <w:rPr>
          <w:rFonts w:ascii="Times New Roman" w:eastAsia="Times New Roman" w:hAnsi="Times New Roman" w:cs="Times New Roman"/>
          <w:bCs/>
          <w:sz w:val="24"/>
          <w:szCs w:val="24"/>
          <w:lang w:val="el-GR" w:eastAsia="el-GR" w:bidi="el-GR"/>
        </w:rPr>
        <w:t xml:space="preserve">ng net profit by total income. </w:t>
      </w:r>
    </w:p>
    <w:p w:rsidR="002D64D5" w:rsidRPr="00F66724" w:rsidRDefault="002D64D5" w:rsidP="00140E1E">
      <w:pPr>
        <w:pStyle w:val="Heading2"/>
        <w:spacing w:line="360" w:lineRule="auto"/>
        <w:rPr>
          <w:rFonts w:ascii="Times New Roman" w:hAnsi="Times New Roman" w:cs="Times New Roman"/>
          <w:sz w:val="24"/>
          <w:szCs w:val="24"/>
        </w:rPr>
      </w:pPr>
      <w:bookmarkStart w:id="72" w:name="_Toc534636922"/>
      <w:bookmarkStart w:id="73" w:name="_Toc536271876"/>
      <w:r w:rsidRPr="00F66724">
        <w:rPr>
          <w:rFonts w:ascii="Times New Roman" w:hAnsi="Times New Roman" w:cs="Times New Roman"/>
          <w:sz w:val="24"/>
        </w:rPr>
        <w:t>Return on Assets</w:t>
      </w:r>
      <w:bookmarkEnd w:id="72"/>
      <w:bookmarkEnd w:id="73"/>
    </w:p>
    <w:p w:rsidR="002D64D5" w:rsidRPr="00F66724" w:rsidRDefault="002D64D5" w:rsidP="00140E1E">
      <w:pPr>
        <w:spacing w:line="360" w:lineRule="auto"/>
        <w:rPr>
          <w:rFonts w:ascii="Times New Roman" w:hAnsi="Times New Roman" w:cs="Times New Roman"/>
          <w:sz w:val="24"/>
          <w:szCs w:val="24"/>
        </w:rPr>
      </w:pPr>
      <w:r w:rsidRPr="00F66724">
        <w:rPr>
          <w:rFonts w:ascii="Times New Roman" w:eastAsia="Times New Roman" w:hAnsi="Times New Roman" w:cs="Times New Roman"/>
          <w:bCs/>
          <w:sz w:val="24"/>
          <w:szCs w:val="24"/>
          <w:lang w:eastAsia="el-GR" w:bidi="el-GR"/>
        </w:rPr>
        <w:t>This</w:t>
      </w:r>
      <w:r w:rsidRPr="00F66724">
        <w:rPr>
          <w:rFonts w:ascii="Times New Roman" w:eastAsia="Times New Roman" w:hAnsi="Times New Roman" w:cs="Times New Roman"/>
          <w:bCs/>
          <w:sz w:val="24"/>
          <w:szCs w:val="24"/>
          <w:lang w:val="el-GR" w:eastAsia="el-GR" w:bidi="el-GR"/>
        </w:rPr>
        <w:t xml:space="preserve"> ratio demonstrates the benefit of utilizing the advantages. The excessive ratio</w:t>
      </w:r>
      <w:r w:rsidR="004C0464">
        <w:rPr>
          <w:rFonts w:ascii="Times New Roman" w:eastAsia="Times New Roman" w:hAnsi="Times New Roman" w:cs="Times New Roman"/>
          <w:bCs/>
          <w:sz w:val="24"/>
          <w:szCs w:val="24"/>
          <w:lang w:eastAsia="el-GR" w:bidi="el-GR"/>
        </w:rPr>
        <w:t xml:space="preserve"> </w:t>
      </w:r>
      <w:r w:rsidRPr="00F66724">
        <w:rPr>
          <w:rFonts w:ascii="Times New Roman" w:eastAsia="Times New Roman" w:hAnsi="Times New Roman" w:cs="Times New Roman"/>
          <w:bCs/>
          <w:sz w:val="24"/>
          <w:szCs w:val="24"/>
          <w:lang w:val="el-GR" w:eastAsia="el-GR" w:bidi="el-GR"/>
        </w:rPr>
        <w:t xml:space="preserve">shows the effective utilization of resources for create more benefit. The low ratio may show that a bank has put excessively cash in its benefits. </w:t>
      </w:r>
    </w:p>
    <w:p w:rsidR="002D64D5" w:rsidRPr="00F66724" w:rsidRDefault="002D64D5" w:rsidP="003836B0">
      <w:pPr>
        <w:pStyle w:val="Heading2"/>
        <w:spacing w:line="360" w:lineRule="auto"/>
        <w:rPr>
          <w:rFonts w:ascii="Times New Roman" w:hAnsi="Times New Roman" w:cs="Times New Roman"/>
          <w:sz w:val="24"/>
        </w:rPr>
      </w:pPr>
      <w:bookmarkStart w:id="74" w:name="_Toc534636923"/>
      <w:bookmarkStart w:id="75" w:name="_Toc536271877"/>
      <w:r w:rsidRPr="00F66724">
        <w:rPr>
          <w:rFonts w:ascii="Times New Roman" w:hAnsi="Times New Roman" w:cs="Times New Roman"/>
          <w:sz w:val="24"/>
        </w:rPr>
        <w:t>Return on Shareholders' Equity</w:t>
      </w:r>
      <w:bookmarkEnd w:id="74"/>
      <w:bookmarkEnd w:id="75"/>
    </w:p>
    <w:p w:rsidR="002D64D5" w:rsidRPr="003C0162" w:rsidRDefault="002D64D5" w:rsidP="00140E1E">
      <w:pPr>
        <w:autoSpaceDE w:val="0"/>
        <w:autoSpaceDN w:val="0"/>
        <w:adjustRightInd w:val="0"/>
        <w:spacing w:after="0" w:line="360" w:lineRule="auto"/>
        <w:contextualSpacing/>
        <w:jc w:val="both"/>
        <w:rPr>
          <w:rFonts w:ascii="Times New Roman" w:eastAsia="Times New Roman" w:hAnsi="Times New Roman"/>
          <w:bCs/>
          <w:sz w:val="24"/>
          <w:szCs w:val="24"/>
          <w:lang w:eastAsia="el-GR" w:bidi="el-GR"/>
        </w:rPr>
      </w:pPr>
      <w:r w:rsidRPr="00F66724">
        <w:rPr>
          <w:rFonts w:ascii="Times New Roman" w:eastAsia="Times New Roman" w:hAnsi="Times New Roman" w:cs="Times New Roman"/>
          <w:bCs/>
          <w:sz w:val="24"/>
          <w:szCs w:val="24"/>
          <w:lang w:val="el-GR" w:eastAsia="el-GR" w:bidi="el-GR"/>
        </w:rPr>
        <w:t>This ratio demonstrates the gainfulness in connection to the investors value. The excessive ratioshows an expansion in the gainfulness of investors</w:t>
      </w:r>
      <w:r w:rsidRPr="00BC0E5B">
        <w:rPr>
          <w:rFonts w:ascii="Times New Roman" w:eastAsia="Times New Roman" w:hAnsi="Times New Roman"/>
          <w:bCs/>
          <w:sz w:val="24"/>
          <w:szCs w:val="24"/>
          <w:lang w:val="el-GR" w:eastAsia="el-GR" w:bidi="el-GR"/>
        </w:rPr>
        <w:t xml:space="preserve">. </w:t>
      </w:r>
    </w:p>
    <w:p w:rsidR="002D64D5" w:rsidRPr="00F66724" w:rsidRDefault="009C6206" w:rsidP="003836B0">
      <w:pPr>
        <w:pStyle w:val="Heading1"/>
        <w:spacing w:line="360" w:lineRule="auto"/>
        <w:jc w:val="both"/>
        <w:rPr>
          <w:rFonts w:cs="Times New Roman"/>
          <w:sz w:val="28"/>
        </w:rPr>
      </w:pPr>
      <w:bookmarkStart w:id="76" w:name="_Toc534636924"/>
      <w:bookmarkStart w:id="77" w:name="_Toc536271878"/>
      <w:r>
        <w:rPr>
          <w:rFonts w:cs="Times New Roman"/>
          <w:sz w:val="28"/>
        </w:rPr>
        <w:t>4</w:t>
      </w:r>
      <w:r w:rsidR="002D64D5" w:rsidRPr="00F66724">
        <w:rPr>
          <w:rFonts w:cs="Times New Roman"/>
          <w:sz w:val="28"/>
        </w:rPr>
        <w:t>.2.3 Capital Structure Indicators</w:t>
      </w:r>
      <w:bookmarkEnd w:id="76"/>
      <w:bookmarkEnd w:id="77"/>
    </w:p>
    <w:p w:rsidR="002D64D5" w:rsidRPr="00F66724" w:rsidRDefault="002D64D5" w:rsidP="00140E1E">
      <w:pPr>
        <w:autoSpaceDE w:val="0"/>
        <w:autoSpaceDN w:val="0"/>
        <w:adjustRightInd w:val="0"/>
        <w:spacing w:after="0" w:line="360" w:lineRule="auto"/>
        <w:jc w:val="both"/>
        <w:rPr>
          <w:rFonts w:ascii="Times New Roman" w:eastAsia="Times New Roman" w:hAnsi="Times New Roman" w:cs="Times New Roman"/>
          <w:b/>
          <w:bCs/>
          <w:sz w:val="24"/>
          <w:szCs w:val="24"/>
          <w:lang w:val="el-GR" w:eastAsia="el-GR" w:bidi="el-GR"/>
        </w:rPr>
      </w:pPr>
      <w:r w:rsidRPr="00F66724">
        <w:rPr>
          <w:rFonts w:ascii="Times New Roman" w:eastAsia="Times New Roman" w:hAnsi="Times New Roman" w:cs="Times New Roman"/>
          <w:bCs/>
          <w:sz w:val="24"/>
          <w:szCs w:val="24"/>
          <w:lang w:val="el-GR" w:eastAsia="el-GR" w:bidi="el-GR"/>
        </w:rPr>
        <w:t xml:space="preserve">A bank's sensible, relative utilization of obligation and value to help its benefits is a key pointer of asset report quality. A solid capital structure that mirrors a low dimension of obligation and a comparing abnormal state of value is an extremely positive indication of budgetary wellness. </w:t>
      </w:r>
    </w:p>
    <w:p w:rsidR="002D64D5" w:rsidRPr="00F66724" w:rsidRDefault="002D64D5" w:rsidP="00140E1E">
      <w:pPr>
        <w:pStyle w:val="Heading2"/>
        <w:spacing w:line="360" w:lineRule="auto"/>
        <w:rPr>
          <w:rFonts w:ascii="Times New Roman" w:hAnsi="Times New Roman" w:cs="Times New Roman"/>
          <w:sz w:val="24"/>
        </w:rPr>
      </w:pPr>
      <w:bookmarkStart w:id="78" w:name="_Toc534636925"/>
      <w:bookmarkStart w:id="79" w:name="_Toc536271879"/>
      <w:r w:rsidRPr="00F66724">
        <w:rPr>
          <w:rFonts w:ascii="Times New Roman" w:hAnsi="Times New Roman" w:cs="Times New Roman"/>
          <w:sz w:val="24"/>
        </w:rPr>
        <w:t>Customers' Deposits to Total Assets</w:t>
      </w:r>
      <w:bookmarkEnd w:id="78"/>
      <w:bookmarkEnd w:id="79"/>
    </w:p>
    <w:p w:rsidR="002D64D5" w:rsidRPr="00F66724" w:rsidRDefault="002D64D5" w:rsidP="003836B0">
      <w:pPr>
        <w:autoSpaceDE w:val="0"/>
        <w:autoSpaceDN w:val="0"/>
        <w:adjustRightInd w:val="0"/>
        <w:spacing w:after="0" w:line="360" w:lineRule="auto"/>
        <w:contextualSpacing/>
        <w:jc w:val="both"/>
        <w:rPr>
          <w:rFonts w:ascii="Times New Roman" w:hAnsi="Times New Roman" w:cs="Times New Roman"/>
        </w:rPr>
      </w:pPr>
      <w:r w:rsidRPr="00F66724">
        <w:rPr>
          <w:rFonts w:ascii="Times New Roman" w:eastAsia="Times New Roman" w:hAnsi="Times New Roman" w:cs="Times New Roman"/>
          <w:bCs/>
          <w:sz w:val="24"/>
          <w:szCs w:val="24"/>
          <w:lang w:val="el-GR" w:eastAsia="el-GR" w:bidi="el-GR"/>
        </w:rPr>
        <w:t xml:space="preserve">This ratio demonstrates the commitment level of </w:t>
      </w:r>
      <w:r w:rsidRPr="00F66724">
        <w:rPr>
          <w:rFonts w:ascii="Times New Roman" w:hAnsi="Times New Roman" w:cs="Times New Roman"/>
        </w:rPr>
        <w:t>customers’ deposits to total assets</w:t>
      </w:r>
      <w:r w:rsidRPr="00F66724">
        <w:rPr>
          <w:rFonts w:ascii="Times New Roman" w:eastAsia="Times New Roman" w:hAnsi="Times New Roman" w:cs="Times New Roman"/>
          <w:bCs/>
          <w:sz w:val="24"/>
          <w:szCs w:val="24"/>
          <w:lang w:val="el-GR" w:eastAsia="el-GR" w:bidi="el-GR"/>
        </w:rPr>
        <w:t xml:space="preserve">. The excessive rate shows the high capacity of a bank in financing its </w:t>
      </w:r>
      <w:r w:rsidRPr="00F66724">
        <w:rPr>
          <w:rFonts w:ascii="Times New Roman" w:hAnsi="Times New Roman" w:cs="Times New Roman"/>
        </w:rPr>
        <w:t>assets.</w:t>
      </w:r>
    </w:p>
    <w:p w:rsidR="002D64D5" w:rsidRPr="00F66724" w:rsidRDefault="002D64D5" w:rsidP="003836B0">
      <w:pPr>
        <w:pStyle w:val="Heading2"/>
        <w:spacing w:line="360" w:lineRule="auto"/>
        <w:rPr>
          <w:rFonts w:ascii="Times New Roman" w:hAnsi="Times New Roman" w:cs="Times New Roman"/>
          <w:sz w:val="24"/>
        </w:rPr>
      </w:pPr>
      <w:bookmarkStart w:id="80" w:name="_Toc534636926"/>
      <w:bookmarkStart w:id="81" w:name="_Toc536271880"/>
      <w:r w:rsidRPr="00F66724">
        <w:rPr>
          <w:rFonts w:ascii="Times New Roman" w:hAnsi="Times New Roman" w:cs="Times New Roman"/>
          <w:sz w:val="24"/>
        </w:rPr>
        <w:t>Total Liabilities to Total Assets</w:t>
      </w:r>
      <w:bookmarkEnd w:id="80"/>
      <w:bookmarkEnd w:id="81"/>
    </w:p>
    <w:p w:rsidR="002D64D5" w:rsidRPr="00F66724" w:rsidRDefault="002D64D5" w:rsidP="00140E1E">
      <w:pPr>
        <w:spacing w:line="360" w:lineRule="auto"/>
        <w:jc w:val="both"/>
        <w:rPr>
          <w:rFonts w:ascii="Times New Roman" w:hAnsi="Times New Roman" w:cs="Times New Roman"/>
          <w:sz w:val="24"/>
          <w:szCs w:val="24"/>
        </w:rPr>
      </w:pPr>
      <w:r w:rsidRPr="00F66724">
        <w:rPr>
          <w:rFonts w:ascii="Times New Roman" w:hAnsi="Times New Roman" w:cs="Times New Roman"/>
          <w:sz w:val="24"/>
          <w:szCs w:val="24"/>
        </w:rPr>
        <w:t xml:space="preserve">This ratio demonstrates the part of cash financed the total property by using outsources. The excessive the ratio, the all the more an affiliation's advantages are given by way of leasers in respect to owners. </w:t>
      </w:r>
      <w:r w:rsidR="003836B0" w:rsidRPr="00F66724">
        <w:rPr>
          <w:rFonts w:ascii="Times New Roman" w:hAnsi="Times New Roman" w:cs="Times New Roman"/>
          <w:sz w:val="24"/>
          <w:szCs w:val="24"/>
        </w:rPr>
        <w:t>Mortgage</w:t>
      </w:r>
      <w:r w:rsidRPr="00F66724">
        <w:rPr>
          <w:rFonts w:ascii="Times New Roman" w:hAnsi="Times New Roman" w:cs="Times New Roman"/>
          <w:sz w:val="24"/>
          <w:szCs w:val="24"/>
        </w:rPr>
        <w:t xml:space="preserve"> bosses incline towards a low or slight ratio, since it offers greater insurance inside the occasion that </w:t>
      </w:r>
      <w:proofErr w:type="gramStart"/>
      <w:r w:rsidRPr="00F66724">
        <w:rPr>
          <w:rFonts w:ascii="Times New Roman" w:hAnsi="Times New Roman" w:cs="Times New Roman"/>
          <w:sz w:val="24"/>
          <w:szCs w:val="24"/>
        </w:rPr>
        <w:t>a firm</w:t>
      </w:r>
      <w:proofErr w:type="gramEnd"/>
      <w:r w:rsidRPr="00F66724">
        <w:rPr>
          <w:rFonts w:ascii="Times New Roman" w:hAnsi="Times New Roman" w:cs="Times New Roman"/>
          <w:sz w:val="24"/>
          <w:szCs w:val="24"/>
        </w:rPr>
        <w:t xml:space="preserve"> ordeal cash associated problems. The excessive ratio indicates the powerless money related shape.</w:t>
      </w:r>
      <w:bookmarkStart w:id="82" w:name="_Toc534636927"/>
    </w:p>
    <w:p w:rsidR="002D64D5" w:rsidRPr="00A618E8" w:rsidRDefault="009C6206" w:rsidP="003836B0">
      <w:pPr>
        <w:pStyle w:val="Heading1"/>
        <w:spacing w:line="360" w:lineRule="auto"/>
        <w:jc w:val="both"/>
        <w:rPr>
          <w:rFonts w:cs="Times New Roman"/>
          <w:sz w:val="28"/>
        </w:rPr>
      </w:pPr>
      <w:bookmarkStart w:id="83" w:name="_Toc536271881"/>
      <w:r>
        <w:rPr>
          <w:rFonts w:cs="Times New Roman"/>
          <w:sz w:val="28"/>
        </w:rPr>
        <w:lastRenderedPageBreak/>
        <w:t>4</w:t>
      </w:r>
      <w:r w:rsidR="002D64D5" w:rsidRPr="00A618E8">
        <w:rPr>
          <w:rFonts w:cs="Times New Roman"/>
          <w:sz w:val="28"/>
        </w:rPr>
        <w:t>.2.4 Management Capacity Indicators</w:t>
      </w:r>
      <w:bookmarkEnd w:id="82"/>
      <w:bookmarkEnd w:id="83"/>
    </w:p>
    <w:p w:rsidR="002D64D5" w:rsidRPr="00A618E8" w:rsidRDefault="002D64D5" w:rsidP="00140E1E">
      <w:pPr>
        <w:autoSpaceDE w:val="0"/>
        <w:autoSpaceDN w:val="0"/>
        <w:adjustRightInd w:val="0"/>
        <w:spacing w:after="0" w:line="360" w:lineRule="auto"/>
        <w:jc w:val="both"/>
        <w:rPr>
          <w:rFonts w:ascii="Times New Roman" w:eastAsia="Times New Roman" w:hAnsi="Times New Roman" w:cs="Times New Roman"/>
          <w:b/>
          <w:bCs/>
          <w:sz w:val="24"/>
          <w:szCs w:val="24"/>
          <w:lang w:val="el-GR" w:eastAsia="el-GR" w:bidi="el-GR"/>
        </w:rPr>
      </w:pPr>
      <w:r w:rsidRPr="00A618E8">
        <w:rPr>
          <w:rFonts w:ascii="Times New Roman" w:eastAsia="Times New Roman" w:hAnsi="Times New Roman" w:cs="Times New Roman"/>
          <w:bCs/>
          <w:sz w:val="24"/>
          <w:szCs w:val="24"/>
          <w:lang w:val="el-GR" w:eastAsia="el-GR" w:bidi="el-GR"/>
        </w:rPr>
        <w:t xml:space="preserve">Management efficiency is another parameter which is utilized to gauge the productivity and viability of the administration of a bank. A sound administration guarantees bank's survival and development in the business. </w:t>
      </w:r>
    </w:p>
    <w:p w:rsidR="002D64D5" w:rsidRPr="00A618E8" w:rsidRDefault="002D64D5" w:rsidP="00140E1E">
      <w:pPr>
        <w:pStyle w:val="Heading2"/>
        <w:spacing w:line="360" w:lineRule="auto"/>
        <w:rPr>
          <w:rFonts w:ascii="Times New Roman" w:hAnsi="Times New Roman" w:cs="Times New Roman"/>
          <w:sz w:val="24"/>
        </w:rPr>
      </w:pPr>
      <w:bookmarkStart w:id="84" w:name="_Toc534636928"/>
      <w:bookmarkStart w:id="85" w:name="_Toc536271882"/>
      <w:r w:rsidRPr="00A618E8">
        <w:rPr>
          <w:rFonts w:ascii="Times New Roman" w:hAnsi="Times New Roman" w:cs="Times New Roman"/>
          <w:sz w:val="24"/>
        </w:rPr>
        <w:t>Total Expenses to Total Revenues</w:t>
      </w:r>
      <w:bookmarkEnd w:id="84"/>
      <w:bookmarkEnd w:id="85"/>
    </w:p>
    <w:p w:rsidR="002D64D5" w:rsidRPr="00A618E8" w:rsidRDefault="002D64D5" w:rsidP="003836B0">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A618E8">
        <w:rPr>
          <w:rFonts w:ascii="Times New Roman" w:eastAsia="Times New Roman" w:hAnsi="Times New Roman" w:cs="Times New Roman"/>
          <w:bCs/>
          <w:sz w:val="24"/>
          <w:szCs w:val="24"/>
          <w:lang w:val="el-GR" w:eastAsia="el-GR" w:bidi="el-GR"/>
        </w:rPr>
        <w:t xml:space="preserve">This ratio relates the </w:t>
      </w:r>
      <w:r w:rsidRPr="00A618E8">
        <w:rPr>
          <w:rFonts w:ascii="Times New Roman" w:eastAsia="Times New Roman" w:hAnsi="Times New Roman" w:cs="Times New Roman"/>
          <w:bCs/>
          <w:sz w:val="24"/>
          <w:szCs w:val="24"/>
          <w:lang w:eastAsia="el-GR" w:bidi="el-GR"/>
        </w:rPr>
        <w:t>expenses</w:t>
      </w:r>
      <w:r w:rsidRPr="00A618E8">
        <w:rPr>
          <w:rFonts w:ascii="Times New Roman" w:eastAsia="Times New Roman" w:hAnsi="Times New Roman" w:cs="Times New Roman"/>
          <w:bCs/>
          <w:sz w:val="24"/>
          <w:szCs w:val="24"/>
          <w:lang w:val="el-GR" w:eastAsia="el-GR" w:bidi="el-GR"/>
        </w:rPr>
        <w:t xml:space="preserve"> brought about to produce the revenues. This ratio demonstrates the undertaking of the administration to create its incomes with least expense. </w:t>
      </w:r>
    </w:p>
    <w:p w:rsidR="002D64D5" w:rsidRPr="00A618E8" w:rsidRDefault="002D64D5" w:rsidP="00140E1E">
      <w:pPr>
        <w:pStyle w:val="Heading2"/>
        <w:spacing w:line="360" w:lineRule="auto"/>
        <w:rPr>
          <w:rFonts w:ascii="Times New Roman" w:hAnsi="Times New Roman" w:cs="Times New Roman"/>
          <w:sz w:val="24"/>
        </w:rPr>
      </w:pPr>
      <w:bookmarkStart w:id="86" w:name="_Toc534636929"/>
      <w:bookmarkStart w:id="87" w:name="_Toc536271883"/>
      <w:r w:rsidRPr="00A618E8">
        <w:rPr>
          <w:rFonts w:ascii="Times New Roman" w:hAnsi="Times New Roman" w:cs="Times New Roman"/>
          <w:sz w:val="24"/>
        </w:rPr>
        <w:t>Investment to Total Assets</w:t>
      </w:r>
      <w:bookmarkEnd w:id="86"/>
      <w:bookmarkEnd w:id="87"/>
    </w:p>
    <w:p w:rsidR="002D64D5" w:rsidRPr="00A618E8" w:rsidRDefault="002D64D5" w:rsidP="003836B0">
      <w:pPr>
        <w:autoSpaceDE w:val="0"/>
        <w:autoSpaceDN w:val="0"/>
        <w:adjustRightInd w:val="0"/>
        <w:spacing w:after="0" w:line="360" w:lineRule="auto"/>
        <w:contextualSpacing/>
        <w:jc w:val="both"/>
        <w:rPr>
          <w:rFonts w:ascii="Times New Roman" w:eastAsia="Times New Roman" w:hAnsi="Times New Roman" w:cs="Times New Roman"/>
          <w:bCs/>
          <w:sz w:val="24"/>
          <w:szCs w:val="24"/>
          <w:lang w:eastAsia="el-GR" w:bidi="el-GR"/>
        </w:rPr>
      </w:pPr>
      <w:r w:rsidRPr="00A618E8">
        <w:rPr>
          <w:rFonts w:ascii="Times New Roman" w:eastAsia="Times New Roman" w:hAnsi="Times New Roman" w:cs="Times New Roman"/>
          <w:bCs/>
          <w:sz w:val="24"/>
          <w:szCs w:val="24"/>
          <w:lang w:val="el-GR" w:eastAsia="el-GR" w:bidi="el-GR"/>
        </w:rPr>
        <w:t>This ratio demonstrates the capacity of bank the executives to distribute the fitting sums for venture. It is determined by dividing the total amount invested by total assets. The excessive ratio will probably prompt produce excessive income.</w:t>
      </w:r>
      <w:bookmarkStart w:id="88" w:name="_Toc534636930"/>
    </w:p>
    <w:p w:rsidR="002D64D5" w:rsidRPr="00A618E8" w:rsidRDefault="009C6206" w:rsidP="00140E1E">
      <w:pPr>
        <w:pStyle w:val="Heading1"/>
        <w:spacing w:line="360" w:lineRule="auto"/>
        <w:jc w:val="both"/>
        <w:rPr>
          <w:rFonts w:cs="Times New Roman"/>
          <w:sz w:val="28"/>
        </w:rPr>
      </w:pPr>
      <w:bookmarkStart w:id="89" w:name="_Toc536271884"/>
      <w:r>
        <w:rPr>
          <w:rFonts w:cs="Times New Roman"/>
          <w:sz w:val="28"/>
        </w:rPr>
        <w:t>4</w:t>
      </w:r>
      <w:r w:rsidR="002D64D5" w:rsidRPr="00A618E8">
        <w:rPr>
          <w:rFonts w:cs="Times New Roman"/>
          <w:sz w:val="28"/>
        </w:rPr>
        <w:t>.2.5 Share Performance Indicators</w:t>
      </w:r>
      <w:bookmarkEnd w:id="88"/>
      <w:bookmarkEnd w:id="89"/>
    </w:p>
    <w:p w:rsidR="002D64D5" w:rsidRPr="00A618E8" w:rsidRDefault="002D64D5" w:rsidP="00140E1E">
      <w:pPr>
        <w:autoSpaceDE w:val="0"/>
        <w:autoSpaceDN w:val="0"/>
        <w:adjustRightInd w:val="0"/>
        <w:spacing w:after="0" w:line="360" w:lineRule="auto"/>
        <w:jc w:val="both"/>
        <w:rPr>
          <w:rFonts w:ascii="Times New Roman" w:eastAsia="Times New Roman" w:hAnsi="Times New Roman" w:cs="Times New Roman"/>
          <w:bCs/>
          <w:sz w:val="24"/>
          <w:szCs w:val="24"/>
          <w:lang w:eastAsia="el-GR" w:bidi="el-GR"/>
        </w:rPr>
      </w:pPr>
      <w:r w:rsidRPr="00A618E8">
        <w:rPr>
          <w:rFonts w:ascii="Times New Roman" w:eastAsia="Times New Roman" w:hAnsi="Times New Roman" w:cs="Times New Roman"/>
          <w:bCs/>
          <w:sz w:val="24"/>
          <w:szCs w:val="24"/>
          <w:lang w:val="el-GR" w:eastAsia="el-GR" w:bidi="el-GR"/>
        </w:rPr>
        <w:t xml:space="preserve">Numerous pointers and computations are utilized to evaluate the esteem and development capability of a stock. Here are some key pointers utilized by financial specialists. </w:t>
      </w:r>
    </w:p>
    <w:p w:rsidR="002D64D5" w:rsidRPr="00A618E8" w:rsidRDefault="002D64D5" w:rsidP="00140E1E">
      <w:pPr>
        <w:pStyle w:val="Heading2"/>
        <w:spacing w:line="360" w:lineRule="auto"/>
        <w:rPr>
          <w:rFonts w:ascii="Times New Roman" w:hAnsi="Times New Roman" w:cs="Times New Roman"/>
          <w:sz w:val="24"/>
        </w:rPr>
      </w:pPr>
      <w:bookmarkStart w:id="90" w:name="_Toc534636931"/>
      <w:bookmarkStart w:id="91" w:name="_Toc536271885"/>
      <w:r w:rsidRPr="00A618E8">
        <w:rPr>
          <w:rFonts w:ascii="Times New Roman" w:hAnsi="Times New Roman" w:cs="Times New Roman"/>
          <w:sz w:val="24"/>
        </w:rPr>
        <w:t>Market Value</w:t>
      </w:r>
      <w:bookmarkEnd w:id="90"/>
      <w:bookmarkEnd w:id="91"/>
    </w:p>
    <w:p w:rsidR="002D64D5" w:rsidRPr="00A618E8" w:rsidRDefault="002D64D5" w:rsidP="00140E1E">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A618E8">
        <w:rPr>
          <w:rFonts w:ascii="Times New Roman" w:eastAsia="Times New Roman" w:hAnsi="Times New Roman" w:cs="Times New Roman"/>
          <w:bCs/>
          <w:sz w:val="24"/>
          <w:szCs w:val="24"/>
          <w:lang w:val="el-GR" w:eastAsia="el-GR" w:bidi="el-GR"/>
        </w:rPr>
        <w:t xml:space="preserve">Market value is the price an asset would bring in the marketplace. Market value is additionally ordinarily used to allude to the market capitalization of a traded on an open market organization, and is obtainted by increasing the quantity of its remarkable offers </w:t>
      </w:r>
      <w:r w:rsidR="00A618E8">
        <w:rPr>
          <w:rFonts w:ascii="Times New Roman" w:eastAsia="Times New Roman" w:hAnsi="Times New Roman" w:cs="Times New Roman"/>
          <w:bCs/>
          <w:sz w:val="24"/>
          <w:szCs w:val="24"/>
          <w:lang w:val="el-GR" w:eastAsia="el-GR" w:bidi="el-GR"/>
        </w:rPr>
        <w:t xml:space="preserve">by the current share price. </w:t>
      </w:r>
    </w:p>
    <w:p w:rsidR="002D64D5" w:rsidRPr="00A618E8" w:rsidRDefault="002D64D5" w:rsidP="00140E1E">
      <w:pPr>
        <w:pStyle w:val="Heading2"/>
        <w:spacing w:line="360" w:lineRule="auto"/>
        <w:rPr>
          <w:rFonts w:ascii="Times New Roman" w:hAnsi="Times New Roman" w:cs="Times New Roman"/>
          <w:sz w:val="24"/>
        </w:rPr>
      </w:pPr>
      <w:bookmarkStart w:id="92" w:name="_Toc534636932"/>
      <w:bookmarkStart w:id="93" w:name="_Toc536271886"/>
      <w:r w:rsidRPr="00A618E8">
        <w:rPr>
          <w:rFonts w:ascii="Times New Roman" w:hAnsi="Times New Roman" w:cs="Times New Roman"/>
          <w:sz w:val="24"/>
        </w:rPr>
        <w:t>Price Earnings Ratios</w:t>
      </w:r>
      <w:bookmarkEnd w:id="92"/>
      <w:bookmarkEnd w:id="93"/>
    </w:p>
    <w:p w:rsidR="002D64D5" w:rsidRPr="00BC0E5B" w:rsidRDefault="002D64D5" w:rsidP="00140E1E">
      <w:pPr>
        <w:autoSpaceDE w:val="0"/>
        <w:autoSpaceDN w:val="0"/>
        <w:adjustRightInd w:val="0"/>
        <w:spacing w:after="0" w:line="360" w:lineRule="auto"/>
        <w:contextualSpacing/>
        <w:jc w:val="both"/>
        <w:rPr>
          <w:rFonts w:ascii="Times New Roman" w:eastAsia="Times New Roman" w:hAnsi="Times New Roman"/>
          <w:bCs/>
          <w:sz w:val="24"/>
          <w:szCs w:val="24"/>
          <w:lang w:val="el-GR" w:eastAsia="el-GR" w:bidi="el-GR"/>
        </w:rPr>
      </w:pPr>
      <w:r w:rsidRPr="00A618E8">
        <w:rPr>
          <w:rFonts w:ascii="Times New Roman" w:eastAsia="Times New Roman" w:hAnsi="Times New Roman" w:cs="Times New Roman"/>
          <w:bCs/>
          <w:sz w:val="24"/>
          <w:szCs w:val="24"/>
          <w:lang w:val="el-GR" w:eastAsia="el-GR" w:bidi="el-GR"/>
        </w:rPr>
        <w:t>This ratio relates the percentage fee to the income consistent with proportion. This ratio communicates the numerous that the market locations on a firm’s profits in line with proportion. A excessive P/E exclusive regularly mirrors the market's impression of the</w:t>
      </w:r>
      <w:r w:rsidRPr="00BC0E5B">
        <w:rPr>
          <w:rFonts w:ascii="Times New Roman" w:eastAsia="Times New Roman" w:hAnsi="Times New Roman"/>
          <w:bCs/>
          <w:sz w:val="24"/>
          <w:szCs w:val="24"/>
          <w:lang w:val="el-GR" w:eastAsia="el-GR" w:bidi="el-GR"/>
        </w:rPr>
        <w:t xml:space="preserve"> affiliation's development possibilities. </w:t>
      </w:r>
      <w:r w:rsidRPr="00BC0E5B">
        <w:rPr>
          <w:rFonts w:ascii="Times New Roman" w:eastAsia="Times New Roman" w:hAnsi="Times New Roman"/>
          <w:bCs/>
          <w:sz w:val="24"/>
          <w:szCs w:val="24"/>
          <w:lang w:eastAsia="el-GR" w:bidi="el-GR"/>
        </w:rPr>
        <w:t>I</w:t>
      </w:r>
      <w:r w:rsidRPr="00BC0E5B">
        <w:rPr>
          <w:rFonts w:ascii="Times New Roman" w:eastAsia="Times New Roman" w:hAnsi="Times New Roman"/>
          <w:bCs/>
          <w:sz w:val="24"/>
          <w:szCs w:val="24"/>
          <w:lang w:val="el-GR" w:eastAsia="el-GR" w:bidi="el-GR"/>
        </w:rPr>
        <w:t xml:space="preserve">n this manner, if speculators trust that an </w:t>
      </w:r>
      <w:r w:rsidRPr="00BC0E5B">
        <w:rPr>
          <w:rFonts w:ascii="Times New Roman" w:eastAsia="Times New Roman" w:hAnsi="Times New Roman"/>
          <w:bCs/>
          <w:sz w:val="24"/>
          <w:szCs w:val="24"/>
          <w:lang w:val="el-GR" w:eastAsia="el-GR" w:bidi="el-GR"/>
        </w:rPr>
        <w:lastRenderedPageBreak/>
        <w:t xml:space="preserve">affiliation's destiny profits capability is super, they might can pay a more high priced charge for the stock and consequently </w:t>
      </w:r>
      <w:r w:rsidR="002C20E5">
        <w:rPr>
          <w:rFonts w:ascii="Times New Roman" w:eastAsia="Times New Roman" w:hAnsi="Times New Roman"/>
          <w:bCs/>
          <w:sz w:val="24"/>
          <w:szCs w:val="24"/>
          <w:lang w:val="el-GR" w:eastAsia="el-GR" w:bidi="el-GR"/>
        </w:rPr>
        <w:t xml:space="preserve">support its P/E extraordinary. </w:t>
      </w:r>
    </w:p>
    <w:p w:rsidR="002D64D5" w:rsidRPr="00A618E8" w:rsidRDefault="002D64D5" w:rsidP="00140E1E">
      <w:pPr>
        <w:pStyle w:val="Heading2"/>
        <w:spacing w:line="360" w:lineRule="auto"/>
        <w:rPr>
          <w:rFonts w:ascii="Times New Roman" w:hAnsi="Times New Roman" w:cs="Times New Roman"/>
          <w:sz w:val="24"/>
        </w:rPr>
      </w:pPr>
      <w:bookmarkStart w:id="94" w:name="_Toc534636933"/>
      <w:bookmarkStart w:id="95" w:name="_Toc536271887"/>
      <w:r w:rsidRPr="00A618E8">
        <w:rPr>
          <w:rFonts w:ascii="Times New Roman" w:hAnsi="Times New Roman" w:cs="Times New Roman"/>
          <w:sz w:val="24"/>
        </w:rPr>
        <w:t>Market Value to Book Value</w:t>
      </w:r>
      <w:bookmarkEnd w:id="94"/>
      <w:bookmarkEnd w:id="95"/>
    </w:p>
    <w:p w:rsidR="002C20E5" w:rsidRDefault="002D64D5" w:rsidP="002C20E5">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A618E8">
        <w:rPr>
          <w:rFonts w:ascii="Times New Roman" w:eastAsia="Times New Roman" w:hAnsi="Times New Roman" w:cs="Times New Roman"/>
          <w:bCs/>
          <w:sz w:val="24"/>
          <w:szCs w:val="24"/>
          <w:lang w:val="el-GR" w:eastAsia="el-GR" w:bidi="el-GR"/>
        </w:rPr>
        <w:t xml:space="preserve">This ratio structures the connection of </w:t>
      </w:r>
      <w:r w:rsidR="00031923" w:rsidRPr="00A618E8">
        <w:rPr>
          <w:rFonts w:ascii="Times New Roman" w:eastAsia="Times New Roman" w:hAnsi="Times New Roman" w:cs="Times New Roman"/>
          <w:bCs/>
          <w:sz w:val="24"/>
          <w:szCs w:val="24"/>
          <w:lang w:eastAsia="el-GR" w:bidi="el-GR"/>
        </w:rPr>
        <w:t xml:space="preserve">market value </w:t>
      </w:r>
      <w:r w:rsidRPr="00A618E8">
        <w:rPr>
          <w:rFonts w:ascii="Times New Roman" w:eastAsia="Times New Roman" w:hAnsi="Times New Roman" w:cs="Times New Roman"/>
          <w:bCs/>
          <w:sz w:val="24"/>
          <w:szCs w:val="24"/>
          <w:lang w:val="el-GR" w:eastAsia="el-GR" w:bidi="el-GR"/>
        </w:rPr>
        <w:t>to book value. This ratio is a mix of historical accounting and market indicators. It communicates the differential between book value of the net assets of a firm and the market value of it. A excessive ratio implies a selection within the stock value over the book price in keeping with share, and the company is doing admirably, because the market pays more than the fee per proportion.</w:t>
      </w:r>
    </w:p>
    <w:p w:rsidR="00A618E8" w:rsidRPr="00A618E8" w:rsidRDefault="00A618E8" w:rsidP="002C20E5">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p>
    <w:p w:rsidR="002D64D5" w:rsidRPr="00A618E8" w:rsidRDefault="002D64D5" w:rsidP="002C20E5">
      <w:pPr>
        <w:pStyle w:val="Heading1"/>
        <w:keepNext w:val="0"/>
        <w:keepLines w:val="0"/>
        <w:widowControl w:val="0"/>
        <w:autoSpaceDE w:val="0"/>
        <w:autoSpaceDN w:val="0"/>
        <w:spacing w:before="0" w:after="0" w:line="360" w:lineRule="auto"/>
        <w:jc w:val="both"/>
        <w:rPr>
          <w:rFonts w:cs="Times New Roman"/>
          <w:sz w:val="24"/>
        </w:rPr>
      </w:pPr>
      <w:bookmarkStart w:id="96" w:name="_Toc534636934"/>
      <w:bookmarkStart w:id="97" w:name="_Toc536271888"/>
      <w:r w:rsidRPr="00A618E8">
        <w:rPr>
          <w:rFonts w:cs="Times New Roman"/>
          <w:sz w:val="24"/>
        </w:rPr>
        <w:t>Earnings per Share</w:t>
      </w:r>
      <w:bookmarkEnd w:id="96"/>
      <w:bookmarkEnd w:id="97"/>
    </w:p>
    <w:p w:rsidR="002D64D5" w:rsidRPr="00A618E8" w:rsidRDefault="002D64D5" w:rsidP="002C20E5">
      <w:pPr>
        <w:autoSpaceDE w:val="0"/>
        <w:autoSpaceDN w:val="0"/>
        <w:adjustRightInd w:val="0"/>
        <w:spacing w:after="0" w:line="360" w:lineRule="auto"/>
        <w:contextualSpacing/>
        <w:jc w:val="both"/>
        <w:rPr>
          <w:rFonts w:ascii="Times New Roman" w:eastAsia="Times New Roman" w:hAnsi="Times New Roman" w:cs="Times New Roman"/>
          <w:bCs/>
          <w:sz w:val="24"/>
          <w:szCs w:val="24"/>
          <w:lang w:eastAsia="el-GR" w:bidi="el-GR"/>
        </w:rPr>
      </w:pPr>
      <w:r w:rsidRPr="00A618E8">
        <w:rPr>
          <w:rFonts w:ascii="Times New Roman" w:eastAsia="Times New Roman" w:hAnsi="Times New Roman" w:cs="Times New Roman"/>
          <w:bCs/>
          <w:sz w:val="24"/>
          <w:szCs w:val="24"/>
          <w:lang w:val="el-GR" w:eastAsia="el-GR" w:bidi="el-GR"/>
        </w:rPr>
        <w:t>This ratio estimates the gainf</w:t>
      </w:r>
      <w:r w:rsidR="005F6411">
        <w:rPr>
          <w:rFonts w:ascii="Times New Roman" w:eastAsia="Times New Roman" w:hAnsi="Times New Roman" w:cs="Times New Roman"/>
          <w:bCs/>
          <w:sz w:val="24"/>
          <w:szCs w:val="24"/>
          <w:lang w:val="el-GR" w:eastAsia="el-GR" w:bidi="el-GR"/>
        </w:rPr>
        <w:t xml:space="preserve">ulness of the investor's value. </w:t>
      </w:r>
      <w:r w:rsidR="005F6411" w:rsidRPr="005F6411">
        <w:rPr>
          <w:rFonts w:ascii="Times New Roman" w:eastAsia="Times New Roman" w:hAnsi="Times New Roman" w:cs="Times New Roman"/>
          <w:bCs/>
          <w:sz w:val="24"/>
          <w:szCs w:val="24"/>
          <w:lang w:eastAsia="el-GR" w:bidi="el-GR"/>
        </w:rPr>
        <w:t>The ratio gives a measure of typical performance and is a trademark of the possible amount of dividends that can be predicted</w:t>
      </w:r>
      <w:r w:rsidR="009F48C6">
        <w:rPr>
          <w:rFonts w:ascii="Times New Roman" w:eastAsia="Times New Roman" w:hAnsi="Times New Roman" w:cs="Times New Roman"/>
          <w:bCs/>
          <w:sz w:val="24"/>
          <w:szCs w:val="24"/>
          <w:lang w:eastAsia="el-GR" w:bidi="el-GR"/>
        </w:rPr>
        <w:t>.</w:t>
      </w:r>
    </w:p>
    <w:p w:rsidR="002D64D5" w:rsidRPr="002C20E5" w:rsidRDefault="009C6206" w:rsidP="002C20E5">
      <w:pPr>
        <w:pStyle w:val="Heading1"/>
        <w:spacing w:line="360" w:lineRule="auto"/>
        <w:jc w:val="both"/>
      </w:pPr>
      <w:bookmarkStart w:id="98" w:name="_Toc534636935"/>
      <w:bookmarkStart w:id="99" w:name="_Toc536271889"/>
      <w:r>
        <w:t>4</w:t>
      </w:r>
      <w:r w:rsidR="002D64D5" w:rsidRPr="00BC0E5B">
        <w:t>.3 Bank Stability</w:t>
      </w:r>
      <w:bookmarkEnd w:id="98"/>
      <w:bookmarkEnd w:id="99"/>
    </w:p>
    <w:p w:rsidR="002D64D5" w:rsidRPr="00BC0E5B" w:rsidRDefault="002D64D5" w:rsidP="00140E1E">
      <w:pPr>
        <w:autoSpaceDE w:val="0"/>
        <w:autoSpaceDN w:val="0"/>
        <w:adjustRightInd w:val="0"/>
        <w:spacing w:after="0" w:line="360" w:lineRule="auto"/>
        <w:jc w:val="both"/>
        <w:rPr>
          <w:rFonts w:ascii="Times New Roman" w:eastAsia="Times New Roman" w:hAnsi="Times New Roman"/>
          <w:bCs/>
          <w:sz w:val="24"/>
          <w:szCs w:val="24"/>
          <w:lang w:eastAsia="el-GR" w:bidi="el-GR"/>
        </w:rPr>
      </w:pPr>
      <w:r w:rsidRPr="00BC0E5B">
        <w:rPr>
          <w:rFonts w:ascii="Times New Roman" w:eastAsia="Times New Roman" w:hAnsi="Times New Roman"/>
          <w:bCs/>
          <w:sz w:val="24"/>
          <w:szCs w:val="24"/>
          <w:lang w:val="el-GR" w:eastAsia="el-GR" w:bidi="el-GR"/>
        </w:rPr>
        <w:t>This exam facilities around estimating the monetary execution of seven Islamic banks using 5 varieties of parameters. in any case, it's miles manageable to guide a more profound examination and degree the stability of the seven banks by means of making use of the Z-rating estimation. It definitely indicates the amount of general deviation that a financial institution's arrival on resources wishes to drop its everyday incentive earlier than fee is exhausted and the bank is bankrupt (Boyd et al., 1993).</w:t>
      </w:r>
    </w:p>
    <w:p w:rsidR="002C20E5" w:rsidRDefault="002C20E5"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p>
    <w:p w:rsidR="002D64D5" w:rsidRPr="00BC0E5B" w:rsidRDefault="002D64D5"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r w:rsidRPr="00BC0E5B">
        <w:rPr>
          <w:rFonts w:ascii="Times New Roman" w:eastAsia="Times New Roman" w:hAnsi="Times New Roman"/>
          <w:bCs/>
          <w:sz w:val="24"/>
          <w:szCs w:val="24"/>
          <w:lang w:val="el-GR" w:eastAsia="el-GR" w:bidi="el-GR"/>
        </w:rPr>
        <w:t xml:space="preserve">The z-score can be processed as pursues: </w:t>
      </w:r>
    </w:p>
    <w:p w:rsidR="002D64D5" w:rsidRPr="00BC0E5B" w:rsidRDefault="00FB27CB"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r>
        <w:rPr>
          <w:rFonts w:ascii="Times New Roman" w:eastAsia="Times New Roman" w:hAnsi="Times New Roman"/>
          <w:b/>
          <w:bCs/>
          <w:noProof/>
          <w:sz w:val="24"/>
          <w:szCs w:val="24"/>
        </w:rPr>
        <mc:AlternateContent>
          <mc:Choice Requires="wps">
            <w:drawing>
              <wp:anchor distT="4294967294" distB="4294967294" distL="114300" distR="114300" simplePos="0" relativeHeight="251658240" behindDoc="0" locked="0" layoutInCell="1" allowOverlap="1" wp14:anchorId="53CFE853" wp14:editId="6A10A552">
                <wp:simplePos x="0" y="0"/>
                <wp:positionH relativeFrom="column">
                  <wp:posOffset>682625</wp:posOffset>
                </wp:positionH>
                <wp:positionV relativeFrom="paragraph">
                  <wp:posOffset>171449</wp:posOffset>
                </wp:positionV>
                <wp:extent cx="1009650" cy="0"/>
                <wp:effectExtent l="0" t="0" r="19050" b="19050"/>
                <wp:wrapNone/>
                <wp:docPr id="1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9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75pt,13.5pt" to="13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" strokecolor="windowText" strokeweight=".5pt">
                <v:stroke joinstyle="miter"/>
                <o:lock v:ext="edit" shapetype="f"/>
              </v:line>
            </w:pict>
          </mc:Fallback>
        </mc:AlternateContent>
      </w:r>
      <w:r w:rsidR="002D64D5" w:rsidRPr="00BC0E5B">
        <w:rPr>
          <w:rFonts w:ascii="Times New Roman" w:eastAsia="Times New Roman" w:hAnsi="Times New Roman"/>
          <w:b/>
          <w:bCs/>
          <w:sz w:val="24"/>
          <w:szCs w:val="24"/>
          <w:lang w:val="el-GR" w:eastAsia="el-GR" w:bidi="el-GR"/>
        </w:rPr>
        <w:t>Z-Score</w:t>
      </w:r>
      <w:r w:rsidR="002D64D5" w:rsidRPr="00BC0E5B">
        <w:rPr>
          <w:rFonts w:ascii="Times New Roman" w:eastAsia="Times New Roman" w:hAnsi="Times New Roman"/>
          <w:bCs/>
          <w:sz w:val="24"/>
          <w:szCs w:val="24"/>
          <w:lang w:val="el-GR" w:eastAsia="el-GR" w:bidi="el-GR"/>
        </w:rPr>
        <w:t xml:space="preserve"> =</w:t>
      </w:r>
      <w:r w:rsidR="005F7E82">
        <w:rPr>
          <w:rFonts w:ascii="Times New Roman" w:eastAsia="Times New Roman" w:hAnsi="Times New Roman"/>
          <w:bCs/>
          <w:sz w:val="24"/>
          <w:szCs w:val="24"/>
          <w:lang w:eastAsia="el-GR" w:bidi="el-GR"/>
        </w:rPr>
        <w:t xml:space="preserve">    </w:t>
      </w:r>
      <w:r w:rsidR="002D64D5" w:rsidRPr="00BC0E5B">
        <w:rPr>
          <w:rFonts w:ascii="Cambria Math" w:eastAsia="Times New Roman" w:hAnsi="Cambria Math" w:cs="Cambria Math"/>
          <w:bCs/>
          <w:sz w:val="24"/>
          <w:szCs w:val="24"/>
          <w:lang w:val="el-GR" w:eastAsia="el-GR" w:bidi="el-GR"/>
        </w:rPr>
        <w:t>𝐑𝐎𝐀</w:t>
      </w:r>
      <w:r w:rsidR="002D64D5" w:rsidRPr="00BC0E5B">
        <w:rPr>
          <w:rFonts w:ascii="Times New Roman" w:eastAsia="Times New Roman" w:hAnsi="Times New Roman"/>
          <w:bCs/>
          <w:sz w:val="24"/>
          <w:szCs w:val="24"/>
          <w:lang w:val="el-GR" w:eastAsia="el-GR" w:bidi="el-GR"/>
        </w:rPr>
        <w:t>+</w:t>
      </w:r>
      <w:r w:rsidR="002D64D5" w:rsidRPr="00BC0E5B">
        <w:rPr>
          <w:rFonts w:ascii="Cambria Math" w:eastAsia="Times New Roman" w:hAnsi="Cambria Math" w:cs="Cambria Math"/>
          <w:bCs/>
          <w:sz w:val="24"/>
          <w:szCs w:val="24"/>
          <w:lang w:val="el-GR" w:eastAsia="el-GR" w:bidi="el-GR"/>
        </w:rPr>
        <w:t>𝐂𝐀𝐑</w:t>
      </w:r>
    </w:p>
    <w:p w:rsidR="002D64D5" w:rsidRPr="00BC0E5B" w:rsidRDefault="005F7E82" w:rsidP="00140E1E">
      <w:pPr>
        <w:autoSpaceDE w:val="0"/>
        <w:autoSpaceDN w:val="0"/>
        <w:adjustRightInd w:val="0"/>
        <w:spacing w:after="0" w:line="360" w:lineRule="auto"/>
        <w:jc w:val="both"/>
        <w:rPr>
          <w:rFonts w:ascii="Times New Roman" w:eastAsia="Times New Roman" w:hAnsi="Times New Roman"/>
          <w:bCs/>
          <w:sz w:val="24"/>
          <w:szCs w:val="24"/>
          <w:lang w:val="el-GR" w:eastAsia="el-GR" w:bidi="el-GR"/>
        </w:rPr>
      </w:pPr>
      <w:r>
        <w:rPr>
          <w:rFonts w:ascii="Cambria Math" w:eastAsia="Times New Roman" w:hAnsi="Cambria Math" w:cs="Cambria Math"/>
          <w:bCs/>
          <w:sz w:val="24"/>
          <w:szCs w:val="24"/>
          <w:lang w:eastAsia="el-GR" w:bidi="el-GR"/>
        </w:rPr>
        <w:t xml:space="preserve">                         </w:t>
      </w:r>
      <w:r w:rsidR="002D64D5" w:rsidRPr="00BC0E5B">
        <w:rPr>
          <w:rFonts w:ascii="Cambria Math" w:eastAsia="Times New Roman" w:hAnsi="Cambria Math" w:cs="Cambria Math"/>
          <w:bCs/>
          <w:sz w:val="24"/>
          <w:szCs w:val="24"/>
          <w:lang w:val="el-GR" w:eastAsia="el-GR" w:bidi="el-GR"/>
        </w:rPr>
        <w:t>𝐒𝐃𝐑𝐎𝐀</w:t>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r w:rsidRPr="00BC0E5B">
        <w:rPr>
          <w:rFonts w:ascii="Times New Roman" w:eastAsia="Times New Roman" w:hAnsi="Times New Roman"/>
          <w:bCs/>
          <w:sz w:val="24"/>
          <w:szCs w:val="24"/>
          <w:lang w:eastAsia="el-GR" w:bidi="el-GR"/>
        </w:rPr>
        <w:t>Here</w:t>
      </w:r>
      <w:r w:rsidRPr="00BC0E5B">
        <w:rPr>
          <w:rFonts w:ascii="Times New Roman" w:eastAsia="Times New Roman" w:hAnsi="Times New Roman"/>
          <w:bCs/>
          <w:sz w:val="24"/>
          <w:szCs w:val="24"/>
          <w:lang w:val="el-GR" w:eastAsia="el-GR" w:bidi="el-GR"/>
        </w:rPr>
        <w:t xml:space="preserve"> ROA is the return on assets and Car is the ratio of total equity over total assets of the bank. SDROA is </w:t>
      </w:r>
      <w:r w:rsidR="00086636">
        <w:rPr>
          <w:rFonts w:ascii="Times New Roman" w:eastAsia="Times New Roman" w:hAnsi="Times New Roman"/>
          <w:bCs/>
          <w:sz w:val="24"/>
          <w:szCs w:val="24"/>
          <w:lang w:eastAsia="el-GR" w:bidi="el-GR"/>
        </w:rPr>
        <w:t>every</w:t>
      </w:r>
      <w:r w:rsidRPr="00BC0E5B">
        <w:rPr>
          <w:rFonts w:ascii="Times New Roman" w:eastAsia="Times New Roman" w:hAnsi="Times New Roman"/>
          <w:bCs/>
          <w:sz w:val="24"/>
          <w:szCs w:val="24"/>
          <w:lang w:val="el-GR" w:eastAsia="el-GR" w:bidi="el-GR"/>
        </w:rPr>
        <w:t xml:space="preserve"> bank's </w:t>
      </w:r>
      <w:r w:rsidR="00086636">
        <w:rPr>
          <w:rFonts w:ascii="Times New Roman" w:eastAsia="Times New Roman" w:hAnsi="Times New Roman"/>
          <w:bCs/>
          <w:sz w:val="24"/>
          <w:szCs w:val="24"/>
          <w:lang w:eastAsia="el-GR" w:bidi="el-GR"/>
        </w:rPr>
        <w:t xml:space="preserve">trendy </w:t>
      </w:r>
      <w:r w:rsidRPr="00BC0E5B">
        <w:rPr>
          <w:rFonts w:ascii="Times New Roman" w:eastAsia="Times New Roman" w:hAnsi="Times New Roman"/>
          <w:bCs/>
          <w:sz w:val="24"/>
          <w:szCs w:val="24"/>
          <w:lang w:val="el-GR" w:eastAsia="el-GR" w:bidi="el-GR"/>
        </w:rPr>
        <w:t>deviation of the ROA.</w:t>
      </w:r>
    </w:p>
    <w:p w:rsidR="00D95C16" w:rsidRDefault="00D95C16" w:rsidP="00D95C16">
      <w:pPr>
        <w:pStyle w:val="Heading1"/>
        <w:spacing w:line="360" w:lineRule="auto"/>
        <w:jc w:val="center"/>
        <w:rPr>
          <w:rFonts w:eastAsiaTheme="minorEastAsia" w:cstheme="minorBidi"/>
          <w:b w:val="0"/>
          <w:bCs w:val="0"/>
          <w:color w:val="auto"/>
          <w:sz w:val="22"/>
          <w:szCs w:val="22"/>
        </w:rPr>
      </w:pPr>
      <w:bookmarkStart w:id="100" w:name="_Toc534636936"/>
    </w:p>
    <w:p w:rsidR="00D95C16" w:rsidRDefault="00D95C16" w:rsidP="00D95C16">
      <w:pPr>
        <w:pStyle w:val="Heading1"/>
        <w:spacing w:line="360" w:lineRule="auto"/>
        <w:jc w:val="center"/>
        <w:rPr>
          <w:rFonts w:eastAsiaTheme="minorEastAsia" w:cstheme="minorBidi"/>
          <w:b w:val="0"/>
          <w:bCs w:val="0"/>
          <w:color w:val="auto"/>
          <w:sz w:val="22"/>
          <w:szCs w:val="22"/>
        </w:rPr>
      </w:pPr>
    </w:p>
    <w:p w:rsidR="00D95C16" w:rsidRDefault="00D95C16" w:rsidP="00D95C16">
      <w:pPr>
        <w:pStyle w:val="Heading1"/>
        <w:spacing w:line="360" w:lineRule="auto"/>
        <w:jc w:val="center"/>
        <w:rPr>
          <w:rFonts w:eastAsiaTheme="minorEastAsia" w:cstheme="minorBidi"/>
          <w:b w:val="0"/>
          <w:bCs w:val="0"/>
          <w:color w:val="auto"/>
          <w:sz w:val="22"/>
          <w:szCs w:val="22"/>
        </w:rPr>
      </w:pPr>
    </w:p>
    <w:p w:rsidR="002D64D5" w:rsidRPr="00BC0E5B" w:rsidRDefault="002D64D5" w:rsidP="00D95C16">
      <w:pPr>
        <w:pStyle w:val="Heading1"/>
        <w:spacing w:line="360" w:lineRule="auto"/>
        <w:jc w:val="center"/>
        <w:rPr>
          <w:sz w:val="72"/>
        </w:rPr>
      </w:pPr>
      <w:bookmarkStart w:id="101" w:name="_Toc536271890"/>
      <w:r w:rsidRPr="00BC0E5B">
        <w:rPr>
          <w:sz w:val="72"/>
        </w:rPr>
        <w:t>Chapter: 0</w:t>
      </w:r>
      <w:bookmarkEnd w:id="100"/>
      <w:r w:rsidR="009C6206">
        <w:rPr>
          <w:sz w:val="72"/>
        </w:rPr>
        <w:t>5</w:t>
      </w:r>
      <w:bookmarkEnd w:id="101"/>
    </w:p>
    <w:p w:rsidR="002D64D5" w:rsidRPr="00BC0E5B" w:rsidRDefault="002D64D5" w:rsidP="00140E1E">
      <w:pPr>
        <w:pStyle w:val="Heading1"/>
        <w:spacing w:line="360" w:lineRule="auto"/>
        <w:jc w:val="center"/>
        <w:rPr>
          <w:sz w:val="72"/>
        </w:rPr>
      </w:pPr>
      <w:bookmarkStart w:id="102" w:name="_Toc534636937"/>
      <w:bookmarkStart w:id="103" w:name="_Toc536271891"/>
      <w:r>
        <w:rPr>
          <w:sz w:val="72"/>
        </w:rPr>
        <w:t>Data Analysis &amp;</w:t>
      </w:r>
      <w:r w:rsidR="0037412A">
        <w:rPr>
          <w:sz w:val="72"/>
        </w:rPr>
        <w:t xml:space="preserve"> </w:t>
      </w:r>
      <w:r w:rsidRPr="00BC0E5B">
        <w:rPr>
          <w:sz w:val="72"/>
        </w:rPr>
        <w:t>Interpretation</w:t>
      </w:r>
      <w:bookmarkEnd w:id="102"/>
      <w:bookmarkEnd w:id="103"/>
    </w:p>
    <w:p w:rsidR="002D64D5" w:rsidRPr="00BC0E5B" w:rsidRDefault="002D64D5" w:rsidP="00140E1E">
      <w:pPr>
        <w:pStyle w:val="Heading1"/>
        <w:spacing w:line="360" w:lineRule="auto"/>
        <w:jc w:val="both"/>
        <w:rPr>
          <w:rFonts w:eastAsia="Calibri"/>
          <w:b w:val="0"/>
          <w:bCs w:val="0"/>
          <w:sz w:val="24"/>
          <w:szCs w:val="24"/>
        </w:rPr>
      </w:pPr>
      <w:bookmarkStart w:id="104" w:name="_Toc534636938"/>
    </w:p>
    <w:p w:rsidR="002D64D5" w:rsidRPr="00BC0E5B" w:rsidRDefault="002D64D5" w:rsidP="00140E1E">
      <w:pPr>
        <w:pStyle w:val="Heading1"/>
        <w:spacing w:line="360" w:lineRule="auto"/>
        <w:jc w:val="both"/>
        <w:rPr>
          <w:rFonts w:eastAsia="Calibri"/>
          <w:b w:val="0"/>
          <w:bCs w:val="0"/>
          <w:sz w:val="24"/>
          <w:szCs w:val="24"/>
        </w:rPr>
      </w:pPr>
    </w:p>
    <w:p w:rsidR="002D64D5" w:rsidRPr="00BC0E5B" w:rsidRDefault="002D64D5" w:rsidP="00140E1E">
      <w:pPr>
        <w:pStyle w:val="Heading1"/>
        <w:spacing w:line="360" w:lineRule="auto"/>
        <w:jc w:val="both"/>
        <w:rPr>
          <w:rFonts w:eastAsia="Calibri"/>
          <w:b w:val="0"/>
          <w:bCs w:val="0"/>
          <w:sz w:val="24"/>
          <w:szCs w:val="24"/>
        </w:rPr>
      </w:pPr>
    </w:p>
    <w:p w:rsidR="002D64D5" w:rsidRPr="00BC0E5B" w:rsidRDefault="002D64D5" w:rsidP="00140E1E">
      <w:pPr>
        <w:pStyle w:val="Heading1"/>
        <w:spacing w:line="360" w:lineRule="auto"/>
        <w:jc w:val="both"/>
        <w:rPr>
          <w:rFonts w:eastAsia="Calibri"/>
          <w:b w:val="0"/>
          <w:bCs w:val="0"/>
          <w:sz w:val="24"/>
          <w:szCs w:val="24"/>
        </w:rPr>
      </w:pPr>
    </w:p>
    <w:p w:rsidR="00BD1598" w:rsidRPr="00BD1598" w:rsidRDefault="0006733B" w:rsidP="00BD1598">
      <w:pPr>
        <w:pStyle w:val="Heading1"/>
        <w:spacing w:line="360" w:lineRule="auto"/>
        <w:jc w:val="both"/>
        <w:rPr>
          <w:rFonts w:cs="Times New Roman"/>
        </w:rPr>
      </w:pPr>
      <w:bookmarkStart w:id="105" w:name="_Toc536271892"/>
      <w:r w:rsidRPr="00BD1598">
        <w:rPr>
          <w:rFonts w:cs="Times New Roman"/>
        </w:rPr>
        <w:lastRenderedPageBreak/>
        <w:t xml:space="preserve">Table </w:t>
      </w:r>
      <w:r w:rsidR="0073152E">
        <w:rPr>
          <w:rFonts w:cs="Times New Roman"/>
        </w:rPr>
        <w:t>5</w:t>
      </w:r>
      <w:r w:rsidR="002D64D5" w:rsidRPr="00BD1598">
        <w:rPr>
          <w:rFonts w:cs="Times New Roman"/>
        </w:rPr>
        <w:t>.1: Liquidity Analysis</w:t>
      </w:r>
      <w:bookmarkEnd w:id="104"/>
      <w:bookmarkEnd w:id="105"/>
    </w:p>
    <w:p w:rsidR="002D64D5" w:rsidRPr="00BD1598" w:rsidRDefault="002D64D5" w:rsidP="00BD1598">
      <w:pPr>
        <w:pStyle w:val="Heading1"/>
        <w:spacing w:line="360" w:lineRule="auto"/>
        <w:jc w:val="both"/>
        <w:rPr>
          <w:rFonts w:cs="Times New Roman"/>
        </w:rPr>
      </w:pPr>
      <w:bookmarkStart w:id="106" w:name="_Toc536271893"/>
      <w:r w:rsidRPr="00BD1598">
        <w:rPr>
          <w:rFonts w:eastAsia="Times New Roman" w:cs="Times New Roman"/>
          <w:sz w:val="28"/>
          <w:szCs w:val="24"/>
          <w:lang w:val="el-GR" w:eastAsia="el-GR" w:bidi="el-GR"/>
        </w:rPr>
        <w:t>Murabaha Revenue to Total Assets Ratio</w:t>
      </w:r>
      <w:bookmarkEnd w:id="106"/>
    </w:p>
    <w:p w:rsidR="002D64D5" w:rsidRPr="00BD1598" w:rsidRDefault="002D64D5" w:rsidP="00304695">
      <w:pPr>
        <w:autoSpaceDE w:val="0"/>
        <w:autoSpaceDN w:val="0"/>
        <w:adjustRightInd w:val="0"/>
        <w:spacing w:after="0" w:line="360" w:lineRule="auto"/>
        <w:contextualSpacing/>
        <w:jc w:val="both"/>
        <w:rPr>
          <w:rFonts w:ascii="Times New Roman" w:eastAsia="Times New Roman" w:hAnsi="Times New Roman" w:cs="Times New Roman"/>
          <w:b/>
          <w:bCs/>
          <w:sz w:val="24"/>
          <w:szCs w:val="24"/>
          <w:lang w:val="el-GR" w:eastAsia="el-GR" w:bidi="el-GR"/>
        </w:rPr>
      </w:pPr>
      <w:r w:rsidRPr="00BD1598">
        <w:rPr>
          <w:rFonts w:ascii="Times New Roman" w:eastAsia="Times New Roman" w:hAnsi="Times New Roman" w:cs="Times New Roman"/>
          <w:bCs/>
          <w:sz w:val="24"/>
          <w:szCs w:val="24"/>
          <w:lang w:val="el-GR" w:eastAsia="el-GR" w:bidi="el-GR"/>
        </w:rPr>
        <w:t>The higher this ratio, the littler the speculation required to create Murabaha Revenue  and, along these lines, the higher the productivity of the organization.</w:t>
      </w:r>
    </w:p>
    <w:p w:rsidR="002D64D5" w:rsidRPr="00BD1598" w:rsidRDefault="002D64D5" w:rsidP="00AA14CF">
      <w:pPr>
        <w:pStyle w:val="Heading1"/>
        <w:rPr>
          <w:rFonts w:eastAsia="Times New Roman" w:cs="Times New Roman"/>
          <w:sz w:val="28"/>
          <w:lang w:val="el-GR" w:eastAsia="el-GR" w:bidi="el-GR"/>
        </w:rPr>
      </w:pPr>
      <w:bookmarkStart w:id="107" w:name="_Toc536271894"/>
      <w:r w:rsidRPr="00BD1598">
        <w:rPr>
          <w:rFonts w:eastAsia="Times New Roman" w:cs="Times New Roman"/>
          <w:sz w:val="28"/>
          <w:lang w:val="el-GR" w:eastAsia="el-GR" w:bidi="el-GR"/>
        </w:rPr>
        <w:t>Murabaha Revenue to Customers Deposits</w:t>
      </w:r>
      <w:bookmarkEnd w:id="107"/>
    </w:p>
    <w:p w:rsidR="002D64D5" w:rsidRPr="00BD1598" w:rsidRDefault="002D64D5" w:rsidP="00304695">
      <w:pPr>
        <w:autoSpaceDE w:val="0"/>
        <w:autoSpaceDN w:val="0"/>
        <w:adjustRightInd w:val="0"/>
        <w:spacing w:after="0" w:line="360" w:lineRule="auto"/>
        <w:contextualSpacing/>
        <w:jc w:val="both"/>
        <w:rPr>
          <w:rFonts w:ascii="Times New Roman" w:eastAsia="Times New Roman" w:hAnsi="Times New Roman" w:cs="Times New Roman"/>
          <w:b/>
          <w:bCs/>
          <w:sz w:val="28"/>
          <w:szCs w:val="24"/>
          <w:lang w:val="el-GR" w:eastAsia="el-GR" w:bidi="el-GR"/>
        </w:rPr>
      </w:pPr>
      <w:r w:rsidRPr="00BD1598">
        <w:rPr>
          <w:rFonts w:ascii="Times New Roman" w:hAnsi="Times New Roman" w:cs="Times New Roman"/>
          <w:sz w:val="24"/>
        </w:rPr>
        <w:t>An excessive ratio displays a better stage of liquidity.</w:t>
      </w:r>
    </w:p>
    <w:p w:rsidR="002D64D5" w:rsidRPr="00BD1598" w:rsidRDefault="002D64D5" w:rsidP="00AA14CF">
      <w:pPr>
        <w:pStyle w:val="Heading1"/>
        <w:rPr>
          <w:rFonts w:eastAsia="Times New Roman" w:cs="Times New Roman"/>
          <w:sz w:val="28"/>
          <w:lang w:val="el-GR" w:eastAsia="el-GR" w:bidi="el-GR"/>
        </w:rPr>
      </w:pPr>
      <w:bookmarkStart w:id="108" w:name="_Toc536271895"/>
      <w:r w:rsidRPr="00BD1598">
        <w:rPr>
          <w:rFonts w:eastAsia="Times New Roman" w:cs="Times New Roman"/>
          <w:sz w:val="28"/>
          <w:lang w:val="el-GR" w:eastAsia="el-GR" w:bidi="el-GR"/>
        </w:rPr>
        <w:t>Shareholders' Equity to Total</w:t>
      </w:r>
      <w:bookmarkEnd w:id="108"/>
    </w:p>
    <w:p w:rsidR="00786C26" w:rsidRPr="00BD1598" w:rsidRDefault="002D64D5" w:rsidP="00304695">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BD1598">
        <w:rPr>
          <w:rFonts w:ascii="Times New Roman" w:eastAsia="Times New Roman" w:hAnsi="Times New Roman" w:cs="Times New Roman"/>
          <w:bCs/>
          <w:sz w:val="24"/>
          <w:szCs w:val="24"/>
          <w:lang w:val="el-GR" w:eastAsia="el-GR" w:bidi="el-GR"/>
        </w:rPr>
        <w:t>The excessive ratio demonstrates the potential of a bank to make use of its personal cash andshows extra liquidity.</w:t>
      </w:r>
    </w:p>
    <w:p w:rsidR="00786C26" w:rsidRPr="00BD1598" w:rsidRDefault="00786C26" w:rsidP="00786C26">
      <w:pPr>
        <w:autoSpaceDE w:val="0"/>
        <w:autoSpaceDN w:val="0"/>
        <w:adjustRightInd w:val="0"/>
        <w:spacing w:after="0" w:line="360" w:lineRule="auto"/>
        <w:ind w:left="720"/>
        <w:contextualSpacing/>
        <w:jc w:val="center"/>
        <w:rPr>
          <w:rFonts w:ascii="Times New Roman" w:eastAsia="Times New Roman" w:hAnsi="Times New Roman" w:cs="Times New Roman"/>
          <w:b/>
          <w:sz w:val="24"/>
          <w:szCs w:val="24"/>
          <w:lang w:eastAsia="el-GR" w:bidi="el-GR"/>
        </w:rPr>
      </w:pPr>
    </w:p>
    <w:p w:rsidR="002D64D5" w:rsidRPr="00BD1598" w:rsidRDefault="002D64D5" w:rsidP="00786C26">
      <w:pPr>
        <w:autoSpaceDE w:val="0"/>
        <w:autoSpaceDN w:val="0"/>
        <w:adjustRightInd w:val="0"/>
        <w:spacing w:after="0" w:line="360" w:lineRule="auto"/>
        <w:ind w:left="720"/>
        <w:contextualSpacing/>
        <w:jc w:val="center"/>
        <w:rPr>
          <w:rFonts w:ascii="Times New Roman" w:eastAsia="Times New Roman" w:hAnsi="Times New Roman" w:cs="Times New Roman"/>
          <w:bCs/>
          <w:sz w:val="24"/>
          <w:szCs w:val="24"/>
          <w:lang w:val="el-GR" w:eastAsia="el-GR" w:bidi="el-GR"/>
        </w:rPr>
      </w:pPr>
      <w:r w:rsidRPr="00BD1598">
        <w:rPr>
          <w:rFonts w:ascii="Times New Roman" w:eastAsia="Times New Roman" w:hAnsi="Times New Roman" w:cs="Times New Roman"/>
          <w:b/>
          <w:sz w:val="24"/>
          <w:szCs w:val="24"/>
          <w:lang w:eastAsia="el-GR" w:bidi="el-GR"/>
        </w:rPr>
        <w:t>Al-</w:t>
      </w:r>
      <w:proofErr w:type="spellStart"/>
      <w:r w:rsidRPr="00BD1598">
        <w:rPr>
          <w:rFonts w:ascii="Times New Roman" w:eastAsia="Times New Roman" w:hAnsi="Times New Roman" w:cs="Times New Roman"/>
          <w:b/>
          <w:sz w:val="24"/>
          <w:szCs w:val="24"/>
          <w:lang w:eastAsia="el-GR" w:bidi="el-GR"/>
        </w:rPr>
        <w:t>Arafah</w:t>
      </w:r>
      <w:proofErr w:type="spellEnd"/>
      <w:r w:rsidR="001A2DA5">
        <w:rPr>
          <w:rFonts w:ascii="Times New Roman" w:eastAsia="Times New Roman" w:hAnsi="Times New Roman" w:cs="Times New Roman"/>
          <w:b/>
          <w:sz w:val="24"/>
          <w:szCs w:val="24"/>
          <w:lang w:eastAsia="el-GR" w:bidi="el-GR"/>
        </w:rPr>
        <w:t xml:space="preserve"> </w:t>
      </w:r>
      <w:proofErr w:type="spellStart"/>
      <w:r w:rsidRPr="00BD1598">
        <w:rPr>
          <w:rFonts w:ascii="Times New Roman" w:eastAsia="Times New Roman" w:hAnsi="Times New Roman" w:cs="Times New Roman"/>
          <w:b/>
          <w:sz w:val="24"/>
          <w:szCs w:val="24"/>
          <w:lang w:eastAsia="el-GR" w:bidi="el-GR"/>
        </w:rPr>
        <w:t>Islami</w:t>
      </w:r>
      <w:proofErr w:type="spellEnd"/>
      <w:r w:rsidRPr="00BD1598">
        <w:rPr>
          <w:rFonts w:ascii="Times New Roman" w:eastAsia="Times New Roman" w:hAnsi="Times New Roman" w:cs="Times New Roman"/>
          <w:b/>
          <w:sz w:val="24"/>
          <w:szCs w:val="24"/>
          <w:lang w:eastAsia="el-GR" w:bidi="el-GR"/>
        </w:rPr>
        <w:t xml:space="preserve"> Bank Ltd</w:t>
      </w:r>
    </w:p>
    <w:p w:rsidR="002D64D5" w:rsidRPr="00BD1598" w:rsidRDefault="002D64D5" w:rsidP="00140E1E">
      <w:pPr>
        <w:widowControl w:val="0"/>
        <w:autoSpaceDE w:val="0"/>
        <w:autoSpaceDN w:val="0"/>
        <w:spacing w:after="8" w:line="360" w:lineRule="auto"/>
        <w:ind w:left="407" w:right="406"/>
        <w:jc w:val="both"/>
        <w:rPr>
          <w:rFonts w:ascii="Times New Roman" w:eastAsia="Times New Roman" w:hAnsi="Times New Roman" w:cs="Times New Roman"/>
          <w:sz w:val="24"/>
          <w:szCs w:val="24"/>
          <w:lang w:val="el-GR" w:eastAsia="el-GR" w:bidi="el-GR"/>
        </w:rPr>
      </w:pPr>
    </w:p>
    <w:tbl>
      <w:tblPr>
        <w:tblW w:w="873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810"/>
        <w:gridCol w:w="810"/>
        <w:gridCol w:w="810"/>
        <w:gridCol w:w="810"/>
        <w:gridCol w:w="810"/>
        <w:gridCol w:w="900"/>
        <w:gridCol w:w="1090"/>
        <w:gridCol w:w="1170"/>
      </w:tblGrid>
      <w:tr w:rsidR="002D64D5" w:rsidRPr="00BD1598" w:rsidTr="00191FF4">
        <w:trPr>
          <w:trHeight w:val="1052"/>
        </w:trPr>
        <w:tc>
          <w:tcPr>
            <w:tcW w:w="1520" w:type="dxa"/>
          </w:tcPr>
          <w:p w:rsidR="002D64D5" w:rsidRPr="00BD1598" w:rsidRDefault="002D64D5" w:rsidP="00786C26">
            <w:pPr>
              <w:widowControl w:val="0"/>
              <w:autoSpaceDE w:val="0"/>
              <w:autoSpaceDN w:val="0"/>
              <w:spacing w:before="113" w:after="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10" w:type="dxa"/>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10" w:type="dxa"/>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810" w:type="dxa"/>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900" w:type="dxa"/>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90" w:type="dxa"/>
          </w:tcPr>
          <w:p w:rsidR="002D64D5" w:rsidRPr="00BD1598" w:rsidRDefault="002D64D5" w:rsidP="00140E1E">
            <w:pPr>
              <w:widowControl w:val="0"/>
              <w:autoSpaceDE w:val="0"/>
              <w:autoSpaceDN w:val="0"/>
              <w:spacing w:after="0" w:line="360" w:lineRule="auto"/>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val="el-GR" w:eastAsia="el-GR" w:bidi="el-GR"/>
              </w:rPr>
              <w:t>Coeffic</w:t>
            </w:r>
            <w:proofErr w:type="spellStart"/>
            <w:r w:rsidR="00191FF4" w:rsidRPr="00BD1598">
              <w:rPr>
                <w:rFonts w:ascii="Times New Roman" w:eastAsia="Times New Roman" w:hAnsi="Times New Roman" w:cs="Times New Roman"/>
                <w:b/>
                <w:lang w:eastAsia="el-GR" w:bidi="el-GR"/>
              </w:rPr>
              <w:t>ie</w:t>
            </w:r>
            <w:proofErr w:type="spellEnd"/>
            <w:r w:rsidRPr="00BD1598">
              <w:rPr>
                <w:rFonts w:ascii="Times New Roman" w:eastAsia="Times New Roman" w:hAnsi="Times New Roman" w:cs="Times New Roman"/>
                <w:b/>
                <w:lang w:val="el-GR" w:eastAsia="el-GR" w:bidi="el-GR"/>
              </w:rPr>
              <w:t>nt of Variatio</w:t>
            </w:r>
            <w:r w:rsidRPr="00BD1598">
              <w:rPr>
                <w:rFonts w:ascii="Times New Roman" w:eastAsia="Times New Roman" w:hAnsi="Times New Roman" w:cs="Times New Roman"/>
                <w:b/>
                <w:lang w:eastAsia="el-GR" w:bidi="el-GR"/>
              </w:rPr>
              <w:t>n</w:t>
            </w:r>
          </w:p>
        </w:tc>
      </w:tr>
      <w:tr w:rsidR="002D64D5" w:rsidRPr="00BD1598" w:rsidTr="00191FF4">
        <w:trPr>
          <w:trHeight w:val="1082"/>
        </w:trPr>
        <w:tc>
          <w:tcPr>
            <w:tcW w:w="1520" w:type="dxa"/>
          </w:tcPr>
          <w:p w:rsidR="002D64D5" w:rsidRPr="00BD1598" w:rsidRDefault="002D64D5" w:rsidP="00786C26">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 to</w:t>
            </w:r>
          </w:p>
          <w:p w:rsidR="002D64D5" w:rsidRPr="00BD1598" w:rsidRDefault="002D64D5" w:rsidP="00786C26">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1.135</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eastAsia="el-GR" w:bidi="el-GR"/>
              </w:rPr>
            </w:pP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0.972</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0.635</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2.631</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2.258</w:t>
            </w:r>
          </w:p>
        </w:tc>
        <w:tc>
          <w:tcPr>
            <w:tcW w:w="90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1.526</w:t>
            </w:r>
          </w:p>
        </w:tc>
        <w:tc>
          <w:tcPr>
            <w:tcW w:w="109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0.868</w:t>
            </w:r>
          </w:p>
        </w:tc>
        <w:tc>
          <w:tcPr>
            <w:tcW w:w="117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56.85</w:t>
            </w:r>
          </w:p>
        </w:tc>
      </w:tr>
      <w:tr w:rsidR="002D64D5" w:rsidRPr="00BD1598" w:rsidTr="00191FF4">
        <w:trPr>
          <w:trHeight w:val="918"/>
        </w:trPr>
        <w:tc>
          <w:tcPr>
            <w:tcW w:w="1520" w:type="dxa"/>
          </w:tcPr>
          <w:p w:rsidR="002D64D5" w:rsidRPr="00BD1598" w:rsidRDefault="002D64D5" w:rsidP="00786C26">
            <w:pPr>
              <w:widowControl w:val="0"/>
              <w:autoSpaceDE w:val="0"/>
              <w:autoSpaceDN w:val="0"/>
              <w:spacing w:after="0"/>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457799">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786C26">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8.402</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45.218</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23.783</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16.137</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90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18.788</w:t>
            </w:r>
          </w:p>
          <w:p w:rsidR="002D64D5" w:rsidRPr="00BD1598" w:rsidRDefault="002D64D5" w:rsidP="00140E1E">
            <w:pPr>
              <w:widowControl w:val="0"/>
              <w:autoSpaceDE w:val="0"/>
              <w:autoSpaceDN w:val="0"/>
              <w:spacing w:after="0" w:line="360" w:lineRule="auto"/>
              <w:ind w:right="231"/>
              <w:jc w:val="both"/>
              <w:rPr>
                <w:rFonts w:ascii="Times New Roman" w:eastAsia="Times New Roman" w:hAnsi="Times New Roman" w:cs="Times New Roman"/>
                <w:lang w:val="el-GR" w:eastAsia="el-GR" w:bidi="el-GR"/>
              </w:rPr>
            </w:pPr>
          </w:p>
        </w:tc>
        <w:tc>
          <w:tcPr>
            <w:tcW w:w="109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17.199</w:t>
            </w:r>
          </w:p>
          <w:p w:rsidR="002D64D5" w:rsidRPr="00BD1598" w:rsidRDefault="002D64D5" w:rsidP="00140E1E">
            <w:pPr>
              <w:widowControl w:val="0"/>
              <w:autoSpaceDE w:val="0"/>
              <w:autoSpaceDN w:val="0"/>
              <w:spacing w:after="0" w:line="360" w:lineRule="auto"/>
              <w:ind w:left="297" w:right="284"/>
              <w:jc w:val="both"/>
              <w:rPr>
                <w:rFonts w:ascii="Times New Roman" w:eastAsia="Times New Roman" w:hAnsi="Times New Roman" w:cs="Times New Roman"/>
                <w:lang w:val="el-GR" w:eastAsia="el-GR" w:bidi="el-GR"/>
              </w:rPr>
            </w:pPr>
          </w:p>
        </w:tc>
        <w:tc>
          <w:tcPr>
            <w:tcW w:w="117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91.54</w:t>
            </w:r>
          </w:p>
          <w:p w:rsidR="002D64D5" w:rsidRPr="00BD1598" w:rsidRDefault="002D64D5" w:rsidP="00140E1E">
            <w:pPr>
              <w:widowControl w:val="0"/>
              <w:autoSpaceDE w:val="0"/>
              <w:autoSpaceDN w:val="0"/>
              <w:spacing w:after="0" w:line="360" w:lineRule="auto"/>
              <w:ind w:left="472" w:right="461"/>
              <w:jc w:val="both"/>
              <w:rPr>
                <w:rFonts w:ascii="Times New Roman" w:eastAsia="Times New Roman" w:hAnsi="Times New Roman" w:cs="Times New Roman"/>
                <w:lang w:val="el-GR" w:eastAsia="el-GR" w:bidi="el-GR"/>
              </w:rPr>
            </w:pPr>
          </w:p>
        </w:tc>
      </w:tr>
      <w:tr w:rsidR="002D64D5" w:rsidRPr="00BD1598" w:rsidTr="00191FF4">
        <w:trPr>
          <w:trHeight w:val="691"/>
        </w:trPr>
        <w:tc>
          <w:tcPr>
            <w:tcW w:w="1520" w:type="dxa"/>
          </w:tcPr>
          <w:p w:rsidR="002D64D5" w:rsidRPr="00BD1598" w:rsidRDefault="002D64D5" w:rsidP="00786C26">
            <w:pPr>
              <w:widowControl w:val="0"/>
              <w:autoSpaceDE w:val="0"/>
              <w:autoSpaceDN w:val="0"/>
              <w:spacing w:after="0"/>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TotalAssets</w:t>
            </w: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8.373</w:t>
            </w:r>
          </w:p>
          <w:p w:rsidR="002D64D5" w:rsidRPr="00BD1598" w:rsidRDefault="002D64D5" w:rsidP="00140E1E">
            <w:pPr>
              <w:widowControl w:val="0"/>
              <w:autoSpaceDE w:val="0"/>
              <w:autoSpaceDN w:val="0"/>
              <w:spacing w:after="0" w:line="360" w:lineRule="auto"/>
              <w:ind w:left="118"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7.879</w:t>
            </w:r>
          </w:p>
          <w:p w:rsidR="002D64D5" w:rsidRPr="00BD1598" w:rsidRDefault="002D64D5" w:rsidP="00140E1E">
            <w:pPr>
              <w:widowControl w:val="0"/>
              <w:autoSpaceDE w:val="0"/>
              <w:autoSpaceDN w:val="0"/>
              <w:spacing w:after="0" w:line="360" w:lineRule="auto"/>
              <w:ind w:right="156"/>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7.646</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7.186</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6.502</w:t>
            </w:r>
          </w:p>
          <w:p w:rsidR="002D64D5" w:rsidRPr="00BD1598" w:rsidRDefault="002D64D5" w:rsidP="00140E1E">
            <w:pPr>
              <w:widowControl w:val="0"/>
              <w:autoSpaceDE w:val="0"/>
              <w:autoSpaceDN w:val="0"/>
              <w:spacing w:after="0" w:line="360" w:lineRule="auto"/>
              <w:ind w:left="95" w:right="88"/>
              <w:jc w:val="both"/>
              <w:rPr>
                <w:rFonts w:ascii="Times New Roman" w:eastAsia="Times New Roman" w:hAnsi="Times New Roman" w:cs="Times New Roman"/>
                <w:lang w:val="el-GR" w:eastAsia="el-GR" w:bidi="el-GR"/>
              </w:rPr>
            </w:pP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7.517</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0.711</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9.45</w:t>
            </w:r>
          </w:p>
        </w:tc>
      </w:tr>
    </w:tbl>
    <w:p w:rsidR="00066F23" w:rsidRPr="00BD1598" w:rsidRDefault="00066F23"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p>
    <w:p w:rsidR="001A0218" w:rsidRPr="00BD1598" w:rsidRDefault="001A0218" w:rsidP="001A0218">
      <w:pPr>
        <w:widowControl w:val="0"/>
        <w:autoSpaceDE w:val="0"/>
        <w:autoSpaceDN w:val="0"/>
        <w:spacing w:after="0" w:line="360" w:lineRule="auto"/>
        <w:jc w:val="center"/>
        <w:rPr>
          <w:rFonts w:ascii="Times New Roman" w:eastAsia="Times New Roman" w:hAnsi="Times New Roman" w:cs="Times New Roman"/>
          <w:sz w:val="24"/>
          <w:szCs w:val="24"/>
          <w:lang w:val="el-GR" w:eastAsia="el-GR" w:bidi="el-GR"/>
        </w:rPr>
      </w:pPr>
      <w:r w:rsidRPr="00BD1598">
        <w:rPr>
          <w:rFonts w:ascii="Times New Roman" w:hAnsi="Times New Roman" w:cs="Times New Roman"/>
          <w:noProof/>
        </w:rPr>
        <w:lastRenderedPageBreak/>
        <w:drawing>
          <wp:inline distT="0" distB="0" distL="0" distR="0" wp14:anchorId="1BA32D95" wp14:editId="5E186B18">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B45E8" w:rsidRPr="00BD1598" w:rsidRDefault="006B45E8"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 xml:space="preserve">graph </w:t>
      </w:r>
      <w:r w:rsidRPr="00BD1598">
        <w:rPr>
          <w:rFonts w:ascii="Times New Roman" w:eastAsia="Times New Roman" w:hAnsi="Times New Roman" w:cs="Times New Roman"/>
          <w:sz w:val="24"/>
          <w:szCs w:val="24"/>
          <w:lang w:eastAsia="el-GR" w:bidi="el-GR"/>
        </w:rPr>
        <w:t>shows that mean is good for the three ratios but the standard deviation and coefficient of variation are not much good.</w:t>
      </w:r>
    </w:p>
    <w:p w:rsidR="00066F23" w:rsidRPr="00BD1598" w:rsidRDefault="00066F23" w:rsidP="00140E1E">
      <w:pPr>
        <w:widowControl w:val="0"/>
        <w:autoSpaceDE w:val="0"/>
        <w:autoSpaceDN w:val="0"/>
        <w:spacing w:after="8" w:line="360" w:lineRule="auto"/>
        <w:ind w:left="407" w:right="406"/>
        <w:jc w:val="center"/>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left="407" w:right="406"/>
        <w:jc w:val="center"/>
        <w:rPr>
          <w:rFonts w:ascii="Times New Roman" w:hAnsi="Times New Roman" w:cs="Times New Roman"/>
          <w:b/>
          <w:sz w:val="24"/>
          <w:szCs w:val="24"/>
        </w:rPr>
      </w:pPr>
      <w:r w:rsidRPr="00BD1598">
        <w:rPr>
          <w:rFonts w:ascii="Times New Roman" w:hAnsi="Times New Roman" w:cs="Times New Roman"/>
          <w:b/>
          <w:sz w:val="24"/>
          <w:szCs w:val="24"/>
        </w:rPr>
        <w:t>Export Import Bank of Bangladesh Limited</w:t>
      </w:r>
    </w:p>
    <w:p w:rsidR="002D64D5" w:rsidRPr="00BD1598" w:rsidRDefault="002D64D5" w:rsidP="00140E1E">
      <w:pPr>
        <w:widowControl w:val="0"/>
        <w:autoSpaceDE w:val="0"/>
        <w:autoSpaceDN w:val="0"/>
        <w:spacing w:after="8" w:line="360" w:lineRule="auto"/>
        <w:ind w:left="407" w:right="406"/>
        <w:rPr>
          <w:rFonts w:ascii="Times New Roman" w:eastAsia="Times New Roman" w:hAnsi="Times New Roman" w:cs="Times New Roman"/>
          <w:sz w:val="24"/>
          <w:szCs w:val="24"/>
          <w:lang w:eastAsia="el-GR" w:bidi="el-GR"/>
        </w:rPr>
      </w:pPr>
    </w:p>
    <w:tbl>
      <w:tblPr>
        <w:tblW w:w="882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5"/>
        <w:gridCol w:w="818"/>
        <w:gridCol w:w="740"/>
        <w:gridCol w:w="901"/>
        <w:gridCol w:w="820"/>
        <w:gridCol w:w="729"/>
        <w:gridCol w:w="913"/>
        <w:gridCol w:w="1186"/>
        <w:gridCol w:w="1168"/>
      </w:tblGrid>
      <w:tr w:rsidR="002D64D5" w:rsidRPr="00BD1598" w:rsidTr="009972A8">
        <w:trPr>
          <w:trHeight w:val="272"/>
        </w:trPr>
        <w:tc>
          <w:tcPr>
            <w:tcW w:w="1545"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18" w:type="dxa"/>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740" w:type="dxa"/>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901"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82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9" w:type="dxa"/>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913" w:type="dxa"/>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86" w:type="dxa"/>
          </w:tcPr>
          <w:p w:rsidR="002D64D5" w:rsidRPr="00BD1598" w:rsidRDefault="002D64D5" w:rsidP="00140E1E">
            <w:pPr>
              <w:widowControl w:val="0"/>
              <w:autoSpaceDE w:val="0"/>
              <w:autoSpaceDN w:val="0"/>
              <w:spacing w:after="0" w:line="360" w:lineRule="auto"/>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68" w:type="dxa"/>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671"/>
        </w:trPr>
        <w:tc>
          <w:tcPr>
            <w:tcW w:w="1545"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Murabaha</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Revenue</w:t>
            </w:r>
            <w:r w:rsidR="00311413">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818"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1.939</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eastAsia="el-GR" w:bidi="el-GR"/>
              </w:rPr>
            </w:pPr>
          </w:p>
        </w:tc>
        <w:tc>
          <w:tcPr>
            <w:tcW w:w="74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1.214</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p>
        </w:tc>
        <w:tc>
          <w:tcPr>
            <w:tcW w:w="901"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1.274</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p>
        </w:tc>
        <w:tc>
          <w:tcPr>
            <w:tcW w:w="8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0.969</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p>
        </w:tc>
        <w:tc>
          <w:tcPr>
            <w:tcW w:w="729"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0.730</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eastAsia="el-GR" w:bidi="el-GR"/>
              </w:rPr>
            </w:pPr>
          </w:p>
        </w:tc>
        <w:tc>
          <w:tcPr>
            <w:tcW w:w="913"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color w:val="000000"/>
              </w:rPr>
              <w:t>1.225</w:t>
            </w:r>
          </w:p>
        </w:tc>
        <w:tc>
          <w:tcPr>
            <w:tcW w:w="1186"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color w:val="000000"/>
              </w:rPr>
              <w:t>0.454</w:t>
            </w:r>
          </w:p>
        </w:tc>
        <w:tc>
          <w:tcPr>
            <w:tcW w:w="1168"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color w:val="000000"/>
              </w:rPr>
              <w:t>37.03</w:t>
            </w:r>
          </w:p>
        </w:tc>
      </w:tr>
      <w:tr w:rsidR="002D64D5" w:rsidRPr="00BD1598" w:rsidTr="009972A8">
        <w:trPr>
          <w:trHeight w:val="893"/>
        </w:trPr>
        <w:tc>
          <w:tcPr>
            <w:tcW w:w="1545" w:type="dxa"/>
          </w:tcPr>
          <w:p w:rsidR="002D64D5" w:rsidRPr="00BD1598" w:rsidRDefault="002D64D5" w:rsidP="00140E1E">
            <w:pPr>
              <w:widowControl w:val="0"/>
              <w:autoSpaceDE w:val="0"/>
              <w:autoSpaceDN w:val="0"/>
              <w:spacing w:after="0" w:line="360" w:lineRule="auto"/>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457799">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818"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12.945</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val="el-GR" w:eastAsia="el-GR" w:bidi="el-GR"/>
              </w:rPr>
            </w:pPr>
          </w:p>
        </w:tc>
        <w:tc>
          <w:tcPr>
            <w:tcW w:w="74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9.019</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val="el-GR" w:eastAsia="el-GR" w:bidi="el-GR"/>
              </w:rPr>
            </w:pPr>
          </w:p>
        </w:tc>
        <w:tc>
          <w:tcPr>
            <w:tcW w:w="901"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10.877</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8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16.774</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9"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9.826</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913"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11.888</w:t>
            </w:r>
          </w:p>
          <w:p w:rsidR="002D64D5" w:rsidRPr="00BD1598" w:rsidRDefault="002D64D5" w:rsidP="00140E1E">
            <w:pPr>
              <w:widowControl w:val="0"/>
              <w:autoSpaceDE w:val="0"/>
              <w:autoSpaceDN w:val="0"/>
              <w:spacing w:after="0" w:line="360" w:lineRule="auto"/>
              <w:ind w:right="231"/>
              <w:jc w:val="both"/>
              <w:rPr>
                <w:rFonts w:ascii="Times New Roman" w:eastAsia="Times New Roman" w:hAnsi="Times New Roman" w:cs="Times New Roman"/>
                <w:lang w:val="el-GR" w:eastAsia="el-GR" w:bidi="el-GR"/>
              </w:rPr>
            </w:pPr>
          </w:p>
        </w:tc>
        <w:tc>
          <w:tcPr>
            <w:tcW w:w="1186"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3.102</w:t>
            </w:r>
          </w:p>
          <w:p w:rsidR="002D64D5" w:rsidRPr="00BD1598" w:rsidRDefault="002D64D5" w:rsidP="00140E1E">
            <w:pPr>
              <w:widowControl w:val="0"/>
              <w:autoSpaceDE w:val="0"/>
              <w:autoSpaceDN w:val="0"/>
              <w:spacing w:after="0" w:line="360" w:lineRule="auto"/>
              <w:ind w:left="297" w:right="284"/>
              <w:jc w:val="both"/>
              <w:rPr>
                <w:rFonts w:ascii="Times New Roman" w:eastAsia="Times New Roman" w:hAnsi="Times New Roman" w:cs="Times New Roman"/>
                <w:lang w:val="el-GR" w:eastAsia="el-GR" w:bidi="el-GR"/>
              </w:rPr>
            </w:pPr>
          </w:p>
        </w:tc>
        <w:tc>
          <w:tcPr>
            <w:tcW w:w="1168"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26.09</w:t>
            </w:r>
          </w:p>
          <w:p w:rsidR="002D64D5" w:rsidRPr="00BD1598" w:rsidRDefault="002D64D5" w:rsidP="00140E1E">
            <w:pPr>
              <w:widowControl w:val="0"/>
              <w:autoSpaceDE w:val="0"/>
              <w:autoSpaceDN w:val="0"/>
              <w:spacing w:after="0" w:line="360" w:lineRule="auto"/>
              <w:ind w:left="472" w:right="461"/>
              <w:jc w:val="both"/>
              <w:rPr>
                <w:rFonts w:ascii="Times New Roman" w:eastAsia="Times New Roman" w:hAnsi="Times New Roman" w:cs="Times New Roman"/>
                <w:lang w:val="el-GR" w:eastAsia="el-GR" w:bidi="el-GR"/>
              </w:rPr>
            </w:pPr>
          </w:p>
        </w:tc>
      </w:tr>
      <w:tr w:rsidR="002D64D5" w:rsidRPr="00BD1598" w:rsidTr="009972A8">
        <w:trPr>
          <w:trHeight w:val="772"/>
        </w:trPr>
        <w:tc>
          <w:tcPr>
            <w:tcW w:w="1545" w:type="dxa"/>
          </w:tcPr>
          <w:p w:rsidR="002D64D5" w:rsidRPr="00BD1598" w:rsidRDefault="002D64D5" w:rsidP="00140E1E">
            <w:pPr>
              <w:widowControl w:val="0"/>
              <w:autoSpaceDE w:val="0"/>
              <w:autoSpaceDN w:val="0"/>
              <w:spacing w:after="0" w:line="360" w:lineRule="auto"/>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w:t>
            </w: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818" w:type="dxa"/>
          </w:tcPr>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12.945</w:t>
            </w:r>
          </w:p>
        </w:tc>
        <w:tc>
          <w:tcPr>
            <w:tcW w:w="740" w:type="dxa"/>
          </w:tcPr>
          <w:p w:rsidR="002D64D5" w:rsidRPr="00BD1598" w:rsidRDefault="002D64D5" w:rsidP="00140E1E">
            <w:pPr>
              <w:widowControl w:val="0"/>
              <w:autoSpaceDE w:val="0"/>
              <w:autoSpaceDN w:val="0"/>
              <w:spacing w:after="0" w:line="360" w:lineRule="auto"/>
              <w:ind w:right="156"/>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9.019</w:t>
            </w:r>
          </w:p>
        </w:tc>
        <w:tc>
          <w:tcPr>
            <w:tcW w:w="901" w:type="dxa"/>
          </w:tcPr>
          <w:p w:rsidR="002D64D5" w:rsidRPr="00BD1598" w:rsidRDefault="002D64D5" w:rsidP="00140E1E">
            <w:pPr>
              <w:widowControl w:val="0"/>
              <w:autoSpaceDE w:val="0"/>
              <w:autoSpaceDN w:val="0"/>
              <w:spacing w:after="0" w:line="360" w:lineRule="auto"/>
              <w:ind w:right="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10.877</w:t>
            </w:r>
          </w:p>
        </w:tc>
        <w:tc>
          <w:tcPr>
            <w:tcW w:w="820" w:type="dxa"/>
          </w:tcPr>
          <w:p w:rsidR="002D64D5" w:rsidRPr="00BD1598" w:rsidRDefault="002D64D5" w:rsidP="00140E1E">
            <w:pPr>
              <w:widowControl w:val="0"/>
              <w:autoSpaceDE w:val="0"/>
              <w:autoSpaceDN w:val="0"/>
              <w:spacing w:after="0" w:line="360" w:lineRule="auto"/>
              <w:ind w:right="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16.774</w:t>
            </w:r>
          </w:p>
        </w:tc>
        <w:tc>
          <w:tcPr>
            <w:tcW w:w="729" w:type="dxa"/>
          </w:tcPr>
          <w:p w:rsidR="002D64D5" w:rsidRPr="00BD1598" w:rsidRDefault="002D64D5" w:rsidP="00140E1E">
            <w:pPr>
              <w:widowControl w:val="0"/>
              <w:autoSpaceDE w:val="0"/>
              <w:autoSpaceDN w:val="0"/>
              <w:spacing w:after="0" w:line="360" w:lineRule="auto"/>
              <w:ind w:right="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9.826</w:t>
            </w:r>
          </w:p>
        </w:tc>
        <w:tc>
          <w:tcPr>
            <w:tcW w:w="9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9.454</w:t>
            </w:r>
          </w:p>
        </w:tc>
        <w:tc>
          <w:tcPr>
            <w:tcW w:w="118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0.837</w:t>
            </w:r>
          </w:p>
        </w:tc>
        <w:tc>
          <w:tcPr>
            <w:tcW w:w="116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8.86</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1A0218" w:rsidRPr="00BD1598" w:rsidRDefault="001A0218" w:rsidP="001A0218">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69D159DF" wp14:editId="1F71BE45">
            <wp:extent cx="4257675" cy="2105025"/>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A0218" w:rsidRPr="00BD1598" w:rsidRDefault="001A0218"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 xml:space="preserve">graph </w:t>
      </w:r>
      <w:r w:rsidRPr="00BD1598">
        <w:rPr>
          <w:rFonts w:ascii="Times New Roman" w:eastAsia="Times New Roman" w:hAnsi="Times New Roman" w:cs="Times New Roman"/>
          <w:sz w:val="24"/>
          <w:szCs w:val="24"/>
          <w:lang w:eastAsia="el-GR" w:bidi="el-GR"/>
        </w:rPr>
        <w:t>shows that mean and standard deviation are in a good position but the coefficient of variation is not in a good position for the three ratios.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rPr>
      </w:pPr>
      <w:r w:rsidRPr="00BD1598">
        <w:rPr>
          <w:rFonts w:ascii="Times New Roman" w:hAnsi="Times New Roman" w:cs="Times New Roman"/>
          <w:b/>
          <w:sz w:val="24"/>
        </w:rPr>
        <w:t xml:space="preserve">First Security </w:t>
      </w:r>
      <w:proofErr w:type="spellStart"/>
      <w:r w:rsidRPr="00BD1598">
        <w:rPr>
          <w:rFonts w:ascii="Times New Roman" w:hAnsi="Times New Roman" w:cs="Times New Roman"/>
          <w:b/>
          <w:sz w:val="24"/>
        </w:rPr>
        <w:t>Islami</w:t>
      </w:r>
      <w:proofErr w:type="spellEnd"/>
      <w:r w:rsidRPr="00BD1598">
        <w:rPr>
          <w:rFonts w:ascii="Times New Roman" w:hAnsi="Times New Roman" w:cs="Times New Roman"/>
          <w:b/>
          <w:sz w:val="24"/>
        </w:rPr>
        <w:t xml:space="preserve"> Bank Limited</w:t>
      </w: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rPr>
      </w:pPr>
    </w:p>
    <w:tbl>
      <w:tblPr>
        <w:tblW w:w="881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810"/>
        <w:gridCol w:w="810"/>
        <w:gridCol w:w="810"/>
        <w:gridCol w:w="720"/>
        <w:gridCol w:w="720"/>
        <w:gridCol w:w="810"/>
        <w:gridCol w:w="1170"/>
        <w:gridCol w:w="1260"/>
      </w:tblGrid>
      <w:tr w:rsidR="002D64D5" w:rsidRPr="00BD1598" w:rsidTr="009972A8">
        <w:trPr>
          <w:trHeight w:val="458"/>
        </w:trPr>
        <w:tc>
          <w:tcPr>
            <w:tcW w:w="1700" w:type="dxa"/>
          </w:tcPr>
          <w:p w:rsidR="002D64D5" w:rsidRPr="00BD1598" w:rsidRDefault="002D64D5" w:rsidP="00140E1E">
            <w:pPr>
              <w:widowControl w:val="0"/>
              <w:autoSpaceDE w:val="0"/>
              <w:autoSpaceDN w:val="0"/>
              <w:spacing w:before="113" w:after="0" w:line="360" w:lineRule="auto"/>
              <w:ind w:left="18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10" w:type="dxa"/>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10" w:type="dxa"/>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2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0" w:type="dxa"/>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70" w:type="dxa"/>
          </w:tcPr>
          <w:p w:rsidR="002D64D5" w:rsidRPr="00BD1598" w:rsidRDefault="002D64D5" w:rsidP="00140E1E">
            <w:pPr>
              <w:widowControl w:val="0"/>
              <w:autoSpaceDE w:val="0"/>
              <w:autoSpaceDN w:val="0"/>
              <w:spacing w:after="0" w:line="360" w:lineRule="auto"/>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260" w:type="dxa"/>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875"/>
        </w:trPr>
        <w:tc>
          <w:tcPr>
            <w:tcW w:w="170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457799">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4.388</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eastAsia="el-GR" w:bidi="el-GR"/>
              </w:rPr>
            </w:pP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1.268</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0.648</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0.482</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0.376</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1.432</w:t>
            </w:r>
          </w:p>
        </w:tc>
        <w:tc>
          <w:tcPr>
            <w:tcW w:w="117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1.688</w:t>
            </w:r>
          </w:p>
        </w:tc>
        <w:tc>
          <w:tcPr>
            <w:tcW w:w="126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117.86</w:t>
            </w:r>
          </w:p>
        </w:tc>
      </w:tr>
      <w:tr w:rsidR="002D64D5" w:rsidRPr="00BD1598" w:rsidTr="009972A8">
        <w:trPr>
          <w:trHeight w:val="1442"/>
        </w:trPr>
        <w:tc>
          <w:tcPr>
            <w:tcW w:w="1700" w:type="dxa"/>
          </w:tcPr>
          <w:p w:rsidR="002D64D5" w:rsidRPr="00BD1598" w:rsidRDefault="002D64D5" w:rsidP="00140E1E">
            <w:pPr>
              <w:widowControl w:val="0"/>
              <w:autoSpaceDE w:val="0"/>
              <w:autoSpaceDN w:val="0"/>
              <w:spacing w:after="0" w:line="360" w:lineRule="auto"/>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457799">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810" w:type="dxa"/>
          </w:tcPr>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25.449</w:t>
            </w:r>
          </w:p>
        </w:tc>
        <w:tc>
          <w:tcPr>
            <w:tcW w:w="810" w:type="dxa"/>
          </w:tcPr>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6.621</w:t>
            </w:r>
          </w:p>
        </w:tc>
        <w:tc>
          <w:tcPr>
            <w:tcW w:w="810" w:type="dxa"/>
          </w:tcPr>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(5.150)</w:t>
            </w:r>
          </w:p>
        </w:tc>
        <w:tc>
          <w:tcPr>
            <w:tcW w:w="720" w:type="dxa"/>
          </w:tcPr>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3.416</w:t>
            </w: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5.854</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0.0724</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0.1120</w:t>
            </w:r>
          </w:p>
        </w:tc>
        <w:tc>
          <w:tcPr>
            <w:tcW w:w="126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154.7801</w:t>
            </w:r>
          </w:p>
        </w:tc>
      </w:tr>
      <w:tr w:rsidR="002D64D5" w:rsidRPr="00BD1598" w:rsidTr="009972A8">
        <w:trPr>
          <w:trHeight w:val="691"/>
        </w:trPr>
        <w:tc>
          <w:tcPr>
            <w:tcW w:w="1700" w:type="dxa"/>
          </w:tcPr>
          <w:p w:rsidR="002D64D5" w:rsidRPr="00BD1598" w:rsidRDefault="002D64D5" w:rsidP="00140E1E">
            <w:pPr>
              <w:widowControl w:val="0"/>
              <w:autoSpaceDE w:val="0"/>
              <w:autoSpaceDN w:val="0"/>
              <w:spacing w:after="0" w:line="360" w:lineRule="auto"/>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w:t>
            </w:r>
          </w:p>
          <w:p w:rsidR="002D64D5" w:rsidRPr="00BD1598" w:rsidRDefault="002D64D5" w:rsidP="00140E1E">
            <w:pPr>
              <w:widowControl w:val="0"/>
              <w:autoSpaceDE w:val="0"/>
              <w:autoSpaceDN w:val="0"/>
              <w:spacing w:after="0" w:line="360" w:lineRule="auto"/>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 Total</w:t>
            </w: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3.973</w:t>
            </w:r>
          </w:p>
          <w:p w:rsidR="002D64D5" w:rsidRPr="00BD1598" w:rsidRDefault="002D64D5" w:rsidP="00140E1E">
            <w:pPr>
              <w:widowControl w:val="0"/>
              <w:autoSpaceDE w:val="0"/>
              <w:autoSpaceDN w:val="0"/>
              <w:spacing w:after="0" w:line="360" w:lineRule="auto"/>
              <w:ind w:left="118"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4.220</w:t>
            </w:r>
          </w:p>
          <w:p w:rsidR="002D64D5" w:rsidRPr="00BD1598" w:rsidRDefault="002D64D5" w:rsidP="00140E1E">
            <w:pPr>
              <w:widowControl w:val="0"/>
              <w:autoSpaceDE w:val="0"/>
              <w:autoSpaceDN w:val="0"/>
              <w:spacing w:after="0" w:line="360" w:lineRule="auto"/>
              <w:ind w:right="156"/>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3.778</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3.567</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3.417</w:t>
            </w:r>
          </w:p>
          <w:p w:rsidR="002D64D5" w:rsidRPr="00BD1598" w:rsidRDefault="002D64D5" w:rsidP="00140E1E">
            <w:pPr>
              <w:widowControl w:val="0"/>
              <w:autoSpaceDE w:val="0"/>
              <w:autoSpaceDN w:val="0"/>
              <w:spacing w:after="0" w:line="360" w:lineRule="auto"/>
              <w:ind w:left="95" w:right="8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3.791</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0.319</w:t>
            </w:r>
          </w:p>
        </w:tc>
        <w:tc>
          <w:tcPr>
            <w:tcW w:w="126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8.42</w:t>
            </w:r>
          </w:p>
        </w:tc>
      </w:tr>
    </w:tbl>
    <w:p w:rsidR="002D64D5" w:rsidRPr="00BD1598" w:rsidRDefault="002D64D5" w:rsidP="00140E1E">
      <w:pPr>
        <w:widowControl w:val="0"/>
        <w:autoSpaceDE w:val="0"/>
        <w:autoSpaceDN w:val="0"/>
        <w:spacing w:after="8" w:line="360" w:lineRule="auto"/>
        <w:ind w:right="406"/>
        <w:jc w:val="both"/>
        <w:rPr>
          <w:rFonts w:ascii="Times New Roman" w:hAnsi="Times New Roman" w:cs="Times New Roman"/>
          <w:b/>
          <w:sz w:val="24"/>
          <w:szCs w:val="24"/>
        </w:rPr>
      </w:pPr>
    </w:p>
    <w:p w:rsidR="006255E0" w:rsidRPr="00BD1598" w:rsidRDefault="006255E0" w:rsidP="006255E0">
      <w:pPr>
        <w:widowControl w:val="0"/>
        <w:autoSpaceDE w:val="0"/>
        <w:autoSpaceDN w:val="0"/>
        <w:spacing w:after="8" w:line="360" w:lineRule="auto"/>
        <w:ind w:right="406"/>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699D1303" wp14:editId="49EF51E6">
            <wp:extent cx="4572000"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255E0" w:rsidRPr="00BD1598" w:rsidRDefault="006255E0" w:rsidP="00140E1E">
      <w:pPr>
        <w:widowControl w:val="0"/>
        <w:autoSpaceDE w:val="0"/>
        <w:autoSpaceDN w:val="0"/>
        <w:spacing w:after="8" w:line="360" w:lineRule="auto"/>
        <w:ind w:right="406"/>
        <w:jc w:val="both"/>
        <w:rPr>
          <w:rFonts w:ascii="Times New Roman" w:eastAsia="Times New Roman" w:hAnsi="Times New Roman" w:cs="Times New Roman"/>
          <w:sz w:val="24"/>
          <w:szCs w:val="24"/>
          <w:lang w:eastAsia="el-GR" w:bidi="el-GR"/>
        </w:rPr>
      </w:pPr>
    </w:p>
    <w:p w:rsidR="00A15D45" w:rsidRPr="00BD1598" w:rsidRDefault="00A15D45" w:rsidP="00A15D45">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The above graph shows that mean and standard deviation are in a good position but the coefficient of variation is not in a good position for the three ratios.</w:t>
      </w:r>
    </w:p>
    <w:p w:rsidR="006B45E8" w:rsidRPr="00BD1598" w:rsidRDefault="006B45E8" w:rsidP="006B45E8">
      <w:pPr>
        <w:widowControl w:val="0"/>
        <w:autoSpaceDE w:val="0"/>
        <w:autoSpaceDN w:val="0"/>
        <w:spacing w:after="8" w:line="360" w:lineRule="auto"/>
        <w:ind w:right="406"/>
        <w:jc w:val="center"/>
        <w:rPr>
          <w:rFonts w:ascii="Times New Roman" w:eastAsia="Times New Roman" w:hAnsi="Times New Roman" w:cs="Times New Roman"/>
          <w:sz w:val="24"/>
          <w:szCs w:val="24"/>
          <w:lang w:eastAsia="el-GR" w:bidi="el-GR"/>
        </w:rPr>
      </w:pPr>
    </w:p>
    <w:p w:rsidR="002D64D5" w:rsidRPr="00BD1598" w:rsidRDefault="002D64D5" w:rsidP="006B45E8">
      <w:pPr>
        <w:widowControl w:val="0"/>
        <w:autoSpaceDE w:val="0"/>
        <w:autoSpaceDN w:val="0"/>
        <w:spacing w:after="8" w:line="360" w:lineRule="auto"/>
        <w:ind w:right="406"/>
        <w:jc w:val="center"/>
        <w:rPr>
          <w:rFonts w:ascii="Times New Roman" w:hAnsi="Times New Roman" w:cs="Times New Roman"/>
          <w:b/>
          <w:sz w:val="24"/>
          <w:szCs w:val="24"/>
        </w:rPr>
      </w:pPr>
      <w:r w:rsidRPr="00BD1598">
        <w:rPr>
          <w:rFonts w:ascii="Times New Roman" w:hAnsi="Times New Roman" w:cs="Times New Roman"/>
          <w:b/>
          <w:sz w:val="24"/>
          <w:szCs w:val="24"/>
        </w:rPr>
        <w:t>ICB Islamic Bank Limited</w:t>
      </w:r>
    </w:p>
    <w:p w:rsidR="002D64D5" w:rsidRPr="00BD1598" w:rsidRDefault="002D64D5" w:rsidP="00140E1E">
      <w:pPr>
        <w:widowControl w:val="0"/>
        <w:autoSpaceDE w:val="0"/>
        <w:autoSpaceDN w:val="0"/>
        <w:spacing w:after="8" w:line="360" w:lineRule="auto"/>
        <w:ind w:left="407" w:right="406"/>
        <w:jc w:val="both"/>
        <w:rPr>
          <w:rFonts w:ascii="Times New Roman" w:eastAsia="Times New Roman" w:hAnsi="Times New Roman" w:cs="Times New Roman"/>
          <w:sz w:val="24"/>
          <w:szCs w:val="24"/>
          <w:lang w:val="el-GR" w:eastAsia="el-GR" w:bidi="el-GR"/>
        </w:rPr>
      </w:pPr>
    </w:p>
    <w:tbl>
      <w:tblPr>
        <w:tblW w:w="85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720"/>
        <w:gridCol w:w="810"/>
        <w:gridCol w:w="810"/>
        <w:gridCol w:w="810"/>
        <w:gridCol w:w="720"/>
        <w:gridCol w:w="810"/>
        <w:gridCol w:w="1170"/>
        <w:gridCol w:w="1170"/>
      </w:tblGrid>
      <w:tr w:rsidR="002D64D5" w:rsidRPr="00BD1598" w:rsidTr="009972A8">
        <w:trPr>
          <w:trHeight w:val="458"/>
        </w:trPr>
        <w:tc>
          <w:tcPr>
            <w:tcW w:w="1530"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720" w:type="dxa"/>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10" w:type="dxa"/>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0" w:type="dxa"/>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70" w:type="dxa"/>
          </w:tcPr>
          <w:p w:rsidR="002D64D5" w:rsidRPr="00BD1598" w:rsidRDefault="002D64D5" w:rsidP="00140E1E">
            <w:pPr>
              <w:widowControl w:val="0"/>
              <w:autoSpaceDE w:val="0"/>
              <w:autoSpaceDN w:val="0"/>
              <w:spacing w:after="0" w:line="360" w:lineRule="auto"/>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875"/>
        </w:trPr>
        <w:tc>
          <w:tcPr>
            <w:tcW w:w="153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w:t>
            </w:r>
            <w:r w:rsidR="00311413">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Total Assets</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112"/>
              <w:jc w:val="center"/>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eastAsia="el-GR" w:bidi="el-GR"/>
              </w:rPr>
            </w:pP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0.070</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0.076</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0.07</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0.109</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0.095</w:t>
            </w:r>
          </w:p>
        </w:tc>
        <w:tc>
          <w:tcPr>
            <w:tcW w:w="117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0.03</w:t>
            </w:r>
          </w:p>
        </w:tc>
        <w:tc>
          <w:tcPr>
            <w:tcW w:w="117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37.89</w:t>
            </w:r>
          </w:p>
        </w:tc>
      </w:tr>
      <w:tr w:rsidR="002D64D5" w:rsidRPr="00BD1598" w:rsidTr="009972A8">
        <w:trPr>
          <w:trHeight w:val="918"/>
        </w:trPr>
        <w:tc>
          <w:tcPr>
            <w:tcW w:w="1530" w:type="dxa"/>
          </w:tcPr>
          <w:p w:rsidR="002D64D5" w:rsidRPr="00BD1598" w:rsidRDefault="002D64D5" w:rsidP="00140E1E">
            <w:pPr>
              <w:widowControl w:val="0"/>
              <w:autoSpaceDE w:val="0"/>
              <w:autoSpaceDN w:val="0"/>
              <w:spacing w:after="0" w:line="360" w:lineRule="auto"/>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D00A77">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(6.57)</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(9.64)</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7.859</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3.15</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(1.04)</w:t>
            </w:r>
          </w:p>
          <w:p w:rsidR="002D64D5" w:rsidRPr="00BD1598" w:rsidRDefault="002D64D5" w:rsidP="00140E1E">
            <w:pPr>
              <w:widowControl w:val="0"/>
              <w:autoSpaceDE w:val="0"/>
              <w:autoSpaceDN w:val="0"/>
              <w:spacing w:after="0" w:line="360" w:lineRule="auto"/>
              <w:ind w:right="231"/>
              <w:jc w:val="both"/>
              <w:rPr>
                <w:rFonts w:ascii="Times New Roman" w:eastAsia="Times New Roman" w:hAnsi="Times New Roman" w:cs="Times New Roman"/>
                <w:lang w:val="el-GR" w:eastAsia="el-GR" w:bidi="el-GR"/>
              </w:rPr>
            </w:pPr>
          </w:p>
        </w:tc>
        <w:tc>
          <w:tcPr>
            <w:tcW w:w="117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7.12</w:t>
            </w:r>
          </w:p>
          <w:p w:rsidR="002D64D5" w:rsidRPr="00BD1598" w:rsidRDefault="002D64D5" w:rsidP="00140E1E">
            <w:pPr>
              <w:widowControl w:val="0"/>
              <w:autoSpaceDE w:val="0"/>
              <w:autoSpaceDN w:val="0"/>
              <w:spacing w:after="0" w:line="360" w:lineRule="auto"/>
              <w:ind w:left="297" w:right="284"/>
              <w:jc w:val="both"/>
              <w:rPr>
                <w:rFonts w:ascii="Times New Roman" w:eastAsia="Times New Roman" w:hAnsi="Times New Roman" w:cs="Times New Roman"/>
                <w:lang w:val="el-GR" w:eastAsia="el-GR" w:bidi="el-GR"/>
              </w:rPr>
            </w:pPr>
          </w:p>
        </w:tc>
        <w:tc>
          <w:tcPr>
            <w:tcW w:w="117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(683.40)</w:t>
            </w:r>
          </w:p>
          <w:p w:rsidR="002D64D5" w:rsidRPr="00BD1598" w:rsidRDefault="002D64D5" w:rsidP="00140E1E">
            <w:pPr>
              <w:widowControl w:val="0"/>
              <w:autoSpaceDE w:val="0"/>
              <w:autoSpaceDN w:val="0"/>
              <w:spacing w:after="0" w:line="360" w:lineRule="auto"/>
              <w:ind w:left="472" w:right="461"/>
              <w:jc w:val="both"/>
              <w:rPr>
                <w:rFonts w:ascii="Times New Roman" w:eastAsia="Times New Roman" w:hAnsi="Times New Roman" w:cs="Times New Roman"/>
                <w:lang w:val="el-GR" w:eastAsia="el-GR" w:bidi="el-GR"/>
              </w:rPr>
            </w:pPr>
          </w:p>
        </w:tc>
      </w:tr>
      <w:tr w:rsidR="002D64D5" w:rsidRPr="00BD1598" w:rsidTr="009972A8">
        <w:trPr>
          <w:trHeight w:val="1037"/>
        </w:trPr>
        <w:tc>
          <w:tcPr>
            <w:tcW w:w="1530" w:type="dxa"/>
          </w:tcPr>
          <w:p w:rsidR="002D64D5" w:rsidRPr="00BD1598" w:rsidRDefault="002D64D5" w:rsidP="00140E1E">
            <w:pPr>
              <w:widowControl w:val="0"/>
              <w:autoSpaceDE w:val="0"/>
              <w:autoSpaceDN w:val="0"/>
              <w:spacing w:after="0" w:line="360" w:lineRule="auto"/>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w:t>
            </w: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(65.32)</w:t>
            </w:r>
          </w:p>
          <w:p w:rsidR="002D64D5" w:rsidRPr="00BD1598" w:rsidRDefault="002D64D5" w:rsidP="00140E1E">
            <w:pPr>
              <w:widowControl w:val="0"/>
              <w:autoSpaceDE w:val="0"/>
              <w:autoSpaceDN w:val="0"/>
              <w:spacing w:after="0" w:line="360" w:lineRule="auto"/>
              <w:ind w:left="118"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(68.67)</w:t>
            </w:r>
          </w:p>
          <w:p w:rsidR="002D64D5" w:rsidRPr="00BD1598" w:rsidRDefault="002D64D5" w:rsidP="00140E1E">
            <w:pPr>
              <w:widowControl w:val="0"/>
              <w:autoSpaceDE w:val="0"/>
              <w:autoSpaceDN w:val="0"/>
              <w:spacing w:after="0" w:line="360" w:lineRule="auto"/>
              <w:ind w:right="156"/>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(76.63)</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(81.949)</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(88.68)</w:t>
            </w:r>
          </w:p>
          <w:p w:rsidR="002D64D5" w:rsidRPr="00BD1598" w:rsidRDefault="002D64D5" w:rsidP="00140E1E">
            <w:pPr>
              <w:widowControl w:val="0"/>
              <w:autoSpaceDE w:val="0"/>
              <w:autoSpaceDN w:val="0"/>
              <w:spacing w:after="0" w:line="360" w:lineRule="auto"/>
              <w:ind w:left="95" w:right="8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(76.25)</w:t>
            </w:r>
          </w:p>
          <w:p w:rsidR="002D64D5" w:rsidRPr="00BD1598" w:rsidRDefault="002D64D5" w:rsidP="00140E1E">
            <w:pPr>
              <w:widowControl w:val="0"/>
              <w:autoSpaceDE w:val="0"/>
              <w:autoSpaceDN w:val="0"/>
              <w:spacing w:after="0" w:line="360" w:lineRule="auto"/>
              <w:ind w:right="131"/>
              <w:jc w:val="both"/>
              <w:rPr>
                <w:rFonts w:ascii="Times New Roman" w:eastAsia="Times New Roman" w:hAnsi="Times New Roman" w:cs="Times New Roman"/>
                <w:lang w:val="el-GR" w:eastAsia="el-GR" w:bidi="el-GR"/>
              </w:rPr>
            </w:pPr>
          </w:p>
        </w:tc>
        <w:tc>
          <w:tcPr>
            <w:tcW w:w="117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9.54</w:t>
            </w:r>
          </w:p>
          <w:p w:rsidR="002D64D5" w:rsidRPr="00BD1598" w:rsidRDefault="002D64D5" w:rsidP="00140E1E">
            <w:pPr>
              <w:widowControl w:val="0"/>
              <w:autoSpaceDE w:val="0"/>
              <w:autoSpaceDN w:val="0"/>
              <w:spacing w:after="0" w:line="360" w:lineRule="auto"/>
              <w:ind w:left="297" w:right="286"/>
              <w:jc w:val="both"/>
              <w:rPr>
                <w:rFonts w:ascii="Times New Roman" w:eastAsia="Times New Roman" w:hAnsi="Times New Roman" w:cs="Times New Roman"/>
                <w:lang w:val="el-GR" w:eastAsia="el-GR" w:bidi="el-GR"/>
              </w:rPr>
            </w:pPr>
          </w:p>
        </w:tc>
        <w:tc>
          <w:tcPr>
            <w:tcW w:w="117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(12.51)</w:t>
            </w:r>
          </w:p>
          <w:p w:rsidR="002D64D5" w:rsidRPr="00BD1598" w:rsidRDefault="002D64D5" w:rsidP="00140E1E">
            <w:pPr>
              <w:widowControl w:val="0"/>
              <w:autoSpaceDE w:val="0"/>
              <w:autoSpaceDN w:val="0"/>
              <w:spacing w:after="0" w:line="360" w:lineRule="auto"/>
              <w:ind w:left="472" w:right="461"/>
              <w:jc w:val="both"/>
              <w:rPr>
                <w:rFonts w:ascii="Times New Roman" w:eastAsia="Times New Roman" w:hAnsi="Times New Roman" w:cs="Times New Roman"/>
                <w:lang w:val="el-GR" w:eastAsia="el-GR" w:bidi="el-GR"/>
              </w:rPr>
            </w:pPr>
          </w:p>
        </w:tc>
      </w:tr>
    </w:tbl>
    <w:p w:rsidR="00066F23" w:rsidRPr="00BD1598" w:rsidRDefault="00066F23" w:rsidP="00140E1E">
      <w:pPr>
        <w:widowControl w:val="0"/>
        <w:autoSpaceDE w:val="0"/>
        <w:autoSpaceDN w:val="0"/>
        <w:spacing w:after="8" w:line="360" w:lineRule="auto"/>
        <w:ind w:right="406"/>
        <w:jc w:val="both"/>
        <w:rPr>
          <w:rFonts w:ascii="Times New Roman" w:hAnsi="Times New Roman" w:cs="Times New Roman"/>
          <w:b/>
          <w:sz w:val="24"/>
          <w:szCs w:val="24"/>
        </w:rPr>
      </w:pPr>
    </w:p>
    <w:p w:rsidR="006255E0" w:rsidRPr="00BD1598" w:rsidRDefault="006255E0" w:rsidP="006255E0">
      <w:pPr>
        <w:widowControl w:val="0"/>
        <w:autoSpaceDE w:val="0"/>
        <w:autoSpaceDN w:val="0"/>
        <w:spacing w:after="8" w:line="360" w:lineRule="auto"/>
        <w:ind w:right="406"/>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7D25CF66" wp14:editId="2E927D02">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255E0" w:rsidRPr="00BD1598" w:rsidRDefault="006255E0" w:rsidP="00140E1E">
      <w:pPr>
        <w:widowControl w:val="0"/>
        <w:autoSpaceDE w:val="0"/>
        <w:autoSpaceDN w:val="0"/>
        <w:spacing w:after="8" w:line="360" w:lineRule="auto"/>
        <w:ind w:right="406"/>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8" w:line="360" w:lineRule="auto"/>
        <w:ind w:right="406"/>
        <w:jc w:val="both"/>
        <w:rPr>
          <w:rFonts w:ascii="Times New Roman" w:hAnsi="Times New Roman" w:cs="Times New Roman"/>
          <w:b/>
          <w:sz w:val="24"/>
          <w:szCs w:val="24"/>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indicates that mean, standard deviation, and</w:t>
      </w:r>
      <w:r w:rsidR="00066ECC" w:rsidRPr="00BD1598">
        <w:rPr>
          <w:rFonts w:ascii="Times New Roman" w:eastAsia="Times New Roman" w:hAnsi="Times New Roman" w:cs="Times New Roman"/>
          <w:sz w:val="24"/>
          <w:szCs w:val="24"/>
          <w:lang w:eastAsia="el-GR" w:bidi="el-GR"/>
        </w:rPr>
        <w:t xml:space="preserve"> coefficient of variation are</w:t>
      </w:r>
      <w:r w:rsidRPr="00BD1598">
        <w:rPr>
          <w:rFonts w:ascii="Times New Roman" w:eastAsia="Times New Roman" w:hAnsi="Times New Roman" w:cs="Times New Roman"/>
          <w:sz w:val="24"/>
          <w:szCs w:val="24"/>
          <w:lang w:eastAsia="el-GR" w:bidi="el-GR"/>
        </w:rPr>
        <w:t xml:space="preserve"> in a terrific position for the 3 ratios.</w:t>
      </w:r>
    </w:p>
    <w:p w:rsidR="002D64D5" w:rsidRPr="00BD1598" w:rsidRDefault="002D64D5" w:rsidP="00140E1E">
      <w:pPr>
        <w:widowControl w:val="0"/>
        <w:autoSpaceDE w:val="0"/>
        <w:autoSpaceDN w:val="0"/>
        <w:spacing w:after="8" w:line="360" w:lineRule="auto"/>
        <w:ind w:left="407" w:right="406"/>
        <w:jc w:val="center"/>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left="407" w:right="406"/>
        <w:jc w:val="center"/>
        <w:rPr>
          <w:rFonts w:ascii="Times New Roman" w:hAnsi="Times New Roman" w:cs="Times New Roman"/>
          <w:b/>
          <w:sz w:val="24"/>
          <w:szCs w:val="24"/>
        </w:rPr>
      </w:pPr>
      <w:proofErr w:type="spellStart"/>
      <w:r w:rsidRPr="00BD1598">
        <w:rPr>
          <w:rFonts w:ascii="Times New Roman" w:hAnsi="Times New Roman" w:cs="Times New Roman"/>
          <w:b/>
          <w:sz w:val="24"/>
          <w:szCs w:val="24"/>
        </w:rPr>
        <w:t>Islami</w:t>
      </w:r>
      <w:proofErr w:type="spellEnd"/>
      <w:r w:rsidRPr="00BD1598">
        <w:rPr>
          <w:rFonts w:ascii="Times New Roman" w:hAnsi="Times New Roman" w:cs="Times New Roman"/>
          <w:b/>
          <w:sz w:val="24"/>
          <w:szCs w:val="24"/>
        </w:rPr>
        <w:t xml:space="preserve"> Bank Bangladesh Limited</w:t>
      </w:r>
    </w:p>
    <w:p w:rsidR="002D64D5" w:rsidRPr="00BD1598" w:rsidRDefault="002D64D5" w:rsidP="00140E1E">
      <w:pPr>
        <w:widowControl w:val="0"/>
        <w:autoSpaceDE w:val="0"/>
        <w:autoSpaceDN w:val="0"/>
        <w:spacing w:after="8" w:line="360" w:lineRule="auto"/>
        <w:ind w:left="407" w:right="406"/>
        <w:jc w:val="both"/>
        <w:rPr>
          <w:rFonts w:ascii="Times New Roman" w:eastAsia="Times New Roman" w:hAnsi="Times New Roman" w:cs="Times New Roman"/>
          <w:sz w:val="24"/>
          <w:szCs w:val="24"/>
          <w:lang w:val="el-GR" w:eastAsia="el-GR" w:bidi="el-GR"/>
        </w:rPr>
      </w:pPr>
    </w:p>
    <w:tbl>
      <w:tblPr>
        <w:tblW w:w="85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1080"/>
        <w:gridCol w:w="810"/>
        <w:gridCol w:w="810"/>
        <w:gridCol w:w="720"/>
        <w:gridCol w:w="720"/>
        <w:gridCol w:w="730"/>
        <w:gridCol w:w="1080"/>
        <w:gridCol w:w="1170"/>
      </w:tblGrid>
      <w:tr w:rsidR="002D64D5" w:rsidRPr="00BD1598" w:rsidTr="009972A8">
        <w:trPr>
          <w:trHeight w:val="458"/>
        </w:trPr>
        <w:tc>
          <w:tcPr>
            <w:tcW w:w="1430" w:type="dxa"/>
          </w:tcPr>
          <w:p w:rsidR="002D64D5" w:rsidRPr="00BD1598" w:rsidRDefault="002D64D5" w:rsidP="00D470AC">
            <w:pPr>
              <w:widowControl w:val="0"/>
              <w:autoSpaceDE w:val="0"/>
              <w:autoSpaceDN w:val="0"/>
              <w:spacing w:before="113" w:after="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1080" w:type="dxa"/>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10" w:type="dxa"/>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2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0" w:type="dxa"/>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730" w:type="dxa"/>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tcPr>
          <w:p w:rsidR="002D64D5" w:rsidRPr="00BD1598" w:rsidRDefault="002D64D5" w:rsidP="00140E1E">
            <w:pPr>
              <w:widowControl w:val="0"/>
              <w:autoSpaceDE w:val="0"/>
              <w:autoSpaceDN w:val="0"/>
              <w:spacing w:after="0" w:line="360" w:lineRule="auto"/>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875"/>
        </w:trPr>
        <w:tc>
          <w:tcPr>
            <w:tcW w:w="1430" w:type="dxa"/>
          </w:tcPr>
          <w:p w:rsidR="002D64D5" w:rsidRPr="00BD1598" w:rsidRDefault="002D64D5" w:rsidP="00D470AC">
            <w:pPr>
              <w:widowControl w:val="0"/>
              <w:autoSpaceDE w:val="0"/>
              <w:autoSpaceDN w:val="0"/>
              <w:spacing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Murabaha Revenue</w:t>
            </w:r>
            <w:r w:rsidR="00D00A77">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108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5.181</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eastAsia="el-GR" w:bidi="el-GR"/>
              </w:rPr>
            </w:pP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4.524</w:t>
            </w:r>
          </w:p>
        </w:tc>
        <w:tc>
          <w:tcPr>
            <w:tcW w:w="81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3.885</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3.954</w:t>
            </w:r>
          </w:p>
        </w:tc>
        <w:tc>
          <w:tcPr>
            <w:tcW w:w="72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3.713</w:t>
            </w:r>
          </w:p>
        </w:tc>
        <w:tc>
          <w:tcPr>
            <w:tcW w:w="73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4.25</w:t>
            </w:r>
          </w:p>
        </w:tc>
        <w:tc>
          <w:tcPr>
            <w:tcW w:w="108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0.602</w:t>
            </w:r>
          </w:p>
        </w:tc>
        <w:tc>
          <w:tcPr>
            <w:tcW w:w="1170" w:type="dxa"/>
          </w:tcPr>
          <w:p w:rsidR="002D64D5" w:rsidRPr="00BD1598" w:rsidRDefault="002D64D5" w:rsidP="00140E1E">
            <w:pPr>
              <w:widowControl w:val="0"/>
              <w:autoSpaceDE w:val="0"/>
              <w:autoSpaceDN w:val="0"/>
              <w:spacing w:before="3"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14.16</w:t>
            </w:r>
          </w:p>
        </w:tc>
      </w:tr>
      <w:tr w:rsidR="002D64D5" w:rsidRPr="00BD1598" w:rsidTr="009972A8">
        <w:trPr>
          <w:trHeight w:val="918"/>
        </w:trPr>
        <w:tc>
          <w:tcPr>
            <w:tcW w:w="1430" w:type="dxa"/>
          </w:tcPr>
          <w:p w:rsidR="002D64D5" w:rsidRPr="00BD1598" w:rsidRDefault="002D64D5" w:rsidP="00D470AC">
            <w:pPr>
              <w:widowControl w:val="0"/>
              <w:autoSpaceDE w:val="0"/>
              <w:autoSpaceDN w:val="0"/>
              <w:spacing w:after="0"/>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D00A77">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108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53.873</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33.970</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50.734</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48.608</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7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37.437</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22.278</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59.51</w:t>
            </w:r>
          </w:p>
        </w:tc>
      </w:tr>
      <w:tr w:rsidR="002D64D5" w:rsidRPr="00BD1598" w:rsidTr="009972A8">
        <w:trPr>
          <w:trHeight w:val="691"/>
        </w:trPr>
        <w:tc>
          <w:tcPr>
            <w:tcW w:w="1430" w:type="dxa"/>
          </w:tcPr>
          <w:p w:rsidR="002D64D5" w:rsidRPr="00BD1598" w:rsidRDefault="002D64D5" w:rsidP="00D470AC">
            <w:pPr>
              <w:widowControl w:val="0"/>
              <w:autoSpaceDE w:val="0"/>
              <w:autoSpaceDN w:val="0"/>
              <w:spacing w:after="0"/>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w:t>
            </w:r>
          </w:p>
          <w:p w:rsidR="002D64D5" w:rsidRPr="00BD1598" w:rsidRDefault="002D64D5" w:rsidP="00D470AC">
            <w:pPr>
              <w:widowControl w:val="0"/>
              <w:autoSpaceDE w:val="0"/>
              <w:autoSpaceDN w:val="0"/>
              <w:spacing w:after="0"/>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108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7.962</w:t>
            </w:r>
          </w:p>
          <w:p w:rsidR="002D64D5" w:rsidRPr="00BD1598" w:rsidRDefault="002D64D5" w:rsidP="00140E1E">
            <w:pPr>
              <w:widowControl w:val="0"/>
              <w:autoSpaceDE w:val="0"/>
              <w:autoSpaceDN w:val="0"/>
              <w:spacing w:after="0" w:line="360" w:lineRule="auto"/>
              <w:ind w:left="118" w:right="112"/>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7.149</w:t>
            </w:r>
          </w:p>
          <w:p w:rsidR="002D64D5" w:rsidRPr="00BD1598" w:rsidRDefault="002D64D5" w:rsidP="00140E1E">
            <w:pPr>
              <w:widowControl w:val="0"/>
              <w:autoSpaceDE w:val="0"/>
              <w:autoSpaceDN w:val="0"/>
              <w:spacing w:after="0" w:line="360" w:lineRule="auto"/>
              <w:ind w:right="156"/>
              <w:jc w:val="both"/>
              <w:rPr>
                <w:rFonts w:ascii="Times New Roman" w:eastAsia="Times New Roman" w:hAnsi="Times New Roman" w:cs="Times New Roman"/>
                <w:lang w:val="el-GR" w:eastAsia="el-GR" w:bidi="el-GR"/>
              </w:rPr>
            </w:pPr>
          </w:p>
        </w:tc>
        <w:tc>
          <w:tcPr>
            <w:tcW w:w="81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6.516</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6.122</w:t>
            </w:r>
          </w:p>
          <w:p w:rsidR="002D64D5" w:rsidRPr="00BD1598" w:rsidRDefault="002D64D5" w:rsidP="00140E1E">
            <w:pPr>
              <w:widowControl w:val="0"/>
              <w:autoSpaceDE w:val="0"/>
              <w:autoSpaceDN w:val="0"/>
              <w:spacing w:after="0" w:line="360" w:lineRule="auto"/>
              <w:ind w:left="94" w:right="88"/>
              <w:jc w:val="both"/>
              <w:rPr>
                <w:rFonts w:ascii="Times New Roman" w:eastAsia="Times New Roman" w:hAnsi="Times New Roman" w:cs="Times New Roman"/>
                <w:lang w:val="el-GR" w:eastAsia="el-GR" w:bidi="el-GR"/>
              </w:rPr>
            </w:pPr>
          </w:p>
        </w:tc>
        <w:tc>
          <w:tcPr>
            <w:tcW w:w="720" w:type="dxa"/>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5.632</w:t>
            </w:r>
          </w:p>
          <w:p w:rsidR="002D64D5" w:rsidRPr="00BD1598" w:rsidRDefault="002D64D5" w:rsidP="00140E1E">
            <w:pPr>
              <w:widowControl w:val="0"/>
              <w:autoSpaceDE w:val="0"/>
              <w:autoSpaceDN w:val="0"/>
              <w:spacing w:after="0" w:line="360" w:lineRule="auto"/>
              <w:ind w:left="95" w:right="88"/>
              <w:jc w:val="both"/>
              <w:rPr>
                <w:rFonts w:ascii="Times New Roman" w:eastAsia="Times New Roman" w:hAnsi="Times New Roman" w:cs="Times New Roman"/>
                <w:lang w:val="el-GR" w:eastAsia="el-GR" w:bidi="el-GR"/>
              </w:rPr>
            </w:pPr>
          </w:p>
        </w:tc>
        <w:tc>
          <w:tcPr>
            <w:tcW w:w="7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6.676</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0.908</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13.61</w:t>
            </w:r>
          </w:p>
        </w:tc>
      </w:tr>
    </w:tbl>
    <w:p w:rsidR="002D64D5" w:rsidRPr="00BD1598" w:rsidRDefault="002D64D5" w:rsidP="00140E1E">
      <w:pPr>
        <w:widowControl w:val="0"/>
        <w:autoSpaceDE w:val="0"/>
        <w:autoSpaceDN w:val="0"/>
        <w:spacing w:after="8" w:line="360" w:lineRule="auto"/>
        <w:ind w:right="406"/>
        <w:jc w:val="both"/>
        <w:rPr>
          <w:rFonts w:ascii="Times New Roman" w:hAnsi="Times New Roman" w:cs="Times New Roman"/>
          <w:b/>
          <w:sz w:val="24"/>
          <w:szCs w:val="24"/>
        </w:rPr>
      </w:pPr>
    </w:p>
    <w:p w:rsidR="00856814" w:rsidRPr="00BD1598" w:rsidRDefault="00856814" w:rsidP="00856814">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44D2806E" wp14:editId="5A95D978">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56814" w:rsidRPr="00BD1598" w:rsidRDefault="00856814"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is in a good position for the three ratios but the standard deviation and coefficient of variation are not much good.</w:t>
      </w:r>
    </w:p>
    <w:p w:rsidR="005706B3" w:rsidRPr="00BD1598" w:rsidRDefault="005706B3"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roofErr w:type="spellStart"/>
      <w:r w:rsidRPr="00BD1598">
        <w:rPr>
          <w:rFonts w:ascii="Times New Roman" w:hAnsi="Times New Roman" w:cs="Times New Roman"/>
          <w:b/>
          <w:sz w:val="24"/>
          <w:szCs w:val="24"/>
        </w:rPr>
        <w:t>ShahjalalIslami</w:t>
      </w:r>
      <w:proofErr w:type="spellEnd"/>
      <w:r w:rsidRPr="00BD1598">
        <w:rPr>
          <w:rFonts w:ascii="Times New Roman" w:hAnsi="Times New Roman" w:cs="Times New Roman"/>
          <w:b/>
          <w:sz w:val="24"/>
          <w:szCs w:val="24"/>
        </w:rPr>
        <w:t xml:space="preserve"> Bank Limited</w:t>
      </w:r>
    </w:p>
    <w:p w:rsidR="002D64D5" w:rsidRPr="00BD1598" w:rsidRDefault="002D64D5" w:rsidP="00140E1E">
      <w:pPr>
        <w:widowControl w:val="0"/>
        <w:autoSpaceDE w:val="0"/>
        <w:autoSpaceDN w:val="0"/>
        <w:spacing w:after="8" w:line="360" w:lineRule="auto"/>
        <w:ind w:left="407" w:right="406"/>
        <w:jc w:val="center"/>
        <w:rPr>
          <w:rFonts w:ascii="Times New Roman" w:eastAsia="Times New Roman" w:hAnsi="Times New Roman" w:cs="Times New Roman"/>
          <w:sz w:val="24"/>
          <w:szCs w:val="24"/>
          <w:lang w:val="el-GR" w:eastAsia="el-GR" w:bidi="el-GR"/>
        </w:rPr>
      </w:pPr>
    </w:p>
    <w:tbl>
      <w:tblPr>
        <w:tblW w:w="86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0"/>
        <w:gridCol w:w="890"/>
        <w:gridCol w:w="9"/>
        <w:gridCol w:w="891"/>
        <w:gridCol w:w="9"/>
        <w:gridCol w:w="810"/>
        <w:gridCol w:w="71"/>
        <w:gridCol w:w="649"/>
        <w:gridCol w:w="71"/>
        <w:gridCol w:w="649"/>
        <w:gridCol w:w="71"/>
        <w:gridCol w:w="739"/>
        <w:gridCol w:w="71"/>
        <w:gridCol w:w="1099"/>
        <w:gridCol w:w="71"/>
        <w:gridCol w:w="1090"/>
      </w:tblGrid>
      <w:tr w:rsidR="002D64D5" w:rsidRPr="00BD1598" w:rsidTr="00F874E0">
        <w:trPr>
          <w:trHeight w:val="458"/>
        </w:trPr>
        <w:tc>
          <w:tcPr>
            <w:tcW w:w="1450" w:type="dxa"/>
            <w:gridSpan w:val="2"/>
          </w:tcPr>
          <w:p w:rsidR="002D64D5" w:rsidRPr="00BD1598" w:rsidRDefault="002D64D5" w:rsidP="00D470AC">
            <w:pPr>
              <w:widowControl w:val="0"/>
              <w:autoSpaceDE w:val="0"/>
              <w:autoSpaceDN w:val="0"/>
              <w:spacing w:before="113" w:after="0"/>
              <w:ind w:left="18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99" w:type="dxa"/>
            <w:gridSpan w:val="2"/>
          </w:tcPr>
          <w:p w:rsidR="002D64D5" w:rsidRPr="00BD1598" w:rsidRDefault="002D64D5" w:rsidP="00140E1E">
            <w:pPr>
              <w:widowControl w:val="0"/>
              <w:autoSpaceDE w:val="0"/>
              <w:autoSpaceDN w:val="0"/>
              <w:spacing w:before="113" w:after="0" w:line="360" w:lineRule="auto"/>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900" w:type="dxa"/>
            <w:gridSpan w:val="2"/>
          </w:tcPr>
          <w:p w:rsidR="002D64D5" w:rsidRPr="00BD1598" w:rsidRDefault="002D64D5" w:rsidP="00140E1E">
            <w:pPr>
              <w:widowControl w:val="0"/>
              <w:autoSpaceDE w:val="0"/>
              <w:autoSpaceDN w:val="0"/>
              <w:spacing w:before="113" w:after="0" w:line="360" w:lineRule="auto"/>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20" w:type="dxa"/>
            <w:gridSpan w:val="2"/>
          </w:tcPr>
          <w:p w:rsidR="002D64D5" w:rsidRPr="00BD1598" w:rsidRDefault="002D64D5" w:rsidP="00140E1E">
            <w:pPr>
              <w:widowControl w:val="0"/>
              <w:autoSpaceDE w:val="0"/>
              <w:autoSpaceDN w:val="0"/>
              <w:spacing w:before="113" w:after="0" w:line="360" w:lineRule="auto"/>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0" w:type="dxa"/>
            <w:gridSpan w:val="2"/>
          </w:tcPr>
          <w:p w:rsidR="002D64D5" w:rsidRPr="00BD1598" w:rsidRDefault="002D64D5" w:rsidP="00140E1E">
            <w:pPr>
              <w:widowControl w:val="0"/>
              <w:autoSpaceDE w:val="0"/>
              <w:autoSpaceDN w:val="0"/>
              <w:spacing w:before="113" w:after="0" w:line="360" w:lineRule="auto"/>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gridSpan w:val="2"/>
          </w:tcPr>
          <w:p w:rsidR="002D64D5" w:rsidRPr="00BD1598" w:rsidRDefault="002D64D5" w:rsidP="00140E1E">
            <w:pPr>
              <w:widowControl w:val="0"/>
              <w:autoSpaceDE w:val="0"/>
              <w:autoSpaceDN w:val="0"/>
              <w:spacing w:before="113" w:after="0" w:line="360" w:lineRule="auto"/>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70" w:type="dxa"/>
            <w:gridSpan w:val="2"/>
          </w:tcPr>
          <w:p w:rsidR="002D64D5" w:rsidRPr="00BD1598" w:rsidRDefault="002D64D5" w:rsidP="00F874E0">
            <w:pPr>
              <w:widowControl w:val="0"/>
              <w:autoSpaceDE w:val="0"/>
              <w:autoSpaceDN w:val="0"/>
              <w:spacing w:after="0" w:line="360" w:lineRule="auto"/>
              <w:ind w:left="129"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61" w:type="dxa"/>
            <w:gridSpan w:val="2"/>
          </w:tcPr>
          <w:p w:rsidR="002D64D5" w:rsidRPr="00BD1598" w:rsidRDefault="002D64D5" w:rsidP="00140E1E">
            <w:pPr>
              <w:widowControl w:val="0"/>
              <w:autoSpaceDE w:val="0"/>
              <w:autoSpaceDN w:val="0"/>
              <w:spacing w:after="0" w:line="360" w:lineRule="auto"/>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C36373">
        <w:trPr>
          <w:trHeight w:val="875"/>
        </w:trPr>
        <w:tc>
          <w:tcPr>
            <w:tcW w:w="1440" w:type="dxa"/>
          </w:tcPr>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 to</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900" w:type="dxa"/>
            <w:gridSpan w:val="2"/>
          </w:tcPr>
          <w:p w:rsidR="002D64D5" w:rsidRPr="00BD1598" w:rsidRDefault="002D64D5" w:rsidP="00140E1E">
            <w:pPr>
              <w:widowControl w:val="0"/>
              <w:autoSpaceDE w:val="0"/>
              <w:autoSpaceDN w:val="0"/>
              <w:spacing w:after="0" w:line="360" w:lineRule="auto"/>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1.573</w:t>
            </w:r>
          </w:p>
        </w:tc>
        <w:tc>
          <w:tcPr>
            <w:tcW w:w="900" w:type="dxa"/>
            <w:gridSpan w:val="2"/>
          </w:tcPr>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0.942</w:t>
            </w:r>
          </w:p>
        </w:tc>
        <w:tc>
          <w:tcPr>
            <w:tcW w:w="890" w:type="dxa"/>
            <w:gridSpan w:val="3"/>
          </w:tcPr>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0.654</w:t>
            </w:r>
          </w:p>
        </w:tc>
        <w:tc>
          <w:tcPr>
            <w:tcW w:w="720" w:type="dxa"/>
            <w:gridSpan w:val="2"/>
          </w:tcPr>
          <w:p w:rsidR="002D64D5" w:rsidRPr="00BD1598" w:rsidRDefault="002D64D5" w:rsidP="00140E1E">
            <w:pPr>
              <w:widowControl w:val="0"/>
              <w:autoSpaceDE w:val="0"/>
              <w:autoSpaceDN w:val="0"/>
              <w:spacing w:after="0" w:line="360" w:lineRule="auto"/>
              <w:ind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0.465</w:t>
            </w:r>
          </w:p>
        </w:tc>
        <w:tc>
          <w:tcPr>
            <w:tcW w:w="720" w:type="dxa"/>
            <w:gridSpan w:val="2"/>
          </w:tcPr>
          <w:p w:rsidR="002D64D5" w:rsidRPr="00BD1598" w:rsidRDefault="002D64D5" w:rsidP="00140E1E">
            <w:pPr>
              <w:widowControl w:val="0"/>
              <w:autoSpaceDE w:val="0"/>
              <w:autoSpaceDN w:val="0"/>
              <w:spacing w:after="0" w:line="360" w:lineRule="auto"/>
              <w:ind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0.466</w:t>
            </w:r>
          </w:p>
        </w:tc>
        <w:tc>
          <w:tcPr>
            <w:tcW w:w="81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0.820</w:t>
            </w:r>
          </w:p>
        </w:tc>
        <w:tc>
          <w:tcPr>
            <w:tcW w:w="117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0.464</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56.5907</w:t>
            </w:r>
          </w:p>
        </w:tc>
      </w:tr>
      <w:tr w:rsidR="002D64D5" w:rsidRPr="00BD1598" w:rsidTr="00C36373">
        <w:trPr>
          <w:trHeight w:val="918"/>
        </w:trPr>
        <w:tc>
          <w:tcPr>
            <w:tcW w:w="1440" w:type="dxa"/>
          </w:tcPr>
          <w:p w:rsidR="002D64D5" w:rsidRPr="00BD1598" w:rsidRDefault="002D64D5" w:rsidP="00D470AC">
            <w:pPr>
              <w:widowControl w:val="0"/>
              <w:autoSpaceDE w:val="0"/>
              <w:autoSpaceDN w:val="0"/>
              <w:spacing w:after="0"/>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D00A77">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900" w:type="dxa"/>
            <w:gridSpan w:val="2"/>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(33.610)</w:t>
            </w:r>
          </w:p>
          <w:p w:rsidR="002D64D5" w:rsidRPr="00BD1598" w:rsidRDefault="002D64D5" w:rsidP="00140E1E">
            <w:pPr>
              <w:widowControl w:val="0"/>
              <w:autoSpaceDE w:val="0"/>
              <w:autoSpaceDN w:val="0"/>
              <w:spacing w:after="0" w:line="360" w:lineRule="auto"/>
              <w:ind w:left="122" w:right="112"/>
              <w:jc w:val="both"/>
              <w:rPr>
                <w:rFonts w:ascii="Times New Roman" w:eastAsia="Times New Roman" w:hAnsi="Times New Roman" w:cs="Times New Roman"/>
                <w:lang w:val="el-GR" w:eastAsia="el-GR" w:bidi="el-GR"/>
              </w:rPr>
            </w:pPr>
          </w:p>
        </w:tc>
        <w:tc>
          <w:tcPr>
            <w:tcW w:w="900" w:type="dxa"/>
            <w:gridSpan w:val="2"/>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47.376</w:t>
            </w:r>
          </w:p>
          <w:p w:rsidR="002D64D5" w:rsidRPr="00BD1598" w:rsidRDefault="002D64D5" w:rsidP="00140E1E">
            <w:pPr>
              <w:widowControl w:val="0"/>
              <w:autoSpaceDE w:val="0"/>
              <w:autoSpaceDN w:val="0"/>
              <w:spacing w:after="0" w:line="360" w:lineRule="auto"/>
              <w:ind w:right="228"/>
              <w:jc w:val="both"/>
              <w:rPr>
                <w:rFonts w:ascii="Times New Roman" w:eastAsia="Times New Roman" w:hAnsi="Times New Roman" w:cs="Times New Roman"/>
                <w:lang w:val="el-GR" w:eastAsia="el-GR" w:bidi="el-GR"/>
              </w:rPr>
            </w:pPr>
          </w:p>
        </w:tc>
        <w:tc>
          <w:tcPr>
            <w:tcW w:w="890" w:type="dxa"/>
            <w:gridSpan w:val="3"/>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11.893</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4.901</w:t>
            </w:r>
          </w:p>
          <w:p w:rsidR="002D64D5" w:rsidRPr="00BD1598" w:rsidRDefault="002D64D5" w:rsidP="00140E1E">
            <w:pPr>
              <w:widowControl w:val="0"/>
              <w:autoSpaceDE w:val="0"/>
              <w:autoSpaceDN w:val="0"/>
              <w:spacing w:after="0" w:line="360" w:lineRule="auto"/>
              <w:ind w:left="95" w:right="85"/>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4.404</w:t>
            </w:r>
          </w:p>
          <w:p w:rsidR="002D64D5" w:rsidRPr="00BD1598" w:rsidRDefault="002D64D5" w:rsidP="00140E1E">
            <w:pPr>
              <w:widowControl w:val="0"/>
              <w:autoSpaceDE w:val="0"/>
              <w:autoSpaceDN w:val="0"/>
              <w:spacing w:after="0" w:line="360" w:lineRule="auto"/>
              <w:ind w:left="95" w:right="84"/>
              <w:jc w:val="both"/>
              <w:rPr>
                <w:rFonts w:ascii="Times New Roman" w:eastAsia="Times New Roman" w:hAnsi="Times New Roman" w:cs="Times New Roman"/>
                <w:lang w:val="el-GR" w:eastAsia="el-GR" w:bidi="el-GR"/>
              </w:rPr>
            </w:pPr>
          </w:p>
        </w:tc>
        <w:tc>
          <w:tcPr>
            <w:tcW w:w="81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6.993</w:t>
            </w:r>
          </w:p>
        </w:tc>
        <w:tc>
          <w:tcPr>
            <w:tcW w:w="117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28.786</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411.634</w:t>
            </w:r>
          </w:p>
        </w:tc>
      </w:tr>
      <w:tr w:rsidR="002D64D5" w:rsidRPr="00BD1598" w:rsidTr="00C36373">
        <w:trPr>
          <w:trHeight w:val="691"/>
        </w:trPr>
        <w:tc>
          <w:tcPr>
            <w:tcW w:w="1440" w:type="dxa"/>
          </w:tcPr>
          <w:p w:rsidR="002D64D5" w:rsidRPr="00BD1598" w:rsidRDefault="002D64D5" w:rsidP="00D470AC">
            <w:pPr>
              <w:widowControl w:val="0"/>
              <w:autoSpaceDE w:val="0"/>
              <w:autoSpaceDN w:val="0"/>
              <w:spacing w:after="0"/>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w:t>
            </w:r>
          </w:p>
          <w:p w:rsidR="002D64D5" w:rsidRPr="00BD1598" w:rsidRDefault="002D64D5" w:rsidP="00D470AC">
            <w:pPr>
              <w:widowControl w:val="0"/>
              <w:autoSpaceDE w:val="0"/>
              <w:autoSpaceDN w:val="0"/>
              <w:spacing w:after="0"/>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90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8.821</w:t>
            </w:r>
          </w:p>
        </w:tc>
        <w:tc>
          <w:tcPr>
            <w:tcW w:w="90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9.044</w:t>
            </w:r>
          </w:p>
        </w:tc>
        <w:tc>
          <w:tcPr>
            <w:tcW w:w="890" w:type="dxa"/>
            <w:gridSpan w:val="3"/>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8.707</w:t>
            </w:r>
          </w:p>
        </w:tc>
        <w:tc>
          <w:tcPr>
            <w:tcW w:w="72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7.607</w:t>
            </w:r>
          </w:p>
        </w:tc>
        <w:tc>
          <w:tcPr>
            <w:tcW w:w="72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6.452</w:t>
            </w:r>
          </w:p>
        </w:tc>
        <w:tc>
          <w:tcPr>
            <w:tcW w:w="81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8.126</w:t>
            </w:r>
          </w:p>
        </w:tc>
        <w:tc>
          <w:tcPr>
            <w:tcW w:w="117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1.088</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13.390</w:t>
            </w:r>
          </w:p>
        </w:tc>
      </w:tr>
    </w:tbl>
    <w:p w:rsidR="002D64D5" w:rsidRPr="00BD1598" w:rsidRDefault="002D64D5" w:rsidP="00140E1E">
      <w:pPr>
        <w:widowControl w:val="0"/>
        <w:autoSpaceDE w:val="0"/>
        <w:autoSpaceDN w:val="0"/>
        <w:spacing w:after="8" w:line="360" w:lineRule="auto"/>
        <w:ind w:right="406"/>
        <w:jc w:val="both"/>
        <w:rPr>
          <w:rFonts w:ascii="Times New Roman" w:hAnsi="Times New Roman" w:cs="Times New Roman"/>
          <w:b/>
          <w:sz w:val="24"/>
          <w:szCs w:val="24"/>
        </w:rPr>
      </w:pPr>
    </w:p>
    <w:p w:rsidR="00C36373" w:rsidRPr="00BD1598" w:rsidRDefault="00C36373" w:rsidP="00C36373">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41C4C4CF" wp14:editId="34BF0879">
            <wp:extent cx="4572000" cy="27432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706B3" w:rsidRPr="00BD1598" w:rsidRDefault="005706B3"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is in a good position for the three ratios but the standard deviation and coefficient of variation are not much good.</w:t>
      </w:r>
    </w:p>
    <w:p w:rsidR="002D64D5" w:rsidRPr="00BD1598" w:rsidRDefault="002D64D5" w:rsidP="00140E1E">
      <w:pPr>
        <w:widowControl w:val="0"/>
        <w:autoSpaceDE w:val="0"/>
        <w:autoSpaceDN w:val="0"/>
        <w:spacing w:before="7" w:after="0" w:line="360" w:lineRule="auto"/>
        <w:jc w:val="both"/>
        <w:rPr>
          <w:rFonts w:ascii="Times New Roman" w:hAnsi="Times New Roman" w:cs="Times New Roman"/>
          <w:b/>
          <w:sz w:val="24"/>
          <w:szCs w:val="24"/>
        </w:rPr>
      </w:pPr>
    </w:p>
    <w:p w:rsidR="002D64D5" w:rsidRPr="00BD1598" w:rsidRDefault="002D64D5" w:rsidP="00C36373">
      <w:pPr>
        <w:widowControl w:val="0"/>
        <w:autoSpaceDE w:val="0"/>
        <w:autoSpaceDN w:val="0"/>
        <w:spacing w:before="7" w:after="0" w:line="360" w:lineRule="auto"/>
        <w:jc w:val="center"/>
        <w:rPr>
          <w:rFonts w:ascii="Times New Roman" w:eastAsia="Times New Roman" w:hAnsi="Times New Roman" w:cs="Times New Roman"/>
          <w:sz w:val="24"/>
          <w:szCs w:val="24"/>
          <w:lang w:val="el-GR" w:eastAsia="el-GR" w:bidi="el-GR"/>
        </w:rPr>
      </w:pPr>
      <w:r w:rsidRPr="00BD1598">
        <w:rPr>
          <w:rFonts w:ascii="Times New Roman" w:hAnsi="Times New Roman" w:cs="Times New Roman"/>
          <w:b/>
          <w:sz w:val="24"/>
          <w:szCs w:val="24"/>
        </w:rPr>
        <w:t xml:space="preserve">Social </w:t>
      </w:r>
      <w:proofErr w:type="spellStart"/>
      <w:r w:rsidRPr="00BD1598">
        <w:rPr>
          <w:rFonts w:ascii="Times New Roman" w:hAnsi="Times New Roman" w:cs="Times New Roman"/>
          <w:b/>
          <w:sz w:val="24"/>
          <w:szCs w:val="24"/>
        </w:rPr>
        <w:t>Islami</w:t>
      </w:r>
      <w:proofErr w:type="spellEnd"/>
      <w:r w:rsidRPr="00BD1598">
        <w:rPr>
          <w:rFonts w:ascii="Times New Roman" w:hAnsi="Times New Roman" w:cs="Times New Roman"/>
          <w:b/>
          <w:sz w:val="24"/>
          <w:szCs w:val="24"/>
        </w:rPr>
        <w:t xml:space="preserve"> Bank Limited</w:t>
      </w:r>
    </w:p>
    <w:p w:rsidR="002D64D5" w:rsidRPr="00BD1598" w:rsidRDefault="002D64D5" w:rsidP="00140E1E">
      <w:pPr>
        <w:widowControl w:val="0"/>
        <w:autoSpaceDE w:val="0"/>
        <w:autoSpaceDN w:val="0"/>
        <w:spacing w:before="7" w:after="0" w:line="360" w:lineRule="auto"/>
        <w:jc w:val="both"/>
        <w:rPr>
          <w:rFonts w:ascii="Times New Roman" w:eastAsia="Times New Roman" w:hAnsi="Times New Roman" w:cs="Times New Roman"/>
          <w:sz w:val="24"/>
          <w:szCs w:val="24"/>
          <w:lang w:val="el-GR" w:eastAsia="el-GR" w:bidi="el-GR"/>
        </w:rPr>
      </w:pPr>
    </w:p>
    <w:tbl>
      <w:tblPr>
        <w:tblW w:w="864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0"/>
        <w:gridCol w:w="890"/>
        <w:gridCol w:w="10"/>
        <w:gridCol w:w="710"/>
        <w:gridCol w:w="10"/>
        <w:gridCol w:w="710"/>
        <w:gridCol w:w="10"/>
        <w:gridCol w:w="800"/>
        <w:gridCol w:w="10"/>
        <w:gridCol w:w="800"/>
        <w:gridCol w:w="10"/>
        <w:gridCol w:w="1160"/>
        <w:gridCol w:w="10"/>
        <w:gridCol w:w="1160"/>
        <w:gridCol w:w="10"/>
      </w:tblGrid>
      <w:tr w:rsidR="002D64D5" w:rsidRPr="00BD1598" w:rsidTr="009972A8">
        <w:trPr>
          <w:trHeight w:val="458"/>
        </w:trPr>
        <w:tc>
          <w:tcPr>
            <w:tcW w:w="1440" w:type="dxa"/>
          </w:tcPr>
          <w:p w:rsidR="002D64D5" w:rsidRPr="00BD1598" w:rsidRDefault="002D64D5" w:rsidP="00D470AC">
            <w:pPr>
              <w:widowControl w:val="0"/>
              <w:autoSpaceDE w:val="0"/>
              <w:autoSpaceDN w:val="0"/>
              <w:spacing w:before="113" w:after="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900" w:type="dxa"/>
          </w:tcPr>
          <w:p w:rsidR="002D64D5" w:rsidRPr="00BD1598" w:rsidRDefault="002D64D5" w:rsidP="00D470AC">
            <w:pPr>
              <w:widowControl w:val="0"/>
              <w:autoSpaceDE w:val="0"/>
              <w:autoSpaceDN w:val="0"/>
              <w:spacing w:before="113" w:after="0"/>
              <w:ind w:left="122" w:right="11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900" w:type="dxa"/>
            <w:gridSpan w:val="2"/>
          </w:tcPr>
          <w:p w:rsidR="002D64D5" w:rsidRPr="00BD1598" w:rsidRDefault="002D64D5" w:rsidP="00D470AC">
            <w:pPr>
              <w:widowControl w:val="0"/>
              <w:autoSpaceDE w:val="0"/>
              <w:autoSpaceDN w:val="0"/>
              <w:spacing w:before="113" w:after="0"/>
              <w:ind w:right="12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20" w:type="dxa"/>
            <w:gridSpan w:val="2"/>
          </w:tcPr>
          <w:p w:rsidR="002D64D5" w:rsidRPr="00BD1598" w:rsidRDefault="002D64D5" w:rsidP="00D470AC">
            <w:pPr>
              <w:widowControl w:val="0"/>
              <w:autoSpaceDE w:val="0"/>
              <w:autoSpaceDN w:val="0"/>
              <w:spacing w:before="113" w:after="0"/>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20" w:type="dxa"/>
            <w:gridSpan w:val="2"/>
          </w:tcPr>
          <w:p w:rsidR="002D64D5" w:rsidRPr="00BD1598" w:rsidRDefault="002D64D5" w:rsidP="00D470AC">
            <w:pPr>
              <w:widowControl w:val="0"/>
              <w:autoSpaceDE w:val="0"/>
              <w:autoSpaceDN w:val="0"/>
              <w:spacing w:before="113" w:after="0"/>
              <w:ind w:left="95" w:right="8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810" w:type="dxa"/>
            <w:gridSpan w:val="2"/>
          </w:tcPr>
          <w:p w:rsidR="002D64D5" w:rsidRPr="00BD1598" w:rsidRDefault="002D64D5" w:rsidP="00D470AC">
            <w:pPr>
              <w:widowControl w:val="0"/>
              <w:autoSpaceDE w:val="0"/>
              <w:autoSpaceDN w:val="0"/>
              <w:spacing w:before="113" w:after="0"/>
              <w:ind w:left="95" w:right="8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gridSpan w:val="2"/>
          </w:tcPr>
          <w:p w:rsidR="002D64D5" w:rsidRPr="00BD1598" w:rsidRDefault="002D64D5" w:rsidP="00D470AC">
            <w:pPr>
              <w:widowControl w:val="0"/>
              <w:autoSpaceDE w:val="0"/>
              <w:autoSpaceDN w:val="0"/>
              <w:spacing w:before="113" w:after="0"/>
              <w:ind w:right="16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70" w:type="dxa"/>
            <w:gridSpan w:val="2"/>
          </w:tcPr>
          <w:p w:rsidR="002D64D5" w:rsidRPr="00BD1598" w:rsidRDefault="002D64D5" w:rsidP="00D470AC">
            <w:pPr>
              <w:widowControl w:val="0"/>
              <w:autoSpaceDE w:val="0"/>
              <w:autoSpaceDN w:val="0"/>
              <w:spacing w:after="0"/>
              <w:ind w:right="10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gridSpan w:val="2"/>
          </w:tcPr>
          <w:p w:rsidR="002D64D5" w:rsidRPr="00BD1598" w:rsidRDefault="002D64D5" w:rsidP="00D470AC">
            <w:pPr>
              <w:widowControl w:val="0"/>
              <w:autoSpaceDE w:val="0"/>
              <w:autoSpaceDN w:val="0"/>
              <w:spacing w:after="0"/>
              <w:ind w:right="11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gridAfter w:val="1"/>
          <w:wAfter w:w="10" w:type="dxa"/>
          <w:trHeight w:val="875"/>
        </w:trPr>
        <w:tc>
          <w:tcPr>
            <w:tcW w:w="1440" w:type="dxa"/>
          </w:tcPr>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 to</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900" w:type="dxa"/>
          </w:tcPr>
          <w:p w:rsidR="002D64D5" w:rsidRPr="00BD1598" w:rsidRDefault="002D64D5" w:rsidP="00D470AC">
            <w:pPr>
              <w:widowControl w:val="0"/>
              <w:tabs>
                <w:tab w:val="center" w:pos="495"/>
              </w:tabs>
              <w:autoSpaceDE w:val="0"/>
              <w:autoSpaceDN w:val="0"/>
              <w:spacing w:after="0"/>
              <w:ind w:right="112"/>
              <w:jc w:val="both"/>
              <w:rPr>
                <w:rFonts w:ascii="Times New Roman" w:eastAsia="Times New Roman" w:hAnsi="Times New Roman" w:cs="Times New Roman"/>
                <w:lang w:eastAsia="el-GR" w:bidi="el-GR"/>
              </w:rPr>
            </w:pPr>
          </w:p>
          <w:p w:rsidR="002D64D5" w:rsidRPr="00BD1598" w:rsidRDefault="002D64D5" w:rsidP="00D470AC">
            <w:pPr>
              <w:widowControl w:val="0"/>
              <w:tabs>
                <w:tab w:val="center" w:pos="495"/>
              </w:tabs>
              <w:autoSpaceDE w:val="0"/>
              <w:autoSpaceDN w:val="0"/>
              <w:spacing w:after="0"/>
              <w:ind w:right="112"/>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0.377</w:t>
            </w:r>
          </w:p>
        </w:tc>
        <w:tc>
          <w:tcPr>
            <w:tcW w:w="890" w:type="dxa"/>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eastAsia="el-GR" w:bidi="el-GR"/>
              </w:rPr>
            </w:pPr>
          </w:p>
          <w:p w:rsidR="002D64D5" w:rsidRPr="00BD1598" w:rsidRDefault="002D64D5" w:rsidP="00D470AC">
            <w:pPr>
              <w:widowControl w:val="0"/>
              <w:autoSpaceDE w:val="0"/>
              <w:autoSpaceDN w:val="0"/>
              <w:spacing w:after="0"/>
              <w:ind w:right="22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0.164</w:t>
            </w:r>
          </w:p>
        </w:tc>
        <w:tc>
          <w:tcPr>
            <w:tcW w:w="72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0.108</w:t>
            </w:r>
          </w:p>
        </w:tc>
        <w:tc>
          <w:tcPr>
            <w:tcW w:w="72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left="95" w:right="85"/>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0.465</w:t>
            </w:r>
          </w:p>
        </w:tc>
        <w:tc>
          <w:tcPr>
            <w:tcW w:w="81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left="95" w:right="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0.043</w:t>
            </w:r>
          </w:p>
        </w:tc>
        <w:tc>
          <w:tcPr>
            <w:tcW w:w="81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right="288"/>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0.232</w:t>
            </w:r>
          </w:p>
        </w:tc>
        <w:tc>
          <w:tcPr>
            <w:tcW w:w="117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right="284"/>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0.181</w:t>
            </w:r>
          </w:p>
        </w:tc>
        <w:tc>
          <w:tcPr>
            <w:tcW w:w="1170" w:type="dxa"/>
            <w:gridSpan w:val="2"/>
          </w:tcPr>
          <w:p w:rsidR="002D64D5" w:rsidRPr="00BD1598" w:rsidRDefault="002D64D5" w:rsidP="00D470AC">
            <w:pPr>
              <w:widowControl w:val="0"/>
              <w:autoSpaceDE w:val="0"/>
              <w:autoSpaceDN w:val="0"/>
              <w:spacing w:before="3" w:after="0"/>
              <w:jc w:val="both"/>
              <w:rPr>
                <w:rFonts w:ascii="Times New Roman" w:eastAsia="Times New Roman" w:hAnsi="Times New Roman" w:cs="Times New Roman"/>
                <w:lang w:val="el-GR" w:eastAsia="el-GR" w:bidi="el-GR"/>
              </w:rPr>
            </w:pPr>
          </w:p>
          <w:p w:rsidR="002D64D5" w:rsidRPr="00BD1598" w:rsidRDefault="002D64D5" w:rsidP="00D470AC">
            <w:pPr>
              <w:widowControl w:val="0"/>
              <w:autoSpaceDE w:val="0"/>
              <w:autoSpaceDN w:val="0"/>
              <w:spacing w:after="0"/>
              <w:ind w:right="461"/>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78.06</w:t>
            </w:r>
          </w:p>
        </w:tc>
      </w:tr>
      <w:tr w:rsidR="002D64D5" w:rsidRPr="00BD1598" w:rsidTr="009972A8">
        <w:trPr>
          <w:gridAfter w:val="1"/>
          <w:wAfter w:w="10" w:type="dxa"/>
          <w:trHeight w:val="918"/>
        </w:trPr>
        <w:tc>
          <w:tcPr>
            <w:tcW w:w="1440" w:type="dxa"/>
          </w:tcPr>
          <w:p w:rsidR="002D64D5" w:rsidRPr="00BD1598" w:rsidRDefault="002D64D5" w:rsidP="00D470AC">
            <w:pPr>
              <w:widowControl w:val="0"/>
              <w:autoSpaceDE w:val="0"/>
              <w:autoSpaceDN w:val="0"/>
              <w:spacing w:after="0"/>
              <w:ind w:right="17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Murabaha Revenue</w:t>
            </w:r>
            <w:r w:rsidR="00D00A77">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Customers</w:t>
            </w:r>
          </w:p>
          <w:p w:rsidR="002D64D5" w:rsidRPr="00BD1598" w:rsidRDefault="002D64D5" w:rsidP="00D470AC">
            <w:pPr>
              <w:widowControl w:val="0"/>
              <w:autoSpaceDE w:val="0"/>
              <w:autoSpaceDN w:val="0"/>
              <w:spacing w:after="0"/>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w:t>
            </w:r>
          </w:p>
        </w:tc>
        <w:tc>
          <w:tcPr>
            <w:tcW w:w="900" w:type="dxa"/>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3.919</w:t>
            </w:r>
          </w:p>
          <w:p w:rsidR="002D64D5" w:rsidRPr="00BD1598" w:rsidRDefault="002D64D5" w:rsidP="00D470AC">
            <w:pPr>
              <w:widowControl w:val="0"/>
              <w:autoSpaceDE w:val="0"/>
              <w:autoSpaceDN w:val="0"/>
              <w:spacing w:after="0"/>
              <w:ind w:right="112"/>
              <w:jc w:val="both"/>
              <w:rPr>
                <w:rFonts w:ascii="Times New Roman" w:eastAsia="Times New Roman" w:hAnsi="Times New Roman" w:cs="Times New Roman"/>
                <w:lang w:val="el-GR" w:eastAsia="el-GR" w:bidi="el-GR"/>
              </w:rPr>
            </w:pPr>
          </w:p>
        </w:tc>
        <w:tc>
          <w:tcPr>
            <w:tcW w:w="890" w:type="dxa"/>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2.146</w:t>
            </w:r>
          </w:p>
          <w:p w:rsidR="002D64D5" w:rsidRPr="00BD1598" w:rsidRDefault="002D64D5" w:rsidP="00D470AC">
            <w:pPr>
              <w:widowControl w:val="0"/>
              <w:autoSpaceDE w:val="0"/>
              <w:autoSpaceDN w:val="0"/>
              <w:spacing w:after="0"/>
              <w:ind w:right="228"/>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0.701</w:t>
            </w:r>
          </w:p>
          <w:p w:rsidR="002D64D5" w:rsidRPr="00BD1598" w:rsidRDefault="002D64D5" w:rsidP="00D470AC">
            <w:pPr>
              <w:widowControl w:val="0"/>
              <w:autoSpaceDE w:val="0"/>
              <w:autoSpaceDN w:val="0"/>
              <w:spacing w:after="0"/>
              <w:ind w:left="95" w:right="85"/>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4.901</w:t>
            </w:r>
          </w:p>
          <w:p w:rsidR="002D64D5" w:rsidRPr="00BD1598" w:rsidRDefault="002D64D5" w:rsidP="00D470AC">
            <w:pPr>
              <w:widowControl w:val="0"/>
              <w:autoSpaceDE w:val="0"/>
              <w:autoSpaceDN w:val="0"/>
              <w:spacing w:after="0"/>
              <w:ind w:left="95" w:right="85"/>
              <w:jc w:val="both"/>
              <w:rPr>
                <w:rFonts w:ascii="Times New Roman" w:eastAsia="Times New Roman" w:hAnsi="Times New Roman" w:cs="Times New Roman"/>
                <w:lang w:val="el-GR" w:eastAsia="el-GR" w:bidi="el-GR"/>
              </w:rPr>
            </w:pPr>
          </w:p>
        </w:tc>
        <w:tc>
          <w:tcPr>
            <w:tcW w:w="81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0.529</w:t>
            </w:r>
          </w:p>
          <w:p w:rsidR="002D64D5" w:rsidRPr="00BD1598" w:rsidRDefault="002D64D5" w:rsidP="00D470AC">
            <w:pPr>
              <w:widowControl w:val="0"/>
              <w:autoSpaceDE w:val="0"/>
              <w:autoSpaceDN w:val="0"/>
              <w:spacing w:after="0"/>
              <w:ind w:left="95" w:right="84"/>
              <w:jc w:val="both"/>
              <w:rPr>
                <w:rFonts w:ascii="Times New Roman" w:eastAsia="Times New Roman" w:hAnsi="Times New Roman" w:cs="Times New Roman"/>
                <w:lang w:val="el-GR" w:eastAsia="el-GR" w:bidi="el-GR"/>
              </w:rPr>
            </w:pPr>
          </w:p>
        </w:tc>
        <w:tc>
          <w:tcPr>
            <w:tcW w:w="81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2.439</w:t>
            </w:r>
          </w:p>
        </w:tc>
        <w:tc>
          <w:tcPr>
            <w:tcW w:w="117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1.937</w:t>
            </w:r>
          </w:p>
        </w:tc>
        <w:tc>
          <w:tcPr>
            <w:tcW w:w="117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79.40</w:t>
            </w:r>
          </w:p>
        </w:tc>
      </w:tr>
      <w:tr w:rsidR="002D64D5" w:rsidRPr="00BD1598" w:rsidTr="009972A8">
        <w:trPr>
          <w:gridAfter w:val="1"/>
          <w:wAfter w:w="10" w:type="dxa"/>
          <w:trHeight w:val="691"/>
        </w:trPr>
        <w:tc>
          <w:tcPr>
            <w:tcW w:w="1440" w:type="dxa"/>
          </w:tcPr>
          <w:p w:rsidR="002D64D5" w:rsidRPr="00BD1598" w:rsidRDefault="002D64D5" w:rsidP="00D470AC">
            <w:pPr>
              <w:widowControl w:val="0"/>
              <w:autoSpaceDE w:val="0"/>
              <w:autoSpaceDN w:val="0"/>
              <w:spacing w:after="0"/>
              <w:ind w:right="15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Shareholder’s equity to Total</w:t>
            </w:r>
          </w:p>
          <w:p w:rsidR="002D64D5" w:rsidRPr="00BD1598" w:rsidRDefault="002D64D5" w:rsidP="00D470AC">
            <w:pPr>
              <w:widowControl w:val="0"/>
              <w:autoSpaceDE w:val="0"/>
              <w:autoSpaceDN w:val="0"/>
              <w:spacing w:after="0"/>
              <w:ind w:right="46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Assets</w:t>
            </w:r>
          </w:p>
        </w:tc>
        <w:tc>
          <w:tcPr>
            <w:tcW w:w="900" w:type="dxa"/>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8.775</w:t>
            </w:r>
          </w:p>
          <w:p w:rsidR="002D64D5" w:rsidRPr="00BD1598" w:rsidRDefault="002D64D5" w:rsidP="00D470AC">
            <w:pPr>
              <w:widowControl w:val="0"/>
              <w:autoSpaceDE w:val="0"/>
              <w:autoSpaceDN w:val="0"/>
              <w:spacing w:after="0"/>
              <w:ind w:left="118" w:right="112"/>
              <w:jc w:val="both"/>
              <w:rPr>
                <w:rFonts w:ascii="Times New Roman" w:eastAsia="Times New Roman" w:hAnsi="Times New Roman" w:cs="Times New Roman"/>
                <w:lang w:val="el-GR" w:eastAsia="el-GR" w:bidi="el-GR"/>
              </w:rPr>
            </w:pPr>
          </w:p>
        </w:tc>
        <w:tc>
          <w:tcPr>
            <w:tcW w:w="890" w:type="dxa"/>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7.899</w:t>
            </w:r>
          </w:p>
          <w:p w:rsidR="002D64D5" w:rsidRPr="00BD1598" w:rsidRDefault="002D64D5" w:rsidP="00D470AC">
            <w:pPr>
              <w:widowControl w:val="0"/>
              <w:autoSpaceDE w:val="0"/>
              <w:autoSpaceDN w:val="0"/>
              <w:spacing w:after="0"/>
              <w:ind w:right="156"/>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7.197</w:t>
            </w:r>
          </w:p>
          <w:p w:rsidR="002D64D5" w:rsidRPr="00BD1598" w:rsidRDefault="002D64D5" w:rsidP="00D470AC">
            <w:pPr>
              <w:widowControl w:val="0"/>
              <w:autoSpaceDE w:val="0"/>
              <w:autoSpaceDN w:val="0"/>
              <w:spacing w:after="0"/>
              <w:ind w:left="94" w:right="88"/>
              <w:jc w:val="both"/>
              <w:rPr>
                <w:rFonts w:ascii="Times New Roman" w:eastAsia="Times New Roman" w:hAnsi="Times New Roman" w:cs="Times New Roman"/>
                <w:lang w:val="el-GR" w:eastAsia="el-GR" w:bidi="el-GR"/>
              </w:rPr>
            </w:pPr>
          </w:p>
        </w:tc>
        <w:tc>
          <w:tcPr>
            <w:tcW w:w="72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7.607</w:t>
            </w:r>
          </w:p>
          <w:p w:rsidR="002D64D5" w:rsidRPr="00BD1598" w:rsidRDefault="002D64D5" w:rsidP="00D470AC">
            <w:pPr>
              <w:widowControl w:val="0"/>
              <w:autoSpaceDE w:val="0"/>
              <w:autoSpaceDN w:val="0"/>
              <w:spacing w:after="0"/>
              <w:ind w:left="94" w:right="88"/>
              <w:jc w:val="both"/>
              <w:rPr>
                <w:rFonts w:ascii="Times New Roman" w:eastAsia="Times New Roman" w:hAnsi="Times New Roman" w:cs="Times New Roman"/>
                <w:lang w:val="el-GR" w:eastAsia="el-GR" w:bidi="el-GR"/>
              </w:rPr>
            </w:pPr>
          </w:p>
        </w:tc>
        <w:tc>
          <w:tcPr>
            <w:tcW w:w="810" w:type="dxa"/>
            <w:gridSpan w:val="2"/>
          </w:tcPr>
          <w:p w:rsidR="002D64D5" w:rsidRPr="00BD1598" w:rsidRDefault="002D64D5" w:rsidP="00D470AC">
            <w:pPr>
              <w:widowControl w:val="0"/>
              <w:autoSpaceDE w:val="0"/>
              <w:autoSpaceDN w:val="0"/>
              <w:spacing w:before="5" w:after="0"/>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5.134</w:t>
            </w:r>
          </w:p>
          <w:p w:rsidR="002D64D5" w:rsidRPr="00BD1598" w:rsidRDefault="002D64D5" w:rsidP="00D470AC">
            <w:pPr>
              <w:widowControl w:val="0"/>
              <w:autoSpaceDE w:val="0"/>
              <w:autoSpaceDN w:val="0"/>
              <w:spacing w:after="0"/>
              <w:ind w:right="88"/>
              <w:jc w:val="both"/>
              <w:rPr>
                <w:rFonts w:ascii="Times New Roman" w:eastAsia="Times New Roman" w:hAnsi="Times New Roman" w:cs="Times New Roman"/>
                <w:lang w:eastAsia="el-GR" w:bidi="el-GR"/>
              </w:rPr>
            </w:pPr>
          </w:p>
        </w:tc>
        <w:tc>
          <w:tcPr>
            <w:tcW w:w="81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7.322</w:t>
            </w:r>
          </w:p>
        </w:tc>
        <w:tc>
          <w:tcPr>
            <w:tcW w:w="117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1.354</w:t>
            </w:r>
          </w:p>
        </w:tc>
        <w:tc>
          <w:tcPr>
            <w:tcW w:w="1170" w:type="dxa"/>
            <w:gridSpan w:val="2"/>
          </w:tcPr>
          <w:p w:rsidR="002D64D5" w:rsidRPr="00BD1598" w:rsidRDefault="002D64D5" w:rsidP="00D470AC">
            <w:pPr>
              <w:jc w:val="both"/>
              <w:rPr>
                <w:rFonts w:ascii="Times New Roman" w:hAnsi="Times New Roman" w:cs="Times New Roman"/>
              </w:rPr>
            </w:pPr>
            <w:r w:rsidRPr="00BD1598">
              <w:rPr>
                <w:rFonts w:ascii="Times New Roman" w:hAnsi="Times New Roman" w:cs="Times New Roman"/>
              </w:rPr>
              <w:t>18.49</w:t>
            </w:r>
          </w:p>
        </w:tc>
      </w:tr>
    </w:tbl>
    <w:p w:rsidR="002D64D5" w:rsidRPr="00BD1598" w:rsidRDefault="002D64D5" w:rsidP="00D470AC">
      <w:pPr>
        <w:widowControl w:val="0"/>
        <w:autoSpaceDE w:val="0"/>
        <w:autoSpaceDN w:val="0"/>
        <w:spacing w:after="0"/>
        <w:jc w:val="both"/>
        <w:rPr>
          <w:rFonts w:ascii="Times New Roman" w:eastAsia="Times New Roman" w:hAnsi="Times New Roman" w:cs="Times New Roman"/>
          <w:sz w:val="24"/>
          <w:szCs w:val="24"/>
          <w:lang w:eastAsia="el-GR" w:bidi="el-GR"/>
        </w:rPr>
      </w:pPr>
    </w:p>
    <w:p w:rsidR="005706B3" w:rsidRPr="00BD1598" w:rsidRDefault="005706B3" w:rsidP="005706B3">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1FB4EA8B" wp14:editId="7A968F23">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706B3" w:rsidRPr="00BD1598" w:rsidRDefault="005706B3"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bookmarkStart w:id="109" w:name="_Toc534636939"/>
    </w:p>
    <w:p w:rsidR="002D64D5" w:rsidRPr="00A15D45" w:rsidRDefault="00614610" w:rsidP="00614610">
      <w:pPr>
        <w:pStyle w:val="Heading1"/>
        <w:spacing w:line="360" w:lineRule="auto"/>
        <w:rPr>
          <w:rFonts w:eastAsia="Calibri" w:cs="Times New Roman"/>
          <w:sz w:val="28"/>
        </w:rPr>
      </w:pPr>
      <w:bookmarkStart w:id="110" w:name="_Toc534636940"/>
      <w:bookmarkStart w:id="111" w:name="_Toc536271896"/>
      <w:bookmarkEnd w:id="109"/>
      <w:r w:rsidRPr="00A15D45">
        <w:rPr>
          <w:rFonts w:eastAsia="Calibri" w:cs="Times New Roman"/>
          <w:sz w:val="28"/>
        </w:rPr>
        <w:t>Inter</w:t>
      </w:r>
      <w:r w:rsidR="002D64D5" w:rsidRPr="00A15D45">
        <w:rPr>
          <w:rFonts w:eastAsia="Calibri" w:cs="Times New Roman"/>
          <w:sz w:val="28"/>
        </w:rPr>
        <w:t>pretation</w:t>
      </w:r>
      <w:bookmarkEnd w:id="111"/>
    </w:p>
    <w:p w:rsidR="002D64D5" w:rsidRPr="00BD1598" w:rsidRDefault="002D64D5" w:rsidP="00140E1E">
      <w:pPr>
        <w:spacing w:line="360" w:lineRule="auto"/>
        <w:jc w:val="both"/>
        <w:rPr>
          <w:rFonts w:ascii="Times New Roman" w:eastAsia="Calibri" w:hAnsi="Times New Roman" w:cs="Times New Roman"/>
          <w:bCs/>
          <w:sz w:val="24"/>
          <w:szCs w:val="24"/>
        </w:rPr>
      </w:pPr>
      <w:r w:rsidRPr="00BD1598">
        <w:rPr>
          <w:rFonts w:ascii="Times New Roman" w:eastAsia="Calibri" w:hAnsi="Times New Roman" w:cs="Times New Roman"/>
          <w:bCs/>
          <w:sz w:val="24"/>
          <w:szCs w:val="24"/>
        </w:rPr>
        <w:t xml:space="preserve">Primarily based at the imply dimension, ICBIBANK has generated less money in terms of </w:t>
      </w:r>
      <w:proofErr w:type="spellStart"/>
      <w:r w:rsidRPr="00BD1598">
        <w:rPr>
          <w:rFonts w:ascii="Times New Roman" w:eastAsia="Calibri" w:hAnsi="Times New Roman" w:cs="Times New Roman"/>
          <w:bCs/>
          <w:sz w:val="24"/>
          <w:szCs w:val="24"/>
        </w:rPr>
        <w:t>Murabaha</w:t>
      </w:r>
      <w:proofErr w:type="spellEnd"/>
      <w:r w:rsidRPr="00BD1598">
        <w:rPr>
          <w:rFonts w:ascii="Times New Roman" w:eastAsia="Calibri" w:hAnsi="Times New Roman" w:cs="Times New Roman"/>
          <w:bCs/>
          <w:sz w:val="24"/>
          <w:szCs w:val="24"/>
        </w:rPr>
        <w:t xml:space="preserve"> revenue with an average percentage of 0.1/2 of their general asset. ISLAMIBANK is in a better scenario assessment with different six Islamic banks. ISLAMIBANK has the best imply common and ICBIBANK has the bottom. In addition, the standard deviation and the coefficient of variant suggest the better instability level of this ratio over the time is in </w:t>
      </w:r>
      <w:proofErr w:type="spellStart"/>
      <w:r w:rsidRPr="00BD1598">
        <w:rPr>
          <w:rFonts w:ascii="Times New Roman" w:eastAsia="Calibri" w:hAnsi="Times New Roman" w:cs="Times New Roman"/>
          <w:bCs/>
          <w:sz w:val="24"/>
          <w:szCs w:val="24"/>
        </w:rPr>
        <w:t>Shahjalal</w:t>
      </w:r>
      <w:proofErr w:type="spellEnd"/>
      <w:r w:rsidR="00D00A77">
        <w:rPr>
          <w:rFonts w:ascii="Times New Roman" w:eastAsia="Calibri" w:hAnsi="Times New Roman" w:cs="Times New Roman"/>
          <w:bCs/>
          <w:sz w:val="24"/>
          <w:szCs w:val="24"/>
        </w:rPr>
        <w:t xml:space="preserve"> </w:t>
      </w:r>
      <w:proofErr w:type="spellStart"/>
      <w:r w:rsidRPr="00BD1598">
        <w:rPr>
          <w:rFonts w:ascii="Times New Roman" w:eastAsia="Calibri" w:hAnsi="Times New Roman" w:cs="Times New Roman"/>
          <w:bCs/>
          <w:sz w:val="24"/>
          <w:szCs w:val="24"/>
        </w:rPr>
        <w:t>Islami</w:t>
      </w:r>
      <w:proofErr w:type="spellEnd"/>
      <w:r w:rsidRPr="00BD1598">
        <w:rPr>
          <w:rFonts w:ascii="Times New Roman" w:eastAsia="Calibri" w:hAnsi="Times New Roman" w:cs="Times New Roman"/>
          <w:bCs/>
          <w:sz w:val="24"/>
          <w:szCs w:val="24"/>
        </w:rPr>
        <w:t xml:space="preserve"> bank confined than in its rival.</w:t>
      </w:r>
    </w:p>
    <w:p w:rsidR="002D64D5" w:rsidRPr="00BD1598" w:rsidRDefault="002D64D5" w:rsidP="00140E1E">
      <w:pPr>
        <w:spacing w:line="360" w:lineRule="auto"/>
        <w:jc w:val="both"/>
        <w:rPr>
          <w:rFonts w:ascii="Times New Roman" w:eastAsia="Calibri" w:hAnsi="Times New Roman" w:cs="Times New Roman"/>
          <w:bCs/>
          <w:sz w:val="24"/>
          <w:szCs w:val="24"/>
        </w:rPr>
      </w:pPr>
      <w:r w:rsidRPr="00BD1598">
        <w:rPr>
          <w:rFonts w:ascii="Times New Roman" w:eastAsia="Calibri" w:hAnsi="Times New Roman" w:cs="Times New Roman"/>
          <w:bCs/>
          <w:sz w:val="24"/>
          <w:szCs w:val="24"/>
        </w:rPr>
        <w:t xml:space="preserve">Based totally at the mean measure, the above </w:t>
      </w:r>
      <w:r w:rsidR="00066F23" w:rsidRPr="00BD1598">
        <w:rPr>
          <w:rFonts w:ascii="Times New Roman" w:eastAsia="Calibri" w:hAnsi="Times New Roman" w:cs="Times New Roman"/>
          <w:bCs/>
          <w:sz w:val="24"/>
          <w:szCs w:val="24"/>
        </w:rPr>
        <w:t>graph</w:t>
      </w:r>
      <w:r w:rsidRPr="00BD1598">
        <w:rPr>
          <w:rFonts w:ascii="Times New Roman" w:eastAsia="Calibri" w:hAnsi="Times New Roman" w:cs="Times New Roman"/>
          <w:bCs/>
          <w:sz w:val="24"/>
          <w:szCs w:val="24"/>
        </w:rPr>
        <w:t>s</w:t>
      </w:r>
      <w:r w:rsidR="00B45D5D">
        <w:rPr>
          <w:rFonts w:ascii="Times New Roman" w:eastAsia="Calibri" w:hAnsi="Times New Roman" w:cs="Times New Roman"/>
          <w:bCs/>
          <w:sz w:val="24"/>
          <w:szCs w:val="24"/>
        </w:rPr>
        <w:t xml:space="preserve">, </w:t>
      </w:r>
      <w:proofErr w:type="spellStart"/>
      <w:r w:rsidR="00B45D5D">
        <w:rPr>
          <w:rFonts w:ascii="Times New Roman" w:eastAsia="Calibri" w:hAnsi="Times New Roman" w:cs="Times New Roman"/>
          <w:bCs/>
          <w:sz w:val="24"/>
          <w:szCs w:val="24"/>
        </w:rPr>
        <w:t>Islami</w:t>
      </w:r>
      <w:proofErr w:type="spellEnd"/>
      <w:r w:rsidRPr="00BD1598">
        <w:rPr>
          <w:rFonts w:ascii="Times New Roman" w:eastAsia="Calibri" w:hAnsi="Times New Roman" w:cs="Times New Roman"/>
          <w:bCs/>
          <w:sz w:val="24"/>
          <w:szCs w:val="24"/>
        </w:rPr>
        <w:t xml:space="preserve"> </w:t>
      </w:r>
      <w:r w:rsidR="00614610" w:rsidRPr="00BD1598">
        <w:rPr>
          <w:rFonts w:ascii="Times New Roman" w:eastAsia="Calibri" w:hAnsi="Times New Roman" w:cs="Times New Roman"/>
          <w:bCs/>
          <w:sz w:val="24"/>
          <w:szCs w:val="24"/>
        </w:rPr>
        <w:t>Bank</w:t>
      </w:r>
      <w:r w:rsidRPr="00BD1598">
        <w:rPr>
          <w:rFonts w:ascii="Times New Roman" w:eastAsia="Calibri" w:hAnsi="Times New Roman" w:cs="Times New Roman"/>
          <w:bCs/>
          <w:sz w:val="24"/>
          <w:szCs w:val="24"/>
        </w:rPr>
        <w:t xml:space="preserve"> Bangladesh</w:t>
      </w:r>
      <w:r w:rsidR="00614610" w:rsidRPr="00BD1598">
        <w:rPr>
          <w:rFonts w:ascii="Times New Roman" w:eastAsia="Calibri" w:hAnsi="Times New Roman" w:cs="Times New Roman"/>
          <w:bCs/>
          <w:sz w:val="24"/>
          <w:szCs w:val="24"/>
        </w:rPr>
        <w:t xml:space="preserve"> Ltd. </w:t>
      </w:r>
      <w:r w:rsidRPr="00BD1598">
        <w:rPr>
          <w:rFonts w:ascii="Times New Roman" w:eastAsia="Calibri" w:hAnsi="Times New Roman" w:cs="Times New Roman"/>
          <w:bCs/>
          <w:sz w:val="24"/>
          <w:szCs w:val="24"/>
        </w:rPr>
        <w:t xml:space="preserve">is capable of cover the liabilities of consumer’s deposits with the aid of 37.437 times than its rival. ICBIBANK is capable of cowl the liabilities of consumer’s deposits by means of (1.041) instances which is the lowest. Again, a high ratio displays a better degree of liquidity. However, and based on standard deviation and coefficient of version, those </w:t>
      </w:r>
      <w:r w:rsidR="00066F23" w:rsidRPr="00BD1598">
        <w:rPr>
          <w:rFonts w:ascii="Times New Roman" w:eastAsia="Calibri" w:hAnsi="Times New Roman" w:cs="Times New Roman"/>
          <w:bCs/>
          <w:sz w:val="24"/>
          <w:szCs w:val="24"/>
        </w:rPr>
        <w:t>graph</w:t>
      </w:r>
      <w:r w:rsidRPr="00BD1598">
        <w:rPr>
          <w:rFonts w:ascii="Times New Roman" w:eastAsia="Calibri" w:hAnsi="Times New Roman" w:cs="Times New Roman"/>
          <w:bCs/>
          <w:sz w:val="24"/>
          <w:szCs w:val="24"/>
        </w:rPr>
        <w:t>s indicate a high dispersion and instability ranges of this</w:t>
      </w:r>
      <w:r w:rsidR="00D00A77">
        <w:rPr>
          <w:rFonts w:ascii="Times New Roman" w:eastAsia="Calibri" w:hAnsi="Times New Roman" w:cs="Times New Roman"/>
          <w:bCs/>
          <w:sz w:val="24"/>
          <w:szCs w:val="24"/>
        </w:rPr>
        <w:t xml:space="preserve"> </w:t>
      </w:r>
      <w:r w:rsidRPr="00BD1598">
        <w:rPr>
          <w:rFonts w:ascii="Times New Roman" w:eastAsia="Calibri" w:hAnsi="Times New Roman" w:cs="Times New Roman"/>
          <w:bCs/>
          <w:sz w:val="24"/>
          <w:szCs w:val="24"/>
        </w:rPr>
        <w:t>ratio.</w:t>
      </w:r>
    </w:p>
    <w:p w:rsidR="002D64D5" w:rsidRPr="00BD1598" w:rsidRDefault="002D64D5" w:rsidP="00140E1E">
      <w:pPr>
        <w:spacing w:line="360" w:lineRule="auto"/>
        <w:jc w:val="both"/>
        <w:rPr>
          <w:rFonts w:ascii="Times New Roman" w:eastAsia="Calibri" w:hAnsi="Times New Roman" w:cs="Times New Roman"/>
          <w:bCs/>
          <w:sz w:val="24"/>
          <w:szCs w:val="24"/>
        </w:rPr>
      </w:pPr>
      <w:r w:rsidRPr="00BD1598">
        <w:rPr>
          <w:rFonts w:ascii="Times New Roman" w:eastAsia="Calibri" w:hAnsi="Times New Roman" w:cs="Times New Roman"/>
          <w:bCs/>
          <w:sz w:val="24"/>
          <w:szCs w:val="24"/>
        </w:rPr>
        <w:lastRenderedPageBreak/>
        <w:t xml:space="preserve">The extent of owners’ contribution to finance their belongings based on the suggest size, the above </w:t>
      </w:r>
      <w:r w:rsidR="00066F23" w:rsidRPr="00BD1598">
        <w:rPr>
          <w:rFonts w:ascii="Times New Roman" w:eastAsia="Calibri" w:hAnsi="Times New Roman" w:cs="Times New Roman"/>
          <w:bCs/>
          <w:sz w:val="24"/>
          <w:szCs w:val="24"/>
        </w:rPr>
        <w:t>graph</w:t>
      </w:r>
      <w:r w:rsidRPr="00BD1598">
        <w:rPr>
          <w:rFonts w:ascii="Times New Roman" w:eastAsia="Calibri" w:hAnsi="Times New Roman" w:cs="Times New Roman"/>
          <w:bCs/>
          <w:sz w:val="24"/>
          <w:szCs w:val="24"/>
        </w:rPr>
        <w:t>s, show that ISLAMI bank is in a better state of affairs evaluation with different six Islamic banks. Based totally on both standard deviation and the coefficient of variation, it seems that First safety Islamic financial institution restrained is greater strong than its rival.</w:t>
      </w:r>
    </w:p>
    <w:p w:rsidR="002D64D5" w:rsidRPr="00BD1598" w:rsidRDefault="0006733B" w:rsidP="002A5DF0">
      <w:pPr>
        <w:pStyle w:val="Heading1"/>
        <w:spacing w:line="360" w:lineRule="auto"/>
        <w:rPr>
          <w:rFonts w:cs="Times New Roman"/>
        </w:rPr>
      </w:pPr>
      <w:bookmarkStart w:id="112" w:name="_Toc536271897"/>
      <w:r w:rsidRPr="00BD1598">
        <w:rPr>
          <w:rFonts w:cs="Times New Roman"/>
        </w:rPr>
        <w:t xml:space="preserve">Table </w:t>
      </w:r>
      <w:r w:rsidR="0073152E">
        <w:rPr>
          <w:rFonts w:cs="Times New Roman"/>
        </w:rPr>
        <w:t>5</w:t>
      </w:r>
      <w:r w:rsidR="002D64D5" w:rsidRPr="00BD1598">
        <w:rPr>
          <w:rFonts w:cs="Times New Roman"/>
        </w:rPr>
        <w:t>.2: Profitability Analysis</w:t>
      </w:r>
      <w:bookmarkEnd w:id="110"/>
      <w:bookmarkEnd w:id="112"/>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13" w:name="_Toc536271898"/>
      <w:r w:rsidRPr="00BD1598">
        <w:rPr>
          <w:rFonts w:ascii="Times New Roman" w:eastAsia="Times New Roman" w:hAnsi="Times New Roman" w:cs="Times New Roman"/>
          <w:lang w:val="el-GR" w:eastAsia="el-GR" w:bidi="el-GR"/>
        </w:rPr>
        <w:t>Return on Total Income</w:t>
      </w:r>
      <w:bookmarkEnd w:id="113"/>
    </w:p>
    <w:p w:rsidR="002D64D5" w:rsidRPr="00BD1598" w:rsidRDefault="002D64D5" w:rsidP="002A5DF0">
      <w:pPr>
        <w:autoSpaceDE w:val="0"/>
        <w:autoSpaceDN w:val="0"/>
        <w:adjustRightInd w:val="0"/>
        <w:spacing w:after="0" w:line="360" w:lineRule="auto"/>
        <w:contextualSpacing/>
        <w:jc w:val="both"/>
        <w:rPr>
          <w:rFonts w:ascii="Times New Roman" w:hAnsi="Times New Roman" w:cs="Times New Roman"/>
        </w:rPr>
      </w:pPr>
      <w:r w:rsidRPr="00BD1598">
        <w:rPr>
          <w:rFonts w:ascii="Times New Roman" w:eastAsia="Times New Roman" w:hAnsi="Times New Roman" w:cs="Times New Roman"/>
          <w:bCs/>
          <w:sz w:val="24"/>
          <w:szCs w:val="24"/>
          <w:lang w:eastAsia="el-GR" w:bidi="el-GR"/>
        </w:rPr>
        <w:t xml:space="preserve">The high ratio shows the high </w:t>
      </w:r>
      <w:r w:rsidRPr="00BD1598">
        <w:rPr>
          <w:rFonts w:ascii="Times New Roman" w:hAnsi="Times New Roman" w:cs="Times New Roman"/>
        </w:rPr>
        <w:t>profitability percentage rate.</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14" w:name="_Toc536271899"/>
      <w:r w:rsidRPr="00BD1598">
        <w:rPr>
          <w:rFonts w:ascii="Times New Roman" w:eastAsia="Times New Roman" w:hAnsi="Times New Roman" w:cs="Times New Roman"/>
          <w:lang w:val="el-GR" w:eastAsia="el-GR" w:bidi="el-GR"/>
        </w:rPr>
        <w:t>Return on Assets</w:t>
      </w:r>
      <w:bookmarkEnd w:id="114"/>
    </w:p>
    <w:p w:rsidR="002D64D5" w:rsidRPr="00BD1598" w:rsidRDefault="002D64D5" w:rsidP="002A5DF0">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BD1598">
        <w:rPr>
          <w:rFonts w:ascii="Times New Roman" w:eastAsia="Times New Roman" w:hAnsi="Times New Roman" w:cs="Times New Roman"/>
          <w:bCs/>
          <w:sz w:val="24"/>
          <w:szCs w:val="24"/>
          <w:lang w:val="el-GR" w:eastAsia="el-GR" w:bidi="el-GR"/>
        </w:rPr>
        <w:t xml:space="preserve">The high ratio shows the effective utilization of resources for create more benefit. The low ratio may show that a bank has put excessively cash in its benefits. </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15" w:name="_Toc536271900"/>
      <w:r w:rsidRPr="00BD1598">
        <w:rPr>
          <w:rFonts w:ascii="Times New Roman" w:eastAsia="Times New Roman" w:hAnsi="Times New Roman" w:cs="Times New Roman"/>
          <w:lang w:val="el-GR" w:eastAsia="el-GR" w:bidi="el-GR"/>
        </w:rPr>
        <w:t>Return on Shareholders' Equity</w:t>
      </w:r>
      <w:bookmarkEnd w:id="115"/>
    </w:p>
    <w:p w:rsidR="002D64D5" w:rsidRPr="00BD1598" w:rsidRDefault="002D64D5" w:rsidP="002A5DF0">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BD1598">
        <w:rPr>
          <w:rFonts w:ascii="Times New Roman" w:eastAsia="Times New Roman" w:hAnsi="Times New Roman" w:cs="Times New Roman"/>
          <w:bCs/>
          <w:sz w:val="24"/>
          <w:szCs w:val="24"/>
          <w:lang w:val="el-GR" w:eastAsia="el-GR" w:bidi="el-GR"/>
        </w:rPr>
        <w:t xml:space="preserve">The high ratio shows an expansion in the gainfulness of </w:t>
      </w:r>
      <w:r w:rsidRPr="00BD1598">
        <w:rPr>
          <w:rFonts w:ascii="Times New Roman" w:hAnsi="Times New Roman" w:cs="Times New Roman"/>
        </w:rPr>
        <w:t>shareholders</w:t>
      </w:r>
      <w:r w:rsidRPr="00BD1598">
        <w:rPr>
          <w:rFonts w:ascii="Times New Roman" w:eastAsia="Times New Roman" w:hAnsi="Times New Roman" w:cs="Times New Roman"/>
          <w:bCs/>
          <w:sz w:val="24"/>
          <w:szCs w:val="24"/>
          <w:lang w:val="el-GR" w:eastAsia="el-GR" w:bidi="el-GR"/>
        </w:rPr>
        <w:t xml:space="preserve">. </w:t>
      </w:r>
    </w:p>
    <w:p w:rsidR="002D64D5" w:rsidRPr="00BD1598" w:rsidRDefault="002D64D5" w:rsidP="002A5DF0">
      <w:pPr>
        <w:widowControl w:val="0"/>
        <w:autoSpaceDE w:val="0"/>
        <w:autoSpaceDN w:val="0"/>
        <w:spacing w:after="8" w:line="360" w:lineRule="auto"/>
        <w:ind w:right="406"/>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A5DF0" w:rsidRPr="00BD1598" w:rsidRDefault="002A5DF0"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A15D45" w:rsidRDefault="00A15D45"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8" w:line="360" w:lineRule="auto"/>
        <w:ind w:left="407" w:right="406"/>
        <w:jc w:val="center"/>
        <w:rPr>
          <w:rFonts w:ascii="Times New Roman" w:eastAsia="Times New Roman" w:hAnsi="Times New Roman" w:cs="Times New Roman"/>
          <w:b/>
          <w:sz w:val="24"/>
          <w:szCs w:val="24"/>
          <w:lang w:eastAsia="el-GR" w:bidi="el-GR"/>
        </w:rPr>
      </w:pPr>
      <w:r w:rsidRPr="00BD1598">
        <w:rPr>
          <w:rFonts w:ascii="Times New Roman" w:eastAsia="Times New Roman" w:hAnsi="Times New Roman" w:cs="Times New Roman"/>
          <w:b/>
          <w:sz w:val="24"/>
          <w:szCs w:val="24"/>
          <w:lang w:eastAsia="el-GR" w:bidi="el-GR"/>
        </w:rPr>
        <w:lastRenderedPageBreak/>
        <w:t>Al-</w:t>
      </w:r>
      <w:proofErr w:type="spellStart"/>
      <w:r w:rsidRPr="00BD1598">
        <w:rPr>
          <w:rFonts w:ascii="Times New Roman" w:eastAsia="Times New Roman" w:hAnsi="Times New Roman" w:cs="Times New Roman"/>
          <w:b/>
          <w:sz w:val="24"/>
          <w:szCs w:val="24"/>
          <w:lang w:eastAsia="el-GR" w:bidi="el-GR"/>
        </w:rPr>
        <w:t>Arafah</w:t>
      </w:r>
      <w:proofErr w:type="spellEnd"/>
      <w:r w:rsidR="00C05DB6">
        <w:rPr>
          <w:rFonts w:ascii="Times New Roman" w:eastAsia="Times New Roman" w:hAnsi="Times New Roman" w:cs="Times New Roman"/>
          <w:b/>
          <w:sz w:val="24"/>
          <w:szCs w:val="24"/>
          <w:lang w:eastAsia="el-GR" w:bidi="el-GR"/>
        </w:rPr>
        <w:t xml:space="preserve"> </w:t>
      </w:r>
      <w:proofErr w:type="spellStart"/>
      <w:r w:rsidRPr="00BD1598">
        <w:rPr>
          <w:rFonts w:ascii="Times New Roman" w:eastAsia="Times New Roman" w:hAnsi="Times New Roman" w:cs="Times New Roman"/>
          <w:b/>
          <w:sz w:val="24"/>
          <w:szCs w:val="24"/>
          <w:lang w:eastAsia="el-GR" w:bidi="el-GR"/>
        </w:rPr>
        <w:t>Islami</w:t>
      </w:r>
      <w:proofErr w:type="spellEnd"/>
      <w:r w:rsidRPr="00BD1598">
        <w:rPr>
          <w:rFonts w:ascii="Times New Roman" w:eastAsia="Times New Roman" w:hAnsi="Times New Roman" w:cs="Times New Roman"/>
          <w:b/>
          <w:sz w:val="24"/>
          <w:szCs w:val="24"/>
          <w:lang w:eastAsia="el-GR" w:bidi="el-GR"/>
        </w:rPr>
        <w:t xml:space="preserve"> Bank Ltd</w:t>
      </w:r>
    </w:p>
    <w:p w:rsidR="002D64D5" w:rsidRPr="00BD1598" w:rsidRDefault="002D64D5" w:rsidP="00140E1E">
      <w:pPr>
        <w:widowControl w:val="0"/>
        <w:autoSpaceDE w:val="0"/>
        <w:autoSpaceDN w:val="0"/>
        <w:spacing w:after="5" w:line="360" w:lineRule="auto"/>
        <w:ind w:left="407" w:right="406"/>
        <w:jc w:val="both"/>
        <w:rPr>
          <w:rFonts w:ascii="Times New Roman" w:eastAsia="Times New Roman" w:hAnsi="Times New Roman" w:cs="Times New Roman"/>
          <w:sz w:val="24"/>
          <w:szCs w:val="24"/>
          <w:lang w:val="el-GR" w:eastAsia="el-GR" w:bidi="el-GR"/>
        </w:rPr>
      </w:pPr>
    </w:p>
    <w:tbl>
      <w:tblPr>
        <w:tblW w:w="864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814"/>
        <w:gridCol w:w="886"/>
        <w:gridCol w:w="900"/>
        <w:gridCol w:w="900"/>
        <w:gridCol w:w="900"/>
        <w:gridCol w:w="810"/>
        <w:gridCol w:w="1090"/>
        <w:gridCol w:w="1170"/>
      </w:tblGrid>
      <w:tr w:rsidR="002D64D5" w:rsidRPr="00BD1598" w:rsidTr="00653815">
        <w:trPr>
          <w:trHeight w:val="690"/>
        </w:trPr>
        <w:tc>
          <w:tcPr>
            <w:tcW w:w="117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14"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86"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12"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90"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w:t>
            </w:r>
            <w:r w:rsidRPr="00BD1598">
              <w:rPr>
                <w:rFonts w:ascii="Times New Roman" w:eastAsia="Times New Roman" w:hAnsi="Times New Roman" w:cs="Times New Roman"/>
                <w:b/>
                <w:lang w:eastAsia="el-GR" w:bidi="el-GR"/>
              </w:rPr>
              <w:t xml:space="preserve">d </w:t>
            </w:r>
            <w:r w:rsidRPr="00BD1598">
              <w:rPr>
                <w:rFonts w:ascii="Times New Roman" w:eastAsia="Times New Roman" w:hAnsi="Times New Roman" w:cs="Times New Roman"/>
                <w:b/>
                <w:lang w:val="el-GR" w:eastAsia="el-GR" w:bidi="el-GR"/>
              </w:rPr>
              <w:t>Deviation</w:t>
            </w:r>
          </w:p>
        </w:tc>
        <w:tc>
          <w:tcPr>
            <w:tcW w:w="1170"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w:t>
            </w:r>
            <w:r w:rsidRPr="00BD1598">
              <w:rPr>
                <w:rFonts w:ascii="Times New Roman" w:eastAsia="Times New Roman" w:hAnsi="Times New Roman" w:cs="Times New Roman"/>
                <w:b/>
                <w:lang w:eastAsia="el-GR" w:bidi="el-GR"/>
              </w:rPr>
              <w:t>n</w:t>
            </w:r>
            <w:r w:rsidRPr="00BD1598">
              <w:rPr>
                <w:rFonts w:ascii="Times New Roman" w:eastAsia="Times New Roman" w:hAnsi="Times New Roman" w:cs="Times New Roman"/>
                <w:b/>
                <w:lang w:val="el-GR" w:eastAsia="el-GR" w:bidi="el-GR"/>
              </w:rPr>
              <w:t>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653815">
        <w:trPr>
          <w:trHeight w:val="460"/>
        </w:trPr>
        <w:tc>
          <w:tcPr>
            <w:tcW w:w="11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814"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29.895</w:t>
            </w:r>
          </w:p>
        </w:tc>
        <w:tc>
          <w:tcPr>
            <w:tcW w:w="886"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24.231</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24</w:t>
            </w:r>
            <w:r w:rsidRPr="00BD1598">
              <w:rPr>
                <w:rFonts w:ascii="Times New Roman" w:eastAsia="Times New Roman" w:hAnsi="Times New Roman" w:cs="Times New Roman"/>
                <w:lang w:eastAsia="el-GR" w:bidi="el-GR"/>
              </w:rPr>
              <w:t>.642</w:t>
            </w:r>
          </w:p>
        </w:tc>
        <w:tc>
          <w:tcPr>
            <w:tcW w:w="900" w:type="dxa"/>
          </w:tcPr>
          <w:p w:rsidR="002D64D5" w:rsidRPr="00BD1598" w:rsidRDefault="002D64D5" w:rsidP="00140E1E">
            <w:pPr>
              <w:widowControl w:val="0"/>
              <w:autoSpaceDE w:val="0"/>
              <w:autoSpaceDN w:val="0"/>
              <w:spacing w:before="108"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28.716</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25.8</w:t>
            </w:r>
            <w:r w:rsidRPr="00BD1598">
              <w:rPr>
                <w:rFonts w:ascii="Times New Roman" w:eastAsia="Times New Roman" w:hAnsi="Times New Roman" w:cs="Times New Roman"/>
                <w:lang w:eastAsia="el-GR" w:bidi="el-GR"/>
              </w:rPr>
              <w:t>43</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26.665</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2.516</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9.44</w:t>
            </w:r>
          </w:p>
        </w:tc>
      </w:tr>
      <w:tr w:rsidR="002D64D5" w:rsidRPr="00BD1598" w:rsidTr="00653815">
        <w:trPr>
          <w:trHeight w:val="460"/>
        </w:trPr>
        <w:tc>
          <w:tcPr>
            <w:tcW w:w="11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814"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1.315</w:t>
            </w:r>
          </w:p>
        </w:tc>
        <w:tc>
          <w:tcPr>
            <w:tcW w:w="886"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1.105</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1.706</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1.227</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0.993</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1.143</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0.128</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11.16</w:t>
            </w:r>
          </w:p>
        </w:tc>
      </w:tr>
      <w:tr w:rsidR="002D64D5" w:rsidRPr="00BD1598" w:rsidTr="00653815">
        <w:trPr>
          <w:trHeight w:val="688"/>
        </w:trPr>
        <w:tc>
          <w:tcPr>
            <w:tcW w:w="117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 xml:space="preserve">Shareholders’ </w:t>
            </w:r>
            <w:r w:rsidRPr="00BD1598">
              <w:rPr>
                <w:rFonts w:ascii="Times New Roman" w:eastAsia="Times New Roman" w:hAnsi="Times New Roman" w:cs="Times New Roman"/>
                <w:lang w:val="el-GR" w:eastAsia="el-GR" w:bidi="el-GR"/>
              </w:rPr>
              <w:t>equity</w:t>
            </w:r>
          </w:p>
        </w:tc>
        <w:tc>
          <w:tcPr>
            <w:tcW w:w="814"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52.527</w:t>
            </w:r>
          </w:p>
        </w:tc>
        <w:tc>
          <w:tcPr>
            <w:tcW w:w="886"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57.86</w:t>
            </w:r>
            <w:r w:rsidRPr="00BD1598">
              <w:rPr>
                <w:rFonts w:ascii="Times New Roman" w:eastAsia="Times New Roman" w:hAnsi="Times New Roman" w:cs="Times New Roman"/>
                <w:lang w:eastAsia="el-GR" w:bidi="el-GR"/>
              </w:rPr>
              <w:t>9</w:t>
            </w:r>
          </w:p>
        </w:tc>
        <w:tc>
          <w:tcPr>
            <w:tcW w:w="90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57.124</w:t>
            </w:r>
          </w:p>
        </w:tc>
        <w:tc>
          <w:tcPr>
            <w:tcW w:w="900" w:type="dxa"/>
          </w:tcPr>
          <w:p w:rsidR="002D64D5" w:rsidRPr="00BD1598" w:rsidRDefault="002D64D5" w:rsidP="00140E1E">
            <w:pPr>
              <w:widowControl w:val="0"/>
              <w:autoSpaceDE w:val="0"/>
              <w:autoSpaceDN w:val="0"/>
              <w:spacing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59.477</w:t>
            </w:r>
          </w:p>
        </w:tc>
        <w:tc>
          <w:tcPr>
            <w:tcW w:w="90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59.078</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57.215</w:t>
            </w:r>
          </w:p>
        </w:tc>
        <w:tc>
          <w:tcPr>
            <w:tcW w:w="109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2.784</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4.87</w:t>
            </w:r>
          </w:p>
        </w:tc>
      </w:tr>
    </w:tbl>
    <w:p w:rsidR="00C1148A" w:rsidRPr="00BD1598" w:rsidRDefault="00C1148A" w:rsidP="00140E1E">
      <w:pPr>
        <w:widowControl w:val="0"/>
        <w:autoSpaceDE w:val="0"/>
        <w:autoSpaceDN w:val="0"/>
        <w:spacing w:after="0" w:line="360" w:lineRule="auto"/>
        <w:jc w:val="both"/>
        <w:rPr>
          <w:rFonts w:ascii="Times New Roman" w:hAnsi="Times New Roman" w:cs="Times New Roman"/>
          <w:b/>
          <w:sz w:val="24"/>
          <w:szCs w:val="24"/>
        </w:rPr>
      </w:pPr>
    </w:p>
    <w:p w:rsidR="00D74A32" w:rsidRPr="00BD1598" w:rsidRDefault="00D74A32" w:rsidP="00D74A32">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7CFE3E34" wp14:editId="40A540E9">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74A32" w:rsidRPr="00BD1598" w:rsidRDefault="00D74A32"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D74A32" w:rsidRPr="00BD1598" w:rsidRDefault="00D74A32"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6D6EE9">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w:t>
      </w:r>
      <w:r w:rsidR="006D6EE9" w:rsidRPr="00BD1598">
        <w:rPr>
          <w:rFonts w:ascii="Times New Roman" w:eastAsia="Times New Roman" w:hAnsi="Times New Roman" w:cs="Times New Roman"/>
          <w:sz w:val="24"/>
          <w:szCs w:val="24"/>
          <w:lang w:eastAsia="el-GR" w:bidi="el-GR"/>
        </w:rPr>
        <w:t>d position for the three ratios.</w:t>
      </w:r>
    </w:p>
    <w:p w:rsidR="002D64D5" w:rsidRPr="00BD1598" w:rsidRDefault="002D64D5" w:rsidP="00140E1E">
      <w:pPr>
        <w:widowControl w:val="0"/>
        <w:autoSpaceDE w:val="0"/>
        <w:autoSpaceDN w:val="0"/>
        <w:spacing w:after="8" w:line="360" w:lineRule="auto"/>
        <w:ind w:left="407" w:right="406"/>
        <w:jc w:val="center"/>
        <w:rPr>
          <w:rFonts w:ascii="Times New Roman" w:hAnsi="Times New Roman" w:cs="Times New Roman"/>
          <w:b/>
          <w:sz w:val="24"/>
          <w:szCs w:val="24"/>
        </w:rPr>
      </w:pPr>
      <w:r w:rsidRPr="00BD1598">
        <w:rPr>
          <w:rFonts w:ascii="Times New Roman" w:hAnsi="Times New Roman" w:cs="Times New Roman"/>
          <w:b/>
          <w:sz w:val="24"/>
          <w:szCs w:val="24"/>
        </w:rPr>
        <w:lastRenderedPageBreak/>
        <w:t>Export Import Bank of Bangladesh Limited</w:t>
      </w:r>
    </w:p>
    <w:p w:rsidR="002D64D5" w:rsidRPr="00BD1598" w:rsidRDefault="002D64D5" w:rsidP="00140E1E">
      <w:pPr>
        <w:widowControl w:val="0"/>
        <w:autoSpaceDE w:val="0"/>
        <w:autoSpaceDN w:val="0"/>
        <w:spacing w:after="5" w:line="360" w:lineRule="auto"/>
        <w:ind w:left="407" w:right="406"/>
        <w:jc w:val="center"/>
        <w:rPr>
          <w:rFonts w:ascii="Times New Roman" w:eastAsia="Times New Roman" w:hAnsi="Times New Roman" w:cs="Times New Roman"/>
          <w:sz w:val="24"/>
          <w:szCs w:val="24"/>
          <w:lang w:val="el-GR" w:eastAsia="el-GR" w:bidi="el-GR"/>
        </w:rPr>
      </w:pPr>
    </w:p>
    <w:tbl>
      <w:tblPr>
        <w:tblW w:w="8749"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5"/>
        <w:gridCol w:w="10"/>
        <w:gridCol w:w="881"/>
        <w:gridCol w:w="20"/>
        <w:gridCol w:w="10"/>
        <w:gridCol w:w="881"/>
        <w:gridCol w:w="20"/>
        <w:gridCol w:w="10"/>
        <w:gridCol w:w="881"/>
        <w:gridCol w:w="20"/>
        <w:gridCol w:w="10"/>
        <w:gridCol w:w="867"/>
        <w:gridCol w:w="45"/>
        <w:gridCol w:w="729"/>
        <w:gridCol w:w="21"/>
        <w:gridCol w:w="799"/>
        <w:gridCol w:w="13"/>
        <w:gridCol w:w="21"/>
        <w:gridCol w:w="1060"/>
        <w:gridCol w:w="1276"/>
      </w:tblGrid>
      <w:tr w:rsidR="002D64D5" w:rsidRPr="00BD1598" w:rsidTr="009972A8">
        <w:trPr>
          <w:trHeight w:val="629"/>
        </w:trPr>
        <w:tc>
          <w:tcPr>
            <w:tcW w:w="1175"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891" w:type="dxa"/>
            <w:gridSpan w:val="2"/>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911" w:type="dxa"/>
            <w:gridSpan w:val="3"/>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911" w:type="dxa"/>
            <w:gridSpan w:val="3"/>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942" w:type="dxa"/>
            <w:gridSpan w:val="4"/>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9"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33" w:type="dxa"/>
            <w:gridSpan w:val="3"/>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12"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gridSpan w:val="2"/>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276"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9972A8">
        <w:trPr>
          <w:trHeight w:val="419"/>
        </w:trPr>
        <w:tc>
          <w:tcPr>
            <w:tcW w:w="1185" w:type="dxa"/>
            <w:gridSpan w:val="2"/>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901" w:type="dxa"/>
            <w:gridSpan w:val="2"/>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22.762</w:t>
            </w:r>
          </w:p>
        </w:tc>
        <w:tc>
          <w:tcPr>
            <w:tcW w:w="911" w:type="dxa"/>
            <w:gridSpan w:val="3"/>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24.277</w:t>
            </w:r>
          </w:p>
        </w:tc>
        <w:tc>
          <w:tcPr>
            <w:tcW w:w="911" w:type="dxa"/>
            <w:gridSpan w:val="3"/>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19.</w:t>
            </w:r>
            <w:r w:rsidRPr="00BD1598">
              <w:rPr>
                <w:rFonts w:ascii="Times New Roman" w:eastAsia="Times New Roman" w:hAnsi="Times New Roman" w:cs="Times New Roman"/>
                <w:lang w:eastAsia="el-GR" w:bidi="el-GR"/>
              </w:rPr>
              <w:t>110</w:t>
            </w:r>
          </w:p>
        </w:tc>
        <w:tc>
          <w:tcPr>
            <w:tcW w:w="877" w:type="dxa"/>
            <w:gridSpan w:val="2"/>
          </w:tcPr>
          <w:p w:rsidR="002D64D5" w:rsidRPr="00BD1598" w:rsidRDefault="002D64D5" w:rsidP="00140E1E">
            <w:pPr>
              <w:widowControl w:val="0"/>
              <w:autoSpaceDE w:val="0"/>
              <w:autoSpaceDN w:val="0"/>
              <w:spacing w:before="108"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27.643</w:t>
            </w:r>
          </w:p>
        </w:tc>
        <w:tc>
          <w:tcPr>
            <w:tcW w:w="774" w:type="dxa"/>
            <w:gridSpan w:val="2"/>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29.924</w:t>
            </w:r>
          </w:p>
        </w:tc>
        <w:tc>
          <w:tcPr>
            <w:tcW w:w="82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24.743</w:t>
            </w:r>
          </w:p>
        </w:tc>
        <w:tc>
          <w:tcPr>
            <w:tcW w:w="1094" w:type="dxa"/>
            <w:gridSpan w:val="3"/>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4.217</w:t>
            </w:r>
          </w:p>
        </w:tc>
        <w:tc>
          <w:tcPr>
            <w:tcW w:w="127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17.04</w:t>
            </w:r>
          </w:p>
        </w:tc>
      </w:tr>
      <w:tr w:rsidR="002D64D5" w:rsidRPr="00BD1598" w:rsidTr="009972A8">
        <w:trPr>
          <w:trHeight w:val="419"/>
        </w:trPr>
        <w:tc>
          <w:tcPr>
            <w:tcW w:w="1185" w:type="dxa"/>
            <w:gridSpan w:val="2"/>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911" w:type="dxa"/>
            <w:gridSpan w:val="3"/>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0</w:t>
            </w:r>
            <w:r w:rsidRPr="00BD1598">
              <w:rPr>
                <w:rFonts w:ascii="Times New Roman" w:eastAsia="Times New Roman" w:hAnsi="Times New Roman" w:cs="Times New Roman"/>
                <w:lang w:eastAsia="el-GR" w:bidi="el-GR"/>
              </w:rPr>
              <w:t>.964</w:t>
            </w:r>
          </w:p>
        </w:tc>
        <w:tc>
          <w:tcPr>
            <w:tcW w:w="911" w:type="dxa"/>
            <w:gridSpan w:val="3"/>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1.067</w:t>
            </w:r>
          </w:p>
        </w:tc>
        <w:tc>
          <w:tcPr>
            <w:tcW w:w="911" w:type="dxa"/>
            <w:gridSpan w:val="3"/>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0.787</w:t>
            </w:r>
          </w:p>
        </w:tc>
        <w:tc>
          <w:tcPr>
            <w:tcW w:w="911" w:type="dxa"/>
            <w:gridSpan w:val="2"/>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1.044</w:t>
            </w:r>
          </w:p>
        </w:tc>
        <w:tc>
          <w:tcPr>
            <w:tcW w:w="750" w:type="dxa"/>
            <w:gridSpan w:val="2"/>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0.988</w:t>
            </w:r>
          </w:p>
        </w:tc>
        <w:tc>
          <w:tcPr>
            <w:tcW w:w="833" w:type="dxa"/>
            <w:gridSpan w:val="3"/>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0.970</w:t>
            </w:r>
          </w:p>
        </w:tc>
        <w:tc>
          <w:tcPr>
            <w:tcW w:w="10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0.111</w:t>
            </w:r>
          </w:p>
        </w:tc>
        <w:tc>
          <w:tcPr>
            <w:tcW w:w="127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11.39</w:t>
            </w:r>
          </w:p>
        </w:tc>
      </w:tr>
      <w:tr w:rsidR="002D64D5" w:rsidRPr="00BD1598" w:rsidTr="009972A8">
        <w:trPr>
          <w:trHeight w:val="917"/>
        </w:trPr>
        <w:tc>
          <w:tcPr>
            <w:tcW w:w="1185" w:type="dxa"/>
            <w:gridSpan w:val="2"/>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 xml:space="preserve">Shareholders </w:t>
            </w:r>
            <w:r w:rsidRPr="00BD1598">
              <w:rPr>
                <w:rFonts w:ascii="Times New Roman" w:eastAsia="Times New Roman" w:hAnsi="Times New Roman" w:cs="Times New Roman"/>
                <w:lang w:val="el-GR" w:eastAsia="el-GR" w:bidi="el-GR"/>
              </w:rPr>
              <w:t>equity</w:t>
            </w:r>
          </w:p>
        </w:tc>
        <w:tc>
          <w:tcPr>
            <w:tcW w:w="911" w:type="dxa"/>
            <w:gridSpan w:val="3"/>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40.4</w:t>
            </w:r>
            <w:r w:rsidRPr="00BD1598">
              <w:rPr>
                <w:rFonts w:ascii="Times New Roman" w:eastAsia="Times New Roman" w:hAnsi="Times New Roman" w:cs="Times New Roman"/>
                <w:lang w:eastAsia="el-GR" w:bidi="el-GR"/>
              </w:rPr>
              <w:t>12</w:t>
            </w:r>
          </w:p>
        </w:tc>
        <w:tc>
          <w:tcPr>
            <w:tcW w:w="911" w:type="dxa"/>
            <w:gridSpan w:val="3"/>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44</w:t>
            </w:r>
            <w:r w:rsidRPr="00BD1598">
              <w:rPr>
                <w:rFonts w:ascii="Times New Roman" w:eastAsia="Times New Roman" w:hAnsi="Times New Roman" w:cs="Times New Roman"/>
                <w:lang w:eastAsia="el-GR" w:bidi="el-GR"/>
              </w:rPr>
              <w:t>.228</w:t>
            </w:r>
          </w:p>
        </w:tc>
        <w:tc>
          <w:tcPr>
            <w:tcW w:w="911" w:type="dxa"/>
            <w:gridSpan w:val="3"/>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43.463</w:t>
            </w:r>
          </w:p>
        </w:tc>
        <w:tc>
          <w:tcPr>
            <w:tcW w:w="911" w:type="dxa"/>
            <w:gridSpan w:val="2"/>
          </w:tcPr>
          <w:p w:rsidR="002D64D5" w:rsidRPr="00BD1598" w:rsidRDefault="002D64D5" w:rsidP="00140E1E">
            <w:pPr>
              <w:widowControl w:val="0"/>
              <w:autoSpaceDE w:val="0"/>
              <w:autoSpaceDN w:val="0"/>
              <w:spacing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41.546</w:t>
            </w:r>
          </w:p>
        </w:tc>
        <w:tc>
          <w:tcPr>
            <w:tcW w:w="729"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val="el-GR" w:eastAsia="el-GR" w:bidi="el-GR"/>
              </w:rPr>
              <w:t>3</w:t>
            </w:r>
            <w:r w:rsidRPr="00BD1598">
              <w:rPr>
                <w:rFonts w:ascii="Times New Roman" w:eastAsia="Times New Roman" w:hAnsi="Times New Roman" w:cs="Times New Roman"/>
                <w:lang w:eastAsia="el-GR" w:bidi="el-GR"/>
              </w:rPr>
              <w:t>9.865</w:t>
            </w:r>
          </w:p>
        </w:tc>
        <w:tc>
          <w:tcPr>
            <w:tcW w:w="820" w:type="dxa"/>
            <w:gridSpan w:val="2"/>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41.903</w:t>
            </w:r>
          </w:p>
        </w:tc>
        <w:tc>
          <w:tcPr>
            <w:tcW w:w="1094" w:type="dxa"/>
            <w:gridSpan w:val="3"/>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1.894</w:t>
            </w:r>
          </w:p>
        </w:tc>
        <w:tc>
          <w:tcPr>
            <w:tcW w:w="127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4.52</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p>
    <w:p w:rsidR="006D6EE9" w:rsidRPr="00BD1598" w:rsidRDefault="006D6EE9" w:rsidP="006D6EE9">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1EB7F367" wp14:editId="12017835">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D6EE9" w:rsidRPr="00BD1598" w:rsidRDefault="006D6EE9" w:rsidP="006D6EE9">
      <w:pPr>
        <w:widowControl w:val="0"/>
        <w:autoSpaceDE w:val="0"/>
        <w:autoSpaceDN w:val="0"/>
        <w:spacing w:after="0" w:line="360" w:lineRule="auto"/>
        <w:rPr>
          <w:rFonts w:ascii="Times New Roman" w:eastAsia="Times New Roman" w:hAnsi="Times New Roman" w:cs="Times New Roman"/>
          <w:sz w:val="24"/>
          <w:szCs w:val="24"/>
          <w:lang w:eastAsia="el-GR" w:bidi="el-GR"/>
        </w:rPr>
      </w:pPr>
    </w:p>
    <w:p w:rsidR="002D1F1B" w:rsidRPr="00BD1598" w:rsidRDefault="002D64D5" w:rsidP="00C1148A">
      <w:pPr>
        <w:widowControl w:val="0"/>
        <w:autoSpaceDE w:val="0"/>
        <w:autoSpaceDN w:val="0"/>
        <w:spacing w:after="0" w:line="360" w:lineRule="auto"/>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p>
    <w:p w:rsidR="002D1F1B" w:rsidRPr="00BD1598" w:rsidRDefault="002D1F1B" w:rsidP="00140E1E">
      <w:pPr>
        <w:widowControl w:val="0"/>
        <w:autoSpaceDE w:val="0"/>
        <w:autoSpaceDN w:val="0"/>
        <w:spacing w:after="8" w:line="360" w:lineRule="auto"/>
        <w:ind w:right="406"/>
        <w:jc w:val="center"/>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r w:rsidRPr="00BD1598">
        <w:rPr>
          <w:rFonts w:ascii="Times New Roman" w:hAnsi="Times New Roman" w:cs="Times New Roman"/>
          <w:b/>
          <w:sz w:val="24"/>
          <w:szCs w:val="24"/>
        </w:rPr>
        <w:lastRenderedPageBreak/>
        <w:t xml:space="preserve">First Security </w:t>
      </w:r>
      <w:proofErr w:type="spellStart"/>
      <w:r w:rsidRPr="00BD1598">
        <w:rPr>
          <w:rFonts w:ascii="Times New Roman" w:hAnsi="Times New Roman" w:cs="Times New Roman"/>
          <w:b/>
          <w:sz w:val="24"/>
          <w:szCs w:val="24"/>
        </w:rPr>
        <w:t>Islami</w:t>
      </w:r>
      <w:proofErr w:type="spellEnd"/>
      <w:r w:rsidRPr="00BD1598">
        <w:rPr>
          <w:rFonts w:ascii="Times New Roman" w:hAnsi="Times New Roman" w:cs="Times New Roman"/>
          <w:b/>
          <w:sz w:val="24"/>
          <w:szCs w:val="24"/>
        </w:rPr>
        <w:t xml:space="preserve"> Bank Limited</w:t>
      </w:r>
    </w:p>
    <w:p w:rsidR="002D64D5" w:rsidRPr="00BD1598" w:rsidRDefault="002D64D5" w:rsidP="00140E1E">
      <w:pPr>
        <w:widowControl w:val="0"/>
        <w:autoSpaceDE w:val="0"/>
        <w:autoSpaceDN w:val="0"/>
        <w:spacing w:after="5" w:line="360" w:lineRule="auto"/>
        <w:ind w:left="407" w:right="406"/>
        <w:jc w:val="both"/>
        <w:rPr>
          <w:rFonts w:ascii="Times New Roman" w:eastAsia="Times New Roman" w:hAnsi="Times New Roman" w:cs="Times New Roman"/>
          <w:sz w:val="24"/>
          <w:szCs w:val="24"/>
          <w:lang w:val="el-GR" w:eastAsia="el-GR" w:bidi="el-GR"/>
        </w:rPr>
      </w:pPr>
    </w:p>
    <w:tbl>
      <w:tblPr>
        <w:tblW w:w="88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0"/>
        <w:gridCol w:w="900"/>
        <w:gridCol w:w="820"/>
        <w:gridCol w:w="900"/>
        <w:gridCol w:w="900"/>
        <w:gridCol w:w="810"/>
        <w:gridCol w:w="900"/>
        <w:gridCol w:w="1080"/>
        <w:gridCol w:w="1170"/>
      </w:tblGrid>
      <w:tr w:rsidR="002D64D5" w:rsidRPr="00BD1598" w:rsidTr="009972A8">
        <w:trPr>
          <w:trHeight w:val="690"/>
        </w:trPr>
        <w:tc>
          <w:tcPr>
            <w:tcW w:w="134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82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8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9972A8">
        <w:trPr>
          <w:trHeight w:val="767"/>
        </w:trPr>
        <w:tc>
          <w:tcPr>
            <w:tcW w:w="134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900"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17.340</w:t>
            </w:r>
          </w:p>
        </w:tc>
        <w:tc>
          <w:tcPr>
            <w:tcW w:w="82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13.193</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13.331</w:t>
            </w:r>
          </w:p>
        </w:tc>
        <w:tc>
          <w:tcPr>
            <w:tcW w:w="900" w:type="dxa"/>
          </w:tcPr>
          <w:p w:rsidR="002D64D5" w:rsidRPr="00BD1598" w:rsidRDefault="002D64D5" w:rsidP="00140E1E">
            <w:pPr>
              <w:widowControl w:val="0"/>
              <w:autoSpaceDE w:val="0"/>
              <w:autoSpaceDN w:val="0"/>
              <w:spacing w:before="108"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17.330</w:t>
            </w:r>
          </w:p>
        </w:tc>
        <w:tc>
          <w:tcPr>
            <w:tcW w:w="81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14.004</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15.040</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2.118</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14.08</w:t>
            </w:r>
          </w:p>
        </w:tc>
      </w:tr>
      <w:tr w:rsidR="002D64D5" w:rsidRPr="00BD1598" w:rsidTr="009972A8">
        <w:trPr>
          <w:trHeight w:val="460"/>
        </w:trPr>
        <w:tc>
          <w:tcPr>
            <w:tcW w:w="134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900"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0.479</w:t>
            </w:r>
          </w:p>
        </w:tc>
        <w:tc>
          <w:tcPr>
            <w:tcW w:w="82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0.339</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0.333</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0.468</w:t>
            </w:r>
          </w:p>
        </w:tc>
        <w:tc>
          <w:tcPr>
            <w:tcW w:w="81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0.403</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0.404</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0.069</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17.06</w:t>
            </w:r>
          </w:p>
        </w:tc>
      </w:tr>
      <w:tr w:rsidR="002D64D5" w:rsidRPr="00BD1598" w:rsidTr="009972A8">
        <w:trPr>
          <w:trHeight w:val="688"/>
        </w:trPr>
        <w:tc>
          <w:tcPr>
            <w:tcW w:w="134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 xml:space="preserve">Shareholders’ </w:t>
            </w:r>
            <w:r w:rsidRPr="00BD1598">
              <w:rPr>
                <w:rFonts w:ascii="Times New Roman" w:eastAsia="Times New Roman" w:hAnsi="Times New Roman" w:cs="Times New Roman"/>
                <w:lang w:val="el-GR" w:eastAsia="el-GR" w:bidi="el-GR"/>
              </w:rPr>
              <w:t>equity</w:t>
            </w:r>
          </w:p>
        </w:tc>
        <w:tc>
          <w:tcPr>
            <w:tcW w:w="90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69.559</w:t>
            </w:r>
          </w:p>
        </w:tc>
        <w:tc>
          <w:tcPr>
            <w:tcW w:w="82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60.862</w:t>
            </w:r>
          </w:p>
        </w:tc>
        <w:tc>
          <w:tcPr>
            <w:tcW w:w="90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66.044</w:t>
            </w:r>
          </w:p>
        </w:tc>
        <w:tc>
          <w:tcPr>
            <w:tcW w:w="900" w:type="dxa"/>
          </w:tcPr>
          <w:p w:rsidR="002D64D5" w:rsidRPr="00BD1598" w:rsidRDefault="002D64D5" w:rsidP="00140E1E">
            <w:pPr>
              <w:widowControl w:val="0"/>
              <w:autoSpaceDE w:val="0"/>
              <w:autoSpaceDN w:val="0"/>
              <w:spacing w:after="0" w:line="360" w:lineRule="auto"/>
              <w:ind w:right="10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75.633</w:t>
            </w:r>
          </w:p>
        </w:tc>
        <w:tc>
          <w:tcPr>
            <w:tcW w:w="81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84.321</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71.284</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9.054</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12.70</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0D5DC2" w:rsidRPr="00BD1598" w:rsidRDefault="000D5DC2" w:rsidP="000D5DC2">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5D6D4F29" wp14:editId="4582C3CB">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D5DC2" w:rsidRPr="00BD1598" w:rsidRDefault="000D5DC2" w:rsidP="000D5DC2">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D64D5" w:rsidRPr="00BD1598" w:rsidRDefault="002D64D5" w:rsidP="000D5DC2">
      <w:pPr>
        <w:widowControl w:val="0"/>
        <w:autoSpaceDE w:val="0"/>
        <w:autoSpaceDN w:val="0"/>
        <w:spacing w:after="0" w:line="360" w:lineRule="auto"/>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p>
    <w:p w:rsidR="002D64D5" w:rsidRPr="00BD1598" w:rsidRDefault="002D64D5" w:rsidP="000D5DC2">
      <w:pPr>
        <w:widowControl w:val="0"/>
        <w:autoSpaceDE w:val="0"/>
        <w:autoSpaceDN w:val="0"/>
        <w:spacing w:after="8" w:line="360" w:lineRule="auto"/>
        <w:ind w:right="406"/>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right="406"/>
        <w:jc w:val="center"/>
        <w:rPr>
          <w:rFonts w:ascii="Times New Roman" w:eastAsia="Times New Roman" w:hAnsi="Times New Roman" w:cs="Times New Roman"/>
          <w:sz w:val="24"/>
          <w:szCs w:val="24"/>
          <w:lang w:val="el-GR" w:eastAsia="el-GR" w:bidi="el-GR"/>
        </w:rPr>
      </w:pPr>
      <w:r w:rsidRPr="00BD1598">
        <w:rPr>
          <w:rFonts w:ascii="Times New Roman" w:hAnsi="Times New Roman" w:cs="Times New Roman"/>
          <w:b/>
          <w:sz w:val="24"/>
          <w:szCs w:val="24"/>
        </w:rPr>
        <w:lastRenderedPageBreak/>
        <w:t>ICB Islamic Bank Limited</w:t>
      </w:r>
    </w:p>
    <w:p w:rsidR="002D64D5" w:rsidRPr="00BD1598" w:rsidRDefault="002D64D5" w:rsidP="00140E1E">
      <w:pPr>
        <w:widowControl w:val="0"/>
        <w:autoSpaceDE w:val="0"/>
        <w:autoSpaceDN w:val="0"/>
        <w:spacing w:after="5" w:line="360" w:lineRule="auto"/>
        <w:ind w:left="407" w:right="406"/>
        <w:jc w:val="both"/>
        <w:rPr>
          <w:rFonts w:ascii="Times New Roman" w:eastAsia="Times New Roman" w:hAnsi="Times New Roman" w:cs="Times New Roman"/>
          <w:sz w:val="24"/>
          <w:szCs w:val="24"/>
          <w:lang w:eastAsia="el-GR" w:bidi="el-GR"/>
        </w:rPr>
      </w:pPr>
    </w:p>
    <w:tbl>
      <w:tblPr>
        <w:tblpPr w:leftFromText="180" w:rightFromText="180" w:vertAnchor="text" w:tblpY="1"/>
        <w:tblOverlap w:val="never"/>
        <w:tblW w:w="8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
        <w:gridCol w:w="905"/>
        <w:gridCol w:w="355"/>
        <w:gridCol w:w="630"/>
        <w:gridCol w:w="810"/>
        <w:gridCol w:w="990"/>
        <w:gridCol w:w="900"/>
        <w:gridCol w:w="900"/>
        <w:gridCol w:w="900"/>
        <w:gridCol w:w="1080"/>
        <w:gridCol w:w="1260"/>
      </w:tblGrid>
      <w:tr w:rsidR="002D64D5" w:rsidRPr="00BD1598" w:rsidTr="009972A8">
        <w:trPr>
          <w:gridBefore w:val="1"/>
          <w:wBefore w:w="95" w:type="dxa"/>
          <w:trHeight w:val="785"/>
        </w:trPr>
        <w:tc>
          <w:tcPr>
            <w:tcW w:w="1260" w:type="dxa"/>
            <w:gridSpan w:val="2"/>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63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8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99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right="99"/>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right="99"/>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900" w:type="dxa"/>
          </w:tcPr>
          <w:p w:rsidR="002D64D5" w:rsidRPr="00BD1598" w:rsidRDefault="002D64D5" w:rsidP="00140E1E">
            <w:pPr>
              <w:widowControl w:val="0"/>
              <w:autoSpaceDE w:val="0"/>
              <w:autoSpaceDN w:val="0"/>
              <w:spacing w:after="0" w:line="360" w:lineRule="auto"/>
              <w:ind w:right="99"/>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right="99"/>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szCs w:val="24"/>
                <w:lang w:val="el-GR" w:eastAsia="el-GR" w:bidi="el-GR"/>
              </w:rPr>
            </w:pPr>
          </w:p>
          <w:p w:rsidR="002D64D5" w:rsidRPr="00BD1598" w:rsidRDefault="002D64D5" w:rsidP="00140E1E">
            <w:pPr>
              <w:widowControl w:val="0"/>
              <w:autoSpaceDE w:val="0"/>
              <w:autoSpaceDN w:val="0"/>
              <w:spacing w:after="0" w:line="360" w:lineRule="auto"/>
              <w:ind w:right="106"/>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080"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260"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Variation</w:t>
            </w:r>
          </w:p>
        </w:tc>
      </w:tr>
      <w:tr w:rsidR="002D64D5" w:rsidRPr="00BD1598" w:rsidTr="009972A8">
        <w:trPr>
          <w:gridBefore w:val="1"/>
          <w:wBefore w:w="95" w:type="dxa"/>
          <w:trHeight w:val="460"/>
        </w:trPr>
        <w:tc>
          <w:tcPr>
            <w:tcW w:w="1260" w:type="dxa"/>
            <w:gridSpan w:val="2"/>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Income</w:t>
            </w:r>
          </w:p>
        </w:tc>
        <w:tc>
          <w:tcPr>
            <w:tcW w:w="630"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210)</w:t>
            </w:r>
          </w:p>
        </w:tc>
        <w:tc>
          <w:tcPr>
            <w:tcW w:w="81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88.91)</w:t>
            </w:r>
          </w:p>
        </w:tc>
        <w:tc>
          <w:tcPr>
            <w:tcW w:w="99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(58.39)</w:t>
            </w:r>
          </w:p>
        </w:tc>
        <w:tc>
          <w:tcPr>
            <w:tcW w:w="900" w:type="dxa"/>
          </w:tcPr>
          <w:p w:rsidR="002D64D5" w:rsidRPr="00BD1598" w:rsidRDefault="002D64D5" w:rsidP="00140E1E">
            <w:pPr>
              <w:widowControl w:val="0"/>
              <w:autoSpaceDE w:val="0"/>
              <w:autoSpaceDN w:val="0"/>
              <w:spacing w:before="108" w:after="0" w:line="360" w:lineRule="auto"/>
              <w:ind w:right="104"/>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1</w:t>
            </w:r>
            <w:r w:rsidRPr="00BD1598">
              <w:rPr>
                <w:rFonts w:ascii="Times New Roman" w:eastAsia="Times New Roman" w:hAnsi="Times New Roman" w:cs="Times New Roman"/>
                <w:szCs w:val="24"/>
                <w:lang w:eastAsia="el-GR" w:bidi="el-GR"/>
              </w:rPr>
              <w:t>71.99)</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55</w:t>
            </w:r>
            <w:r w:rsidRPr="00BD1598">
              <w:rPr>
                <w:rFonts w:ascii="Times New Roman" w:eastAsia="Times New Roman" w:hAnsi="Times New Roman" w:cs="Times New Roman"/>
                <w:szCs w:val="24"/>
                <w:lang w:eastAsia="el-GR" w:bidi="el-GR"/>
              </w:rPr>
              <w:t>2.55)</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(216.38)</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197.63</w:t>
            </w:r>
          </w:p>
        </w:tc>
        <w:tc>
          <w:tcPr>
            <w:tcW w:w="126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(91.34)</w:t>
            </w:r>
          </w:p>
        </w:tc>
      </w:tr>
      <w:tr w:rsidR="002D64D5" w:rsidRPr="00BD1598" w:rsidTr="009972A8">
        <w:trPr>
          <w:gridBefore w:val="1"/>
          <w:wBefore w:w="95" w:type="dxa"/>
          <w:trHeight w:val="542"/>
        </w:trPr>
        <w:tc>
          <w:tcPr>
            <w:tcW w:w="1260" w:type="dxa"/>
            <w:gridSpan w:val="2"/>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30" w:type="dxa"/>
          </w:tcPr>
          <w:p w:rsidR="002D64D5" w:rsidRPr="00BD1598" w:rsidRDefault="002D64D5" w:rsidP="00140E1E">
            <w:pPr>
              <w:widowControl w:val="0"/>
              <w:autoSpaceDE w:val="0"/>
              <w:autoSpaceDN w:val="0"/>
              <w:spacing w:before="108"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4.76</w:t>
            </w:r>
            <w:r w:rsidRPr="00BD1598">
              <w:rPr>
                <w:rFonts w:ascii="Times New Roman" w:eastAsia="Times New Roman" w:hAnsi="Times New Roman" w:cs="Times New Roman"/>
                <w:szCs w:val="24"/>
                <w:lang w:eastAsia="el-GR" w:bidi="el-GR"/>
              </w:rPr>
              <w:t>)</w:t>
            </w:r>
          </w:p>
        </w:tc>
        <w:tc>
          <w:tcPr>
            <w:tcW w:w="81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2.043</w:t>
            </w:r>
            <w:r w:rsidRPr="00BD1598">
              <w:rPr>
                <w:rFonts w:ascii="Times New Roman" w:eastAsia="Times New Roman" w:hAnsi="Times New Roman" w:cs="Times New Roman"/>
                <w:szCs w:val="24"/>
                <w:lang w:eastAsia="el-GR" w:bidi="el-GR"/>
              </w:rPr>
              <w:t>)</w:t>
            </w:r>
          </w:p>
        </w:tc>
        <w:tc>
          <w:tcPr>
            <w:tcW w:w="990" w:type="dxa"/>
          </w:tcPr>
          <w:p w:rsidR="002D64D5" w:rsidRPr="00BD1598" w:rsidRDefault="002D64D5" w:rsidP="00140E1E">
            <w:pPr>
              <w:widowControl w:val="0"/>
              <w:tabs>
                <w:tab w:val="center" w:pos="354"/>
              </w:tabs>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1.11</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widowControl w:val="0"/>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2.210</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widowControl w:val="0"/>
              <w:tabs>
                <w:tab w:val="center" w:pos="354"/>
              </w:tabs>
              <w:autoSpaceDE w:val="0"/>
              <w:autoSpaceDN w:val="0"/>
              <w:spacing w:before="108"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3.44</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(2.71)</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1.41</w:t>
            </w:r>
          </w:p>
        </w:tc>
        <w:tc>
          <w:tcPr>
            <w:tcW w:w="126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(52.15)</w:t>
            </w:r>
          </w:p>
        </w:tc>
      </w:tr>
      <w:tr w:rsidR="002D64D5" w:rsidRPr="00BD1598" w:rsidTr="009972A8">
        <w:trPr>
          <w:gridBefore w:val="1"/>
          <w:wBefore w:w="95" w:type="dxa"/>
          <w:trHeight w:val="688"/>
        </w:trPr>
        <w:tc>
          <w:tcPr>
            <w:tcW w:w="1260" w:type="dxa"/>
            <w:gridSpan w:val="2"/>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w w:val="95"/>
                <w:szCs w:val="24"/>
                <w:lang w:val="el-GR" w:eastAsia="el-GR" w:bidi="el-GR"/>
              </w:rPr>
              <w:t>Shareholders</w:t>
            </w:r>
            <w:r w:rsidRPr="00BD1598">
              <w:rPr>
                <w:rFonts w:ascii="Times New Roman" w:eastAsia="Times New Roman" w:hAnsi="Times New Roman" w:cs="Times New Roman"/>
                <w:szCs w:val="24"/>
                <w:lang w:val="el-GR" w:eastAsia="el-GR" w:bidi="el-GR"/>
              </w:rPr>
              <w:t>equity</w:t>
            </w:r>
          </w:p>
        </w:tc>
        <w:tc>
          <w:tcPr>
            <w:tcW w:w="63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3.47</w:t>
            </w:r>
            <w:r w:rsidRPr="00BD1598">
              <w:rPr>
                <w:rFonts w:ascii="Times New Roman" w:eastAsia="Times New Roman" w:hAnsi="Times New Roman" w:cs="Times New Roman"/>
                <w:szCs w:val="24"/>
                <w:lang w:eastAsia="el-GR" w:bidi="el-GR"/>
              </w:rPr>
              <w:t>)</w:t>
            </w:r>
          </w:p>
        </w:tc>
        <w:tc>
          <w:tcPr>
            <w:tcW w:w="81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3.347</w:t>
            </w:r>
            <w:r w:rsidRPr="00BD1598">
              <w:rPr>
                <w:rFonts w:ascii="Times New Roman" w:eastAsia="Times New Roman" w:hAnsi="Times New Roman" w:cs="Times New Roman"/>
                <w:szCs w:val="24"/>
                <w:lang w:eastAsia="el-GR" w:bidi="el-GR"/>
              </w:rPr>
              <w:t>)</w:t>
            </w:r>
          </w:p>
        </w:tc>
        <w:tc>
          <w:tcPr>
            <w:tcW w:w="990" w:type="dxa"/>
          </w:tcPr>
          <w:p w:rsidR="002D64D5" w:rsidRPr="00BD1598" w:rsidRDefault="002D64D5" w:rsidP="00140E1E">
            <w:pPr>
              <w:widowControl w:val="0"/>
              <w:tabs>
                <w:tab w:val="center" w:pos="354"/>
              </w:tabs>
              <w:autoSpaceDE w:val="0"/>
              <w:autoSpaceDN w:val="0"/>
              <w:spacing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2.47</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widowControl w:val="0"/>
              <w:autoSpaceDE w:val="0"/>
              <w:autoSpaceDN w:val="0"/>
              <w:spacing w:after="0" w:line="360" w:lineRule="auto"/>
              <w:ind w:right="104"/>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1.568</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widowControl w:val="0"/>
              <w:autoSpaceDE w:val="0"/>
              <w:autoSpaceDN w:val="0"/>
              <w:spacing w:after="0" w:line="360" w:lineRule="auto"/>
              <w:ind w:right="103"/>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w:t>
            </w:r>
            <w:r w:rsidRPr="00BD1598">
              <w:rPr>
                <w:rFonts w:ascii="Times New Roman" w:eastAsia="Times New Roman" w:hAnsi="Times New Roman" w:cs="Times New Roman"/>
                <w:szCs w:val="24"/>
                <w:lang w:val="el-GR" w:eastAsia="el-GR" w:bidi="el-GR"/>
              </w:rPr>
              <w:t>0.70</w:t>
            </w:r>
            <w:r w:rsidRPr="00BD1598">
              <w:rPr>
                <w:rFonts w:ascii="Times New Roman" w:eastAsia="Times New Roman" w:hAnsi="Times New Roman" w:cs="Times New Roman"/>
                <w:szCs w:val="24"/>
                <w:lang w:eastAsia="el-GR" w:bidi="el-GR"/>
              </w:rPr>
              <w:t>)</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(2.31)</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1.182</w:t>
            </w:r>
          </w:p>
        </w:tc>
        <w:tc>
          <w:tcPr>
            <w:tcW w:w="126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(51.12)</w:t>
            </w:r>
          </w:p>
        </w:tc>
      </w:tr>
      <w:tr w:rsidR="002D64D5" w:rsidRPr="00BD1598" w:rsidTr="009972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9"/>
          <w:wAfter w:w="7825" w:type="dxa"/>
          <w:trHeight w:val="300"/>
        </w:trPr>
        <w:tc>
          <w:tcPr>
            <w:tcW w:w="1000" w:type="dxa"/>
            <w:gridSpan w:val="2"/>
            <w:tcBorders>
              <w:top w:val="nil"/>
              <w:left w:val="nil"/>
              <w:bottom w:val="nil"/>
              <w:right w:val="nil"/>
            </w:tcBorders>
            <w:shd w:val="clear" w:color="auto" w:fill="auto"/>
            <w:noWrap/>
            <w:vAlign w:val="bottom"/>
          </w:tcPr>
          <w:p w:rsidR="002D64D5" w:rsidRPr="00BD1598" w:rsidRDefault="002D64D5" w:rsidP="00140E1E">
            <w:pPr>
              <w:spacing w:after="0" w:line="360" w:lineRule="auto"/>
              <w:jc w:val="both"/>
              <w:rPr>
                <w:rFonts w:ascii="Times New Roman" w:eastAsia="Times New Roman" w:hAnsi="Times New Roman" w:cs="Times New Roman"/>
                <w:color w:val="000000"/>
                <w:sz w:val="24"/>
                <w:szCs w:val="24"/>
              </w:rPr>
            </w:pPr>
          </w:p>
          <w:p w:rsidR="002D1F1B" w:rsidRPr="00BD1598" w:rsidRDefault="002D1F1B" w:rsidP="00140E1E">
            <w:pPr>
              <w:spacing w:after="0" w:line="360" w:lineRule="auto"/>
              <w:jc w:val="both"/>
              <w:rPr>
                <w:rFonts w:ascii="Times New Roman" w:eastAsia="Times New Roman" w:hAnsi="Times New Roman" w:cs="Times New Roman"/>
                <w:color w:val="000000"/>
                <w:sz w:val="24"/>
                <w:szCs w:val="24"/>
              </w:rPr>
            </w:pPr>
          </w:p>
        </w:tc>
      </w:tr>
    </w:tbl>
    <w:p w:rsidR="00445B84" w:rsidRPr="00BD1598" w:rsidRDefault="00445B84" w:rsidP="002D1F1B">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449E0BCD" wp14:editId="7E379521">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45B84" w:rsidRPr="00BD1598" w:rsidRDefault="00445B84"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the three ratios.</w:t>
      </w: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roofErr w:type="spellStart"/>
      <w:r w:rsidRPr="00BD1598">
        <w:rPr>
          <w:rFonts w:ascii="Times New Roman" w:hAnsi="Times New Roman" w:cs="Times New Roman"/>
          <w:b/>
          <w:sz w:val="24"/>
          <w:szCs w:val="24"/>
        </w:rPr>
        <w:lastRenderedPageBreak/>
        <w:t>Islami</w:t>
      </w:r>
      <w:proofErr w:type="spellEnd"/>
      <w:r w:rsidRPr="00BD1598">
        <w:rPr>
          <w:rFonts w:ascii="Times New Roman" w:hAnsi="Times New Roman" w:cs="Times New Roman"/>
          <w:b/>
          <w:sz w:val="24"/>
          <w:szCs w:val="24"/>
        </w:rPr>
        <w:t xml:space="preserve"> Bank Bangladesh Limited</w:t>
      </w: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
    <w:tbl>
      <w:tblPr>
        <w:tblW w:w="846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714"/>
        <w:gridCol w:w="796"/>
        <w:gridCol w:w="810"/>
        <w:gridCol w:w="810"/>
        <w:gridCol w:w="900"/>
        <w:gridCol w:w="910"/>
        <w:gridCol w:w="1080"/>
        <w:gridCol w:w="1170"/>
      </w:tblGrid>
      <w:tr w:rsidR="002D64D5" w:rsidRPr="00BD1598" w:rsidTr="009972A8">
        <w:trPr>
          <w:trHeight w:val="690"/>
        </w:trPr>
        <w:tc>
          <w:tcPr>
            <w:tcW w:w="127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714"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796"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8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90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91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12"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9972A8">
        <w:trPr>
          <w:trHeight w:val="460"/>
        </w:trPr>
        <w:tc>
          <w:tcPr>
            <w:tcW w:w="12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19.945</w:t>
            </w:r>
          </w:p>
        </w:tc>
        <w:tc>
          <w:tcPr>
            <w:tcW w:w="79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14.442</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11.225</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13.984</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13.676</w:t>
            </w:r>
          </w:p>
        </w:tc>
        <w:tc>
          <w:tcPr>
            <w:tcW w:w="9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14.655</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3.209</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21.90</w:t>
            </w:r>
          </w:p>
        </w:tc>
      </w:tr>
      <w:tr w:rsidR="002D64D5" w:rsidRPr="00BD1598" w:rsidTr="009972A8">
        <w:trPr>
          <w:trHeight w:val="460"/>
        </w:trPr>
        <w:tc>
          <w:tcPr>
            <w:tcW w:w="12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0.919</w:t>
            </w:r>
          </w:p>
        </w:tc>
        <w:tc>
          <w:tcPr>
            <w:tcW w:w="79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0.609</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0.434</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0.561</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0.547</w:t>
            </w:r>
          </w:p>
        </w:tc>
        <w:tc>
          <w:tcPr>
            <w:tcW w:w="9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0.614</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0.182</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29.67</w:t>
            </w:r>
          </w:p>
        </w:tc>
      </w:tr>
      <w:tr w:rsidR="002D64D5" w:rsidRPr="00BD1598" w:rsidTr="009972A8">
        <w:trPr>
          <w:trHeight w:val="688"/>
        </w:trPr>
        <w:tc>
          <w:tcPr>
            <w:tcW w:w="127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Shareholders</w:t>
            </w:r>
            <w:r w:rsidRPr="00BD1598">
              <w:rPr>
                <w:rFonts w:ascii="Times New Roman" w:eastAsia="Times New Roman" w:hAnsi="Times New Roman" w:cs="Times New Roman"/>
                <w:lang w:val="el-GR" w:eastAsia="el-GR" w:bidi="el-GR"/>
              </w:rPr>
              <w:t>equity</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57.883</w:t>
            </w:r>
          </w:p>
        </w:tc>
        <w:tc>
          <w:tcPr>
            <w:tcW w:w="796"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58.970</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59.343</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65.576</w:t>
            </w:r>
          </w:p>
        </w:tc>
        <w:tc>
          <w:tcPr>
            <w:tcW w:w="9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71.016</w:t>
            </w:r>
          </w:p>
        </w:tc>
        <w:tc>
          <w:tcPr>
            <w:tcW w:w="9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62.558</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5.606</w:t>
            </w:r>
          </w:p>
        </w:tc>
        <w:tc>
          <w:tcPr>
            <w:tcW w:w="117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8.96</w:t>
            </w:r>
          </w:p>
        </w:tc>
      </w:tr>
    </w:tbl>
    <w:p w:rsidR="002D64D5" w:rsidRPr="00BD1598" w:rsidRDefault="002D64D5" w:rsidP="00140E1E">
      <w:pPr>
        <w:widowControl w:val="0"/>
        <w:autoSpaceDE w:val="0"/>
        <w:autoSpaceDN w:val="0"/>
        <w:spacing w:after="8" w:line="360" w:lineRule="auto"/>
        <w:ind w:right="406"/>
        <w:jc w:val="both"/>
        <w:rPr>
          <w:rFonts w:ascii="Times New Roman" w:hAnsi="Times New Roman" w:cs="Times New Roman"/>
          <w:b/>
        </w:rPr>
      </w:pPr>
    </w:p>
    <w:p w:rsidR="002D1F1B" w:rsidRPr="00BD1598" w:rsidRDefault="002D1F1B" w:rsidP="00140E1E">
      <w:pPr>
        <w:widowControl w:val="0"/>
        <w:autoSpaceDE w:val="0"/>
        <w:autoSpaceDN w:val="0"/>
        <w:spacing w:after="8" w:line="360" w:lineRule="auto"/>
        <w:ind w:right="406"/>
        <w:jc w:val="both"/>
        <w:rPr>
          <w:rFonts w:ascii="Times New Roman" w:hAnsi="Times New Roman" w:cs="Times New Roman"/>
          <w:b/>
        </w:rPr>
      </w:pPr>
    </w:p>
    <w:p w:rsidR="007C33FE" w:rsidRPr="00BD1598" w:rsidRDefault="007C33FE" w:rsidP="002D1F1B">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35611524" wp14:editId="6874CD2F">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C33FE" w:rsidRPr="00BD1598" w:rsidRDefault="007C33FE"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1F1B" w:rsidRPr="00BD1598" w:rsidRDefault="002D1F1B"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1F1B" w:rsidRPr="00BD1598" w:rsidRDefault="002D1F1B"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1F1B" w:rsidRPr="00BD1598" w:rsidRDefault="002D1F1B"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lastRenderedPageBreak/>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p>
    <w:p w:rsidR="002D64D5" w:rsidRPr="00BD1598" w:rsidRDefault="002D64D5" w:rsidP="00140E1E">
      <w:pPr>
        <w:widowControl w:val="0"/>
        <w:autoSpaceDE w:val="0"/>
        <w:autoSpaceDN w:val="0"/>
        <w:spacing w:after="8" w:line="360" w:lineRule="auto"/>
        <w:ind w:right="406"/>
        <w:rPr>
          <w:rFonts w:ascii="Times New Roman" w:hAnsi="Times New Roman" w:cs="Times New Roman"/>
          <w:b/>
          <w:sz w:val="24"/>
          <w:szCs w:val="24"/>
        </w:rPr>
      </w:pPr>
    </w:p>
    <w:p w:rsidR="002D64D5" w:rsidRPr="00BD1598" w:rsidRDefault="002D64D5" w:rsidP="00140E1E">
      <w:pPr>
        <w:widowControl w:val="0"/>
        <w:autoSpaceDE w:val="0"/>
        <w:autoSpaceDN w:val="0"/>
        <w:spacing w:after="8" w:line="360" w:lineRule="auto"/>
        <w:ind w:right="406"/>
        <w:jc w:val="center"/>
        <w:rPr>
          <w:rFonts w:ascii="Times New Roman" w:hAnsi="Times New Roman" w:cs="Times New Roman"/>
          <w:b/>
          <w:sz w:val="24"/>
          <w:szCs w:val="24"/>
        </w:rPr>
      </w:pPr>
      <w:proofErr w:type="spellStart"/>
      <w:r w:rsidRPr="00BD1598">
        <w:rPr>
          <w:rFonts w:ascii="Times New Roman" w:hAnsi="Times New Roman" w:cs="Times New Roman"/>
          <w:b/>
          <w:sz w:val="24"/>
          <w:szCs w:val="24"/>
        </w:rPr>
        <w:t>Shahjalal</w:t>
      </w:r>
      <w:proofErr w:type="spellEnd"/>
      <w:r w:rsidR="00C05DB6">
        <w:rPr>
          <w:rFonts w:ascii="Times New Roman" w:hAnsi="Times New Roman" w:cs="Times New Roman"/>
          <w:b/>
          <w:sz w:val="24"/>
          <w:szCs w:val="24"/>
        </w:rPr>
        <w:t xml:space="preserve"> </w:t>
      </w:r>
      <w:proofErr w:type="spellStart"/>
      <w:r w:rsidRPr="00BD1598">
        <w:rPr>
          <w:rFonts w:ascii="Times New Roman" w:hAnsi="Times New Roman" w:cs="Times New Roman"/>
          <w:b/>
          <w:sz w:val="24"/>
          <w:szCs w:val="24"/>
        </w:rPr>
        <w:t>Islami</w:t>
      </w:r>
      <w:proofErr w:type="spellEnd"/>
      <w:r w:rsidRPr="00BD1598">
        <w:rPr>
          <w:rFonts w:ascii="Times New Roman" w:hAnsi="Times New Roman" w:cs="Times New Roman"/>
          <w:b/>
          <w:sz w:val="24"/>
          <w:szCs w:val="24"/>
        </w:rPr>
        <w:t xml:space="preserve"> Bank Limited</w:t>
      </w:r>
    </w:p>
    <w:p w:rsidR="002D64D5" w:rsidRPr="00BD1598" w:rsidRDefault="002D64D5" w:rsidP="00140E1E">
      <w:pPr>
        <w:widowControl w:val="0"/>
        <w:autoSpaceDE w:val="0"/>
        <w:autoSpaceDN w:val="0"/>
        <w:spacing w:after="5" w:line="360" w:lineRule="auto"/>
        <w:ind w:right="406"/>
        <w:jc w:val="both"/>
        <w:rPr>
          <w:rFonts w:ascii="Times New Roman" w:eastAsia="Times New Roman" w:hAnsi="Times New Roman" w:cs="Times New Roman"/>
          <w:sz w:val="24"/>
          <w:szCs w:val="24"/>
          <w:lang w:val="el-GR" w:eastAsia="el-GR" w:bidi="el-GR"/>
        </w:rPr>
      </w:pPr>
    </w:p>
    <w:tbl>
      <w:tblPr>
        <w:tblW w:w="837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714"/>
        <w:gridCol w:w="713"/>
        <w:gridCol w:w="713"/>
        <w:gridCol w:w="713"/>
        <w:gridCol w:w="713"/>
        <w:gridCol w:w="821"/>
        <w:gridCol w:w="1353"/>
        <w:gridCol w:w="1360"/>
      </w:tblGrid>
      <w:tr w:rsidR="002D64D5" w:rsidRPr="00BD1598" w:rsidTr="009972A8">
        <w:trPr>
          <w:trHeight w:val="690"/>
        </w:trPr>
        <w:tc>
          <w:tcPr>
            <w:tcW w:w="127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46759D">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714"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5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21"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12"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353"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360" w:type="dxa"/>
          </w:tcPr>
          <w:p w:rsidR="002D64D5" w:rsidRPr="00BD1598" w:rsidRDefault="002D64D5" w:rsidP="00140E1E">
            <w:pPr>
              <w:widowControl w:val="0"/>
              <w:autoSpaceDE w:val="0"/>
              <w:autoSpaceDN w:val="0"/>
              <w:spacing w:after="0" w:line="360" w:lineRule="auto"/>
              <w:ind w:left="533" w:right="127" w:hanging="38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w:t>
            </w:r>
          </w:p>
          <w:p w:rsidR="002D64D5" w:rsidRPr="00BD1598" w:rsidRDefault="002D64D5" w:rsidP="00140E1E">
            <w:pPr>
              <w:widowControl w:val="0"/>
              <w:autoSpaceDE w:val="0"/>
              <w:autoSpaceDN w:val="0"/>
              <w:spacing w:after="0" w:line="360" w:lineRule="auto"/>
              <w:ind w:left="20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9972A8">
        <w:trPr>
          <w:trHeight w:val="460"/>
        </w:trPr>
        <w:tc>
          <w:tcPr>
            <w:tcW w:w="12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25.936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14.346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24.132</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26.606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18.712</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21.946</w:t>
            </w:r>
          </w:p>
        </w:tc>
        <w:tc>
          <w:tcPr>
            <w:tcW w:w="135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5.259</w:t>
            </w:r>
          </w:p>
        </w:tc>
        <w:tc>
          <w:tcPr>
            <w:tcW w:w="136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23.96</w:t>
            </w:r>
          </w:p>
        </w:tc>
      </w:tr>
      <w:tr w:rsidR="002D64D5" w:rsidRPr="00BD1598" w:rsidTr="009972A8">
        <w:trPr>
          <w:trHeight w:val="460"/>
        </w:trPr>
        <w:tc>
          <w:tcPr>
            <w:tcW w:w="127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1.050</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0.578</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0.936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0.976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0.648</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0.837</w:t>
            </w:r>
          </w:p>
        </w:tc>
        <w:tc>
          <w:tcPr>
            <w:tcW w:w="135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0.211</w:t>
            </w:r>
          </w:p>
        </w:tc>
        <w:tc>
          <w:tcPr>
            <w:tcW w:w="136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25.14</w:t>
            </w:r>
          </w:p>
        </w:tc>
      </w:tr>
      <w:tr w:rsidR="002D64D5" w:rsidRPr="00BD1598" w:rsidTr="009972A8">
        <w:trPr>
          <w:trHeight w:val="688"/>
        </w:trPr>
        <w:tc>
          <w:tcPr>
            <w:tcW w:w="127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Shareholders</w:t>
            </w:r>
            <w:r w:rsidRPr="00BD1598">
              <w:rPr>
                <w:rFonts w:ascii="Times New Roman" w:eastAsia="Times New Roman" w:hAnsi="Times New Roman" w:cs="Times New Roman"/>
                <w:lang w:val="el-GR" w:eastAsia="el-GR" w:bidi="el-GR"/>
              </w:rPr>
              <w:t>equity</w:t>
            </w:r>
          </w:p>
        </w:tc>
        <w:tc>
          <w:tcPr>
            <w:tcW w:w="71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45.877</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44.523</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44.534</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48.244</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53.666</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47.369</w:t>
            </w:r>
          </w:p>
        </w:tc>
        <w:tc>
          <w:tcPr>
            <w:tcW w:w="135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3.834</w:t>
            </w:r>
          </w:p>
        </w:tc>
        <w:tc>
          <w:tcPr>
            <w:tcW w:w="136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8.093</w:t>
            </w:r>
          </w:p>
        </w:tc>
      </w:tr>
    </w:tbl>
    <w:p w:rsidR="002D64D5" w:rsidRPr="00BD1598" w:rsidRDefault="002D64D5" w:rsidP="00140E1E">
      <w:pPr>
        <w:widowControl w:val="0"/>
        <w:autoSpaceDE w:val="0"/>
        <w:autoSpaceDN w:val="0"/>
        <w:spacing w:before="7" w:after="0" w:line="360" w:lineRule="auto"/>
        <w:jc w:val="both"/>
        <w:rPr>
          <w:rFonts w:ascii="Times New Roman" w:hAnsi="Times New Roman" w:cs="Times New Roman"/>
          <w:b/>
          <w:sz w:val="24"/>
          <w:szCs w:val="24"/>
        </w:rPr>
      </w:pPr>
    </w:p>
    <w:p w:rsidR="005B04CA" w:rsidRPr="00BD1598" w:rsidRDefault="005B04CA"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5B04CA" w:rsidRPr="00BD1598" w:rsidRDefault="005B04CA" w:rsidP="005B04C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63F06C5F" wp14:editId="197A72B9">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B04CA" w:rsidRPr="00BD1598" w:rsidRDefault="005B04CA"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lastRenderedPageBreak/>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p>
    <w:p w:rsidR="002D64D5" w:rsidRPr="00BD1598" w:rsidRDefault="002D64D5" w:rsidP="00140E1E">
      <w:pPr>
        <w:widowControl w:val="0"/>
        <w:autoSpaceDE w:val="0"/>
        <w:autoSpaceDN w:val="0"/>
        <w:spacing w:before="7" w:after="0" w:line="360" w:lineRule="auto"/>
        <w:jc w:val="both"/>
        <w:rPr>
          <w:rFonts w:ascii="Times New Roman" w:hAnsi="Times New Roman" w:cs="Times New Roman"/>
          <w:b/>
          <w:sz w:val="24"/>
          <w:szCs w:val="24"/>
        </w:rPr>
      </w:pPr>
    </w:p>
    <w:p w:rsidR="002D64D5" w:rsidRPr="00BD1598" w:rsidRDefault="002D64D5" w:rsidP="00140E1E">
      <w:pPr>
        <w:widowControl w:val="0"/>
        <w:autoSpaceDE w:val="0"/>
        <w:autoSpaceDN w:val="0"/>
        <w:spacing w:before="7" w:after="0" w:line="360" w:lineRule="auto"/>
        <w:jc w:val="center"/>
        <w:rPr>
          <w:rFonts w:ascii="Times New Roman" w:eastAsia="Times New Roman" w:hAnsi="Times New Roman" w:cs="Times New Roman"/>
          <w:sz w:val="24"/>
          <w:szCs w:val="24"/>
          <w:lang w:val="el-GR" w:eastAsia="el-GR" w:bidi="el-GR"/>
        </w:rPr>
      </w:pPr>
      <w:r w:rsidRPr="00BD1598">
        <w:rPr>
          <w:rFonts w:ascii="Times New Roman" w:hAnsi="Times New Roman" w:cs="Times New Roman"/>
          <w:b/>
          <w:sz w:val="24"/>
          <w:szCs w:val="24"/>
        </w:rPr>
        <w:t xml:space="preserve">Social </w:t>
      </w:r>
      <w:proofErr w:type="spellStart"/>
      <w:r w:rsidRPr="00BD1598">
        <w:rPr>
          <w:rFonts w:ascii="Times New Roman" w:hAnsi="Times New Roman" w:cs="Times New Roman"/>
          <w:b/>
          <w:sz w:val="24"/>
          <w:szCs w:val="24"/>
        </w:rPr>
        <w:t>Islami</w:t>
      </w:r>
      <w:proofErr w:type="spellEnd"/>
      <w:r w:rsidRPr="00BD1598">
        <w:rPr>
          <w:rFonts w:ascii="Times New Roman" w:hAnsi="Times New Roman" w:cs="Times New Roman"/>
          <w:b/>
          <w:sz w:val="24"/>
          <w:szCs w:val="24"/>
        </w:rPr>
        <w:t xml:space="preserve"> Bank Limited</w:t>
      </w:r>
    </w:p>
    <w:p w:rsidR="002D64D5" w:rsidRPr="00BD1598" w:rsidRDefault="002D64D5" w:rsidP="00140E1E">
      <w:pPr>
        <w:widowControl w:val="0"/>
        <w:autoSpaceDE w:val="0"/>
        <w:autoSpaceDN w:val="0"/>
        <w:spacing w:after="5" w:line="360" w:lineRule="auto"/>
        <w:ind w:left="407" w:right="406"/>
        <w:jc w:val="center"/>
        <w:rPr>
          <w:rFonts w:ascii="Times New Roman" w:eastAsia="Times New Roman" w:hAnsi="Times New Roman" w:cs="Times New Roman"/>
          <w:sz w:val="24"/>
          <w:szCs w:val="24"/>
          <w:lang w:val="el-GR" w:eastAsia="el-GR" w:bidi="el-GR"/>
        </w:rPr>
      </w:pPr>
    </w:p>
    <w:tbl>
      <w:tblPr>
        <w:tblW w:w="83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634"/>
        <w:gridCol w:w="713"/>
        <w:gridCol w:w="713"/>
        <w:gridCol w:w="713"/>
        <w:gridCol w:w="713"/>
        <w:gridCol w:w="821"/>
        <w:gridCol w:w="1263"/>
        <w:gridCol w:w="1530"/>
      </w:tblGrid>
      <w:tr w:rsidR="002D64D5" w:rsidRPr="00BD1598" w:rsidTr="009972A8">
        <w:trPr>
          <w:trHeight w:val="690"/>
        </w:trPr>
        <w:tc>
          <w:tcPr>
            <w:tcW w:w="1260"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 %</w:t>
            </w:r>
          </w:p>
        </w:tc>
        <w:tc>
          <w:tcPr>
            <w:tcW w:w="634"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13"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08" w:right="99"/>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21" w:type="dxa"/>
          </w:tcPr>
          <w:p w:rsidR="002D64D5" w:rsidRPr="00BD1598" w:rsidRDefault="002D64D5" w:rsidP="00140E1E">
            <w:pPr>
              <w:widowControl w:val="0"/>
              <w:autoSpaceDE w:val="0"/>
              <w:autoSpaceDN w:val="0"/>
              <w:spacing w:before="9" w:after="0" w:line="360" w:lineRule="auto"/>
              <w:jc w:val="both"/>
              <w:rPr>
                <w:rFonts w:ascii="Times New Roman" w:eastAsia="Times New Roman" w:hAnsi="Times New Roman" w:cs="Times New Roman"/>
                <w:lang w:val="el-GR" w:eastAsia="el-GR" w:bidi="el-GR"/>
              </w:rPr>
            </w:pPr>
          </w:p>
          <w:p w:rsidR="002D64D5" w:rsidRPr="00BD1598" w:rsidRDefault="002D64D5" w:rsidP="00140E1E">
            <w:pPr>
              <w:widowControl w:val="0"/>
              <w:autoSpaceDE w:val="0"/>
              <w:autoSpaceDN w:val="0"/>
              <w:spacing w:after="0" w:line="360" w:lineRule="auto"/>
              <w:ind w:left="112" w:right="106"/>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263" w:type="dxa"/>
          </w:tcPr>
          <w:p w:rsidR="002D64D5" w:rsidRPr="00BD1598" w:rsidRDefault="002D64D5" w:rsidP="00140E1E">
            <w:pPr>
              <w:widowControl w:val="0"/>
              <w:autoSpaceDE w:val="0"/>
              <w:autoSpaceDN w:val="0"/>
              <w:spacing w:before="113" w:after="0" w:line="360" w:lineRule="auto"/>
              <w:ind w:right="12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530" w:type="dxa"/>
          </w:tcPr>
          <w:p w:rsidR="002D64D5" w:rsidRPr="00BD1598" w:rsidRDefault="002D64D5" w:rsidP="00140E1E">
            <w:pPr>
              <w:widowControl w:val="0"/>
              <w:autoSpaceDE w:val="0"/>
              <w:autoSpaceDN w:val="0"/>
              <w:spacing w:after="0" w:line="360" w:lineRule="auto"/>
              <w:ind w:right="12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Variation</w:t>
            </w:r>
          </w:p>
        </w:tc>
      </w:tr>
      <w:tr w:rsidR="002D64D5" w:rsidRPr="00BD1598" w:rsidTr="009972A8">
        <w:trPr>
          <w:trHeight w:val="460"/>
        </w:trPr>
        <w:tc>
          <w:tcPr>
            <w:tcW w:w="126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Income</w:t>
            </w:r>
          </w:p>
        </w:tc>
        <w:tc>
          <w:tcPr>
            <w:tcW w:w="63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22.519</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28.368</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24.678</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26.606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13.333</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23.101</w:t>
            </w:r>
          </w:p>
        </w:tc>
        <w:tc>
          <w:tcPr>
            <w:tcW w:w="126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5.879</w:t>
            </w:r>
          </w:p>
        </w:tc>
        <w:tc>
          <w:tcPr>
            <w:tcW w:w="15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25.45</w:t>
            </w:r>
          </w:p>
        </w:tc>
      </w:tr>
      <w:tr w:rsidR="002D64D5" w:rsidRPr="00BD1598" w:rsidTr="009972A8">
        <w:trPr>
          <w:trHeight w:val="460"/>
        </w:trPr>
        <w:tc>
          <w:tcPr>
            <w:tcW w:w="1260" w:type="dxa"/>
          </w:tcPr>
          <w:p w:rsidR="002D64D5" w:rsidRPr="00BD1598" w:rsidRDefault="002D64D5" w:rsidP="00140E1E">
            <w:pPr>
              <w:widowControl w:val="0"/>
              <w:autoSpaceDE w:val="0"/>
              <w:autoSpaceDN w:val="0"/>
              <w:spacing w:after="0" w:line="360" w:lineRule="auto"/>
              <w:ind w:right="151"/>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5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Assets</w:t>
            </w:r>
          </w:p>
        </w:tc>
        <w:tc>
          <w:tcPr>
            <w:tcW w:w="63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0.991</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1.238</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1.137</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0.976</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0.530</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0.974</w:t>
            </w:r>
          </w:p>
        </w:tc>
        <w:tc>
          <w:tcPr>
            <w:tcW w:w="126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0.271</w:t>
            </w:r>
          </w:p>
        </w:tc>
        <w:tc>
          <w:tcPr>
            <w:tcW w:w="15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27.81</w:t>
            </w:r>
          </w:p>
        </w:tc>
      </w:tr>
      <w:tr w:rsidR="002D64D5" w:rsidRPr="00BD1598" w:rsidTr="009972A8">
        <w:trPr>
          <w:trHeight w:val="688"/>
        </w:trPr>
        <w:tc>
          <w:tcPr>
            <w:tcW w:w="126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Return on</w:t>
            </w:r>
          </w:p>
          <w:p w:rsidR="002D64D5" w:rsidRPr="00BD1598" w:rsidRDefault="002D64D5" w:rsidP="00140E1E">
            <w:pPr>
              <w:widowControl w:val="0"/>
              <w:autoSpaceDE w:val="0"/>
              <w:autoSpaceDN w:val="0"/>
              <w:spacing w:after="0" w:line="360" w:lineRule="auto"/>
              <w:ind w:right="14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w w:val="95"/>
                <w:lang w:val="el-GR" w:eastAsia="el-GR" w:bidi="el-GR"/>
              </w:rPr>
              <w:t>Shareholder</w:t>
            </w:r>
            <w:r w:rsidRPr="00BD1598">
              <w:rPr>
                <w:rFonts w:ascii="Times New Roman" w:eastAsia="Times New Roman" w:hAnsi="Times New Roman" w:cs="Times New Roman"/>
                <w:w w:val="95"/>
                <w:lang w:eastAsia="el-GR" w:bidi="el-GR"/>
              </w:rPr>
              <w:t>s</w:t>
            </w:r>
            <w:r w:rsidRPr="00BD1598">
              <w:rPr>
                <w:rFonts w:ascii="Times New Roman" w:eastAsia="Times New Roman" w:hAnsi="Times New Roman" w:cs="Times New Roman"/>
                <w:lang w:val="el-GR" w:eastAsia="el-GR" w:bidi="el-GR"/>
              </w:rPr>
              <w:t>equity</w:t>
            </w:r>
          </w:p>
        </w:tc>
        <w:tc>
          <w:tcPr>
            <w:tcW w:w="63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50.129</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55.264</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64.005</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48.244</w:t>
            </w:r>
          </w:p>
        </w:tc>
        <w:tc>
          <w:tcPr>
            <w:tcW w:w="7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77.445</w:t>
            </w:r>
          </w:p>
        </w:tc>
        <w:tc>
          <w:tcPr>
            <w:tcW w:w="82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59.017</w:t>
            </w:r>
          </w:p>
        </w:tc>
        <w:tc>
          <w:tcPr>
            <w:tcW w:w="126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11.975</w:t>
            </w:r>
          </w:p>
        </w:tc>
        <w:tc>
          <w:tcPr>
            <w:tcW w:w="15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20.29</w:t>
            </w:r>
          </w:p>
        </w:tc>
      </w:tr>
    </w:tbl>
    <w:p w:rsidR="002D1F1B" w:rsidRPr="00BD1598" w:rsidRDefault="002D1F1B" w:rsidP="00140E1E">
      <w:pPr>
        <w:widowControl w:val="0"/>
        <w:tabs>
          <w:tab w:val="left" w:pos="480"/>
        </w:tabs>
        <w:autoSpaceDE w:val="0"/>
        <w:autoSpaceDN w:val="0"/>
        <w:spacing w:after="0" w:line="360" w:lineRule="auto"/>
        <w:jc w:val="both"/>
        <w:outlineLvl w:val="0"/>
        <w:rPr>
          <w:rFonts w:ascii="Times New Roman" w:eastAsia="Times New Roman" w:hAnsi="Times New Roman" w:cs="Times New Roman"/>
          <w:b/>
          <w:bCs/>
          <w:sz w:val="24"/>
          <w:szCs w:val="24"/>
          <w:lang w:val="el-GR" w:eastAsia="el-GR" w:bidi="el-GR"/>
        </w:rPr>
      </w:pPr>
    </w:p>
    <w:p w:rsidR="00FE7D59" w:rsidRPr="00BD1598" w:rsidRDefault="00FE7D59" w:rsidP="00FE7D59">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098FE081" wp14:editId="6FA4584D">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E7D59" w:rsidRPr="00BD1598" w:rsidRDefault="00FE7D59" w:rsidP="00FE7D59">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D64D5" w:rsidRPr="00BD1598" w:rsidRDefault="002D64D5" w:rsidP="002D1F1B">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but the coefficient of variation is not in a good position for the three ratios.</w:t>
      </w:r>
      <w:bookmarkStart w:id="116" w:name="_Toc534636941"/>
    </w:p>
    <w:p w:rsidR="002D64D5" w:rsidRPr="003636F8" w:rsidRDefault="002D64D5" w:rsidP="00140E1E">
      <w:pPr>
        <w:pStyle w:val="Heading1"/>
        <w:spacing w:line="360" w:lineRule="auto"/>
        <w:jc w:val="both"/>
        <w:rPr>
          <w:rFonts w:cs="Times New Roman"/>
          <w:sz w:val="28"/>
        </w:rPr>
      </w:pPr>
      <w:bookmarkStart w:id="117" w:name="_Toc536271901"/>
      <w:r w:rsidRPr="003636F8">
        <w:rPr>
          <w:rFonts w:cs="Times New Roman"/>
          <w:sz w:val="28"/>
        </w:rPr>
        <w:lastRenderedPageBreak/>
        <w:t>Interpretation</w:t>
      </w:r>
      <w:bookmarkStart w:id="118" w:name="_Toc534636942"/>
      <w:bookmarkEnd w:id="116"/>
      <w:bookmarkEnd w:id="117"/>
    </w:p>
    <w:p w:rsidR="002D64D5" w:rsidRPr="00BD1598" w:rsidRDefault="002D64D5" w:rsidP="00140E1E">
      <w:pPr>
        <w:spacing w:line="360" w:lineRule="auto"/>
        <w:rPr>
          <w:rFonts w:ascii="Times New Roman" w:eastAsiaTheme="majorEastAsia" w:hAnsi="Times New Roman" w:cs="Times New Roman"/>
          <w:b/>
          <w:bCs/>
          <w:sz w:val="24"/>
          <w:szCs w:val="24"/>
        </w:rPr>
      </w:pPr>
      <w:r w:rsidRPr="00BD1598">
        <w:rPr>
          <w:rFonts w:ascii="Times New Roman" w:eastAsia="Calibri" w:hAnsi="Times New Roman" w:cs="Times New Roman"/>
          <w:sz w:val="24"/>
          <w:szCs w:val="24"/>
        </w:rPr>
        <w:t>The evaluation among the two means exhibits that Al-</w:t>
      </w:r>
      <w:proofErr w:type="spellStart"/>
      <w:r w:rsidRPr="00BD1598">
        <w:rPr>
          <w:rFonts w:ascii="Times New Roman" w:eastAsia="Calibri" w:hAnsi="Times New Roman" w:cs="Times New Roman"/>
          <w:sz w:val="24"/>
          <w:szCs w:val="24"/>
        </w:rPr>
        <w:t>Arafah</w:t>
      </w:r>
      <w:proofErr w:type="spellEnd"/>
      <w:r w:rsidR="00C05DB6">
        <w:rPr>
          <w:rFonts w:ascii="Times New Roman" w:eastAsia="Calibri" w:hAnsi="Times New Roman" w:cs="Times New Roman"/>
          <w:sz w:val="24"/>
          <w:szCs w:val="24"/>
        </w:rPr>
        <w:t xml:space="preserve"> </w:t>
      </w:r>
      <w:proofErr w:type="spellStart"/>
      <w:r w:rsidRPr="00BD1598">
        <w:rPr>
          <w:rFonts w:ascii="Times New Roman" w:eastAsia="Calibri" w:hAnsi="Times New Roman" w:cs="Times New Roman"/>
          <w:sz w:val="24"/>
          <w:szCs w:val="24"/>
        </w:rPr>
        <w:t>Islami</w:t>
      </w:r>
      <w:proofErr w:type="spellEnd"/>
      <w:r w:rsidRPr="00BD1598">
        <w:rPr>
          <w:rFonts w:ascii="Times New Roman" w:eastAsia="Calibri" w:hAnsi="Times New Roman" w:cs="Times New Roman"/>
          <w:sz w:val="24"/>
          <w:szCs w:val="24"/>
        </w:rPr>
        <w:t xml:space="preserve"> bank Ltd enjoys high profitability with mean of 26.665 (highest) than ICB Islamic Bank Limited constrained with a mean of (216.375) lowest. This has been related to comparable level of variability based on the coefficient of version.</w:t>
      </w:r>
    </w:p>
    <w:p w:rsidR="002D64D5" w:rsidRPr="00BD1598" w:rsidRDefault="002D64D5" w:rsidP="00140E1E">
      <w:pPr>
        <w:spacing w:line="360" w:lineRule="auto"/>
        <w:jc w:val="both"/>
        <w:rPr>
          <w:rFonts w:ascii="Times New Roman" w:eastAsia="Calibri" w:hAnsi="Times New Roman" w:cs="Times New Roman"/>
          <w:sz w:val="24"/>
          <w:szCs w:val="24"/>
        </w:rPr>
      </w:pPr>
      <w:r w:rsidRPr="00BD1598">
        <w:rPr>
          <w:rFonts w:ascii="Times New Roman" w:eastAsia="Calibri" w:hAnsi="Times New Roman" w:cs="Times New Roman"/>
          <w:sz w:val="24"/>
          <w:szCs w:val="24"/>
        </w:rPr>
        <w:t>Al-</w:t>
      </w:r>
      <w:proofErr w:type="spellStart"/>
      <w:r w:rsidRPr="00BD1598">
        <w:rPr>
          <w:rFonts w:ascii="Times New Roman" w:eastAsia="Calibri" w:hAnsi="Times New Roman" w:cs="Times New Roman"/>
          <w:sz w:val="24"/>
          <w:szCs w:val="24"/>
        </w:rPr>
        <w:t>Arafah</w:t>
      </w:r>
      <w:proofErr w:type="spellEnd"/>
      <w:r w:rsidR="00C05DB6">
        <w:rPr>
          <w:rFonts w:ascii="Times New Roman" w:eastAsia="Calibri" w:hAnsi="Times New Roman" w:cs="Times New Roman"/>
          <w:sz w:val="24"/>
          <w:szCs w:val="24"/>
        </w:rPr>
        <w:t xml:space="preserve"> </w:t>
      </w:r>
      <w:proofErr w:type="spellStart"/>
      <w:r w:rsidRPr="00BD1598">
        <w:rPr>
          <w:rFonts w:ascii="Times New Roman" w:eastAsia="Calibri" w:hAnsi="Times New Roman" w:cs="Times New Roman"/>
          <w:sz w:val="24"/>
          <w:szCs w:val="24"/>
        </w:rPr>
        <w:t>Islami</w:t>
      </w:r>
      <w:proofErr w:type="spellEnd"/>
      <w:r w:rsidRPr="00BD1598">
        <w:rPr>
          <w:rFonts w:ascii="Times New Roman" w:eastAsia="Calibri" w:hAnsi="Times New Roman" w:cs="Times New Roman"/>
          <w:sz w:val="24"/>
          <w:szCs w:val="24"/>
        </w:rPr>
        <w:t xml:space="preserve"> bank Ltd uses its property to generate extra earnings with the mean of 1.143</w:t>
      </w:r>
      <w:r w:rsidR="00570203">
        <w:rPr>
          <w:rFonts w:ascii="Times New Roman" w:eastAsia="Calibri" w:hAnsi="Times New Roman" w:cs="Times New Roman"/>
          <w:sz w:val="24"/>
          <w:szCs w:val="24"/>
        </w:rPr>
        <w:t xml:space="preserve"> </w:t>
      </w:r>
      <w:r w:rsidRPr="00BD1598">
        <w:rPr>
          <w:rFonts w:ascii="Times New Roman" w:eastAsia="Calibri" w:hAnsi="Times New Roman" w:cs="Times New Roman"/>
          <w:sz w:val="24"/>
          <w:szCs w:val="24"/>
        </w:rPr>
        <w:t>(highest) comparing with ICB Islamic bank confine</w:t>
      </w:r>
      <w:r w:rsidR="0053693F" w:rsidRPr="00BD1598">
        <w:rPr>
          <w:rFonts w:ascii="Times New Roman" w:eastAsia="Calibri" w:hAnsi="Times New Roman" w:cs="Times New Roman"/>
          <w:sz w:val="24"/>
          <w:szCs w:val="24"/>
        </w:rPr>
        <w:t>d with imply measurement 2.711(</w:t>
      </w:r>
      <w:r w:rsidRPr="00BD1598">
        <w:rPr>
          <w:rFonts w:ascii="Times New Roman" w:eastAsia="Calibri" w:hAnsi="Times New Roman" w:cs="Times New Roman"/>
          <w:sz w:val="24"/>
          <w:szCs w:val="24"/>
        </w:rPr>
        <w:t>lowest</w:t>
      </w:r>
      <w:r w:rsidR="0053693F" w:rsidRPr="00BD1598">
        <w:rPr>
          <w:rFonts w:ascii="Times New Roman" w:eastAsia="Calibri" w:hAnsi="Times New Roman" w:cs="Times New Roman"/>
          <w:sz w:val="24"/>
          <w:szCs w:val="24"/>
        </w:rPr>
        <w:t>)</w:t>
      </w:r>
      <w:r w:rsidRPr="00BD1598">
        <w:rPr>
          <w:rFonts w:ascii="Times New Roman" w:eastAsia="Calibri" w:hAnsi="Times New Roman" w:cs="Times New Roman"/>
          <w:sz w:val="24"/>
          <w:szCs w:val="24"/>
        </w:rPr>
        <w:t xml:space="preserve">. </w:t>
      </w:r>
    </w:p>
    <w:p w:rsidR="002D64D5" w:rsidRPr="00BD1598" w:rsidRDefault="002D64D5" w:rsidP="00140E1E">
      <w:pPr>
        <w:spacing w:line="360" w:lineRule="auto"/>
        <w:jc w:val="both"/>
        <w:rPr>
          <w:rFonts w:ascii="Times New Roman" w:eastAsia="Calibri" w:hAnsi="Times New Roman" w:cs="Times New Roman"/>
          <w:sz w:val="24"/>
          <w:szCs w:val="24"/>
        </w:rPr>
      </w:pPr>
      <w:r w:rsidRPr="00BD1598">
        <w:rPr>
          <w:rFonts w:ascii="Times New Roman" w:eastAsia="Calibri" w:hAnsi="Times New Roman" w:cs="Times New Roman"/>
          <w:sz w:val="24"/>
          <w:szCs w:val="24"/>
        </w:rPr>
        <w:t xml:space="preserve">First security </w:t>
      </w:r>
      <w:proofErr w:type="spellStart"/>
      <w:r w:rsidRPr="00BD1598">
        <w:rPr>
          <w:rFonts w:ascii="Times New Roman" w:eastAsia="Calibri" w:hAnsi="Times New Roman" w:cs="Times New Roman"/>
          <w:sz w:val="24"/>
          <w:szCs w:val="24"/>
        </w:rPr>
        <w:t>Islami</w:t>
      </w:r>
      <w:proofErr w:type="spellEnd"/>
      <w:r w:rsidRPr="00BD1598">
        <w:rPr>
          <w:rFonts w:ascii="Times New Roman" w:eastAsia="Calibri" w:hAnsi="Times New Roman" w:cs="Times New Roman"/>
          <w:sz w:val="24"/>
          <w:szCs w:val="24"/>
        </w:rPr>
        <w:t xml:space="preserve"> Bank Limited constrained captures the best ratio and must appeal to extra traders to invest their cash in this bank with a mean of 71.284 (highest) evaluating with its rival ICB Islamic Bank confined with a mean of (0.701) lowest. This high profitability ratio has accomplice with low degree of dispersion and extra instability on this ratio, based totally on the standard deviation.</w:t>
      </w:r>
    </w:p>
    <w:p w:rsidR="002D64D5" w:rsidRPr="00BD1598" w:rsidRDefault="00442997" w:rsidP="00140E1E">
      <w:pPr>
        <w:pStyle w:val="Heading1"/>
        <w:spacing w:line="360" w:lineRule="auto"/>
        <w:rPr>
          <w:rFonts w:eastAsia="Calibri" w:cs="Times New Roman"/>
          <w:sz w:val="24"/>
          <w:szCs w:val="24"/>
        </w:rPr>
      </w:pPr>
      <w:bookmarkStart w:id="119" w:name="_Toc536271902"/>
      <w:r w:rsidRPr="00BD1598">
        <w:rPr>
          <w:rFonts w:cs="Times New Roman"/>
        </w:rPr>
        <w:t>Table</w:t>
      </w:r>
      <w:r w:rsidR="002D64D5" w:rsidRPr="00BD1598">
        <w:rPr>
          <w:rFonts w:cs="Times New Roman"/>
        </w:rPr>
        <w:t xml:space="preserve"> </w:t>
      </w:r>
      <w:r w:rsidR="0073152E">
        <w:rPr>
          <w:rFonts w:cs="Times New Roman"/>
        </w:rPr>
        <w:t>5</w:t>
      </w:r>
      <w:r w:rsidR="002D64D5" w:rsidRPr="00BD1598">
        <w:rPr>
          <w:rFonts w:cs="Times New Roman"/>
        </w:rPr>
        <w:t>.3: Capital Structure Analysis</w:t>
      </w:r>
      <w:bookmarkEnd w:id="118"/>
      <w:bookmarkEnd w:id="119"/>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20" w:name="_Toc536271903"/>
      <w:r w:rsidRPr="00BD1598">
        <w:rPr>
          <w:rFonts w:ascii="Times New Roman" w:eastAsia="Times New Roman" w:hAnsi="Times New Roman" w:cs="Times New Roman"/>
          <w:lang w:val="el-GR" w:eastAsia="el-GR" w:bidi="el-GR"/>
        </w:rPr>
        <w:t>Customers' Deposits to Total Assets</w:t>
      </w:r>
      <w:bookmarkEnd w:id="120"/>
    </w:p>
    <w:p w:rsidR="002D64D5" w:rsidRPr="00BD1598" w:rsidRDefault="002D64D5" w:rsidP="00140E1E">
      <w:pPr>
        <w:autoSpaceDE w:val="0"/>
        <w:autoSpaceDN w:val="0"/>
        <w:adjustRightInd w:val="0"/>
        <w:spacing w:after="0" w:line="360" w:lineRule="auto"/>
        <w:contextualSpacing/>
        <w:jc w:val="both"/>
        <w:rPr>
          <w:rFonts w:ascii="Times New Roman" w:eastAsia="Times New Roman" w:hAnsi="Times New Roman" w:cs="Times New Roman"/>
          <w:b/>
          <w:bCs/>
          <w:sz w:val="24"/>
          <w:szCs w:val="24"/>
          <w:lang w:val="el-GR" w:eastAsia="el-GR" w:bidi="el-GR"/>
        </w:rPr>
      </w:pPr>
      <w:r w:rsidRPr="00BD1598">
        <w:rPr>
          <w:rFonts w:ascii="Times New Roman" w:eastAsia="Times New Roman" w:hAnsi="Times New Roman" w:cs="Times New Roman"/>
          <w:bCs/>
          <w:sz w:val="24"/>
          <w:szCs w:val="24"/>
          <w:lang w:val="el-GR" w:eastAsia="el-GR" w:bidi="el-GR"/>
        </w:rPr>
        <w:t xml:space="preserve">The high rate shows the high capacity of a bank in financing its </w:t>
      </w:r>
      <w:r w:rsidRPr="00BD1598">
        <w:rPr>
          <w:rFonts w:ascii="Times New Roman" w:eastAsia="Times New Roman" w:hAnsi="Times New Roman" w:cs="Times New Roman"/>
          <w:bCs/>
          <w:sz w:val="24"/>
          <w:szCs w:val="24"/>
          <w:lang w:eastAsia="el-GR" w:bidi="el-GR"/>
        </w:rPr>
        <w:t>assets.</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21" w:name="_Toc536271904"/>
      <w:r w:rsidRPr="00BD1598">
        <w:rPr>
          <w:rFonts w:ascii="Times New Roman" w:eastAsia="Times New Roman" w:hAnsi="Times New Roman" w:cs="Times New Roman"/>
          <w:lang w:val="el-GR" w:eastAsia="el-GR" w:bidi="el-GR"/>
        </w:rPr>
        <w:t>Total Liabilities to Total Assets</w:t>
      </w:r>
      <w:bookmarkEnd w:id="121"/>
    </w:p>
    <w:p w:rsidR="002D64D5" w:rsidRPr="00BD1598" w:rsidRDefault="002D64D5" w:rsidP="002D1F1B">
      <w:pPr>
        <w:autoSpaceDE w:val="0"/>
        <w:autoSpaceDN w:val="0"/>
        <w:adjustRightInd w:val="0"/>
        <w:spacing w:after="0" w:line="360" w:lineRule="auto"/>
        <w:contextualSpacing/>
        <w:jc w:val="both"/>
        <w:rPr>
          <w:rFonts w:ascii="Times New Roman" w:eastAsia="Times New Roman" w:hAnsi="Times New Roman" w:cs="Times New Roman"/>
          <w:bCs/>
          <w:sz w:val="24"/>
          <w:szCs w:val="24"/>
          <w:lang w:eastAsia="el-GR" w:bidi="el-GR"/>
        </w:rPr>
      </w:pPr>
      <w:r w:rsidRPr="00BD1598">
        <w:rPr>
          <w:rFonts w:ascii="Times New Roman" w:eastAsia="Times New Roman" w:hAnsi="Times New Roman" w:cs="Times New Roman"/>
          <w:bCs/>
          <w:sz w:val="24"/>
          <w:szCs w:val="24"/>
          <w:lang w:val="el-GR" w:eastAsia="el-GR" w:bidi="el-GR"/>
        </w:rPr>
        <w:t xml:space="preserve">The high ratio shows the powerless money related structure. </w:t>
      </w:r>
    </w:p>
    <w:p w:rsidR="002D64D5" w:rsidRPr="00BD1598" w:rsidRDefault="002D64D5" w:rsidP="00140E1E">
      <w:pPr>
        <w:autoSpaceDE w:val="0"/>
        <w:autoSpaceDN w:val="0"/>
        <w:adjustRightInd w:val="0"/>
        <w:spacing w:after="0" w:line="360" w:lineRule="auto"/>
        <w:ind w:left="720"/>
        <w:contextualSpacing/>
        <w:jc w:val="both"/>
        <w:rPr>
          <w:rFonts w:ascii="Times New Roman" w:eastAsia="Times New Roman" w:hAnsi="Times New Roman" w:cs="Times New Roman"/>
          <w:b/>
          <w:bCs/>
          <w:sz w:val="24"/>
          <w:szCs w:val="24"/>
          <w:lang w:eastAsia="el-GR" w:bidi="el-GR"/>
        </w:rPr>
      </w:pPr>
    </w:p>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eastAsia="el-GR" w:bidi="el-GR"/>
        </w:rPr>
      </w:pPr>
    </w:p>
    <w:p w:rsidR="00027069" w:rsidRPr="00BD1598" w:rsidRDefault="00027069" w:rsidP="002D1F1B">
      <w:pPr>
        <w:widowControl w:val="0"/>
        <w:autoSpaceDE w:val="0"/>
        <w:autoSpaceDN w:val="0"/>
        <w:spacing w:after="6" w:line="360" w:lineRule="auto"/>
        <w:ind w:right="407"/>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Al-Arafah Islami Bank Ltd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67"/>
        <w:gridCol w:w="664"/>
        <w:gridCol w:w="666"/>
        <w:gridCol w:w="664"/>
        <w:gridCol w:w="666"/>
        <w:gridCol w:w="764"/>
        <w:gridCol w:w="1208"/>
        <w:gridCol w:w="1354"/>
      </w:tblGrid>
      <w:tr w:rsidR="002D64D5" w:rsidRPr="00BD1598" w:rsidTr="009972A8">
        <w:trPr>
          <w:trHeight w:val="460"/>
        </w:trPr>
        <w:tc>
          <w:tcPr>
            <w:tcW w:w="1351"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66"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64"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66"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64"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208"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StandarDeviation</w:t>
            </w:r>
          </w:p>
        </w:tc>
        <w:tc>
          <w:tcPr>
            <w:tcW w:w="1354"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Coefficieof Variation</w:t>
            </w:r>
          </w:p>
        </w:tc>
      </w:tr>
      <w:tr w:rsidR="002D64D5" w:rsidRPr="00BD1598" w:rsidTr="009972A8">
        <w:trPr>
          <w:trHeight w:val="690"/>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12.889</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0.000</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1.404</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11.061</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13.995</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7.870</w:t>
            </w:r>
          </w:p>
        </w:tc>
        <w:tc>
          <w:tcPr>
            <w:tcW w:w="12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6.645</w:t>
            </w:r>
          </w:p>
        </w:tc>
        <w:tc>
          <w:tcPr>
            <w:tcW w:w="135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84.44</w:t>
            </w:r>
          </w:p>
        </w:tc>
      </w:tr>
      <w:tr w:rsidR="002D64D5" w:rsidRPr="00BD1598" w:rsidTr="009972A8">
        <w:trPr>
          <w:trHeight w:val="785"/>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90.707</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91.371</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91.604</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92.181</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92.946</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91.762</w:t>
            </w:r>
          </w:p>
        </w:tc>
        <w:tc>
          <w:tcPr>
            <w:tcW w:w="12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0.847</w:t>
            </w:r>
          </w:p>
        </w:tc>
        <w:tc>
          <w:tcPr>
            <w:tcW w:w="135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0.92</w:t>
            </w:r>
          </w:p>
        </w:tc>
      </w:tr>
    </w:tbl>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p>
    <w:p w:rsidR="002D1F1B" w:rsidRPr="00BD1598" w:rsidRDefault="002D1F1B"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p>
    <w:p w:rsidR="00027069" w:rsidRPr="00BD1598" w:rsidRDefault="00027069" w:rsidP="00027069">
      <w:pPr>
        <w:widowControl w:val="0"/>
        <w:autoSpaceDE w:val="0"/>
        <w:autoSpaceDN w:val="0"/>
        <w:spacing w:after="6" w:line="360" w:lineRule="auto"/>
        <w:ind w:left="407" w:right="407"/>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0EDC7EF5" wp14:editId="3BFF2F95">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27069" w:rsidRPr="00BD1598" w:rsidRDefault="00027069"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indicates that mean is in a great function for both ratios and the usual deviation and coefficient of variant are accurate in Total Liabilities to Total Assets. However the standard deviation and coefficient of variation aren't right in clients ‘Deposits to total assets ratio.</w:t>
      </w:r>
    </w:p>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Export Import Bank of Bangladesh Limited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67"/>
        <w:gridCol w:w="664"/>
        <w:gridCol w:w="666"/>
        <w:gridCol w:w="664"/>
        <w:gridCol w:w="666"/>
        <w:gridCol w:w="764"/>
        <w:gridCol w:w="1069"/>
        <w:gridCol w:w="1493"/>
      </w:tblGrid>
      <w:tr w:rsidR="002D64D5" w:rsidRPr="00BD1598" w:rsidTr="009972A8">
        <w:trPr>
          <w:trHeight w:val="460"/>
        </w:trPr>
        <w:tc>
          <w:tcPr>
            <w:tcW w:w="1351"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66"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64"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66"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64"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069"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493"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0"/>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14.981</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13.457</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11.716</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5.776</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7.430</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10.672</w:t>
            </w:r>
          </w:p>
        </w:tc>
        <w:tc>
          <w:tcPr>
            <w:tcW w:w="106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3.934</w:t>
            </w:r>
          </w:p>
        </w:tc>
        <w:tc>
          <w:tcPr>
            <w:tcW w:w="149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36.86</w:t>
            </w:r>
          </w:p>
        </w:tc>
      </w:tr>
      <w:tr w:rsidR="002D64D5" w:rsidRPr="00BD1598" w:rsidTr="009972A8">
        <w:trPr>
          <w:trHeight w:val="457"/>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89.517</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90.058</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90.525</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90.909</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91.719</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90.546</w:t>
            </w:r>
          </w:p>
        </w:tc>
        <w:tc>
          <w:tcPr>
            <w:tcW w:w="106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0.837</w:t>
            </w:r>
          </w:p>
        </w:tc>
        <w:tc>
          <w:tcPr>
            <w:tcW w:w="149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0.92</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Cs w:val="24"/>
          <w:lang w:val="el-GR" w:eastAsia="el-GR" w:bidi="el-GR"/>
        </w:rPr>
      </w:pPr>
    </w:p>
    <w:p w:rsidR="002D1F1B" w:rsidRPr="00BD1598" w:rsidRDefault="002D1F1B" w:rsidP="00140E1E">
      <w:pPr>
        <w:widowControl w:val="0"/>
        <w:autoSpaceDE w:val="0"/>
        <w:autoSpaceDN w:val="0"/>
        <w:spacing w:after="6" w:line="360" w:lineRule="auto"/>
        <w:ind w:right="407"/>
        <w:jc w:val="both"/>
        <w:rPr>
          <w:rFonts w:ascii="Times New Roman" w:eastAsia="Times New Roman" w:hAnsi="Times New Roman" w:cs="Times New Roman"/>
          <w:b/>
          <w:szCs w:val="24"/>
          <w:lang w:val="el-GR" w:eastAsia="el-GR" w:bidi="el-GR"/>
        </w:rPr>
      </w:pPr>
    </w:p>
    <w:p w:rsidR="007239A0" w:rsidRPr="00BD1598" w:rsidRDefault="007239A0" w:rsidP="007239A0">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47D131E8" wp14:editId="3F7475C3">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239A0" w:rsidRPr="00BD1598" w:rsidRDefault="007239A0"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both mean and SD are in a good for two ratios but the coefficient of variation is not good for </w:t>
      </w:r>
      <w:r w:rsidRPr="00BD1598">
        <w:rPr>
          <w:rFonts w:ascii="Times New Roman" w:eastAsia="Times New Roman" w:hAnsi="Times New Roman" w:cs="Times New Roman"/>
          <w:sz w:val="24"/>
          <w:szCs w:val="24"/>
          <w:lang w:val="el-GR" w:eastAsia="el-GR" w:bidi="el-GR"/>
        </w:rPr>
        <w:t>Customers’Deposits to 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p>
    <w:p w:rsidR="007239A0" w:rsidRPr="00BD1598" w:rsidRDefault="007239A0"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7239A0" w:rsidRPr="00BD1598" w:rsidRDefault="007239A0" w:rsidP="00AA14CF">
      <w:pPr>
        <w:widowControl w:val="0"/>
        <w:autoSpaceDE w:val="0"/>
        <w:autoSpaceDN w:val="0"/>
        <w:spacing w:after="6" w:line="360" w:lineRule="auto"/>
        <w:ind w:right="407"/>
        <w:rPr>
          <w:rFonts w:ascii="Times New Roman" w:eastAsia="Times New Roman" w:hAnsi="Times New Roman" w:cs="Times New Roman"/>
          <w:b/>
          <w:sz w:val="24"/>
          <w:szCs w:val="24"/>
          <w:lang w:val="el-GR" w:eastAsia="el-GR" w:bidi="el-GR"/>
        </w:rPr>
      </w:pPr>
    </w:p>
    <w:p w:rsidR="007239A0" w:rsidRPr="00BD1598" w:rsidRDefault="007239A0"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First Security Islami Bank Limited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67"/>
        <w:gridCol w:w="664"/>
        <w:gridCol w:w="818"/>
        <w:gridCol w:w="630"/>
        <w:gridCol w:w="720"/>
        <w:gridCol w:w="720"/>
        <w:gridCol w:w="1080"/>
        <w:gridCol w:w="1354"/>
      </w:tblGrid>
      <w:tr w:rsidR="002D64D5" w:rsidRPr="00BD1598" w:rsidTr="009972A8">
        <w:trPr>
          <w:trHeight w:val="460"/>
        </w:trPr>
        <w:tc>
          <w:tcPr>
            <w:tcW w:w="1351"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8"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630"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720"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720"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Standad Deviation</w:t>
            </w:r>
          </w:p>
        </w:tc>
        <w:tc>
          <w:tcPr>
            <w:tcW w:w="1354"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690"/>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DepositsTo</w:t>
            </w:r>
            <w:r w:rsidR="001669F4">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 xml:space="preserve">Total Assets </w:t>
            </w:r>
          </w:p>
        </w:tc>
        <w:tc>
          <w:tcPr>
            <w:tcW w:w="667"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17.244</w:t>
            </w:r>
          </w:p>
        </w:tc>
        <w:tc>
          <w:tcPr>
            <w:tcW w:w="66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19.146</w:t>
            </w:r>
          </w:p>
        </w:tc>
        <w:tc>
          <w:tcPr>
            <w:tcW w:w="81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(12.584)</w:t>
            </w:r>
          </w:p>
        </w:tc>
        <w:tc>
          <w:tcPr>
            <w:tcW w:w="6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14.104</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6.423</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8.867</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12.936</w:t>
            </w:r>
          </w:p>
        </w:tc>
        <w:tc>
          <w:tcPr>
            <w:tcW w:w="135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145.90</w:t>
            </w:r>
          </w:p>
        </w:tc>
      </w:tr>
      <w:tr w:rsidR="002D64D5" w:rsidRPr="00BD1598" w:rsidTr="009972A8">
        <w:trPr>
          <w:trHeight w:val="457"/>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95.919</w:t>
            </w:r>
          </w:p>
        </w:tc>
        <w:tc>
          <w:tcPr>
            <w:tcW w:w="66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95.780</w:t>
            </w:r>
          </w:p>
        </w:tc>
        <w:tc>
          <w:tcPr>
            <w:tcW w:w="81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96.106</w:t>
            </w:r>
          </w:p>
        </w:tc>
        <w:tc>
          <w:tcPr>
            <w:tcW w:w="63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96.334</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96.484</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96.124</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0.289</w:t>
            </w:r>
          </w:p>
        </w:tc>
        <w:tc>
          <w:tcPr>
            <w:tcW w:w="1354"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0.30</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2614E1" w:rsidRPr="00BD1598" w:rsidRDefault="002614E1" w:rsidP="002614E1">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71D68391" wp14:editId="4D8247B0">
            <wp:extent cx="4572000" cy="27432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614E1" w:rsidRPr="00BD1598" w:rsidRDefault="002614E1" w:rsidP="002614E1">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Customers’Deposits to Total Assets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Total Liabilities</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 Total Assets</w:t>
      </w:r>
      <w:r w:rsidRPr="00BD1598">
        <w:rPr>
          <w:rFonts w:ascii="Times New Roman" w:eastAsia="Times New Roman" w:hAnsi="Times New Roman" w:cs="Times New Roman"/>
          <w:sz w:val="24"/>
          <w:szCs w:val="24"/>
          <w:lang w:eastAsia="el-GR" w:bidi="el-GR"/>
        </w:rPr>
        <w:t>.</w:t>
      </w:r>
    </w:p>
    <w:p w:rsidR="002D64D5" w:rsidRPr="00BD1598" w:rsidRDefault="002D64D5" w:rsidP="00140E1E">
      <w:pPr>
        <w:spacing w:line="360" w:lineRule="auto"/>
        <w:jc w:val="both"/>
        <w:rPr>
          <w:rFonts w:ascii="Times New Roman" w:eastAsia="Times New Roman" w:hAnsi="Times New Roman" w:cs="Times New Roman"/>
          <w:b/>
          <w:sz w:val="24"/>
          <w:szCs w:val="24"/>
          <w:lang w:eastAsia="el-GR" w:bidi="el-GR"/>
        </w:rPr>
      </w:pPr>
    </w:p>
    <w:p w:rsidR="002614E1" w:rsidRPr="00BD1598" w:rsidRDefault="002614E1" w:rsidP="00A63ABB">
      <w:pPr>
        <w:spacing w:line="360" w:lineRule="auto"/>
        <w:rPr>
          <w:rFonts w:ascii="Times New Roman" w:eastAsia="Times New Roman" w:hAnsi="Times New Roman" w:cs="Times New Roman"/>
          <w:b/>
          <w:sz w:val="24"/>
          <w:szCs w:val="24"/>
          <w:lang w:val="el-GR" w:eastAsia="el-GR" w:bidi="el-GR"/>
        </w:rPr>
      </w:pPr>
    </w:p>
    <w:p w:rsidR="00AA14CF" w:rsidRPr="00BD1598" w:rsidRDefault="00AA14CF" w:rsidP="00140E1E">
      <w:pPr>
        <w:spacing w:line="360" w:lineRule="auto"/>
        <w:jc w:val="center"/>
        <w:rPr>
          <w:rFonts w:ascii="Times New Roman" w:eastAsia="Times New Roman" w:hAnsi="Times New Roman" w:cs="Times New Roman"/>
          <w:b/>
          <w:sz w:val="24"/>
          <w:szCs w:val="24"/>
          <w:lang w:val="el-GR" w:eastAsia="el-GR" w:bidi="el-GR"/>
        </w:rPr>
      </w:pPr>
    </w:p>
    <w:p w:rsidR="002D64D5" w:rsidRPr="00BD1598" w:rsidRDefault="002D64D5" w:rsidP="00140E1E">
      <w:pPr>
        <w:spacing w:line="360" w:lineRule="auto"/>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ICB Islamic Bank Limited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837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799"/>
        <w:gridCol w:w="900"/>
        <w:gridCol w:w="640"/>
        <w:gridCol w:w="810"/>
        <w:gridCol w:w="810"/>
        <w:gridCol w:w="810"/>
        <w:gridCol w:w="1080"/>
        <w:gridCol w:w="1170"/>
      </w:tblGrid>
      <w:tr w:rsidR="002D64D5" w:rsidRPr="00BD1598" w:rsidTr="009972A8">
        <w:trPr>
          <w:trHeight w:val="460"/>
        </w:trPr>
        <w:tc>
          <w:tcPr>
            <w:tcW w:w="1351"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799"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900"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40"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810"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810"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810"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080"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170"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Coefficint of Variation</w:t>
            </w:r>
          </w:p>
        </w:tc>
      </w:tr>
      <w:tr w:rsidR="002D64D5" w:rsidRPr="00BD1598" w:rsidTr="009972A8">
        <w:trPr>
          <w:trHeight w:val="690"/>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7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(2.312)</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(0.725)</w:t>
            </w:r>
          </w:p>
        </w:tc>
        <w:tc>
          <w:tcPr>
            <w:tcW w:w="64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0.000</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0.861</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3.442</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0.253</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2.130</w:t>
            </w:r>
          </w:p>
        </w:tc>
        <w:tc>
          <w:tcPr>
            <w:tcW w:w="117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840.91</w:t>
            </w:r>
          </w:p>
        </w:tc>
      </w:tr>
      <w:tr w:rsidR="002D64D5" w:rsidRPr="00BD1598" w:rsidTr="009972A8">
        <w:trPr>
          <w:trHeight w:val="457"/>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7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165.320</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168.668</w:t>
            </w:r>
          </w:p>
        </w:tc>
        <w:tc>
          <w:tcPr>
            <w:tcW w:w="64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176.63</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181.949</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188.684</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176.250</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9.542</w:t>
            </w:r>
          </w:p>
        </w:tc>
        <w:tc>
          <w:tcPr>
            <w:tcW w:w="117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5.41</w:t>
            </w:r>
          </w:p>
        </w:tc>
      </w:tr>
    </w:tbl>
    <w:p w:rsidR="00507D78" w:rsidRPr="00BD1598" w:rsidRDefault="00507D78"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285C3E" w:rsidRPr="00BD1598" w:rsidRDefault="00285C3E"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2D64D5" w:rsidRPr="00BD1598" w:rsidRDefault="00507D78" w:rsidP="00DB4576">
      <w:pPr>
        <w:widowControl w:val="0"/>
        <w:autoSpaceDE w:val="0"/>
        <w:autoSpaceDN w:val="0"/>
        <w:spacing w:after="6" w:line="360" w:lineRule="auto"/>
        <w:ind w:left="407" w:right="407"/>
        <w:jc w:val="center"/>
        <w:rPr>
          <w:rFonts w:ascii="Times New Roman" w:eastAsia="Times New Roman" w:hAnsi="Times New Roman" w:cs="Times New Roman"/>
          <w:b/>
          <w:szCs w:val="24"/>
          <w:lang w:val="el-GR" w:eastAsia="el-GR" w:bidi="el-GR"/>
        </w:rPr>
      </w:pPr>
      <w:r w:rsidRPr="00BD1598">
        <w:rPr>
          <w:rFonts w:ascii="Times New Roman" w:hAnsi="Times New Roman" w:cs="Times New Roman"/>
          <w:noProof/>
        </w:rPr>
        <w:drawing>
          <wp:inline distT="0" distB="0" distL="0" distR="0" wp14:anchorId="1A050813" wp14:editId="4E139246">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85C3E" w:rsidRPr="00BD1598" w:rsidRDefault="00285C3E"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the two ratios.</w:t>
      </w:r>
    </w:p>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DB4576" w:rsidRPr="00BD1598" w:rsidRDefault="00DB4576"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DB4576" w:rsidRPr="00BD1598" w:rsidRDefault="00DB4576"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Islami Bank Bangladesh Limited</w:t>
      </w: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sz w:val="24"/>
          <w:szCs w:val="24"/>
          <w:lang w:val="el-GR" w:eastAsia="el-GR" w:bidi="el-GR"/>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67"/>
        <w:gridCol w:w="664"/>
        <w:gridCol w:w="666"/>
        <w:gridCol w:w="664"/>
        <w:gridCol w:w="666"/>
        <w:gridCol w:w="764"/>
        <w:gridCol w:w="1208"/>
        <w:gridCol w:w="1354"/>
      </w:tblGrid>
      <w:tr w:rsidR="002D64D5" w:rsidRPr="00BD1598" w:rsidTr="009972A8">
        <w:trPr>
          <w:trHeight w:val="460"/>
        </w:trPr>
        <w:tc>
          <w:tcPr>
            <w:tcW w:w="1351" w:type="dxa"/>
          </w:tcPr>
          <w:p w:rsidR="002D64D5" w:rsidRPr="00BD1598" w:rsidRDefault="002D64D5" w:rsidP="002614E1">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66"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64"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66"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64"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208" w:type="dxa"/>
          </w:tcPr>
          <w:p w:rsidR="002D64D5" w:rsidRPr="00BD1598" w:rsidRDefault="002D64D5" w:rsidP="00140E1E">
            <w:pPr>
              <w:widowControl w:val="0"/>
              <w:autoSpaceDE w:val="0"/>
              <w:autoSpaceDN w:val="0"/>
              <w:spacing w:after="0" w:line="360" w:lineRule="auto"/>
              <w:ind w:left="129" w:right="87" w:firstLine="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54"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0"/>
        </w:trPr>
        <w:tc>
          <w:tcPr>
            <w:tcW w:w="1351" w:type="dxa"/>
          </w:tcPr>
          <w:p w:rsidR="00077EE8" w:rsidRPr="00BD1598" w:rsidRDefault="00077EE8" w:rsidP="00077EE8">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9.617</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13.316</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0.000</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0.023</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7.639</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6.119</w:t>
            </w:r>
          </w:p>
        </w:tc>
        <w:tc>
          <w:tcPr>
            <w:tcW w:w="12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5.936</w:t>
            </w:r>
          </w:p>
        </w:tc>
        <w:tc>
          <w:tcPr>
            <w:tcW w:w="135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97.01</w:t>
            </w:r>
          </w:p>
        </w:tc>
      </w:tr>
      <w:tr w:rsidR="002D64D5" w:rsidRPr="00BD1598" w:rsidTr="009972A8">
        <w:trPr>
          <w:trHeight w:val="457"/>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92.038</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92.851</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93.484</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93.878</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94.368</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93.324</w:t>
            </w:r>
          </w:p>
        </w:tc>
        <w:tc>
          <w:tcPr>
            <w:tcW w:w="12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0.908</w:t>
            </w:r>
          </w:p>
        </w:tc>
        <w:tc>
          <w:tcPr>
            <w:tcW w:w="135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0.97</w:t>
            </w:r>
          </w:p>
        </w:tc>
      </w:tr>
    </w:tbl>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285C3E" w:rsidRPr="00BD1598" w:rsidRDefault="00285C3E" w:rsidP="00A63ABB">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614E1" w:rsidRPr="00BD1598" w:rsidRDefault="002614E1" w:rsidP="00A63ABB">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5FDF6B4F" wp14:editId="19249469">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614E1" w:rsidRPr="00BD1598" w:rsidRDefault="002614E1"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Customers’Deposits to Total Assets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Total Liabilities</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 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06733B" w:rsidRPr="00BD1598" w:rsidRDefault="0006733B"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06733B" w:rsidRPr="00BD1598" w:rsidRDefault="0006733B"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Shahjalal Islami Bank Limited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67"/>
        <w:gridCol w:w="664"/>
        <w:gridCol w:w="666"/>
        <w:gridCol w:w="664"/>
        <w:gridCol w:w="666"/>
        <w:gridCol w:w="764"/>
        <w:gridCol w:w="1118"/>
        <w:gridCol w:w="1444"/>
      </w:tblGrid>
      <w:tr w:rsidR="002D64D5" w:rsidRPr="00BD1598" w:rsidTr="009972A8">
        <w:trPr>
          <w:trHeight w:val="460"/>
        </w:trPr>
        <w:tc>
          <w:tcPr>
            <w:tcW w:w="1351" w:type="dxa"/>
          </w:tcPr>
          <w:p w:rsidR="002D64D5" w:rsidRPr="00BD1598" w:rsidRDefault="002614E1" w:rsidP="002614E1">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eastAsia="el-GR" w:bidi="el-GR"/>
              </w:rPr>
              <w:t>I</w:t>
            </w:r>
            <w:r w:rsidR="002D64D5" w:rsidRPr="00BD1598">
              <w:rPr>
                <w:rFonts w:ascii="Times New Roman" w:eastAsia="Times New Roman" w:hAnsi="Times New Roman" w:cs="Times New Roman"/>
                <w:b/>
                <w:szCs w:val="24"/>
                <w:lang w:val="el-GR" w:eastAsia="el-GR" w:bidi="el-GR"/>
              </w:rPr>
              <w:t>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66"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64"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66"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64"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18"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w:t>
            </w:r>
            <w:r w:rsidRPr="00BD1598">
              <w:rPr>
                <w:rFonts w:ascii="Times New Roman" w:eastAsia="Times New Roman" w:hAnsi="Times New Roman" w:cs="Times New Roman"/>
                <w:b/>
                <w:szCs w:val="24"/>
                <w:lang w:eastAsia="el-GR" w:bidi="el-GR"/>
              </w:rPr>
              <w:t xml:space="preserve">d </w:t>
            </w:r>
            <w:r w:rsidRPr="00BD1598">
              <w:rPr>
                <w:rFonts w:ascii="Times New Roman" w:eastAsia="Times New Roman" w:hAnsi="Times New Roman" w:cs="Times New Roman"/>
                <w:b/>
                <w:szCs w:val="24"/>
                <w:lang w:val="el-GR" w:eastAsia="el-GR" w:bidi="el-GR"/>
              </w:rPr>
              <w:t>Deviation</w:t>
            </w:r>
          </w:p>
        </w:tc>
        <w:tc>
          <w:tcPr>
            <w:tcW w:w="1444"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0"/>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(4.681)</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1.988</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5.498</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9.493</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10.572</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4.574</w:t>
            </w:r>
          </w:p>
        </w:tc>
        <w:tc>
          <w:tcPr>
            <w:tcW w:w="111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6.192</w:t>
            </w:r>
          </w:p>
        </w:tc>
        <w:tc>
          <w:tcPr>
            <w:tcW w:w="144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135.38</w:t>
            </w:r>
          </w:p>
        </w:tc>
      </w:tr>
      <w:tr w:rsidR="002D64D5" w:rsidRPr="00BD1598" w:rsidTr="009972A8">
        <w:trPr>
          <w:trHeight w:val="457"/>
        </w:trPr>
        <w:tc>
          <w:tcPr>
            <w:tcW w:w="1351"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90.997</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90.780</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91.130</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92.253</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93.429</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91.718</w:t>
            </w:r>
          </w:p>
        </w:tc>
        <w:tc>
          <w:tcPr>
            <w:tcW w:w="111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1.113</w:t>
            </w:r>
          </w:p>
        </w:tc>
        <w:tc>
          <w:tcPr>
            <w:tcW w:w="144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1.214</w:t>
            </w:r>
          </w:p>
        </w:tc>
      </w:tr>
    </w:tbl>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285C3E" w:rsidRPr="00BD1598" w:rsidRDefault="00285C3E"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B63B9A" w:rsidRPr="00BD1598" w:rsidRDefault="00B63B9A" w:rsidP="00B63B9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2B5E4A66" wp14:editId="5B59051E">
            <wp:extent cx="45720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63B9A" w:rsidRPr="00BD1598" w:rsidRDefault="00B63B9A" w:rsidP="00B63B9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Customers’</w:t>
      </w:r>
      <w:r w:rsidR="0071365A">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Deposits to Total Assets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Total Liabilities</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 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Cs w:val="24"/>
          <w:lang w:val="el-GR" w:eastAsia="el-GR" w:bidi="el-GR"/>
        </w:rPr>
      </w:pPr>
    </w:p>
    <w:p w:rsidR="0006733B" w:rsidRPr="00BD1598" w:rsidRDefault="0006733B" w:rsidP="00140E1E">
      <w:pPr>
        <w:widowControl w:val="0"/>
        <w:autoSpaceDE w:val="0"/>
        <w:autoSpaceDN w:val="0"/>
        <w:spacing w:after="6" w:line="360" w:lineRule="auto"/>
        <w:ind w:right="407"/>
        <w:jc w:val="center"/>
        <w:rPr>
          <w:rFonts w:ascii="Times New Roman" w:eastAsia="Times New Roman" w:hAnsi="Times New Roman" w:cs="Times New Roman"/>
          <w:b/>
          <w:sz w:val="24"/>
          <w:szCs w:val="24"/>
          <w:lang w:val="el-GR" w:eastAsia="el-GR" w:bidi="el-GR"/>
        </w:rPr>
      </w:pPr>
    </w:p>
    <w:p w:rsidR="0006733B" w:rsidRPr="00BD1598" w:rsidRDefault="0006733B" w:rsidP="00285C3E">
      <w:pPr>
        <w:widowControl w:val="0"/>
        <w:autoSpaceDE w:val="0"/>
        <w:autoSpaceDN w:val="0"/>
        <w:spacing w:after="6" w:line="360" w:lineRule="auto"/>
        <w:ind w:right="407"/>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lastRenderedPageBreak/>
        <w:t>Social Islami Bank Limited</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4"/>
        <w:gridCol w:w="667"/>
        <w:gridCol w:w="664"/>
        <w:gridCol w:w="666"/>
        <w:gridCol w:w="664"/>
        <w:gridCol w:w="666"/>
        <w:gridCol w:w="764"/>
        <w:gridCol w:w="1069"/>
        <w:gridCol w:w="1493"/>
      </w:tblGrid>
      <w:tr w:rsidR="002D64D5" w:rsidRPr="00BD1598" w:rsidTr="009972A8">
        <w:trPr>
          <w:trHeight w:val="460"/>
        </w:trPr>
        <w:tc>
          <w:tcPr>
            <w:tcW w:w="1514" w:type="dxa"/>
          </w:tcPr>
          <w:p w:rsidR="002D64D5" w:rsidRPr="00BD1598" w:rsidRDefault="002D64D5" w:rsidP="000E1CC3">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67"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64" w:type="dxa"/>
          </w:tcPr>
          <w:p w:rsidR="002D64D5" w:rsidRPr="00BD1598" w:rsidRDefault="002D64D5" w:rsidP="00140E1E">
            <w:pPr>
              <w:widowControl w:val="0"/>
              <w:autoSpaceDE w:val="0"/>
              <w:autoSpaceDN w:val="0"/>
              <w:spacing w:before="113" w:after="0" w:line="360" w:lineRule="auto"/>
              <w:ind w:left="13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66" w:type="dxa"/>
          </w:tcPr>
          <w:p w:rsidR="002D64D5" w:rsidRPr="00BD1598" w:rsidRDefault="002D64D5" w:rsidP="00140E1E">
            <w:pPr>
              <w:widowControl w:val="0"/>
              <w:autoSpaceDE w:val="0"/>
              <w:autoSpaceDN w:val="0"/>
              <w:spacing w:before="113" w:after="0" w:line="360" w:lineRule="auto"/>
              <w:ind w:left="87" w:right="7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64" w:type="dxa"/>
          </w:tcPr>
          <w:p w:rsidR="002D64D5" w:rsidRPr="00BD1598" w:rsidRDefault="002D64D5" w:rsidP="00140E1E">
            <w:pPr>
              <w:widowControl w:val="0"/>
              <w:autoSpaceDE w:val="0"/>
              <w:autoSpaceDN w:val="0"/>
              <w:spacing w:before="113" w:after="0" w:line="360" w:lineRule="auto"/>
              <w:ind w:left="13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66"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64" w:type="dxa"/>
          </w:tcPr>
          <w:p w:rsidR="002D64D5" w:rsidRPr="00BD1598" w:rsidRDefault="002D64D5" w:rsidP="00140E1E">
            <w:pPr>
              <w:widowControl w:val="0"/>
              <w:autoSpaceDE w:val="0"/>
              <w:autoSpaceDN w:val="0"/>
              <w:spacing w:before="113" w:after="0" w:line="360" w:lineRule="auto"/>
              <w:ind w:left="90" w:right="7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069" w:type="dxa"/>
          </w:tcPr>
          <w:p w:rsidR="002D64D5" w:rsidRPr="00BD1598" w:rsidRDefault="002D64D5" w:rsidP="00140E1E">
            <w:pPr>
              <w:widowControl w:val="0"/>
              <w:autoSpaceDE w:val="0"/>
              <w:autoSpaceDN w:val="0"/>
              <w:spacing w:after="0" w:line="360" w:lineRule="auto"/>
              <w:ind w:right="8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493" w:type="dxa"/>
          </w:tcPr>
          <w:p w:rsidR="002D64D5" w:rsidRPr="00BD1598" w:rsidRDefault="002D64D5" w:rsidP="00140E1E">
            <w:pPr>
              <w:widowControl w:val="0"/>
              <w:autoSpaceDE w:val="0"/>
              <w:autoSpaceDN w:val="0"/>
              <w:spacing w:after="0" w:line="360" w:lineRule="auto"/>
              <w:ind w:right="135"/>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0"/>
        </w:trPr>
        <w:tc>
          <w:tcPr>
            <w:tcW w:w="1514"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Customers’</w:t>
            </w:r>
          </w:p>
          <w:p w:rsidR="002D64D5" w:rsidRPr="00BD1598" w:rsidRDefault="002D64D5" w:rsidP="00140E1E">
            <w:pPr>
              <w:widowControl w:val="0"/>
              <w:autoSpaceDE w:val="0"/>
              <w:autoSpaceDN w:val="0"/>
              <w:spacing w:after="0" w:line="360" w:lineRule="auto"/>
              <w:ind w:right="12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 xml:space="preserve">Deposits To Total Assets </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9.607</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7.650</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15.470</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9.493</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8.214</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10.087</w:t>
            </w:r>
          </w:p>
        </w:tc>
        <w:tc>
          <w:tcPr>
            <w:tcW w:w="106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3.123</w:t>
            </w:r>
          </w:p>
        </w:tc>
        <w:tc>
          <w:tcPr>
            <w:tcW w:w="149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30.96</w:t>
            </w:r>
          </w:p>
        </w:tc>
      </w:tr>
      <w:tr w:rsidR="002D64D5" w:rsidRPr="00BD1598" w:rsidTr="009972A8">
        <w:trPr>
          <w:trHeight w:val="457"/>
        </w:trPr>
        <w:tc>
          <w:tcPr>
            <w:tcW w:w="1514"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Liabilities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Assets</w:t>
            </w:r>
          </w:p>
        </w:tc>
        <w:tc>
          <w:tcPr>
            <w:tcW w:w="66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91.225</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92.101</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92.803</w:t>
            </w:r>
          </w:p>
        </w:tc>
        <w:tc>
          <w:tcPr>
            <w:tcW w:w="6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92.253</w:t>
            </w:r>
          </w:p>
        </w:tc>
        <w:tc>
          <w:tcPr>
            <w:tcW w:w="66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94.866</w:t>
            </w:r>
          </w:p>
        </w:tc>
        <w:tc>
          <w:tcPr>
            <w:tcW w:w="76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92.650</w:t>
            </w:r>
          </w:p>
        </w:tc>
        <w:tc>
          <w:tcPr>
            <w:tcW w:w="106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1.363</w:t>
            </w:r>
          </w:p>
        </w:tc>
        <w:tc>
          <w:tcPr>
            <w:tcW w:w="149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1.47</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7A696C" w:rsidRPr="00BD1598" w:rsidRDefault="007A696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D856CA" w:rsidRPr="00BD1598" w:rsidRDefault="00D856CA" w:rsidP="00D856C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drawing>
          <wp:inline distT="0" distB="0" distL="0" distR="0" wp14:anchorId="0126367B" wp14:editId="3204B359">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856CA" w:rsidRPr="00BD1598" w:rsidRDefault="00D856CA"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Customers’</w:t>
      </w:r>
      <w:r w:rsidR="0055624E">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Deposits to Total Assets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Total Liabilities</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 Total Assets</w:t>
      </w:r>
      <w:r w:rsidRPr="00BD1598">
        <w:rPr>
          <w:rFonts w:ascii="Times New Roman" w:eastAsia="Times New Roman" w:hAnsi="Times New Roman" w:cs="Times New Roman"/>
          <w:sz w:val="24"/>
          <w:szCs w:val="24"/>
          <w:lang w:eastAsia="el-GR" w:bidi="el-GR"/>
        </w:rPr>
        <w:t>.</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7A696C" w:rsidRPr="00BD1598" w:rsidRDefault="007A696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7A696C" w:rsidRPr="00BD1598" w:rsidRDefault="007A696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7A696C" w:rsidRPr="00BD1598" w:rsidRDefault="007A696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7A696C">
      <w:pPr>
        <w:pStyle w:val="Heading1"/>
        <w:rPr>
          <w:rFonts w:cs="Times New Roman"/>
        </w:rPr>
      </w:pPr>
      <w:bookmarkStart w:id="122" w:name="_Toc536271905"/>
      <w:r w:rsidRPr="00BD1598">
        <w:rPr>
          <w:rFonts w:cs="Times New Roman"/>
          <w:sz w:val="28"/>
        </w:rPr>
        <w:lastRenderedPageBreak/>
        <w:t>Interpretation</w:t>
      </w:r>
      <w:bookmarkEnd w:id="122"/>
    </w:p>
    <w:p w:rsidR="002D64D5" w:rsidRPr="0037412A" w:rsidRDefault="002D64D5" w:rsidP="00140E1E">
      <w:pPr>
        <w:widowControl w:val="0"/>
        <w:autoSpaceDE w:val="0"/>
        <w:autoSpaceDN w:val="0"/>
        <w:spacing w:before="117" w:after="0" w:line="360" w:lineRule="auto"/>
        <w:ind w:right="213"/>
        <w:jc w:val="both"/>
        <w:rPr>
          <w:rFonts w:ascii="Times New Roman" w:eastAsia="Times New Roman" w:hAnsi="Times New Roman" w:cs="Times New Roman"/>
          <w:sz w:val="24"/>
          <w:szCs w:val="24"/>
          <w:lang w:val="el-GR" w:eastAsia="el-GR" w:bidi="el-GR"/>
        </w:rPr>
      </w:pPr>
      <w:r w:rsidRPr="0037412A">
        <w:rPr>
          <w:rFonts w:ascii="Times New Roman" w:eastAsia="Times New Roman" w:hAnsi="Times New Roman" w:cs="Times New Roman"/>
          <w:sz w:val="24"/>
          <w:szCs w:val="24"/>
          <w:lang w:val="el-GR" w:eastAsia="el-GR" w:bidi="el-GR"/>
        </w:rPr>
        <w:t xml:space="preserve">Export Import Bank of Bangladesh Limited has financed its property with extra cash from the clients’ deposits with an average of 10.672 (maximum) than its rival bank ICB Islamic bank limited with a mean of 0.253 (lowest). </w:t>
      </w:r>
    </w:p>
    <w:p w:rsidR="002D64D5" w:rsidRPr="0037412A" w:rsidRDefault="002D64D5" w:rsidP="00140E1E">
      <w:pPr>
        <w:widowControl w:val="0"/>
        <w:autoSpaceDE w:val="0"/>
        <w:autoSpaceDN w:val="0"/>
        <w:spacing w:before="117" w:after="0" w:line="360" w:lineRule="auto"/>
        <w:ind w:right="213"/>
        <w:jc w:val="both"/>
        <w:rPr>
          <w:rFonts w:ascii="Times New Roman" w:eastAsia="Times New Roman" w:hAnsi="Times New Roman" w:cs="Times New Roman"/>
          <w:sz w:val="24"/>
          <w:szCs w:val="24"/>
          <w:lang w:eastAsia="el-GR" w:bidi="el-GR"/>
        </w:rPr>
      </w:pPr>
      <w:r w:rsidRPr="0037412A">
        <w:rPr>
          <w:rFonts w:ascii="Times New Roman" w:eastAsia="Times New Roman" w:hAnsi="Times New Roman" w:cs="Times New Roman"/>
          <w:sz w:val="24"/>
          <w:szCs w:val="24"/>
          <w:lang w:val="el-GR" w:eastAsia="el-GR" w:bidi="el-GR"/>
        </w:rPr>
        <w:t>The mean percentage of Export Import Bank of Bangladesh Limitedis 90.546</w:t>
      </w:r>
      <w:r w:rsidRPr="0037412A">
        <w:rPr>
          <w:rFonts w:ascii="Times New Roman" w:eastAsia="Times New Roman" w:hAnsi="Times New Roman" w:cs="Times New Roman"/>
          <w:sz w:val="24"/>
          <w:szCs w:val="24"/>
          <w:lang w:eastAsia="el-GR" w:bidi="el-GR"/>
        </w:rPr>
        <w:t xml:space="preserve"> (lowest)  and in case of ICB Islamic Bank Limited </w:t>
      </w:r>
      <w:r w:rsidRPr="0037412A">
        <w:rPr>
          <w:rFonts w:ascii="Times New Roman" w:eastAsia="Times New Roman" w:hAnsi="Times New Roman" w:cs="Times New Roman"/>
          <w:sz w:val="24"/>
          <w:szCs w:val="24"/>
          <w:lang w:val="el-GR" w:eastAsia="el-GR" w:bidi="el-GR"/>
        </w:rPr>
        <w:t>176.250</w:t>
      </w:r>
      <w:r w:rsidRPr="0037412A">
        <w:rPr>
          <w:rFonts w:ascii="Times New Roman" w:eastAsia="Times New Roman" w:hAnsi="Times New Roman" w:cs="Times New Roman"/>
          <w:sz w:val="24"/>
          <w:szCs w:val="24"/>
          <w:lang w:eastAsia="el-GR" w:bidi="el-GR"/>
        </w:rPr>
        <w:t xml:space="preserve"> (highest).</w:t>
      </w:r>
    </w:p>
    <w:p w:rsidR="002D64D5" w:rsidRPr="00BD1598" w:rsidRDefault="00872FFA" w:rsidP="00140E1E">
      <w:pPr>
        <w:pStyle w:val="Heading1"/>
        <w:spacing w:line="360" w:lineRule="auto"/>
        <w:rPr>
          <w:rFonts w:cs="Times New Roman"/>
        </w:rPr>
      </w:pPr>
      <w:bookmarkStart w:id="123" w:name="_Toc534636943"/>
      <w:bookmarkStart w:id="124" w:name="_Toc536271906"/>
      <w:r w:rsidRPr="00BD1598">
        <w:rPr>
          <w:rFonts w:cs="Times New Roman"/>
        </w:rPr>
        <w:t xml:space="preserve">Table </w:t>
      </w:r>
      <w:r w:rsidR="0073152E">
        <w:rPr>
          <w:rFonts w:cs="Times New Roman"/>
        </w:rPr>
        <w:t>5.</w:t>
      </w:r>
      <w:r w:rsidR="002D64D5" w:rsidRPr="00BD1598">
        <w:rPr>
          <w:rFonts w:cs="Times New Roman"/>
        </w:rPr>
        <w:t>4: Management Capacity Analysis</w:t>
      </w:r>
      <w:bookmarkEnd w:id="123"/>
      <w:bookmarkEnd w:id="124"/>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25" w:name="_Toc536271907"/>
      <w:r w:rsidRPr="00BD1598">
        <w:rPr>
          <w:rFonts w:ascii="Times New Roman" w:eastAsia="Times New Roman" w:hAnsi="Times New Roman" w:cs="Times New Roman"/>
          <w:lang w:val="el-GR" w:eastAsia="el-GR" w:bidi="el-GR"/>
        </w:rPr>
        <w:t>Total Expenses to Total Revenues</w:t>
      </w:r>
      <w:bookmarkEnd w:id="125"/>
    </w:p>
    <w:p w:rsidR="002D64D5" w:rsidRPr="00BD1598" w:rsidRDefault="002D64D5" w:rsidP="007A696C">
      <w:pPr>
        <w:autoSpaceDE w:val="0"/>
        <w:autoSpaceDN w:val="0"/>
        <w:adjustRightInd w:val="0"/>
        <w:spacing w:after="0" w:line="360" w:lineRule="auto"/>
        <w:contextualSpacing/>
        <w:jc w:val="both"/>
        <w:rPr>
          <w:rFonts w:ascii="Times New Roman" w:eastAsia="Times New Roman" w:hAnsi="Times New Roman" w:cs="Times New Roman"/>
          <w:b/>
          <w:bCs/>
          <w:sz w:val="24"/>
          <w:szCs w:val="24"/>
          <w:lang w:val="el-GR" w:eastAsia="el-GR" w:bidi="el-GR"/>
        </w:rPr>
      </w:pPr>
      <w:r w:rsidRPr="00BD1598">
        <w:rPr>
          <w:rFonts w:ascii="Times New Roman" w:hAnsi="Times New Roman" w:cs="Times New Roman"/>
        </w:rPr>
        <w:t>The low the ratio the bank managed to generate its revenues with less level of expenses.</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26" w:name="_Toc536271908"/>
      <w:r w:rsidRPr="00BD1598">
        <w:rPr>
          <w:rFonts w:ascii="Times New Roman" w:eastAsia="Times New Roman" w:hAnsi="Times New Roman" w:cs="Times New Roman"/>
          <w:lang w:val="el-GR" w:eastAsia="el-GR" w:bidi="el-GR"/>
        </w:rPr>
        <w:t>Investment to Total Assets</w:t>
      </w:r>
      <w:bookmarkEnd w:id="126"/>
    </w:p>
    <w:p w:rsidR="002D64D5" w:rsidRPr="00BD1598" w:rsidRDefault="002D64D5" w:rsidP="007A696C">
      <w:pPr>
        <w:autoSpaceDE w:val="0"/>
        <w:autoSpaceDN w:val="0"/>
        <w:adjustRightInd w:val="0"/>
        <w:spacing w:after="0" w:line="360" w:lineRule="auto"/>
        <w:contextualSpacing/>
        <w:jc w:val="both"/>
        <w:rPr>
          <w:rFonts w:ascii="Times New Roman" w:eastAsia="Times New Roman" w:hAnsi="Times New Roman" w:cs="Times New Roman"/>
          <w:b/>
          <w:bCs/>
          <w:sz w:val="24"/>
          <w:szCs w:val="24"/>
          <w:lang w:val="el-GR" w:eastAsia="el-GR" w:bidi="el-GR"/>
        </w:rPr>
      </w:pPr>
      <w:r w:rsidRPr="00BD1598">
        <w:rPr>
          <w:rFonts w:ascii="Times New Roman" w:eastAsia="Times New Roman" w:hAnsi="Times New Roman" w:cs="Times New Roman"/>
          <w:bCs/>
          <w:sz w:val="24"/>
          <w:szCs w:val="24"/>
          <w:lang w:val="el-GR" w:eastAsia="el-GR" w:bidi="el-GR"/>
        </w:rPr>
        <w:t>The high ratio will probably prompt produce high income</w:t>
      </w:r>
      <w:r w:rsidRPr="00BD1598">
        <w:rPr>
          <w:rFonts w:ascii="Times New Roman" w:eastAsia="Times New Roman" w:hAnsi="Times New Roman" w:cs="Times New Roman"/>
          <w:bCs/>
          <w:sz w:val="24"/>
          <w:szCs w:val="24"/>
          <w:lang w:eastAsia="el-GR" w:bidi="el-GR"/>
        </w:rPr>
        <w:t>.</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8" w:line="360" w:lineRule="auto"/>
        <w:ind w:left="407" w:right="408"/>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Al-Arafah Islami Bank Ltd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694"/>
        <w:gridCol w:w="698"/>
        <w:gridCol w:w="696"/>
        <w:gridCol w:w="696"/>
        <w:gridCol w:w="698"/>
        <w:gridCol w:w="777"/>
        <w:gridCol w:w="1106"/>
        <w:gridCol w:w="1362"/>
      </w:tblGrid>
      <w:tr w:rsidR="002D64D5" w:rsidRPr="00BD1598" w:rsidTr="009972A8">
        <w:trPr>
          <w:trHeight w:val="457"/>
        </w:trPr>
        <w:tc>
          <w:tcPr>
            <w:tcW w:w="1447" w:type="dxa"/>
          </w:tcPr>
          <w:p w:rsidR="002D64D5" w:rsidRPr="00BD1598" w:rsidRDefault="002D64D5" w:rsidP="00C83B5A">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694"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92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35.022</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33.992</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36.443</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35.605</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43.284</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36.869</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3.695</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10.02</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94" w:type="dxa"/>
          </w:tcPr>
          <w:p w:rsidR="002D64D5" w:rsidRPr="00BD1598" w:rsidRDefault="00C83B5A"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72.60</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69.731</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70.929</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72.011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73.892</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71.833</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1.589</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2.21</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Cs w:val="24"/>
          <w:lang w:val="el-GR" w:eastAsia="el-GR" w:bidi="el-GR"/>
        </w:rPr>
      </w:pPr>
    </w:p>
    <w:p w:rsidR="00C83B5A" w:rsidRPr="00BD1598" w:rsidRDefault="00C83B5A" w:rsidP="00C83B5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79612CAE" wp14:editId="1FFC0244">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83B5A" w:rsidRPr="00BD1598" w:rsidRDefault="00C83B5A"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Total expensesto total revenues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Investment to</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Export Import Bank of Bangladesh Limited</w:t>
      </w:r>
    </w:p>
    <w:p w:rsidR="002D64D5" w:rsidRPr="00BD1598" w:rsidRDefault="002D64D5" w:rsidP="00140E1E">
      <w:pPr>
        <w:widowControl w:val="0"/>
        <w:autoSpaceDE w:val="0"/>
        <w:autoSpaceDN w:val="0"/>
        <w:spacing w:after="8" w:line="360" w:lineRule="auto"/>
        <w:ind w:left="407" w:right="408"/>
        <w:jc w:val="center"/>
        <w:rPr>
          <w:rFonts w:ascii="Times New Roman" w:eastAsia="Times New Roman" w:hAnsi="Times New Roman" w:cs="Times New Roman"/>
          <w:b/>
          <w:sz w:val="24"/>
          <w:szCs w:val="24"/>
          <w:lang w:val="el-GR" w:eastAsia="el-GR" w:bidi="el-GR"/>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1"/>
        <w:gridCol w:w="628"/>
        <w:gridCol w:w="66"/>
        <w:gridCol w:w="632"/>
        <w:gridCol w:w="66"/>
        <w:gridCol w:w="630"/>
        <w:gridCol w:w="66"/>
        <w:gridCol w:w="630"/>
        <w:gridCol w:w="66"/>
        <w:gridCol w:w="632"/>
        <w:gridCol w:w="66"/>
        <w:gridCol w:w="711"/>
        <w:gridCol w:w="66"/>
        <w:gridCol w:w="1040"/>
        <w:gridCol w:w="66"/>
        <w:gridCol w:w="1296"/>
        <w:gridCol w:w="67"/>
      </w:tblGrid>
      <w:tr w:rsidR="002D64D5" w:rsidRPr="00BD1598" w:rsidTr="009972A8">
        <w:trPr>
          <w:trHeight w:val="457"/>
        </w:trPr>
        <w:tc>
          <w:tcPr>
            <w:tcW w:w="1441" w:type="dxa"/>
          </w:tcPr>
          <w:p w:rsidR="002D64D5" w:rsidRPr="00BD1598" w:rsidRDefault="00C83B5A" w:rsidP="00C83B5A">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w:t>
            </w:r>
            <w:r w:rsidR="002D64D5" w:rsidRPr="00BD1598">
              <w:rPr>
                <w:rFonts w:ascii="Times New Roman" w:eastAsia="Times New Roman" w:hAnsi="Times New Roman" w:cs="Times New Roman"/>
                <w:b/>
                <w:szCs w:val="24"/>
                <w:lang w:val="el-GR" w:eastAsia="el-GR" w:bidi="el-GR"/>
              </w:rPr>
              <w:t>ndicators %</w:t>
            </w:r>
          </w:p>
        </w:tc>
        <w:tc>
          <w:tcPr>
            <w:tcW w:w="694" w:type="dxa"/>
            <w:gridSpan w:val="2"/>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gridSpan w:val="2"/>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gridSpan w:val="2"/>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gridSpan w:val="2"/>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gridSpan w:val="2"/>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gridSpan w:val="2"/>
          </w:tcPr>
          <w:p w:rsidR="002D64D5" w:rsidRPr="00BD1598" w:rsidRDefault="002D64D5" w:rsidP="00140E1E">
            <w:pPr>
              <w:widowControl w:val="0"/>
              <w:autoSpaceDE w:val="0"/>
              <w:autoSpaceDN w:val="0"/>
              <w:spacing w:before="113" w:after="0" w:line="360" w:lineRule="auto"/>
              <w:ind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gridSpan w:val="2"/>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gridSpan w:val="2"/>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0B4C9C">
        <w:trPr>
          <w:gridAfter w:val="1"/>
          <w:wAfter w:w="67" w:type="dxa"/>
          <w:trHeight w:val="691"/>
        </w:trPr>
        <w:tc>
          <w:tcPr>
            <w:tcW w:w="144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62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40.215</w:t>
            </w:r>
          </w:p>
        </w:tc>
        <w:tc>
          <w:tcPr>
            <w:tcW w:w="698"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41.250</w:t>
            </w:r>
          </w:p>
        </w:tc>
        <w:tc>
          <w:tcPr>
            <w:tcW w:w="69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41.505</w:t>
            </w:r>
          </w:p>
        </w:tc>
        <w:tc>
          <w:tcPr>
            <w:tcW w:w="69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45.898</w:t>
            </w:r>
          </w:p>
        </w:tc>
        <w:tc>
          <w:tcPr>
            <w:tcW w:w="698"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45.957</w:t>
            </w:r>
          </w:p>
        </w:tc>
        <w:tc>
          <w:tcPr>
            <w:tcW w:w="777"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42.965</w:t>
            </w:r>
          </w:p>
        </w:tc>
        <w:tc>
          <w:tcPr>
            <w:tcW w:w="110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2.747</w:t>
            </w:r>
          </w:p>
        </w:tc>
        <w:tc>
          <w:tcPr>
            <w:tcW w:w="1362"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6.39</w:t>
            </w:r>
          </w:p>
        </w:tc>
      </w:tr>
      <w:tr w:rsidR="002D64D5" w:rsidRPr="00BD1598" w:rsidTr="000B4C9C">
        <w:trPr>
          <w:gridAfter w:val="1"/>
          <w:wAfter w:w="67" w:type="dxa"/>
          <w:trHeight w:val="460"/>
        </w:trPr>
        <w:tc>
          <w:tcPr>
            <w:tcW w:w="144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2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74.154</w:t>
            </w:r>
          </w:p>
        </w:tc>
        <w:tc>
          <w:tcPr>
            <w:tcW w:w="698"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76.561</w:t>
            </w:r>
          </w:p>
        </w:tc>
        <w:tc>
          <w:tcPr>
            <w:tcW w:w="69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74.500</w:t>
            </w:r>
          </w:p>
        </w:tc>
        <w:tc>
          <w:tcPr>
            <w:tcW w:w="69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76.733</w:t>
            </w:r>
          </w:p>
        </w:tc>
        <w:tc>
          <w:tcPr>
            <w:tcW w:w="698"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76.382</w:t>
            </w:r>
          </w:p>
        </w:tc>
        <w:tc>
          <w:tcPr>
            <w:tcW w:w="777"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75.666</w:t>
            </w:r>
          </w:p>
        </w:tc>
        <w:tc>
          <w:tcPr>
            <w:tcW w:w="1106"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1.235</w:t>
            </w:r>
          </w:p>
        </w:tc>
        <w:tc>
          <w:tcPr>
            <w:tcW w:w="1362" w:type="dxa"/>
            <w:gridSpan w:val="2"/>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1.63</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21EFADEA" wp14:editId="02EFC13A">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Total expensesto total revenues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Investment to</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First Security Islami Bank Limited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694"/>
        <w:gridCol w:w="698"/>
        <w:gridCol w:w="696"/>
        <w:gridCol w:w="696"/>
        <w:gridCol w:w="698"/>
        <w:gridCol w:w="777"/>
        <w:gridCol w:w="1106"/>
        <w:gridCol w:w="1362"/>
      </w:tblGrid>
      <w:tr w:rsidR="002D64D5" w:rsidRPr="00BD1598" w:rsidTr="009972A8">
        <w:trPr>
          <w:trHeight w:val="457"/>
        </w:trPr>
        <w:tc>
          <w:tcPr>
            <w:tcW w:w="1447"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694"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1"/>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expenses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54.358</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56.810</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60.153</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54.182</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50.761</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55.253</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3.484</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6.31</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70.559</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74.372</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72.968</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74.880</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79.351</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74.426</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3.223</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4.33</w:t>
            </w:r>
          </w:p>
        </w:tc>
      </w:tr>
    </w:tbl>
    <w:p w:rsidR="002D64D5" w:rsidRPr="00BD1598" w:rsidRDefault="002D64D5" w:rsidP="00140E1E">
      <w:pPr>
        <w:spacing w:line="360" w:lineRule="auto"/>
        <w:jc w:val="both"/>
        <w:rPr>
          <w:rFonts w:ascii="Times New Roman" w:eastAsia="Times New Roman" w:hAnsi="Times New Roman" w:cs="Times New Roman"/>
          <w:b/>
          <w:szCs w:val="24"/>
          <w:lang w:val="el-GR" w:eastAsia="el-GR" w:bidi="el-GR"/>
        </w:rPr>
      </w:pP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42D49208" wp14:editId="6FF30D14">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B4C9C" w:rsidRPr="00BD1598" w:rsidRDefault="000B4C9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Total expensesto total revenues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Investment to</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Total Assets ratio.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p>
    <w:p w:rsidR="002D64D5" w:rsidRPr="00BD1598" w:rsidRDefault="002D64D5" w:rsidP="00140E1E">
      <w:pPr>
        <w:spacing w:line="360" w:lineRule="auto"/>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ICB Islamic Bank Limited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8613"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776"/>
        <w:gridCol w:w="810"/>
        <w:gridCol w:w="810"/>
        <w:gridCol w:w="810"/>
        <w:gridCol w:w="810"/>
        <w:gridCol w:w="900"/>
        <w:gridCol w:w="1080"/>
        <w:gridCol w:w="1170"/>
      </w:tblGrid>
      <w:tr w:rsidR="002D64D5" w:rsidRPr="00BD1598" w:rsidTr="009972A8">
        <w:trPr>
          <w:trHeight w:val="457"/>
        </w:trPr>
        <w:tc>
          <w:tcPr>
            <w:tcW w:w="1447" w:type="dxa"/>
          </w:tcPr>
          <w:p w:rsidR="002D64D5" w:rsidRPr="00BD1598" w:rsidRDefault="002D64D5" w:rsidP="00140E1E">
            <w:pPr>
              <w:widowControl w:val="0"/>
              <w:autoSpaceDE w:val="0"/>
              <w:autoSpaceDN w:val="0"/>
              <w:spacing w:before="113" w:after="0" w:line="360" w:lineRule="auto"/>
              <w:ind w:left="15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776"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810"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810"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810"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810"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900"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080"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170"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1"/>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w:t>
            </w:r>
            <w:r w:rsidR="00B42B13">
              <w:rPr>
                <w:rFonts w:ascii="Times New Roman" w:eastAsia="Times New Roman" w:hAnsi="Times New Roman" w:cs="Times New Roman"/>
                <w:szCs w:val="24"/>
                <w:lang w:eastAsia="el-GR" w:bidi="el-GR"/>
              </w:rPr>
              <w:t xml:space="preserve"> </w:t>
            </w:r>
            <w:r w:rsidRPr="00BD1598">
              <w:rPr>
                <w:rFonts w:ascii="Times New Roman" w:eastAsia="Times New Roman" w:hAnsi="Times New Roman" w:cs="Times New Roman"/>
                <w:szCs w:val="24"/>
                <w:lang w:val="el-GR" w:eastAsia="el-GR" w:bidi="el-GR"/>
              </w:rPr>
              <w:t>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77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180.198</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166.480</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206.039</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301.650</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621.298</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295.133</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189.819</w:t>
            </w:r>
          </w:p>
        </w:tc>
        <w:tc>
          <w:tcPr>
            <w:tcW w:w="117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64.32</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77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68.438</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65.823</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72.05</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76.298</w:t>
            </w:r>
          </w:p>
        </w:tc>
        <w:tc>
          <w:tcPr>
            <w:tcW w:w="81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74.962</w:t>
            </w:r>
          </w:p>
        </w:tc>
        <w:tc>
          <w:tcPr>
            <w:tcW w:w="9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71.514</w:t>
            </w:r>
          </w:p>
        </w:tc>
        <w:tc>
          <w:tcPr>
            <w:tcW w:w="108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4.385</w:t>
            </w:r>
          </w:p>
        </w:tc>
        <w:tc>
          <w:tcPr>
            <w:tcW w:w="117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6.13</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eastAsia="el-GR" w:bidi="el-GR"/>
        </w:rPr>
      </w:pP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5A49B6BE" wp14:editId="58F4883D">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B4C9C" w:rsidRPr="00BD1598" w:rsidRDefault="000B4C9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Total expensesto total revenues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Investment to</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right="407"/>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Islami Bank Bangladesh Limited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694"/>
        <w:gridCol w:w="698"/>
        <w:gridCol w:w="696"/>
        <w:gridCol w:w="696"/>
        <w:gridCol w:w="698"/>
        <w:gridCol w:w="777"/>
        <w:gridCol w:w="1106"/>
        <w:gridCol w:w="1362"/>
      </w:tblGrid>
      <w:tr w:rsidR="002D64D5" w:rsidRPr="00BD1598" w:rsidTr="009972A8">
        <w:trPr>
          <w:trHeight w:val="668"/>
        </w:trPr>
        <w:tc>
          <w:tcPr>
            <w:tcW w:w="1447" w:type="dxa"/>
          </w:tcPr>
          <w:p w:rsidR="002D64D5" w:rsidRPr="00BD1598" w:rsidRDefault="002D64D5" w:rsidP="00140E1E">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694"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1"/>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43.655</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44.058</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48.102</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55.342</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52.244</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48.680</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5.100</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10.48</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73.931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70.657</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72.352</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76.626</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78.449</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74.403</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3.154</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4.24</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381B779C" wp14:editId="10C86149">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B4C9C" w:rsidRPr="00BD1598" w:rsidRDefault="000B4C9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Total expensesto total revenues</w:t>
      </w:r>
      <w:r w:rsidRPr="00BD1598">
        <w:rPr>
          <w:rFonts w:ascii="Times New Roman" w:eastAsia="Times New Roman" w:hAnsi="Times New Roman" w:cs="Times New Roman"/>
          <w:sz w:val="24"/>
          <w:szCs w:val="24"/>
          <w:lang w:eastAsia="el-GR" w:bidi="el-GR"/>
        </w:rPr>
        <w:t xml:space="preserve"> ratio. But all are good for </w:t>
      </w:r>
      <w:r w:rsidRPr="00BD1598">
        <w:rPr>
          <w:rFonts w:ascii="Times New Roman" w:eastAsia="Times New Roman" w:hAnsi="Times New Roman" w:cs="Times New Roman"/>
          <w:sz w:val="24"/>
          <w:szCs w:val="24"/>
          <w:lang w:val="el-GR" w:eastAsia="el-GR" w:bidi="el-GR"/>
        </w:rPr>
        <w:t>Investment to</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Total Assets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Shahjalal Islami Bank Limited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694"/>
        <w:gridCol w:w="698"/>
        <w:gridCol w:w="696"/>
        <w:gridCol w:w="696"/>
        <w:gridCol w:w="698"/>
        <w:gridCol w:w="777"/>
        <w:gridCol w:w="1106"/>
        <w:gridCol w:w="1362"/>
      </w:tblGrid>
      <w:tr w:rsidR="002D64D5" w:rsidRPr="00BD1598" w:rsidTr="009972A8">
        <w:trPr>
          <w:trHeight w:val="457"/>
        </w:trPr>
        <w:tc>
          <w:tcPr>
            <w:tcW w:w="1447" w:type="dxa"/>
          </w:tcPr>
          <w:p w:rsidR="002D64D5" w:rsidRPr="00BD1598" w:rsidRDefault="002D64D5" w:rsidP="00F82B68">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 %</w:t>
            </w:r>
          </w:p>
        </w:tc>
        <w:tc>
          <w:tcPr>
            <w:tcW w:w="694"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1"/>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w:t>
            </w:r>
            <w:r w:rsidR="00B42B13">
              <w:rPr>
                <w:rFonts w:ascii="Times New Roman" w:eastAsia="Times New Roman" w:hAnsi="Times New Roman" w:cs="Times New Roman"/>
                <w:szCs w:val="24"/>
                <w:lang w:eastAsia="el-GR" w:bidi="el-GR"/>
              </w:rPr>
              <w:t xml:space="preserve"> </w:t>
            </w:r>
            <w:r w:rsidRPr="00BD1598">
              <w:rPr>
                <w:rFonts w:ascii="Times New Roman" w:eastAsia="Times New Roman" w:hAnsi="Times New Roman" w:cs="Times New Roman"/>
                <w:szCs w:val="24"/>
                <w:lang w:val="el-GR" w:eastAsia="el-GR" w:bidi="el-GR"/>
              </w:rPr>
              <w:t>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Total revenues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46.460</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52.934</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52.173</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50.183</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50.973</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50.545</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2.518</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4.982</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70.861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66.679</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70.217</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76.630</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56.877</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31.995</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56.25</w:t>
            </w:r>
          </w:p>
        </w:tc>
      </w:tr>
    </w:tbl>
    <w:p w:rsidR="002D64D5" w:rsidRPr="00BD1598" w:rsidRDefault="002D64D5" w:rsidP="00140E1E">
      <w:pPr>
        <w:widowControl w:val="0"/>
        <w:autoSpaceDE w:val="0"/>
        <w:autoSpaceDN w:val="0"/>
        <w:spacing w:before="6" w:after="0" w:line="360" w:lineRule="auto"/>
        <w:jc w:val="both"/>
        <w:rPr>
          <w:rFonts w:ascii="Times New Roman" w:eastAsia="Times New Roman" w:hAnsi="Times New Roman" w:cs="Times New Roman"/>
          <w:sz w:val="24"/>
          <w:szCs w:val="24"/>
          <w:lang w:val="el-GR" w:eastAsia="el-GR" w:bidi="el-GR"/>
        </w:rPr>
      </w:pPr>
    </w:p>
    <w:p w:rsidR="000B4C9C" w:rsidRPr="00BD1598" w:rsidRDefault="000B4C9C" w:rsidP="000B4C9C">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7248D72D" wp14:editId="6F73D93F">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B4C9C" w:rsidRPr="00BD1598" w:rsidRDefault="000B4C9C"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w:t>
      </w:r>
      <w:r w:rsidRPr="00BD1598">
        <w:rPr>
          <w:rFonts w:ascii="Times New Roman" w:eastAsia="Times New Roman" w:hAnsi="Times New Roman" w:cs="Times New Roman"/>
          <w:sz w:val="24"/>
          <w:szCs w:val="24"/>
          <w:lang w:val="el-GR" w:eastAsia="el-GR" w:bidi="el-GR"/>
        </w:rPr>
        <w:t>Investment toTotal Assets</w:t>
      </w:r>
      <w:r w:rsidRPr="00BD1598">
        <w:rPr>
          <w:rFonts w:ascii="Times New Roman" w:eastAsia="Times New Roman" w:hAnsi="Times New Roman" w:cs="Times New Roman"/>
          <w:sz w:val="24"/>
          <w:szCs w:val="24"/>
          <w:lang w:eastAsia="el-GR" w:bidi="el-GR"/>
        </w:rPr>
        <w:t xml:space="preserve">. But all are good for </w:t>
      </w:r>
      <w:r w:rsidRPr="00BD1598">
        <w:rPr>
          <w:rFonts w:ascii="Times New Roman" w:eastAsia="Times New Roman" w:hAnsi="Times New Roman" w:cs="Times New Roman"/>
          <w:sz w:val="24"/>
          <w:szCs w:val="24"/>
          <w:lang w:val="el-GR" w:eastAsia="el-GR" w:bidi="el-GR"/>
        </w:rPr>
        <w:t>Total</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expenses</w:t>
      </w:r>
      <w:r w:rsidR="00DE4E67">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to total revenues</w:t>
      </w:r>
      <w:r w:rsidRPr="00BD1598">
        <w:rPr>
          <w:rFonts w:ascii="Times New Roman" w:eastAsia="Times New Roman" w:hAnsi="Times New Roman" w:cs="Times New Roman"/>
          <w:sz w:val="24"/>
          <w:szCs w:val="24"/>
          <w:lang w:eastAsia="el-GR" w:bidi="el-GR"/>
        </w:rPr>
        <w:t xml:space="preserve"> ratio.</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Social Islami Bank Limited</w:t>
      </w:r>
    </w:p>
    <w:p w:rsidR="002D64D5" w:rsidRPr="00BD1598" w:rsidRDefault="002D64D5" w:rsidP="00140E1E">
      <w:pPr>
        <w:widowControl w:val="0"/>
        <w:autoSpaceDE w:val="0"/>
        <w:autoSpaceDN w:val="0"/>
        <w:spacing w:after="8" w:line="360" w:lineRule="auto"/>
        <w:ind w:left="407" w:right="408"/>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7"/>
        <w:gridCol w:w="694"/>
        <w:gridCol w:w="698"/>
        <w:gridCol w:w="696"/>
        <w:gridCol w:w="696"/>
        <w:gridCol w:w="698"/>
        <w:gridCol w:w="777"/>
        <w:gridCol w:w="1106"/>
        <w:gridCol w:w="1362"/>
      </w:tblGrid>
      <w:tr w:rsidR="002D64D5" w:rsidRPr="00BD1598" w:rsidTr="009972A8">
        <w:trPr>
          <w:trHeight w:val="457"/>
        </w:trPr>
        <w:tc>
          <w:tcPr>
            <w:tcW w:w="1447" w:type="dxa"/>
          </w:tcPr>
          <w:p w:rsidR="002D64D5" w:rsidRPr="00BD1598" w:rsidRDefault="000B4C9C" w:rsidP="000B4C9C">
            <w:pPr>
              <w:widowControl w:val="0"/>
              <w:autoSpaceDE w:val="0"/>
              <w:autoSpaceDN w:val="0"/>
              <w:spacing w:before="113"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eastAsia="el-GR" w:bidi="el-GR"/>
              </w:rPr>
              <w:t>I</w:t>
            </w:r>
            <w:r w:rsidR="002D64D5" w:rsidRPr="00BD1598">
              <w:rPr>
                <w:rFonts w:ascii="Times New Roman" w:eastAsia="Times New Roman" w:hAnsi="Times New Roman" w:cs="Times New Roman"/>
                <w:b/>
                <w:szCs w:val="24"/>
                <w:lang w:val="el-GR" w:eastAsia="el-GR" w:bidi="el-GR"/>
              </w:rPr>
              <w:t>ndicators %</w:t>
            </w:r>
          </w:p>
        </w:tc>
        <w:tc>
          <w:tcPr>
            <w:tcW w:w="694" w:type="dxa"/>
          </w:tcPr>
          <w:p w:rsidR="002D64D5" w:rsidRPr="00BD1598" w:rsidRDefault="002D64D5" w:rsidP="00140E1E">
            <w:pPr>
              <w:widowControl w:val="0"/>
              <w:autoSpaceDE w:val="0"/>
              <w:autoSpaceDN w:val="0"/>
              <w:spacing w:before="113" w:after="0" w:line="360" w:lineRule="auto"/>
              <w:ind w:left="143"/>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2" w:right="9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696" w:type="dxa"/>
          </w:tcPr>
          <w:p w:rsidR="002D64D5" w:rsidRPr="00BD1598" w:rsidRDefault="002D64D5" w:rsidP="00140E1E">
            <w:pPr>
              <w:widowControl w:val="0"/>
              <w:autoSpaceDE w:val="0"/>
              <w:autoSpaceDN w:val="0"/>
              <w:spacing w:before="113" w:after="0" w:line="360" w:lineRule="auto"/>
              <w:ind w:left="98"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6" w:type="dxa"/>
          </w:tcPr>
          <w:p w:rsidR="002D64D5" w:rsidRPr="00BD1598" w:rsidRDefault="002D64D5" w:rsidP="00140E1E">
            <w:pPr>
              <w:widowControl w:val="0"/>
              <w:autoSpaceDE w:val="0"/>
              <w:autoSpaceDN w:val="0"/>
              <w:spacing w:before="113" w:after="0" w:line="360" w:lineRule="auto"/>
              <w:ind w:left="101" w:right="9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8" w:type="dxa"/>
          </w:tcPr>
          <w:p w:rsidR="002D64D5" w:rsidRPr="00BD1598" w:rsidRDefault="002D64D5" w:rsidP="00140E1E">
            <w:pPr>
              <w:widowControl w:val="0"/>
              <w:autoSpaceDE w:val="0"/>
              <w:autoSpaceDN w:val="0"/>
              <w:spacing w:before="113" w:after="0" w:line="360" w:lineRule="auto"/>
              <w:ind w:left="14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77" w:type="dxa"/>
          </w:tcPr>
          <w:p w:rsidR="002D64D5" w:rsidRPr="00BD1598" w:rsidRDefault="002D64D5" w:rsidP="00140E1E">
            <w:pPr>
              <w:widowControl w:val="0"/>
              <w:autoSpaceDE w:val="0"/>
              <w:autoSpaceDN w:val="0"/>
              <w:spacing w:before="113" w:after="0" w:line="360" w:lineRule="auto"/>
              <w:ind w:left="94" w:right="8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6" w:type="dxa"/>
          </w:tcPr>
          <w:p w:rsidR="002D64D5" w:rsidRPr="00BD1598" w:rsidRDefault="002D64D5" w:rsidP="00140E1E">
            <w:pPr>
              <w:widowControl w:val="0"/>
              <w:autoSpaceDE w:val="0"/>
              <w:autoSpaceDN w:val="0"/>
              <w:spacing w:before="2" w:after="0" w:line="360" w:lineRule="auto"/>
              <w:ind w:right="11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62" w:type="dxa"/>
          </w:tcPr>
          <w:p w:rsidR="002D64D5" w:rsidRPr="00BD1598" w:rsidRDefault="002D64D5" w:rsidP="00140E1E">
            <w:pPr>
              <w:widowControl w:val="0"/>
              <w:autoSpaceDE w:val="0"/>
              <w:autoSpaceDN w:val="0"/>
              <w:spacing w:before="2" w:after="0" w:line="360" w:lineRule="auto"/>
              <w:ind w:right="13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691"/>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w:t>
            </w:r>
            <w:r w:rsidR="00B42B13">
              <w:rPr>
                <w:rFonts w:ascii="Times New Roman" w:eastAsia="Times New Roman" w:hAnsi="Times New Roman" w:cs="Times New Roman"/>
                <w:szCs w:val="24"/>
                <w:lang w:eastAsia="el-GR" w:bidi="el-GR"/>
              </w:rPr>
              <w:t xml:space="preserve"> </w:t>
            </w:r>
            <w:r w:rsidRPr="00BD1598">
              <w:rPr>
                <w:rFonts w:ascii="Times New Roman" w:eastAsia="Times New Roman" w:hAnsi="Times New Roman" w:cs="Times New Roman"/>
                <w:szCs w:val="24"/>
                <w:lang w:val="el-GR" w:eastAsia="el-GR" w:bidi="el-GR"/>
              </w:rPr>
              <w:t>expenses</w:t>
            </w:r>
          </w:p>
          <w:p w:rsidR="002D64D5" w:rsidRPr="00BD1598" w:rsidRDefault="002D64D5" w:rsidP="00140E1E">
            <w:pPr>
              <w:widowControl w:val="0"/>
              <w:autoSpaceDE w:val="0"/>
              <w:autoSpaceDN w:val="0"/>
              <w:spacing w:after="0" w:line="360" w:lineRule="auto"/>
              <w:ind w:right="360"/>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w:t>
            </w:r>
            <w:r w:rsidR="00DE4E67">
              <w:rPr>
                <w:rFonts w:ascii="Times New Roman" w:eastAsia="Times New Roman" w:hAnsi="Times New Roman" w:cs="Times New Roman"/>
                <w:szCs w:val="24"/>
                <w:lang w:eastAsia="el-GR" w:bidi="el-GR"/>
              </w:rPr>
              <w:t xml:space="preserve"> </w:t>
            </w:r>
            <w:r w:rsidRPr="00BD1598">
              <w:rPr>
                <w:rFonts w:ascii="Times New Roman" w:eastAsia="Times New Roman" w:hAnsi="Times New Roman" w:cs="Times New Roman"/>
                <w:szCs w:val="24"/>
                <w:lang w:val="el-GR" w:eastAsia="el-GR" w:bidi="el-GR"/>
              </w:rPr>
              <w:t>Total revenues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46.681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40.928</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41.574</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50.183</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43.312</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44.536</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3.866</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8.68</w:t>
            </w:r>
          </w:p>
        </w:tc>
      </w:tr>
      <w:tr w:rsidR="002D64D5" w:rsidRPr="00BD1598" w:rsidTr="009972A8">
        <w:trPr>
          <w:trHeight w:val="460"/>
        </w:trPr>
        <w:tc>
          <w:tcPr>
            <w:tcW w:w="1447"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Investment to</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Total Assets</w:t>
            </w:r>
          </w:p>
        </w:tc>
        <w:tc>
          <w:tcPr>
            <w:tcW w:w="694"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60.402</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64.143</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68.536</w:t>
            </w:r>
          </w:p>
        </w:tc>
        <w:tc>
          <w:tcPr>
            <w:tcW w:w="69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73.121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73.087</w:t>
            </w:r>
          </w:p>
        </w:tc>
        <w:tc>
          <w:tcPr>
            <w:tcW w:w="777"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67.858</w:t>
            </w:r>
          </w:p>
        </w:tc>
        <w:tc>
          <w:tcPr>
            <w:tcW w:w="1106"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5.588</w:t>
            </w:r>
          </w:p>
        </w:tc>
        <w:tc>
          <w:tcPr>
            <w:tcW w:w="1362"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8.23</w:t>
            </w:r>
          </w:p>
        </w:tc>
      </w:tr>
    </w:tbl>
    <w:p w:rsidR="002D64D5" w:rsidRPr="00BD1598" w:rsidRDefault="002D64D5" w:rsidP="00140E1E">
      <w:pPr>
        <w:spacing w:line="360" w:lineRule="auto"/>
        <w:jc w:val="both"/>
        <w:rPr>
          <w:rFonts w:ascii="Times New Roman" w:hAnsi="Times New Roman" w:cs="Times New Roman"/>
          <w:b/>
          <w:sz w:val="24"/>
          <w:szCs w:val="24"/>
          <w:u w:val="single"/>
        </w:rPr>
      </w:pPr>
    </w:p>
    <w:p w:rsidR="00C42621" w:rsidRPr="00BD1598" w:rsidRDefault="00C42621" w:rsidP="00C42621">
      <w:pPr>
        <w:spacing w:line="360" w:lineRule="auto"/>
        <w:jc w:val="center"/>
        <w:rPr>
          <w:rFonts w:ascii="Times New Roman" w:hAnsi="Times New Roman" w:cs="Times New Roman"/>
          <w:b/>
          <w:sz w:val="24"/>
          <w:szCs w:val="24"/>
          <w:u w:val="single"/>
        </w:rPr>
      </w:pPr>
      <w:r w:rsidRPr="00BD1598">
        <w:rPr>
          <w:rFonts w:ascii="Times New Roman" w:hAnsi="Times New Roman" w:cs="Times New Roman"/>
          <w:noProof/>
        </w:rPr>
        <w:lastRenderedPageBreak/>
        <w:drawing>
          <wp:inline distT="0" distB="0" distL="0" distR="0" wp14:anchorId="4A62487D" wp14:editId="3783ADF7">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D64D5" w:rsidRPr="00BD1598" w:rsidRDefault="002D64D5" w:rsidP="00140E1E">
      <w:pPr>
        <w:spacing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the two ratios.</w:t>
      </w:r>
    </w:p>
    <w:p w:rsidR="002D64D5" w:rsidRPr="00BD1598" w:rsidRDefault="002D64D5" w:rsidP="00285C3E">
      <w:pPr>
        <w:pStyle w:val="Heading1"/>
        <w:spacing w:line="360" w:lineRule="auto"/>
        <w:jc w:val="both"/>
        <w:rPr>
          <w:rFonts w:cs="Times New Roman"/>
          <w:sz w:val="28"/>
        </w:rPr>
      </w:pPr>
      <w:bookmarkStart w:id="127" w:name="_Toc534636944"/>
      <w:bookmarkStart w:id="128" w:name="_Toc536271909"/>
      <w:r w:rsidRPr="00BD1598">
        <w:rPr>
          <w:rFonts w:cs="Times New Roman"/>
          <w:sz w:val="28"/>
        </w:rPr>
        <w:t>Interpretation</w:t>
      </w:r>
      <w:bookmarkEnd w:id="127"/>
      <w:bookmarkEnd w:id="128"/>
    </w:p>
    <w:p w:rsidR="002D64D5" w:rsidRPr="00BD1598" w:rsidRDefault="002D64D5" w:rsidP="00140E1E">
      <w:pPr>
        <w:widowControl w:val="0"/>
        <w:autoSpaceDE w:val="0"/>
        <w:autoSpaceDN w:val="0"/>
        <w:spacing w:after="0" w:line="360" w:lineRule="auto"/>
        <w:jc w:val="both"/>
        <w:rPr>
          <w:rFonts w:ascii="Times New Roman" w:hAnsi="Times New Roman" w:cs="Times New Roman"/>
          <w:sz w:val="24"/>
          <w:szCs w:val="24"/>
        </w:rPr>
      </w:pPr>
      <w:r w:rsidRPr="00BD1598">
        <w:rPr>
          <w:rFonts w:ascii="Times New Roman" w:hAnsi="Times New Roman" w:cs="Times New Roman"/>
          <w:sz w:val="24"/>
          <w:szCs w:val="24"/>
        </w:rPr>
        <w:t>The mean percentage of expenses to revenues for Al-</w:t>
      </w:r>
      <w:proofErr w:type="spellStart"/>
      <w:r w:rsidRPr="00BD1598">
        <w:rPr>
          <w:rFonts w:ascii="Times New Roman" w:hAnsi="Times New Roman" w:cs="Times New Roman"/>
          <w:sz w:val="24"/>
          <w:szCs w:val="24"/>
        </w:rPr>
        <w:t>Arafah</w:t>
      </w:r>
      <w:proofErr w:type="spellEnd"/>
      <w:r w:rsidR="00B42B13">
        <w:rPr>
          <w:rFonts w:ascii="Times New Roman" w:hAnsi="Times New Roman" w:cs="Times New Roman"/>
          <w:sz w:val="24"/>
          <w:szCs w:val="24"/>
        </w:rPr>
        <w:t xml:space="preserve"> </w:t>
      </w:r>
      <w:proofErr w:type="spellStart"/>
      <w:r w:rsidRPr="00BD1598">
        <w:rPr>
          <w:rFonts w:ascii="Times New Roman" w:hAnsi="Times New Roman" w:cs="Times New Roman"/>
          <w:sz w:val="24"/>
          <w:szCs w:val="24"/>
        </w:rPr>
        <w:t>Islami</w:t>
      </w:r>
      <w:proofErr w:type="spellEnd"/>
      <w:r w:rsidRPr="00BD1598">
        <w:rPr>
          <w:rFonts w:ascii="Times New Roman" w:hAnsi="Times New Roman" w:cs="Times New Roman"/>
          <w:sz w:val="24"/>
          <w:szCs w:val="24"/>
        </w:rPr>
        <w:t xml:space="preserve"> bank Ltd is 36.869 (lowest) even as it is 295.133 for ICB Islamic Bank Limited constrained (highest). </w:t>
      </w:r>
    </w:p>
    <w:p w:rsidR="001F3B87" w:rsidRPr="00BD1598" w:rsidRDefault="002D64D5" w:rsidP="001F3B87">
      <w:pPr>
        <w:widowControl w:val="0"/>
        <w:autoSpaceDE w:val="0"/>
        <w:autoSpaceDN w:val="0"/>
        <w:spacing w:after="0" w:line="360" w:lineRule="auto"/>
        <w:jc w:val="both"/>
        <w:rPr>
          <w:rFonts w:ascii="Times New Roman" w:hAnsi="Times New Roman" w:cs="Times New Roman"/>
          <w:sz w:val="24"/>
          <w:szCs w:val="24"/>
        </w:rPr>
      </w:pPr>
      <w:r w:rsidRPr="00BD1598">
        <w:rPr>
          <w:rFonts w:ascii="Times New Roman" w:hAnsi="Times New Roman" w:cs="Times New Roman"/>
          <w:sz w:val="24"/>
          <w:szCs w:val="24"/>
        </w:rPr>
        <w:t xml:space="preserve">The evaluation shows that EXIMBANK enjoys high funding as a percent of the whole belongings, with mean percentage 75.666 comparing with others. </w:t>
      </w:r>
      <w:proofErr w:type="spellStart"/>
      <w:r w:rsidRPr="00BD1598">
        <w:rPr>
          <w:rFonts w:ascii="Times New Roman" w:hAnsi="Times New Roman" w:cs="Times New Roman"/>
          <w:sz w:val="24"/>
          <w:szCs w:val="24"/>
        </w:rPr>
        <w:t>Shahjalal</w:t>
      </w:r>
      <w:proofErr w:type="spellEnd"/>
      <w:r w:rsidR="00B42B13">
        <w:rPr>
          <w:rFonts w:ascii="Times New Roman" w:hAnsi="Times New Roman" w:cs="Times New Roman"/>
          <w:sz w:val="24"/>
          <w:szCs w:val="24"/>
        </w:rPr>
        <w:t xml:space="preserve"> </w:t>
      </w:r>
      <w:proofErr w:type="spellStart"/>
      <w:r w:rsidRPr="00BD1598">
        <w:rPr>
          <w:rFonts w:ascii="Times New Roman" w:hAnsi="Times New Roman" w:cs="Times New Roman"/>
          <w:sz w:val="24"/>
          <w:szCs w:val="24"/>
        </w:rPr>
        <w:t>Islami</w:t>
      </w:r>
      <w:proofErr w:type="spellEnd"/>
      <w:r w:rsidRPr="00BD1598">
        <w:rPr>
          <w:rFonts w:ascii="Times New Roman" w:hAnsi="Times New Roman" w:cs="Times New Roman"/>
          <w:sz w:val="24"/>
          <w:szCs w:val="24"/>
        </w:rPr>
        <w:t xml:space="preserve"> Bank Limited constrained has low investment as a percentage of the entire assets, with imply percentage 56.877. The same standard deviation and the coefficient of variance actually indicate that this excessive investment is related to high threat level and variability in this ratio.</w:t>
      </w:r>
      <w:bookmarkStart w:id="129" w:name="_Toc534636945"/>
    </w:p>
    <w:bookmarkEnd w:id="129"/>
    <w:p w:rsidR="002D64D5" w:rsidRPr="00BD1598" w:rsidRDefault="002D64D5" w:rsidP="00140E1E">
      <w:pPr>
        <w:autoSpaceDE w:val="0"/>
        <w:autoSpaceDN w:val="0"/>
        <w:adjustRightInd w:val="0"/>
        <w:spacing w:after="0" w:line="360" w:lineRule="auto"/>
        <w:jc w:val="both"/>
        <w:rPr>
          <w:rFonts w:ascii="Times New Roman" w:eastAsia="Times New Roman" w:hAnsi="Times New Roman" w:cs="Times New Roman"/>
          <w:bCs/>
          <w:sz w:val="24"/>
          <w:szCs w:val="24"/>
          <w:lang w:val="el-GR" w:eastAsia="el-GR" w:bidi="el-GR"/>
        </w:rPr>
      </w:pPr>
    </w:p>
    <w:p w:rsidR="001F3B87" w:rsidRPr="00BD1598" w:rsidRDefault="001F3B87" w:rsidP="00140E1E">
      <w:pPr>
        <w:autoSpaceDE w:val="0"/>
        <w:autoSpaceDN w:val="0"/>
        <w:adjustRightInd w:val="0"/>
        <w:spacing w:after="0" w:line="360" w:lineRule="auto"/>
        <w:jc w:val="both"/>
        <w:rPr>
          <w:rFonts w:ascii="Times New Roman" w:eastAsia="Times New Roman" w:hAnsi="Times New Roman" w:cs="Times New Roman"/>
          <w:bCs/>
          <w:sz w:val="24"/>
          <w:szCs w:val="24"/>
          <w:lang w:val="el-GR" w:eastAsia="el-GR" w:bidi="el-GR"/>
        </w:rPr>
      </w:pPr>
    </w:p>
    <w:p w:rsidR="001F3B87" w:rsidRPr="00BD1598" w:rsidRDefault="001F3B87" w:rsidP="00140E1E">
      <w:pPr>
        <w:autoSpaceDE w:val="0"/>
        <w:autoSpaceDN w:val="0"/>
        <w:adjustRightInd w:val="0"/>
        <w:spacing w:after="0" w:line="360" w:lineRule="auto"/>
        <w:jc w:val="both"/>
        <w:rPr>
          <w:rFonts w:ascii="Times New Roman" w:eastAsia="Times New Roman" w:hAnsi="Times New Roman" w:cs="Times New Roman"/>
          <w:bCs/>
          <w:sz w:val="24"/>
          <w:szCs w:val="24"/>
          <w:lang w:val="el-GR" w:eastAsia="el-GR" w:bidi="el-GR"/>
        </w:rPr>
      </w:pPr>
    </w:p>
    <w:p w:rsidR="001F3B87" w:rsidRPr="00BD1598" w:rsidRDefault="001F3B87" w:rsidP="00140E1E">
      <w:pPr>
        <w:autoSpaceDE w:val="0"/>
        <w:autoSpaceDN w:val="0"/>
        <w:adjustRightInd w:val="0"/>
        <w:spacing w:after="0" w:line="360" w:lineRule="auto"/>
        <w:jc w:val="both"/>
        <w:rPr>
          <w:rFonts w:ascii="Times New Roman" w:eastAsia="Times New Roman" w:hAnsi="Times New Roman" w:cs="Times New Roman"/>
          <w:bCs/>
          <w:sz w:val="24"/>
          <w:szCs w:val="24"/>
          <w:lang w:val="el-GR" w:eastAsia="el-GR" w:bidi="el-GR"/>
        </w:rPr>
      </w:pPr>
    </w:p>
    <w:p w:rsidR="001F3B87" w:rsidRPr="00BD1598" w:rsidRDefault="001F3B87" w:rsidP="001F3B87">
      <w:pPr>
        <w:pStyle w:val="Heading1"/>
        <w:spacing w:line="360" w:lineRule="auto"/>
        <w:jc w:val="both"/>
        <w:rPr>
          <w:rFonts w:cs="Times New Roman"/>
          <w:sz w:val="36"/>
        </w:rPr>
      </w:pPr>
      <w:bookmarkStart w:id="130" w:name="_Toc536271910"/>
      <w:r w:rsidRPr="00BD1598">
        <w:rPr>
          <w:rFonts w:cs="Times New Roman"/>
        </w:rPr>
        <w:lastRenderedPageBreak/>
        <w:t xml:space="preserve">Table </w:t>
      </w:r>
      <w:r w:rsidR="0073152E">
        <w:rPr>
          <w:rFonts w:cs="Times New Roman"/>
        </w:rPr>
        <w:t>5</w:t>
      </w:r>
      <w:r w:rsidRPr="00BD1598">
        <w:rPr>
          <w:rFonts w:cs="Times New Roman"/>
        </w:rPr>
        <w:t>.5: Share Performance Analysis</w:t>
      </w:r>
      <w:bookmarkEnd w:id="130"/>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31" w:name="_Toc536271911"/>
      <w:r w:rsidRPr="00BD1598">
        <w:rPr>
          <w:rFonts w:ascii="Times New Roman" w:eastAsia="Times New Roman" w:hAnsi="Times New Roman" w:cs="Times New Roman"/>
          <w:lang w:val="el-GR" w:eastAsia="el-GR" w:bidi="el-GR"/>
        </w:rPr>
        <w:t>Market Value</w:t>
      </w:r>
      <w:bookmarkEnd w:id="131"/>
    </w:p>
    <w:p w:rsidR="002D64D5" w:rsidRPr="00BD1598" w:rsidRDefault="002D64D5" w:rsidP="00140E1E">
      <w:pPr>
        <w:autoSpaceDE w:val="0"/>
        <w:autoSpaceDN w:val="0"/>
        <w:adjustRightInd w:val="0"/>
        <w:spacing w:after="0" w:line="360" w:lineRule="auto"/>
        <w:contextualSpacing/>
        <w:jc w:val="both"/>
        <w:rPr>
          <w:rFonts w:ascii="Times New Roman" w:hAnsi="Times New Roman" w:cs="Times New Roman"/>
        </w:rPr>
      </w:pPr>
      <w:r w:rsidRPr="00BD1598">
        <w:rPr>
          <w:rFonts w:ascii="Times New Roman" w:hAnsi="Times New Roman" w:cs="Times New Roman"/>
        </w:rPr>
        <w:t>A high value means that the public are more wi</w:t>
      </w:r>
      <w:r w:rsidR="001F3B87" w:rsidRPr="00BD1598">
        <w:rPr>
          <w:rFonts w:ascii="Times New Roman" w:hAnsi="Times New Roman" w:cs="Times New Roman"/>
        </w:rPr>
        <w:t>lling to invest in the company.</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32" w:name="_Toc536271912"/>
      <w:r w:rsidRPr="00BD1598">
        <w:rPr>
          <w:rFonts w:ascii="Times New Roman" w:eastAsia="Times New Roman" w:hAnsi="Times New Roman" w:cs="Times New Roman"/>
          <w:lang w:val="el-GR" w:eastAsia="el-GR" w:bidi="el-GR"/>
        </w:rPr>
        <w:t>Price Earnings Ratios</w:t>
      </w:r>
      <w:bookmarkEnd w:id="132"/>
    </w:p>
    <w:p w:rsidR="002D64D5" w:rsidRPr="00BD1598" w:rsidRDefault="002D64D5" w:rsidP="001F3B87">
      <w:pPr>
        <w:autoSpaceDE w:val="0"/>
        <w:autoSpaceDN w:val="0"/>
        <w:adjustRightInd w:val="0"/>
        <w:spacing w:after="0" w:line="360" w:lineRule="auto"/>
        <w:contextualSpacing/>
        <w:jc w:val="both"/>
        <w:rPr>
          <w:rFonts w:ascii="Times New Roman" w:eastAsia="Times New Roman" w:hAnsi="Times New Roman" w:cs="Times New Roman"/>
          <w:bCs/>
          <w:sz w:val="24"/>
          <w:szCs w:val="24"/>
          <w:lang w:val="el-GR" w:eastAsia="el-GR" w:bidi="el-GR"/>
        </w:rPr>
      </w:pPr>
      <w:r w:rsidRPr="00BD1598">
        <w:rPr>
          <w:rFonts w:ascii="Times New Roman" w:eastAsia="Times New Roman" w:hAnsi="Times New Roman" w:cs="Times New Roman"/>
          <w:bCs/>
          <w:sz w:val="24"/>
          <w:szCs w:val="24"/>
          <w:lang w:val="el-GR" w:eastAsia="el-GR" w:bidi="el-GR"/>
        </w:rPr>
        <w:t xml:space="preserve">A high P/E different frequently mirrors the market's impression of the association's development prospects. </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33" w:name="_Toc536271913"/>
      <w:r w:rsidRPr="00BD1598">
        <w:rPr>
          <w:rFonts w:ascii="Times New Roman" w:eastAsia="Times New Roman" w:hAnsi="Times New Roman" w:cs="Times New Roman"/>
          <w:lang w:val="el-GR" w:eastAsia="el-GR" w:bidi="el-GR"/>
        </w:rPr>
        <w:t>Market Value to Book Value</w:t>
      </w:r>
      <w:bookmarkEnd w:id="133"/>
    </w:p>
    <w:p w:rsidR="002D64D5" w:rsidRPr="00BD1598" w:rsidRDefault="002D64D5" w:rsidP="001F3B87">
      <w:pPr>
        <w:autoSpaceDE w:val="0"/>
        <w:autoSpaceDN w:val="0"/>
        <w:adjustRightInd w:val="0"/>
        <w:spacing w:after="0" w:line="360" w:lineRule="auto"/>
        <w:jc w:val="both"/>
        <w:rPr>
          <w:rFonts w:ascii="Times New Roman" w:eastAsia="Times New Roman" w:hAnsi="Times New Roman" w:cs="Times New Roman"/>
          <w:b/>
          <w:bCs/>
          <w:sz w:val="24"/>
          <w:szCs w:val="24"/>
          <w:lang w:val="el-GR" w:eastAsia="el-GR" w:bidi="el-GR"/>
        </w:rPr>
      </w:pPr>
      <w:r w:rsidRPr="00BD1598">
        <w:rPr>
          <w:rFonts w:ascii="Times New Roman" w:eastAsia="Times New Roman" w:hAnsi="Times New Roman" w:cs="Times New Roman"/>
          <w:bCs/>
          <w:sz w:val="24"/>
          <w:szCs w:val="24"/>
          <w:lang w:val="el-GR" w:eastAsia="el-GR" w:bidi="el-GR"/>
        </w:rPr>
        <w:t>A high ratio implies a diffusion within the stock cost over the book value in keeping with share, and the organization is doing admirably, for the reason that marketplace will pay more than the fee consistent with percentage.</w:t>
      </w:r>
    </w:p>
    <w:p w:rsidR="002D64D5" w:rsidRPr="00BD1598" w:rsidRDefault="002D64D5" w:rsidP="00140E1E">
      <w:pPr>
        <w:pStyle w:val="Heading2"/>
        <w:spacing w:line="360" w:lineRule="auto"/>
        <w:rPr>
          <w:rFonts w:ascii="Times New Roman" w:eastAsia="Times New Roman" w:hAnsi="Times New Roman" w:cs="Times New Roman"/>
          <w:lang w:val="el-GR" w:eastAsia="el-GR" w:bidi="el-GR"/>
        </w:rPr>
      </w:pPr>
      <w:bookmarkStart w:id="134" w:name="_Toc536271914"/>
      <w:r w:rsidRPr="00BD1598">
        <w:rPr>
          <w:rFonts w:ascii="Times New Roman" w:eastAsia="Times New Roman" w:hAnsi="Times New Roman" w:cs="Times New Roman"/>
          <w:lang w:val="el-GR" w:eastAsia="el-GR" w:bidi="el-GR"/>
        </w:rPr>
        <w:t>Earnings per Share</w:t>
      </w:r>
      <w:bookmarkEnd w:id="134"/>
    </w:p>
    <w:p w:rsidR="002D64D5" w:rsidRPr="00BD1598" w:rsidRDefault="002D64D5" w:rsidP="002A1837">
      <w:pPr>
        <w:autoSpaceDE w:val="0"/>
        <w:autoSpaceDN w:val="0"/>
        <w:adjustRightInd w:val="0"/>
        <w:spacing w:after="0" w:line="360" w:lineRule="auto"/>
        <w:contextualSpacing/>
        <w:jc w:val="both"/>
        <w:rPr>
          <w:rFonts w:ascii="Times New Roman" w:eastAsia="Times New Roman" w:hAnsi="Times New Roman" w:cs="Times New Roman"/>
          <w:bCs/>
          <w:sz w:val="24"/>
          <w:szCs w:val="24"/>
          <w:lang w:eastAsia="el-GR" w:bidi="el-GR"/>
        </w:rPr>
      </w:pPr>
      <w:r w:rsidRPr="00BD1598">
        <w:rPr>
          <w:rFonts w:ascii="Times New Roman" w:eastAsia="Times New Roman" w:hAnsi="Times New Roman" w:cs="Times New Roman"/>
          <w:bCs/>
          <w:sz w:val="24"/>
          <w:szCs w:val="24"/>
          <w:lang w:eastAsia="el-GR" w:bidi="el-GR"/>
        </w:rPr>
        <w:t xml:space="preserve">A high ratio shows the profitability and </w:t>
      </w:r>
      <w:r w:rsidRPr="00BD1598">
        <w:rPr>
          <w:rFonts w:ascii="Times New Roman" w:hAnsi="Times New Roman" w:cs="Times New Roman"/>
        </w:rPr>
        <w:t>public are more willing to invest in the company.</w:t>
      </w:r>
    </w:p>
    <w:p w:rsidR="002D64D5" w:rsidRPr="00BD1598" w:rsidRDefault="002D64D5" w:rsidP="00140E1E">
      <w:pPr>
        <w:widowControl w:val="0"/>
        <w:autoSpaceDE w:val="0"/>
        <w:autoSpaceDN w:val="0"/>
        <w:spacing w:after="8" w:line="360" w:lineRule="auto"/>
        <w:ind w:right="408"/>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8" w:line="360" w:lineRule="auto"/>
        <w:ind w:right="408"/>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Al-Arafah Islami Bank Ltd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700"/>
        <w:gridCol w:w="698"/>
        <w:gridCol w:w="695"/>
        <w:gridCol w:w="851"/>
        <w:gridCol w:w="1108"/>
        <w:gridCol w:w="1359"/>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700"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8"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851"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19.1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14.9</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14.7</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15.9</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24.1</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17.74</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3.9684</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22.3696</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7.76</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6.77</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6.53</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5.18</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7.64</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6.776</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1.0395</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15.3414</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0.9291</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1.0035</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0.8487</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0.3261</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0.2134</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0.8772</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0.1882</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21.4550</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Earnings Per</w:t>
            </w:r>
          </w:p>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2.46</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2.2</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2.25</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3.07</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3.15</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2.6260</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0.4534</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17.2641</w:t>
            </w:r>
          </w:p>
        </w:tc>
      </w:tr>
    </w:tbl>
    <w:p w:rsidR="002D64D5" w:rsidRPr="00BD1598" w:rsidRDefault="002D64D5" w:rsidP="00140E1E">
      <w:pPr>
        <w:widowControl w:val="0"/>
        <w:autoSpaceDE w:val="0"/>
        <w:autoSpaceDN w:val="0"/>
        <w:spacing w:before="5" w:after="0" w:line="360" w:lineRule="auto"/>
        <w:jc w:val="both"/>
        <w:rPr>
          <w:rFonts w:ascii="Times New Roman" w:eastAsia="Times New Roman" w:hAnsi="Times New Roman" w:cs="Times New Roman"/>
          <w:sz w:val="24"/>
          <w:szCs w:val="24"/>
          <w:lang w:val="el-GR" w:eastAsia="el-GR" w:bidi="el-GR"/>
        </w:rPr>
      </w:pPr>
    </w:p>
    <w:p w:rsidR="001A1E23" w:rsidRPr="00BD1598" w:rsidRDefault="001A1E23" w:rsidP="001A1E23">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51B5AC4E" wp14:editId="41A0026E">
            <wp:extent cx="4572000" cy="27432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1A1E23" w:rsidRPr="00BD1598" w:rsidRDefault="001A1E23"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for the three ratios. But the coefficient of variation is not in a good position for the four ratios.</w:t>
      </w:r>
    </w:p>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Export Import Bank of Bangladesh Limited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700"/>
        <w:gridCol w:w="698"/>
        <w:gridCol w:w="695"/>
        <w:gridCol w:w="851"/>
        <w:gridCol w:w="1108"/>
        <w:gridCol w:w="1359"/>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00"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698"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69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51"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7.86</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7.39</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5.9</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10.2</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17.2</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9.71</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4.4627</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45.9594</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1.63</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5.74</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5.54</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5.63</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7.61</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5.23</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2.1875</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41.8260</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1.1828</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0.9238</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0.7993</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0.6733</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1.0499</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0.5217</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0.2135</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40.9269</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Earnings Per</w:t>
            </w:r>
          </w:p>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1.63</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1.92</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1.48</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2.15</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2.34</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1.9040</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0.3556</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18.6749</w:t>
            </w:r>
          </w:p>
        </w:tc>
      </w:tr>
    </w:tbl>
    <w:p w:rsidR="00B13EE8" w:rsidRPr="00BD1598" w:rsidRDefault="00B13EE8"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B13EE8" w:rsidRPr="00BD1598" w:rsidRDefault="00B13EE8" w:rsidP="00B13EE8">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328A047D" wp14:editId="73DAF0AB">
            <wp:extent cx="4572000" cy="27432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B13EE8" w:rsidRPr="00BD1598" w:rsidRDefault="00B13EE8"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2A1837">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for the three ratios. But the coefficient of variation is not in a goo</w:t>
      </w:r>
      <w:r w:rsidR="002A1837" w:rsidRPr="00BD1598">
        <w:rPr>
          <w:rFonts w:ascii="Times New Roman" w:eastAsia="Times New Roman" w:hAnsi="Times New Roman" w:cs="Times New Roman"/>
          <w:sz w:val="24"/>
          <w:szCs w:val="24"/>
          <w:lang w:eastAsia="el-GR" w:bidi="el-GR"/>
        </w:rPr>
        <w:t>d position for the four ratios.</w:t>
      </w:r>
    </w:p>
    <w:p w:rsidR="002D64D5" w:rsidRPr="00BD1598" w:rsidRDefault="002D64D5" w:rsidP="00140E1E">
      <w:pPr>
        <w:widowControl w:val="0"/>
        <w:autoSpaceDE w:val="0"/>
        <w:autoSpaceDN w:val="0"/>
        <w:spacing w:after="8" w:line="360" w:lineRule="auto"/>
        <w:ind w:left="407" w:right="408"/>
        <w:jc w:val="center"/>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8" w:line="360" w:lineRule="auto"/>
        <w:ind w:left="407" w:right="408"/>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First Security Islami Bank Limited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723"/>
        <w:gridCol w:w="675"/>
        <w:gridCol w:w="765"/>
        <w:gridCol w:w="781"/>
        <w:gridCol w:w="1108"/>
        <w:gridCol w:w="1359"/>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723"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75"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76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781" w:type="dxa"/>
          </w:tcPr>
          <w:p w:rsidR="002D64D5" w:rsidRPr="00BD1598" w:rsidRDefault="002D64D5" w:rsidP="00140E1E">
            <w:pPr>
              <w:widowControl w:val="0"/>
              <w:autoSpaceDE w:val="0"/>
              <w:autoSpaceDN w:val="0"/>
              <w:spacing w:before="113" w:after="0" w:line="360" w:lineRule="auto"/>
              <w:ind w:right="11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11.58</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7.94</w:t>
            </w:r>
          </w:p>
        </w:tc>
        <w:tc>
          <w:tcPr>
            <w:tcW w:w="72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6.88</w:t>
            </w:r>
          </w:p>
        </w:tc>
        <w:tc>
          <w:tcPr>
            <w:tcW w:w="67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12.74</w:t>
            </w:r>
          </w:p>
        </w:tc>
        <w:tc>
          <w:tcPr>
            <w:tcW w:w="76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15.3</w:t>
            </w:r>
          </w:p>
        </w:tc>
        <w:tc>
          <w:tcPr>
            <w:tcW w:w="78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10.888</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3.4688</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31.8586</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7.99</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10.69</w:t>
            </w:r>
          </w:p>
        </w:tc>
        <w:tc>
          <w:tcPr>
            <w:tcW w:w="72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6.98</w:t>
            </w:r>
          </w:p>
        </w:tc>
        <w:tc>
          <w:tcPr>
            <w:tcW w:w="67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6.68</w:t>
            </w:r>
          </w:p>
        </w:tc>
        <w:tc>
          <w:tcPr>
            <w:tcW w:w="76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7.46</w:t>
            </w:r>
          </w:p>
        </w:tc>
        <w:tc>
          <w:tcPr>
            <w:tcW w:w="78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7.96</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1.6049</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20.1618</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3.5499</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0.8625</w:t>
            </w:r>
          </w:p>
        </w:tc>
        <w:tc>
          <w:tcPr>
            <w:tcW w:w="72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(0.8516)</w:t>
            </w:r>
          </w:p>
        </w:tc>
        <w:tc>
          <w:tcPr>
            <w:tcW w:w="67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0.3987</w:t>
            </w:r>
          </w:p>
        </w:tc>
        <w:tc>
          <w:tcPr>
            <w:tcW w:w="76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(1.3083)</w:t>
            </w:r>
          </w:p>
        </w:tc>
        <w:tc>
          <w:tcPr>
            <w:tcW w:w="78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0.6660</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0.2288</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34.3591</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Earnings Per</w:t>
            </w:r>
          </w:p>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1.89</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1.02</w:t>
            </w:r>
          </w:p>
        </w:tc>
        <w:tc>
          <w:tcPr>
            <w:tcW w:w="723"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1.26</w:t>
            </w:r>
          </w:p>
        </w:tc>
        <w:tc>
          <w:tcPr>
            <w:tcW w:w="67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2.08</w:t>
            </w:r>
          </w:p>
        </w:tc>
        <w:tc>
          <w:tcPr>
            <w:tcW w:w="76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1.89</w:t>
            </w:r>
          </w:p>
        </w:tc>
        <w:tc>
          <w:tcPr>
            <w:tcW w:w="78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1.6280</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0.4601</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28.2602</w:t>
            </w:r>
          </w:p>
        </w:tc>
      </w:tr>
    </w:tbl>
    <w:p w:rsidR="002D64D5" w:rsidRPr="00BD1598" w:rsidRDefault="002D64D5" w:rsidP="00140E1E">
      <w:pPr>
        <w:spacing w:line="360" w:lineRule="auto"/>
        <w:jc w:val="both"/>
        <w:rPr>
          <w:rFonts w:ascii="Times New Roman" w:eastAsia="Times New Roman" w:hAnsi="Times New Roman" w:cs="Times New Roman"/>
          <w:b/>
          <w:sz w:val="24"/>
          <w:szCs w:val="24"/>
          <w:lang w:val="el-GR" w:eastAsia="el-GR" w:bidi="el-GR"/>
        </w:rPr>
      </w:pPr>
    </w:p>
    <w:p w:rsidR="00B13EE8" w:rsidRPr="00BD1598" w:rsidRDefault="00B13EE8" w:rsidP="00B13EE8">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314FD858" wp14:editId="5F2B63FC">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B13EE8" w:rsidRPr="00BD1598" w:rsidRDefault="00B13EE8"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for the three ratios. But the coefficient of variation is not in a good position for the four ratios.</w:t>
      </w:r>
    </w:p>
    <w:p w:rsidR="002D64D5" w:rsidRPr="00BD1598" w:rsidRDefault="002D64D5" w:rsidP="00DE5B8D">
      <w:pPr>
        <w:spacing w:line="360" w:lineRule="auto"/>
        <w:rPr>
          <w:rFonts w:ascii="Times New Roman" w:eastAsia="Times New Roman" w:hAnsi="Times New Roman" w:cs="Times New Roman"/>
          <w:b/>
          <w:sz w:val="24"/>
          <w:szCs w:val="24"/>
          <w:lang w:eastAsia="el-GR" w:bidi="el-GR"/>
        </w:rPr>
      </w:pPr>
    </w:p>
    <w:p w:rsidR="002D64D5" w:rsidRPr="00BD1598" w:rsidRDefault="002D64D5" w:rsidP="00140E1E">
      <w:pPr>
        <w:spacing w:line="360" w:lineRule="auto"/>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ICB Islamic Bank Limited</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813"/>
        <w:gridCol w:w="720"/>
        <w:gridCol w:w="810"/>
        <w:gridCol w:w="810"/>
        <w:gridCol w:w="1080"/>
        <w:gridCol w:w="1178"/>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813"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720"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810"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10"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080"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178"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6.1</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5.5</w:t>
            </w:r>
          </w:p>
        </w:tc>
        <w:tc>
          <w:tcPr>
            <w:tcW w:w="8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4.5</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5.1</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5.64</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0.9581</w:t>
            </w:r>
          </w:p>
        </w:tc>
        <w:tc>
          <w:tcPr>
            <w:tcW w:w="117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16.9880</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(9.76)</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(12.76)</w:t>
            </w:r>
          </w:p>
        </w:tc>
        <w:tc>
          <w:tcPr>
            <w:tcW w:w="8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(20.73)</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(12.52)</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(8.37)</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(12.828)</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4.7913</w:t>
            </w:r>
          </w:p>
        </w:tc>
        <w:tc>
          <w:tcPr>
            <w:tcW w:w="117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(37.3506)</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r w:rsidR="00B42B13">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0.0703</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0.9862</w:t>
            </w:r>
          </w:p>
        </w:tc>
        <w:tc>
          <w:tcPr>
            <w:tcW w:w="8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(1.9033)</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6.4286</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(1.4755)</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(0.3805)</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0.0601</w:t>
            </w:r>
          </w:p>
        </w:tc>
        <w:tc>
          <w:tcPr>
            <w:tcW w:w="117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(15.7833)</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Earnings Per</w:t>
            </w:r>
            <w:r w:rsidR="00B42B13">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(1.02)</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(0.43)</w:t>
            </w:r>
          </w:p>
        </w:tc>
        <w:tc>
          <w:tcPr>
            <w:tcW w:w="813"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(0.21)</w:t>
            </w:r>
          </w:p>
        </w:tc>
        <w:tc>
          <w:tcPr>
            <w:tcW w:w="72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(0.41)</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(0.61)</w:t>
            </w:r>
          </w:p>
        </w:tc>
        <w:tc>
          <w:tcPr>
            <w:tcW w:w="81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(0.5360)</w:t>
            </w:r>
          </w:p>
        </w:tc>
        <w:tc>
          <w:tcPr>
            <w:tcW w:w="108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0.3054</w:t>
            </w:r>
          </w:p>
        </w:tc>
        <w:tc>
          <w:tcPr>
            <w:tcW w:w="117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(56.9809)</w:t>
            </w:r>
          </w:p>
        </w:tc>
      </w:tr>
    </w:tbl>
    <w:p w:rsidR="002D64D5" w:rsidRPr="00BD1598" w:rsidRDefault="002D64D5" w:rsidP="00140E1E">
      <w:pPr>
        <w:widowControl w:val="0"/>
        <w:autoSpaceDE w:val="0"/>
        <w:autoSpaceDN w:val="0"/>
        <w:spacing w:after="6" w:line="360" w:lineRule="auto"/>
        <w:ind w:left="407" w:right="407"/>
        <w:jc w:val="both"/>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ab/>
      </w:r>
      <w:r w:rsidRPr="00BD1598">
        <w:rPr>
          <w:rFonts w:ascii="Times New Roman" w:eastAsia="Times New Roman" w:hAnsi="Times New Roman" w:cs="Times New Roman"/>
          <w:b/>
          <w:sz w:val="24"/>
          <w:szCs w:val="24"/>
          <w:lang w:val="el-GR" w:eastAsia="el-GR" w:bidi="el-GR"/>
        </w:rPr>
        <w:tab/>
      </w:r>
    </w:p>
    <w:p w:rsidR="002A38DD" w:rsidRPr="00BD1598" w:rsidRDefault="002A38DD" w:rsidP="002A38DD">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1EA7A758" wp14:editId="20CBAAEB">
            <wp:extent cx="4572000"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A38DD" w:rsidRPr="00BD1598" w:rsidRDefault="002A38DD"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standard deviation, and coefficient of variation are not in a good position for the four ratios.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6" w:line="360" w:lineRule="auto"/>
        <w:ind w:left="407"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Islami Bank Bangladesh Limited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700"/>
        <w:gridCol w:w="698"/>
        <w:gridCol w:w="695"/>
        <w:gridCol w:w="851"/>
        <w:gridCol w:w="1108"/>
        <w:gridCol w:w="1359"/>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2014</w:t>
            </w:r>
          </w:p>
        </w:tc>
        <w:tc>
          <w:tcPr>
            <w:tcW w:w="700"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2015</w:t>
            </w:r>
          </w:p>
        </w:tc>
        <w:tc>
          <w:tcPr>
            <w:tcW w:w="698"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2016</w:t>
            </w:r>
          </w:p>
        </w:tc>
        <w:tc>
          <w:tcPr>
            <w:tcW w:w="69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2017</w:t>
            </w:r>
          </w:p>
        </w:tc>
        <w:tc>
          <w:tcPr>
            <w:tcW w:w="851"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45</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37</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32</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35</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49.3</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39.66</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7.2269</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18.2221</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12.35</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11.24</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11.54</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10.11</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9.37</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10.922</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1.1822</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10.8239</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0.8893</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0.9033</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0.5218</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0.3402</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0.9178</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1.3185</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0.2104</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15.9598</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Earnings Per</w:t>
            </w:r>
          </w:p>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szCs w:val="24"/>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3.4</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2.49</w:t>
            </w:r>
          </w:p>
        </w:tc>
        <w:tc>
          <w:tcPr>
            <w:tcW w:w="700"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2.04</w:t>
            </w:r>
          </w:p>
        </w:tc>
        <w:tc>
          <w:tcPr>
            <w:tcW w:w="69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2.77</w:t>
            </w:r>
          </w:p>
        </w:tc>
        <w:tc>
          <w:tcPr>
            <w:tcW w:w="695"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2.91</w:t>
            </w:r>
          </w:p>
        </w:tc>
        <w:tc>
          <w:tcPr>
            <w:tcW w:w="851"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2.7220</w:t>
            </w:r>
          </w:p>
        </w:tc>
        <w:tc>
          <w:tcPr>
            <w:tcW w:w="1108"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0.5041</w:t>
            </w:r>
          </w:p>
        </w:tc>
        <w:tc>
          <w:tcPr>
            <w:tcW w:w="1359" w:type="dxa"/>
          </w:tcPr>
          <w:p w:rsidR="002D64D5" w:rsidRPr="00BD1598" w:rsidRDefault="002D64D5" w:rsidP="00140E1E">
            <w:pPr>
              <w:spacing w:line="360" w:lineRule="auto"/>
              <w:jc w:val="both"/>
              <w:rPr>
                <w:rFonts w:ascii="Times New Roman" w:hAnsi="Times New Roman" w:cs="Times New Roman"/>
                <w:szCs w:val="24"/>
              </w:rPr>
            </w:pPr>
            <w:r w:rsidRPr="00BD1598">
              <w:rPr>
                <w:rFonts w:ascii="Times New Roman" w:hAnsi="Times New Roman" w:cs="Times New Roman"/>
                <w:szCs w:val="24"/>
              </w:rPr>
              <w:t>18.5178</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sz w:val="24"/>
          <w:szCs w:val="24"/>
          <w:lang w:val="el-GR" w:eastAsia="el-GR" w:bidi="el-GR"/>
        </w:rPr>
      </w:pPr>
    </w:p>
    <w:p w:rsidR="002A38DD" w:rsidRPr="00BD1598" w:rsidRDefault="002A38DD" w:rsidP="002A38DD">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4068CBF1" wp14:editId="0F64BCD6">
            <wp:extent cx="4572000"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A38DD" w:rsidRPr="00BD1598" w:rsidRDefault="002A38DD"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w:t>
      </w:r>
      <w:r w:rsidR="007132FE" w:rsidRPr="00BD1598">
        <w:rPr>
          <w:rFonts w:ascii="Times New Roman" w:eastAsia="Times New Roman" w:hAnsi="Times New Roman" w:cs="Times New Roman"/>
          <w:sz w:val="24"/>
          <w:szCs w:val="24"/>
          <w:lang w:eastAsia="el-GR" w:bidi="el-GR"/>
        </w:rPr>
        <w:t>n are in a good position for</w:t>
      </w:r>
      <w:r w:rsidRPr="00BD1598">
        <w:rPr>
          <w:rFonts w:ascii="Times New Roman" w:eastAsia="Times New Roman" w:hAnsi="Times New Roman" w:cs="Times New Roman"/>
          <w:sz w:val="24"/>
          <w:szCs w:val="24"/>
          <w:lang w:eastAsia="el-GR" w:bidi="el-GR"/>
        </w:rPr>
        <w:t xml:space="preserve"> three ratios. But the coefficient of variation is not in a good position for the four ratios.</w:t>
      </w:r>
    </w:p>
    <w:p w:rsidR="002D64D5" w:rsidRPr="00BD1598" w:rsidRDefault="002D64D5" w:rsidP="002A1837">
      <w:pPr>
        <w:widowControl w:val="0"/>
        <w:autoSpaceDE w:val="0"/>
        <w:autoSpaceDN w:val="0"/>
        <w:spacing w:after="8" w:line="360" w:lineRule="auto"/>
        <w:ind w:right="408"/>
        <w:rPr>
          <w:rFonts w:ascii="Times New Roman" w:eastAsia="Times New Roman" w:hAnsi="Times New Roman" w:cs="Times New Roman"/>
          <w:b/>
          <w:sz w:val="24"/>
          <w:szCs w:val="24"/>
          <w:lang w:eastAsia="el-GR" w:bidi="el-GR"/>
        </w:rPr>
      </w:pPr>
    </w:p>
    <w:p w:rsidR="002D64D5" w:rsidRPr="00BD1598" w:rsidRDefault="002D64D5" w:rsidP="00140E1E">
      <w:pPr>
        <w:widowControl w:val="0"/>
        <w:autoSpaceDE w:val="0"/>
        <w:autoSpaceDN w:val="0"/>
        <w:spacing w:after="8" w:line="360" w:lineRule="auto"/>
        <w:ind w:left="407" w:right="408"/>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Shahjalal Islami Bank Limited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699"/>
        <w:gridCol w:w="698"/>
        <w:gridCol w:w="700"/>
        <w:gridCol w:w="698"/>
        <w:gridCol w:w="695"/>
        <w:gridCol w:w="851"/>
        <w:gridCol w:w="1108"/>
        <w:gridCol w:w="1359"/>
      </w:tblGrid>
      <w:tr w:rsidR="002D64D5" w:rsidRPr="00BD1598" w:rsidTr="009972A8">
        <w:trPr>
          <w:trHeight w:val="460"/>
        </w:trPr>
        <w:tc>
          <w:tcPr>
            <w:tcW w:w="1363"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00"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698"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69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51"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484"/>
        </w:trPr>
        <w:tc>
          <w:tcPr>
            <w:tcW w:w="1363"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16.77</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15</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33</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18.154</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8.4764</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46.6914</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8.6</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11.27</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7.67</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7.43</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21.29</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11.25</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5.815</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51.675</w:t>
            </w:r>
          </w:p>
        </w:tc>
      </w:tr>
      <w:tr w:rsidR="002D64D5" w:rsidRPr="00BD1598" w:rsidTr="009972A8">
        <w:trPr>
          <w:trHeight w:val="690"/>
        </w:trPr>
        <w:tc>
          <w:tcPr>
            <w:tcW w:w="1363"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 book value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0.8935</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0.7699</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0.3178</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0.8475</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1.8697</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1.066</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0.460</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43.186</w:t>
            </w:r>
          </w:p>
        </w:tc>
      </w:tr>
      <w:tr w:rsidR="002D64D5" w:rsidRPr="00BD1598" w:rsidTr="009972A8">
        <w:trPr>
          <w:trHeight w:val="461"/>
        </w:trPr>
        <w:tc>
          <w:tcPr>
            <w:tcW w:w="1363"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Earnings Per</w:t>
            </w:r>
          </w:p>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1.78</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1.02</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1.76</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2.02</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1.55</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1.626</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0.378</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23.214</w:t>
            </w:r>
          </w:p>
        </w:tc>
      </w:tr>
    </w:tbl>
    <w:p w:rsidR="002D64D5" w:rsidRPr="00BD1598" w:rsidRDefault="002D64D5" w:rsidP="00140E1E">
      <w:pPr>
        <w:widowControl w:val="0"/>
        <w:autoSpaceDE w:val="0"/>
        <w:autoSpaceDN w:val="0"/>
        <w:spacing w:after="6" w:line="360" w:lineRule="auto"/>
        <w:ind w:right="407"/>
        <w:jc w:val="both"/>
        <w:rPr>
          <w:rFonts w:ascii="Times New Roman" w:eastAsia="Times New Roman" w:hAnsi="Times New Roman" w:cs="Times New Roman"/>
          <w:b/>
          <w:lang w:val="el-GR" w:eastAsia="el-GR" w:bidi="el-GR"/>
        </w:rPr>
      </w:pPr>
    </w:p>
    <w:p w:rsidR="002D64D5" w:rsidRPr="00BD1598" w:rsidRDefault="00936E30" w:rsidP="00936E30">
      <w:pPr>
        <w:widowControl w:val="0"/>
        <w:autoSpaceDE w:val="0"/>
        <w:autoSpaceDN w:val="0"/>
        <w:spacing w:after="6" w:line="360" w:lineRule="auto"/>
        <w:ind w:right="407"/>
        <w:jc w:val="center"/>
        <w:rPr>
          <w:rFonts w:ascii="Times New Roman" w:eastAsia="Times New Roman" w:hAnsi="Times New Roman" w:cs="Times New Roman"/>
          <w:b/>
          <w:lang w:val="el-GR" w:eastAsia="el-GR" w:bidi="el-GR"/>
        </w:rPr>
      </w:pPr>
      <w:r w:rsidRPr="00BD1598">
        <w:rPr>
          <w:rFonts w:ascii="Times New Roman" w:hAnsi="Times New Roman" w:cs="Times New Roman"/>
          <w:noProof/>
        </w:rPr>
        <w:lastRenderedPageBreak/>
        <w:drawing>
          <wp:inline distT="0" distB="0" distL="0" distR="0" wp14:anchorId="26AD20E1" wp14:editId="5AD327FC">
            <wp:extent cx="4572000" cy="27432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936E30" w:rsidRPr="00BD1598" w:rsidRDefault="00936E30"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E05A84">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for the three ratios. But the coefficient of variation is not in a goo</w:t>
      </w:r>
      <w:r w:rsidR="00E05A84" w:rsidRPr="00BD1598">
        <w:rPr>
          <w:rFonts w:ascii="Times New Roman" w:eastAsia="Times New Roman" w:hAnsi="Times New Roman" w:cs="Times New Roman"/>
          <w:sz w:val="24"/>
          <w:szCs w:val="24"/>
          <w:lang w:eastAsia="el-GR" w:bidi="el-GR"/>
        </w:rPr>
        <w:t>d position for four ratios.</w:t>
      </w:r>
    </w:p>
    <w:p w:rsidR="00BA3ACA" w:rsidRPr="00BD1598" w:rsidRDefault="00BA3ACA" w:rsidP="00140E1E">
      <w:pPr>
        <w:widowControl w:val="0"/>
        <w:autoSpaceDE w:val="0"/>
        <w:autoSpaceDN w:val="0"/>
        <w:spacing w:after="6" w:line="360" w:lineRule="auto"/>
        <w:ind w:right="407"/>
        <w:jc w:val="center"/>
        <w:rPr>
          <w:rFonts w:ascii="Times New Roman" w:eastAsia="Times New Roman" w:hAnsi="Times New Roman" w:cs="Times New Roman"/>
          <w:b/>
          <w:sz w:val="24"/>
          <w:szCs w:val="24"/>
          <w:lang w:val="el-GR" w:eastAsia="el-GR" w:bidi="el-GR"/>
        </w:rPr>
      </w:pPr>
    </w:p>
    <w:p w:rsidR="002D64D5" w:rsidRPr="00BD1598" w:rsidRDefault="002D64D5" w:rsidP="00140E1E">
      <w:pPr>
        <w:widowControl w:val="0"/>
        <w:autoSpaceDE w:val="0"/>
        <w:autoSpaceDN w:val="0"/>
        <w:spacing w:after="6" w:line="360" w:lineRule="auto"/>
        <w:ind w:right="407"/>
        <w:jc w:val="center"/>
        <w:rPr>
          <w:rFonts w:ascii="Times New Roman" w:eastAsia="Times New Roman" w:hAnsi="Times New Roman" w:cs="Times New Roman"/>
          <w:b/>
          <w:sz w:val="24"/>
          <w:szCs w:val="24"/>
          <w:lang w:val="el-GR" w:eastAsia="el-GR" w:bidi="el-GR"/>
        </w:rPr>
      </w:pPr>
      <w:r w:rsidRPr="00BD1598">
        <w:rPr>
          <w:rFonts w:ascii="Times New Roman" w:eastAsia="Times New Roman" w:hAnsi="Times New Roman" w:cs="Times New Roman"/>
          <w:b/>
          <w:sz w:val="24"/>
          <w:szCs w:val="24"/>
          <w:lang w:val="el-GR" w:eastAsia="el-GR" w:bidi="el-GR"/>
        </w:rPr>
        <w:t>Social Islami Bank Limited</w:t>
      </w:r>
    </w:p>
    <w:p w:rsidR="002D64D5" w:rsidRPr="00BD1598" w:rsidRDefault="002D64D5" w:rsidP="00140E1E">
      <w:pPr>
        <w:widowControl w:val="0"/>
        <w:autoSpaceDE w:val="0"/>
        <w:autoSpaceDN w:val="0"/>
        <w:spacing w:after="5" w:line="360" w:lineRule="auto"/>
        <w:jc w:val="both"/>
        <w:rPr>
          <w:rFonts w:ascii="Times New Roman" w:eastAsia="Times New Roman" w:hAnsi="Times New Roman" w:cs="Times New Roman"/>
          <w:b/>
          <w:sz w:val="24"/>
          <w:szCs w:val="24"/>
          <w:lang w:val="el-GR" w:eastAsia="el-GR" w:bidi="el-GR"/>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0"/>
        <w:gridCol w:w="699"/>
        <w:gridCol w:w="698"/>
        <w:gridCol w:w="700"/>
        <w:gridCol w:w="698"/>
        <w:gridCol w:w="695"/>
        <w:gridCol w:w="851"/>
        <w:gridCol w:w="1108"/>
        <w:gridCol w:w="1359"/>
      </w:tblGrid>
      <w:tr w:rsidR="002D64D5" w:rsidRPr="00BD1598" w:rsidTr="009972A8">
        <w:trPr>
          <w:trHeight w:val="460"/>
        </w:trPr>
        <w:tc>
          <w:tcPr>
            <w:tcW w:w="1380" w:type="dxa"/>
          </w:tcPr>
          <w:p w:rsidR="002D64D5" w:rsidRPr="00BD1598" w:rsidRDefault="002D64D5" w:rsidP="00140E1E">
            <w:pPr>
              <w:widowControl w:val="0"/>
              <w:autoSpaceDE w:val="0"/>
              <w:autoSpaceDN w:val="0"/>
              <w:spacing w:before="113" w:after="0" w:line="360" w:lineRule="auto"/>
              <w:ind w:left="99"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Indicators</w:t>
            </w:r>
          </w:p>
        </w:tc>
        <w:tc>
          <w:tcPr>
            <w:tcW w:w="699"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2013</w:t>
            </w:r>
          </w:p>
        </w:tc>
        <w:tc>
          <w:tcPr>
            <w:tcW w:w="698" w:type="dxa"/>
          </w:tcPr>
          <w:p w:rsidR="002D64D5" w:rsidRPr="00BD1598" w:rsidRDefault="002D64D5" w:rsidP="00140E1E">
            <w:pPr>
              <w:widowControl w:val="0"/>
              <w:autoSpaceDE w:val="0"/>
              <w:autoSpaceDN w:val="0"/>
              <w:spacing w:before="113" w:after="0" w:line="360" w:lineRule="auto"/>
              <w:ind w:left="103" w:right="91"/>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2014</w:t>
            </w:r>
          </w:p>
        </w:tc>
        <w:tc>
          <w:tcPr>
            <w:tcW w:w="700" w:type="dxa"/>
          </w:tcPr>
          <w:p w:rsidR="002D64D5" w:rsidRPr="00BD1598" w:rsidRDefault="002D64D5" w:rsidP="00140E1E">
            <w:pPr>
              <w:widowControl w:val="0"/>
              <w:autoSpaceDE w:val="0"/>
              <w:autoSpaceDN w:val="0"/>
              <w:spacing w:before="113" w:after="0" w:line="360" w:lineRule="auto"/>
              <w:ind w:left="103" w:right="92"/>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2015</w:t>
            </w:r>
          </w:p>
        </w:tc>
        <w:tc>
          <w:tcPr>
            <w:tcW w:w="698" w:type="dxa"/>
          </w:tcPr>
          <w:p w:rsidR="002D64D5" w:rsidRPr="00BD1598" w:rsidRDefault="002D64D5" w:rsidP="00140E1E">
            <w:pPr>
              <w:widowControl w:val="0"/>
              <w:autoSpaceDE w:val="0"/>
              <w:autoSpaceDN w:val="0"/>
              <w:spacing w:before="113" w:after="0" w:line="360" w:lineRule="auto"/>
              <w:ind w:left="103" w:right="8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2016</w:t>
            </w:r>
          </w:p>
        </w:tc>
        <w:tc>
          <w:tcPr>
            <w:tcW w:w="695" w:type="dxa"/>
          </w:tcPr>
          <w:p w:rsidR="002D64D5" w:rsidRPr="00BD1598" w:rsidRDefault="002D64D5" w:rsidP="00140E1E">
            <w:pPr>
              <w:widowControl w:val="0"/>
              <w:autoSpaceDE w:val="0"/>
              <w:autoSpaceDN w:val="0"/>
              <w:spacing w:before="113" w:after="0" w:line="360" w:lineRule="auto"/>
              <w:ind w:left="148"/>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2017</w:t>
            </w:r>
          </w:p>
        </w:tc>
        <w:tc>
          <w:tcPr>
            <w:tcW w:w="851" w:type="dxa"/>
          </w:tcPr>
          <w:p w:rsidR="002D64D5" w:rsidRPr="00BD1598" w:rsidRDefault="002D64D5" w:rsidP="00140E1E">
            <w:pPr>
              <w:widowControl w:val="0"/>
              <w:autoSpaceDE w:val="0"/>
              <w:autoSpaceDN w:val="0"/>
              <w:spacing w:before="113" w:after="0" w:line="360" w:lineRule="auto"/>
              <w:ind w:left="131" w:right="117"/>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Mean</w:t>
            </w:r>
          </w:p>
        </w:tc>
        <w:tc>
          <w:tcPr>
            <w:tcW w:w="1108" w:type="dxa"/>
          </w:tcPr>
          <w:p w:rsidR="002D64D5" w:rsidRPr="00BD1598" w:rsidRDefault="002D64D5" w:rsidP="00140E1E">
            <w:pPr>
              <w:widowControl w:val="0"/>
              <w:autoSpaceDE w:val="0"/>
              <w:autoSpaceDN w:val="0"/>
              <w:spacing w:before="4" w:after="0" w:line="360" w:lineRule="auto"/>
              <w:ind w:right="110"/>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Standard Deviation</w:t>
            </w:r>
          </w:p>
        </w:tc>
        <w:tc>
          <w:tcPr>
            <w:tcW w:w="1359" w:type="dxa"/>
          </w:tcPr>
          <w:p w:rsidR="002D64D5" w:rsidRPr="00BD1598" w:rsidRDefault="002D64D5" w:rsidP="00140E1E">
            <w:pPr>
              <w:widowControl w:val="0"/>
              <w:autoSpaceDE w:val="0"/>
              <w:autoSpaceDN w:val="0"/>
              <w:spacing w:before="4" w:after="0" w:line="360" w:lineRule="auto"/>
              <w:ind w:right="124"/>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Coefficient of Variation</w:t>
            </w:r>
          </w:p>
        </w:tc>
      </w:tr>
      <w:tr w:rsidR="002D64D5" w:rsidRPr="00BD1598" w:rsidTr="009972A8">
        <w:trPr>
          <w:trHeight w:val="484"/>
        </w:trPr>
        <w:tc>
          <w:tcPr>
            <w:tcW w:w="1380" w:type="dxa"/>
          </w:tcPr>
          <w:p w:rsidR="002D64D5" w:rsidRPr="00BD1598" w:rsidRDefault="002D64D5" w:rsidP="00140E1E">
            <w:pPr>
              <w:widowControl w:val="0"/>
              <w:autoSpaceDE w:val="0"/>
              <w:autoSpaceDN w:val="0"/>
              <w:spacing w:before="122"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13.3</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13.6</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14.4</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18.4</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24.3</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16.8</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4.6653</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27.7696</w:t>
            </w:r>
          </w:p>
        </w:tc>
      </w:tr>
      <w:tr w:rsidR="002D64D5" w:rsidRPr="00BD1598" w:rsidTr="009972A8">
        <w:trPr>
          <w:trHeight w:val="690"/>
        </w:trPr>
        <w:tc>
          <w:tcPr>
            <w:tcW w:w="1380" w:type="dxa"/>
          </w:tcPr>
          <w:p w:rsidR="002D64D5" w:rsidRPr="00BD1598" w:rsidRDefault="002D64D5" w:rsidP="00140E1E">
            <w:pPr>
              <w:widowControl w:val="0"/>
              <w:autoSpaceDE w:val="0"/>
              <w:autoSpaceDN w:val="0"/>
              <w:spacing w:after="0" w:line="360" w:lineRule="auto"/>
              <w:ind w:right="31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Price Earnings</w:t>
            </w:r>
          </w:p>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Ratio (Times)</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7.66</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5.02</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4.89</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7.43</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12.33</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7.466</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3.0131</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40.3582</w:t>
            </w:r>
          </w:p>
        </w:tc>
      </w:tr>
      <w:tr w:rsidR="002D64D5" w:rsidRPr="00BD1598" w:rsidTr="009972A8">
        <w:trPr>
          <w:trHeight w:val="690"/>
        </w:trPr>
        <w:tc>
          <w:tcPr>
            <w:tcW w:w="1380"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Market value</w:t>
            </w:r>
          </w:p>
          <w:p w:rsidR="002D64D5" w:rsidRPr="00BD1598" w:rsidRDefault="002D64D5" w:rsidP="00140E1E">
            <w:pPr>
              <w:widowControl w:val="0"/>
              <w:autoSpaceDE w:val="0"/>
              <w:autoSpaceDN w:val="0"/>
              <w:spacing w:after="0" w:line="360" w:lineRule="auto"/>
              <w:ind w:right="108"/>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to book value (Times)</w:t>
            </w:r>
          </w:p>
        </w:tc>
        <w:tc>
          <w:tcPr>
            <w:tcW w:w="699"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1.33</w:t>
            </w:r>
          </w:p>
        </w:tc>
        <w:tc>
          <w:tcPr>
            <w:tcW w:w="698" w:type="dxa"/>
          </w:tcPr>
          <w:p w:rsidR="002D64D5" w:rsidRPr="00BD1598" w:rsidRDefault="002D64D5" w:rsidP="00140E1E">
            <w:pPr>
              <w:widowControl w:val="0"/>
              <w:autoSpaceDE w:val="0"/>
              <w:autoSpaceDN w:val="0"/>
              <w:spacing w:after="0" w:line="360" w:lineRule="auto"/>
              <w:ind w:right="94"/>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1.36</w:t>
            </w:r>
          </w:p>
        </w:tc>
        <w:tc>
          <w:tcPr>
            <w:tcW w:w="700" w:type="dxa"/>
          </w:tcPr>
          <w:p w:rsidR="002D64D5" w:rsidRPr="00BD1598" w:rsidRDefault="002D64D5" w:rsidP="00140E1E">
            <w:pPr>
              <w:widowControl w:val="0"/>
              <w:autoSpaceDE w:val="0"/>
              <w:autoSpaceDN w:val="0"/>
              <w:spacing w:after="0" w:line="360" w:lineRule="auto"/>
              <w:ind w:right="96"/>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1.44</w:t>
            </w:r>
          </w:p>
        </w:tc>
        <w:tc>
          <w:tcPr>
            <w:tcW w:w="698" w:type="dxa"/>
          </w:tcPr>
          <w:p w:rsidR="002D64D5" w:rsidRPr="00BD1598" w:rsidRDefault="002D64D5" w:rsidP="00140E1E">
            <w:pPr>
              <w:widowControl w:val="0"/>
              <w:autoSpaceDE w:val="0"/>
              <w:autoSpaceDN w:val="0"/>
              <w:spacing w:after="0" w:line="360" w:lineRule="auto"/>
              <w:ind w:right="93"/>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1.84</w:t>
            </w:r>
          </w:p>
        </w:tc>
        <w:tc>
          <w:tcPr>
            <w:tcW w:w="695" w:type="dxa"/>
          </w:tcPr>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2.43</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1.68</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0.4665</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27.7696</w:t>
            </w:r>
          </w:p>
        </w:tc>
      </w:tr>
      <w:tr w:rsidR="002D64D5" w:rsidRPr="00BD1598" w:rsidTr="009972A8">
        <w:trPr>
          <w:trHeight w:val="461"/>
        </w:trPr>
        <w:tc>
          <w:tcPr>
            <w:tcW w:w="1380" w:type="dxa"/>
          </w:tcPr>
          <w:p w:rsidR="002D64D5" w:rsidRPr="00BD1598" w:rsidRDefault="002D64D5" w:rsidP="00140E1E">
            <w:pPr>
              <w:widowControl w:val="0"/>
              <w:autoSpaceDE w:val="0"/>
              <w:autoSpaceDN w:val="0"/>
              <w:spacing w:after="0" w:line="360" w:lineRule="auto"/>
              <w:ind w:right="92"/>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lang w:val="el-GR" w:eastAsia="el-GR" w:bidi="el-GR"/>
              </w:rPr>
              <w:t>Earnings Per</w:t>
            </w:r>
            <w:r w:rsidR="00B42B13">
              <w:rPr>
                <w:rFonts w:ascii="Times New Roman" w:eastAsia="Times New Roman" w:hAnsi="Times New Roman" w:cs="Times New Roman"/>
                <w:lang w:eastAsia="el-GR" w:bidi="el-GR"/>
              </w:rPr>
              <w:t xml:space="preserve"> </w:t>
            </w:r>
            <w:r w:rsidRPr="00BD1598">
              <w:rPr>
                <w:rFonts w:ascii="Times New Roman" w:eastAsia="Times New Roman" w:hAnsi="Times New Roman" w:cs="Times New Roman"/>
                <w:lang w:val="el-GR" w:eastAsia="el-GR" w:bidi="el-GR"/>
              </w:rPr>
              <w:t>Share</w:t>
            </w:r>
          </w:p>
        </w:tc>
        <w:tc>
          <w:tcPr>
            <w:tcW w:w="69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1.74</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2.71</w:t>
            </w:r>
          </w:p>
        </w:tc>
        <w:tc>
          <w:tcPr>
            <w:tcW w:w="700"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2.95</w:t>
            </w:r>
          </w:p>
        </w:tc>
        <w:tc>
          <w:tcPr>
            <w:tcW w:w="69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2.02</w:t>
            </w:r>
          </w:p>
        </w:tc>
        <w:tc>
          <w:tcPr>
            <w:tcW w:w="695"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1.97</w:t>
            </w:r>
          </w:p>
        </w:tc>
        <w:tc>
          <w:tcPr>
            <w:tcW w:w="851"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2.2780</w:t>
            </w:r>
          </w:p>
        </w:tc>
        <w:tc>
          <w:tcPr>
            <w:tcW w:w="1108"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0.5218</w:t>
            </w:r>
          </w:p>
        </w:tc>
        <w:tc>
          <w:tcPr>
            <w:tcW w:w="1359" w:type="dxa"/>
          </w:tcPr>
          <w:p w:rsidR="002D64D5" w:rsidRPr="00BD1598" w:rsidRDefault="002D64D5" w:rsidP="00140E1E">
            <w:pPr>
              <w:spacing w:line="360" w:lineRule="auto"/>
              <w:jc w:val="both"/>
              <w:rPr>
                <w:rFonts w:ascii="Times New Roman" w:hAnsi="Times New Roman" w:cs="Times New Roman"/>
              </w:rPr>
            </w:pPr>
            <w:r w:rsidRPr="00BD1598">
              <w:rPr>
                <w:rFonts w:ascii="Times New Roman" w:hAnsi="Times New Roman" w:cs="Times New Roman"/>
              </w:rPr>
              <w:t>22.9058</w:t>
            </w:r>
          </w:p>
        </w:tc>
      </w:tr>
    </w:tbl>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b/>
          <w:lang w:eastAsia="el-GR" w:bidi="el-GR"/>
        </w:rPr>
      </w:pPr>
    </w:p>
    <w:p w:rsidR="002D64D5" w:rsidRPr="00BD1598" w:rsidRDefault="00BA3ACA" w:rsidP="00BA3ACA">
      <w:pPr>
        <w:widowControl w:val="0"/>
        <w:autoSpaceDE w:val="0"/>
        <w:autoSpaceDN w:val="0"/>
        <w:spacing w:after="0" w:line="360" w:lineRule="auto"/>
        <w:jc w:val="center"/>
        <w:rPr>
          <w:rFonts w:ascii="Times New Roman" w:eastAsia="Times New Roman" w:hAnsi="Times New Roman" w:cs="Times New Roman"/>
          <w:sz w:val="24"/>
          <w:szCs w:val="24"/>
          <w:lang w:eastAsia="el-GR" w:bidi="el-GR"/>
        </w:rPr>
      </w:pPr>
      <w:r w:rsidRPr="00BD1598">
        <w:rPr>
          <w:rFonts w:ascii="Times New Roman" w:hAnsi="Times New Roman" w:cs="Times New Roman"/>
          <w:noProof/>
        </w:rPr>
        <w:lastRenderedPageBreak/>
        <w:drawing>
          <wp:inline distT="0" distB="0" distL="0" distR="0" wp14:anchorId="71B1DCFD" wp14:editId="4F77CC12">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BA3ACA" w:rsidRPr="00BD1598" w:rsidRDefault="00BA3ACA"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eastAsia="el-GR" w:bidi="el-GR"/>
        </w:rPr>
      </w:pPr>
      <w:r w:rsidRPr="00BD1598">
        <w:rPr>
          <w:rFonts w:ascii="Times New Roman" w:eastAsia="Times New Roman" w:hAnsi="Times New Roman" w:cs="Times New Roman"/>
          <w:sz w:val="24"/>
          <w:szCs w:val="24"/>
          <w:lang w:eastAsia="el-GR" w:bidi="el-GR"/>
        </w:rPr>
        <w:t xml:space="preserve">The above </w:t>
      </w:r>
      <w:r w:rsidR="00066F23" w:rsidRPr="00BD1598">
        <w:rPr>
          <w:rFonts w:ascii="Times New Roman" w:eastAsia="Times New Roman" w:hAnsi="Times New Roman" w:cs="Times New Roman"/>
          <w:sz w:val="24"/>
          <w:szCs w:val="24"/>
          <w:lang w:eastAsia="el-GR" w:bidi="el-GR"/>
        </w:rPr>
        <w:t>graph</w:t>
      </w:r>
      <w:r w:rsidRPr="00BD1598">
        <w:rPr>
          <w:rFonts w:ascii="Times New Roman" w:eastAsia="Times New Roman" w:hAnsi="Times New Roman" w:cs="Times New Roman"/>
          <w:sz w:val="24"/>
          <w:szCs w:val="24"/>
          <w:lang w:eastAsia="el-GR" w:bidi="el-GR"/>
        </w:rPr>
        <w:t xml:space="preserve"> shows that mean and standard deviation are in a good position for the three ratios. But the coefficient of variation is not in a goo</w:t>
      </w:r>
      <w:r w:rsidR="00EB0983" w:rsidRPr="00BD1598">
        <w:rPr>
          <w:rFonts w:ascii="Times New Roman" w:eastAsia="Times New Roman" w:hAnsi="Times New Roman" w:cs="Times New Roman"/>
          <w:sz w:val="24"/>
          <w:szCs w:val="24"/>
          <w:lang w:eastAsia="el-GR" w:bidi="el-GR"/>
        </w:rPr>
        <w:t>d position for the four ratios.</w:t>
      </w:r>
    </w:p>
    <w:p w:rsidR="002D64D5" w:rsidRPr="00BD1598" w:rsidRDefault="002D64D5" w:rsidP="00140E1E">
      <w:pPr>
        <w:pStyle w:val="Heading1"/>
        <w:spacing w:line="360" w:lineRule="auto"/>
        <w:jc w:val="both"/>
        <w:rPr>
          <w:rFonts w:cs="Times New Roman"/>
          <w:sz w:val="28"/>
        </w:rPr>
      </w:pPr>
      <w:bookmarkStart w:id="135" w:name="_Toc534636946"/>
      <w:bookmarkStart w:id="136" w:name="_Toc536271915"/>
      <w:r w:rsidRPr="00BD1598">
        <w:rPr>
          <w:rFonts w:cs="Times New Roman"/>
          <w:sz w:val="28"/>
        </w:rPr>
        <w:t>Interpretation</w:t>
      </w:r>
      <w:bookmarkEnd w:id="135"/>
      <w:bookmarkEnd w:id="136"/>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val="el-GR" w:eastAsia="el-GR" w:bidi="el-GR"/>
        </w:rPr>
        <w:t xml:space="preserve">The above </w:t>
      </w:r>
      <w:r w:rsidR="00066F23" w:rsidRPr="00BD1598">
        <w:rPr>
          <w:rFonts w:ascii="Times New Roman" w:eastAsia="Times New Roman" w:hAnsi="Times New Roman" w:cs="Times New Roman"/>
          <w:sz w:val="24"/>
          <w:szCs w:val="24"/>
          <w:lang w:val="el-GR" w:eastAsia="el-GR" w:bidi="el-GR"/>
        </w:rPr>
        <w:t>graph</w:t>
      </w:r>
      <w:r w:rsidRPr="00BD1598">
        <w:rPr>
          <w:rFonts w:ascii="Times New Roman" w:eastAsia="Times New Roman" w:hAnsi="Times New Roman" w:cs="Times New Roman"/>
          <w:sz w:val="24"/>
          <w:szCs w:val="24"/>
          <w:lang w:val="el-GR" w:eastAsia="el-GR" w:bidi="el-GR"/>
        </w:rPr>
        <w:t>s display that the development of proportion expenses through the years</w:t>
      </w:r>
      <w:r w:rsidRPr="00BD1598">
        <w:rPr>
          <w:rFonts w:ascii="Times New Roman" w:eastAsia="Times New Roman" w:hAnsi="Times New Roman" w:cs="Times New Roman"/>
          <w:sz w:val="24"/>
          <w:szCs w:val="24"/>
          <w:lang w:eastAsia="el-GR" w:bidi="el-GR"/>
        </w:rPr>
        <w:t xml:space="preserve"> of</w:t>
      </w:r>
      <w:r w:rsidRPr="00BD1598">
        <w:rPr>
          <w:rFonts w:ascii="Times New Roman" w:eastAsia="Times New Roman" w:hAnsi="Times New Roman" w:cs="Times New Roman"/>
          <w:sz w:val="24"/>
          <w:szCs w:val="24"/>
          <w:lang w:val="el-GR" w:eastAsia="el-GR" w:bidi="el-GR"/>
        </w:rPr>
        <w:t xml:space="preserve"> 2013-2017. The mean of market </w:t>
      </w:r>
      <w:r w:rsidR="00513B25">
        <w:rPr>
          <w:rFonts w:ascii="Times New Roman" w:eastAsia="Times New Roman" w:hAnsi="Times New Roman" w:cs="Times New Roman"/>
          <w:sz w:val="24"/>
          <w:szCs w:val="24"/>
          <w:lang w:val="el-GR" w:eastAsia="el-GR" w:bidi="el-GR"/>
        </w:rPr>
        <w:t xml:space="preserve">price is 39.66 for Islami Bank </w:t>
      </w:r>
      <w:r w:rsidRPr="00BD1598">
        <w:rPr>
          <w:rFonts w:ascii="Times New Roman" w:eastAsia="Times New Roman" w:hAnsi="Times New Roman" w:cs="Times New Roman"/>
          <w:sz w:val="24"/>
          <w:szCs w:val="24"/>
          <w:lang w:val="el-GR" w:eastAsia="el-GR" w:bidi="el-GR"/>
        </w:rPr>
        <w:t xml:space="preserve">Bangladesh limited that's the highest and the mean of the market cost is 5.64 for ICB Islamic bank constrained which is the lowest.this means that the public were extra inclined to spend money on Islami </w:t>
      </w:r>
      <w:r w:rsidR="00B42B13">
        <w:rPr>
          <w:rFonts w:ascii="Times New Roman" w:eastAsia="Times New Roman" w:hAnsi="Times New Roman" w:cs="Times New Roman"/>
          <w:sz w:val="24"/>
          <w:szCs w:val="24"/>
          <w:lang w:eastAsia="el-GR" w:bidi="el-GR"/>
        </w:rPr>
        <w:t>Bank</w:t>
      </w:r>
      <w:r w:rsidRPr="00BD1598">
        <w:rPr>
          <w:rFonts w:ascii="Times New Roman" w:eastAsia="Times New Roman" w:hAnsi="Times New Roman" w:cs="Times New Roman"/>
          <w:sz w:val="24"/>
          <w:szCs w:val="24"/>
          <w:lang w:val="el-GR" w:eastAsia="el-GR" w:bidi="el-GR"/>
        </w:rPr>
        <w:t xml:space="preserve"> Bangladesh constrained. </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val="el-GR" w:eastAsia="el-GR" w:bidi="el-GR"/>
        </w:rPr>
        <w:t>On average, traders are willing to shop for a percentage of Islami bank Bangladesh Limited</w:t>
      </w:r>
      <w:r w:rsidR="00323890">
        <w:rPr>
          <w:rFonts w:ascii="Times New Roman" w:eastAsia="Times New Roman" w:hAnsi="Times New Roman" w:cs="Times New Roman"/>
          <w:sz w:val="24"/>
          <w:szCs w:val="24"/>
          <w:lang w:eastAsia="el-GR" w:bidi="el-GR"/>
        </w:rPr>
        <w:t xml:space="preserve"> </w:t>
      </w:r>
      <w:r w:rsidRPr="00BD1598">
        <w:rPr>
          <w:rFonts w:ascii="Times New Roman" w:eastAsia="Times New Roman" w:hAnsi="Times New Roman" w:cs="Times New Roman"/>
          <w:sz w:val="24"/>
          <w:szCs w:val="24"/>
          <w:lang w:val="el-GR" w:eastAsia="el-GR" w:bidi="el-GR"/>
        </w:rPr>
        <w:t>at fee of 10.922 times that is the best, at the same time as in case of ICB Islamic bank restrained is (12.828) times that's the lowest. the usual deviation and the coefficient of variation show high dispersion and more instability of this ratio in terms of each banks.</w:t>
      </w:r>
    </w:p>
    <w:p w:rsidR="002D64D5" w:rsidRPr="00BD1598" w:rsidRDefault="002D64D5" w:rsidP="00140E1E">
      <w:pPr>
        <w:widowControl w:val="0"/>
        <w:autoSpaceDE w:val="0"/>
        <w:autoSpaceDN w:val="0"/>
        <w:spacing w:after="0"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sz w:val="24"/>
          <w:szCs w:val="24"/>
          <w:lang w:val="el-GR" w:eastAsia="el-GR" w:bidi="el-GR"/>
        </w:rPr>
        <w:t xml:space="preserve">The </w:t>
      </w:r>
      <w:r w:rsidRPr="00BD1598">
        <w:rPr>
          <w:rFonts w:ascii="Times New Roman" w:eastAsia="Times New Roman" w:hAnsi="Times New Roman" w:cs="Times New Roman"/>
          <w:sz w:val="24"/>
          <w:szCs w:val="24"/>
          <w:lang w:eastAsia="el-GR" w:bidi="el-GR"/>
        </w:rPr>
        <w:t>mean</w:t>
      </w:r>
      <w:r w:rsidRPr="00BD1598">
        <w:rPr>
          <w:rFonts w:ascii="Times New Roman" w:eastAsia="Times New Roman" w:hAnsi="Times New Roman" w:cs="Times New Roman"/>
          <w:sz w:val="24"/>
          <w:szCs w:val="24"/>
          <w:lang w:val="el-GR" w:eastAsia="el-GR" w:bidi="el-GR"/>
        </w:rPr>
        <w:t xml:space="preserve"> of market </w:t>
      </w:r>
      <w:r w:rsidRPr="00BD1598">
        <w:rPr>
          <w:rFonts w:ascii="Times New Roman" w:eastAsia="Times New Roman" w:hAnsi="Times New Roman" w:cs="Times New Roman"/>
          <w:sz w:val="24"/>
          <w:szCs w:val="24"/>
          <w:lang w:eastAsia="el-GR" w:bidi="el-GR"/>
        </w:rPr>
        <w:t>value</w:t>
      </w:r>
      <w:r w:rsidRPr="00BD1598">
        <w:rPr>
          <w:rFonts w:ascii="Times New Roman" w:eastAsia="Times New Roman" w:hAnsi="Times New Roman" w:cs="Times New Roman"/>
          <w:sz w:val="24"/>
          <w:szCs w:val="24"/>
          <w:lang w:val="el-GR" w:eastAsia="el-GR" w:bidi="el-GR"/>
        </w:rPr>
        <w:t xml:space="preserve"> to book price ratio for the Social Islami bank restrained is 1.68times, which is the very best imply percent of ICB Islamic financial institution constrained is (0.3805) instances that's the bottom. Both banks have very excessive coefficient of variant which replicate high instability on this ratio. This ratio is stricken by </w:t>
      </w:r>
      <w:r w:rsidRPr="00BD1598">
        <w:rPr>
          <w:rFonts w:ascii="Times New Roman" w:eastAsia="Times New Roman" w:hAnsi="Times New Roman" w:cs="Times New Roman"/>
          <w:sz w:val="24"/>
          <w:szCs w:val="24"/>
          <w:lang w:val="el-GR" w:eastAsia="el-GR" w:bidi="el-GR"/>
        </w:rPr>
        <w:lastRenderedPageBreak/>
        <w:t>each outside and inside finance and financial factors.</w:t>
      </w:r>
    </w:p>
    <w:p w:rsidR="002D64D5" w:rsidRPr="00BD1598" w:rsidRDefault="002D64D5" w:rsidP="00140E1E">
      <w:pPr>
        <w:widowControl w:val="0"/>
        <w:autoSpaceDE w:val="0"/>
        <w:autoSpaceDN w:val="0"/>
        <w:spacing w:after="0" w:line="360" w:lineRule="auto"/>
        <w:jc w:val="both"/>
        <w:rPr>
          <w:rFonts w:ascii="Times New Roman" w:hAnsi="Times New Roman" w:cs="Times New Roman"/>
          <w:b/>
          <w:sz w:val="24"/>
          <w:szCs w:val="24"/>
        </w:rPr>
      </w:pPr>
      <w:r w:rsidRPr="00BD1598">
        <w:rPr>
          <w:rFonts w:ascii="Times New Roman" w:eastAsia="Times New Roman" w:hAnsi="Times New Roman" w:cs="Times New Roman"/>
          <w:sz w:val="24"/>
          <w:szCs w:val="24"/>
          <w:lang w:val="el-GR" w:eastAsia="el-GR" w:bidi="el-GR"/>
        </w:rPr>
        <w:t>The suggest of income consistent with proportion, shows that Islami bank Bangladesh confined enjoys excessive profitability according to proportion of two.7220 taka which is the highest evaluating with (0.5360) taka for ICB Islamic bank restricted that is the lowest. both banks have high coefficient of version ratio which mirror the excessive instability of this indicator.</w:t>
      </w:r>
    </w:p>
    <w:p w:rsidR="002D64D5" w:rsidRPr="00BD1598" w:rsidRDefault="00AA14CF" w:rsidP="00EB0983">
      <w:pPr>
        <w:pStyle w:val="Heading1"/>
        <w:spacing w:line="360" w:lineRule="auto"/>
        <w:rPr>
          <w:rFonts w:cs="Times New Roman"/>
        </w:rPr>
      </w:pPr>
      <w:bookmarkStart w:id="137" w:name="_Toc534636947"/>
      <w:bookmarkStart w:id="138" w:name="_Toc536271916"/>
      <w:r w:rsidRPr="00BD1598">
        <w:rPr>
          <w:rFonts w:cs="Times New Roman"/>
        </w:rPr>
        <w:t xml:space="preserve">Table </w:t>
      </w:r>
      <w:r w:rsidR="0073152E">
        <w:rPr>
          <w:rFonts w:cs="Times New Roman"/>
        </w:rPr>
        <w:t>5</w:t>
      </w:r>
      <w:r w:rsidR="002D64D5" w:rsidRPr="00BD1598">
        <w:rPr>
          <w:rFonts w:cs="Times New Roman"/>
        </w:rPr>
        <w:t>.6: (Mean Average)</w:t>
      </w:r>
      <w:bookmarkEnd w:id="137"/>
      <w:bookmarkEnd w:id="138"/>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153"/>
        <w:gridCol w:w="1395"/>
        <w:gridCol w:w="1174"/>
        <w:gridCol w:w="1473"/>
        <w:gridCol w:w="1461"/>
      </w:tblGrid>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Banks</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Liquidity</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Profitability</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b/>
                <w:bCs/>
                <w:szCs w:val="24"/>
                <w:lang w:val="el-GR" w:eastAsia="el-GR" w:bidi="el-GR"/>
              </w:rPr>
              <w:t>Capital Structure</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b/>
                <w:bCs/>
                <w:szCs w:val="24"/>
                <w:lang w:val="el-GR" w:eastAsia="el-GR" w:bidi="el-GR"/>
              </w:rPr>
              <w:t>Management Capacity</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Share Performance</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ALARABNK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9.29</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28.34</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49.82</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54.35</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7.01</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EXIMBANK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7.52</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22.54</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50.61</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59.32</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4.34</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FIRSTSBANK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5.30</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28.91</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52.50</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64.84</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5.29</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ICBIBANK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(77.20)</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(73.80)</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88.25</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183.32</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(2.03)</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ISLAMIBANK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16.12</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25.94</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49.72</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61.54</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13.66</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SHAHJABANK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5.31</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23.39</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48.15</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53.71</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8.03</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SIBL</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3.33</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27.70</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51.37</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56.20</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7.06</w:t>
            </w:r>
          </w:p>
        </w:tc>
      </w:tr>
    </w:tbl>
    <w:p w:rsidR="001E6486" w:rsidRPr="00BD1598" w:rsidRDefault="001E6486" w:rsidP="00EB0983">
      <w:pPr>
        <w:spacing w:line="360" w:lineRule="auto"/>
        <w:rPr>
          <w:rFonts w:ascii="Times New Roman" w:hAnsi="Times New Roman" w:cs="Times New Roman"/>
          <w:b/>
          <w:sz w:val="24"/>
          <w:szCs w:val="24"/>
          <w:u w:val="single"/>
        </w:rPr>
      </w:pPr>
    </w:p>
    <w:p w:rsidR="002D64D5" w:rsidRPr="00BD1598" w:rsidRDefault="00417E07" w:rsidP="001E6486">
      <w:pPr>
        <w:spacing w:line="360" w:lineRule="auto"/>
        <w:jc w:val="center"/>
        <w:rPr>
          <w:rFonts w:ascii="Times New Roman" w:hAnsi="Times New Roman" w:cs="Times New Roman"/>
          <w:b/>
          <w:sz w:val="24"/>
          <w:szCs w:val="24"/>
          <w:u w:val="single"/>
        </w:rPr>
      </w:pPr>
      <w:r w:rsidRPr="00BD1598">
        <w:rPr>
          <w:rFonts w:ascii="Times New Roman" w:hAnsi="Times New Roman" w:cs="Times New Roman"/>
          <w:noProof/>
        </w:rPr>
        <w:drawing>
          <wp:inline distT="0" distB="0" distL="0" distR="0" wp14:anchorId="41DCB99D" wp14:editId="4BC9852A">
            <wp:extent cx="4038600" cy="24574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2D64D5" w:rsidRPr="00BD1598" w:rsidRDefault="002D64D5" w:rsidP="001E6486">
      <w:pPr>
        <w:pStyle w:val="Heading1"/>
        <w:rPr>
          <w:rFonts w:cs="Times New Roman"/>
          <w:sz w:val="28"/>
        </w:rPr>
      </w:pPr>
      <w:bookmarkStart w:id="139" w:name="_Toc534636948"/>
      <w:bookmarkStart w:id="140" w:name="_Toc536271917"/>
      <w:r w:rsidRPr="00BD1598">
        <w:rPr>
          <w:rFonts w:cs="Times New Roman"/>
          <w:sz w:val="28"/>
        </w:rPr>
        <w:lastRenderedPageBreak/>
        <w:t>Interpretation</w:t>
      </w:r>
      <w:bookmarkEnd w:id="139"/>
      <w:bookmarkEnd w:id="140"/>
    </w:p>
    <w:p w:rsidR="002D64D5" w:rsidRPr="0037412A" w:rsidRDefault="002D64D5" w:rsidP="00140E1E">
      <w:pPr>
        <w:tabs>
          <w:tab w:val="left" w:pos="1575"/>
        </w:tabs>
        <w:spacing w:line="360" w:lineRule="auto"/>
        <w:jc w:val="both"/>
        <w:rPr>
          <w:rFonts w:ascii="Times New Roman" w:eastAsia="Times New Roman" w:hAnsi="Times New Roman" w:cs="Times New Roman"/>
          <w:color w:val="000000"/>
          <w:sz w:val="24"/>
          <w:szCs w:val="24"/>
        </w:rPr>
      </w:pPr>
      <w:r w:rsidRPr="0037412A">
        <w:rPr>
          <w:rFonts w:ascii="Times New Roman" w:eastAsia="Times New Roman" w:hAnsi="Times New Roman" w:cs="Times New Roman"/>
          <w:sz w:val="24"/>
          <w:szCs w:val="24"/>
          <w:lang w:eastAsia="el-GR" w:bidi="el-GR"/>
        </w:rPr>
        <w:t xml:space="preserve">The above </w:t>
      </w:r>
      <w:r w:rsidR="00066F23" w:rsidRPr="0037412A">
        <w:rPr>
          <w:rFonts w:ascii="Times New Roman" w:eastAsia="Times New Roman" w:hAnsi="Times New Roman" w:cs="Times New Roman"/>
          <w:sz w:val="24"/>
          <w:szCs w:val="24"/>
          <w:lang w:eastAsia="el-GR" w:bidi="el-GR"/>
        </w:rPr>
        <w:t>graph</w:t>
      </w:r>
      <w:r w:rsidRPr="0037412A">
        <w:rPr>
          <w:rFonts w:ascii="Times New Roman" w:eastAsia="Times New Roman" w:hAnsi="Times New Roman" w:cs="Times New Roman"/>
          <w:sz w:val="24"/>
          <w:szCs w:val="24"/>
          <w:lang w:eastAsia="el-GR" w:bidi="el-GR"/>
        </w:rPr>
        <w:t xml:space="preserve"> is showing that in case of mean average, ISLAMIBANK </w:t>
      </w:r>
      <w:proofErr w:type="spellStart"/>
      <w:r w:rsidR="005E11FC" w:rsidRPr="0037412A">
        <w:rPr>
          <w:rFonts w:ascii="Times New Roman" w:eastAsia="Times New Roman" w:hAnsi="Times New Roman" w:cs="Times New Roman"/>
          <w:sz w:val="24"/>
          <w:szCs w:val="24"/>
          <w:lang w:eastAsia="el-GR" w:bidi="el-GR"/>
        </w:rPr>
        <w:t>i</w:t>
      </w:r>
      <w:proofErr w:type="spellEnd"/>
      <w:r w:rsidRPr="0037412A">
        <w:rPr>
          <w:rFonts w:ascii="Times New Roman" w:eastAsia="Times New Roman" w:hAnsi="Times New Roman" w:cs="Times New Roman"/>
          <w:sz w:val="24"/>
          <w:szCs w:val="24"/>
          <w:lang w:val="el-GR" w:eastAsia="el-GR" w:bidi="el-GR"/>
        </w:rPr>
        <w:t>s in a better situation contrast with other six Islamic banks.</w:t>
      </w:r>
      <w:r w:rsidR="005E11FC" w:rsidRPr="0037412A">
        <w:rPr>
          <w:rFonts w:ascii="Times New Roman" w:eastAsia="Times New Roman" w:hAnsi="Times New Roman" w:cs="Times New Roman"/>
          <w:sz w:val="24"/>
          <w:szCs w:val="24"/>
          <w:lang w:eastAsia="el-GR" w:bidi="el-GR"/>
        </w:rPr>
        <w:t xml:space="preserve"> </w:t>
      </w:r>
      <w:r w:rsidRPr="0037412A">
        <w:rPr>
          <w:rFonts w:ascii="Times New Roman" w:eastAsia="Times New Roman" w:hAnsi="Times New Roman" w:cs="Times New Roman"/>
          <w:sz w:val="24"/>
          <w:szCs w:val="24"/>
          <w:lang w:eastAsia="el-GR" w:bidi="el-GR"/>
        </w:rPr>
        <w:t xml:space="preserve">ISLAMIBANK has the highest mean average </w:t>
      </w:r>
      <w:r w:rsidRPr="0037412A">
        <w:rPr>
          <w:rFonts w:ascii="Times New Roman" w:eastAsia="Times New Roman" w:hAnsi="Times New Roman" w:cs="Times New Roman"/>
          <w:color w:val="000000"/>
          <w:sz w:val="24"/>
          <w:szCs w:val="24"/>
        </w:rPr>
        <w:t xml:space="preserve">and </w:t>
      </w:r>
      <w:r w:rsidR="0037412A" w:rsidRPr="0037412A">
        <w:rPr>
          <w:rFonts w:ascii="Times New Roman" w:eastAsia="Times New Roman" w:hAnsi="Times New Roman" w:cs="Times New Roman"/>
          <w:color w:val="000000"/>
          <w:sz w:val="24"/>
          <w:szCs w:val="24"/>
        </w:rPr>
        <w:t xml:space="preserve">ICBIBANK </w:t>
      </w:r>
      <w:r w:rsidR="0037412A">
        <w:rPr>
          <w:rFonts w:ascii="Times New Roman" w:eastAsia="Times New Roman" w:hAnsi="Times New Roman" w:cs="Times New Roman"/>
          <w:color w:val="000000"/>
          <w:sz w:val="24"/>
          <w:szCs w:val="24"/>
        </w:rPr>
        <w:t>has</w:t>
      </w:r>
      <w:r w:rsidR="00417E07" w:rsidRPr="0037412A">
        <w:rPr>
          <w:rFonts w:ascii="Times New Roman" w:eastAsia="Times New Roman" w:hAnsi="Times New Roman" w:cs="Times New Roman"/>
          <w:color w:val="000000"/>
          <w:sz w:val="24"/>
          <w:szCs w:val="24"/>
        </w:rPr>
        <w:t xml:space="preserve"> the lowest.</w:t>
      </w:r>
    </w:p>
    <w:p w:rsidR="002D64D5" w:rsidRPr="00BD1598" w:rsidRDefault="00AA14CF" w:rsidP="001E6486">
      <w:pPr>
        <w:pStyle w:val="Heading1"/>
        <w:spacing w:line="360" w:lineRule="auto"/>
        <w:rPr>
          <w:rFonts w:cs="Times New Roman"/>
        </w:rPr>
      </w:pPr>
      <w:bookmarkStart w:id="141" w:name="_Toc534636949"/>
      <w:bookmarkStart w:id="142" w:name="_Toc536271918"/>
      <w:r w:rsidRPr="00BD1598">
        <w:rPr>
          <w:rFonts w:cs="Times New Roman"/>
        </w:rPr>
        <w:t xml:space="preserve">Table </w:t>
      </w:r>
      <w:r w:rsidR="0073152E">
        <w:rPr>
          <w:rFonts w:cs="Times New Roman"/>
        </w:rPr>
        <w:t>5</w:t>
      </w:r>
      <w:r w:rsidR="002D64D5" w:rsidRPr="00BD1598">
        <w:rPr>
          <w:rFonts w:cs="Times New Roman"/>
        </w:rPr>
        <w:t>.7: (Standard Deviation Average)</w:t>
      </w:r>
      <w:bookmarkEnd w:id="141"/>
      <w:bookmarkEnd w:id="142"/>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153"/>
        <w:gridCol w:w="1395"/>
        <w:gridCol w:w="1174"/>
        <w:gridCol w:w="1473"/>
        <w:gridCol w:w="1461"/>
      </w:tblGrid>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Banks</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Liquidity</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Profitability</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b/>
                <w:bCs/>
                <w:lang w:val="el-GR" w:eastAsia="el-GR" w:bidi="el-GR"/>
              </w:rPr>
              <w:t>Capital Structure</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val="el-GR" w:eastAsia="el-GR" w:bidi="el-GR"/>
              </w:rPr>
            </w:pPr>
            <w:r w:rsidRPr="00BD1598">
              <w:rPr>
                <w:rFonts w:ascii="Times New Roman" w:eastAsia="Times New Roman" w:hAnsi="Times New Roman" w:cs="Times New Roman"/>
                <w:b/>
                <w:bCs/>
                <w:lang w:val="el-GR" w:eastAsia="el-GR" w:bidi="el-GR"/>
              </w:rPr>
              <w:t>Management Capacity</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val="el-GR" w:eastAsia="el-GR" w:bidi="el-GR"/>
              </w:rPr>
            </w:pPr>
            <w:r w:rsidRPr="00BD1598">
              <w:rPr>
                <w:rFonts w:ascii="Times New Roman" w:eastAsia="Times New Roman" w:hAnsi="Times New Roman" w:cs="Times New Roman"/>
                <w:b/>
                <w:lang w:val="el-GR" w:eastAsia="el-GR" w:bidi="el-GR"/>
              </w:rPr>
              <w:t>Share Performance</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ALARABNK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6.26</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1.81</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3.75</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2.64</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1.41</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EXIMBANK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1.47</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2.08</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2.39</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1.99</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1.81</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FIRSTSBANK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0.71</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3.75</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6.61</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3.35</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1.44</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ICBIBANK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5.57</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66.74</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5.84</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97.10</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1.53</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ISLAMIBANK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7.93</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3.00</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3.42</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4.13</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2.28</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SHAHJABANK</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10.11</w:t>
            </w:r>
          </w:p>
        </w:tc>
        <w:tc>
          <w:tcPr>
            <w:tcW w:w="1395"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3.10</w:t>
            </w:r>
          </w:p>
        </w:tc>
        <w:tc>
          <w:tcPr>
            <w:tcW w:w="1174"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3.65</w:t>
            </w:r>
          </w:p>
        </w:tc>
        <w:tc>
          <w:tcPr>
            <w:tcW w:w="147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17.26</w:t>
            </w:r>
          </w:p>
        </w:tc>
        <w:tc>
          <w:tcPr>
            <w:tcW w:w="1461"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3.78</w:t>
            </w:r>
          </w:p>
        </w:tc>
      </w:tr>
      <w:tr w:rsidR="002D64D5" w:rsidRPr="00BD1598" w:rsidTr="00417E07">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lang w:eastAsia="el-GR" w:bidi="el-GR"/>
              </w:rPr>
            </w:pPr>
            <w:r w:rsidRPr="00BD1598">
              <w:rPr>
                <w:rFonts w:ascii="Times New Roman" w:eastAsia="Times New Roman" w:hAnsi="Times New Roman" w:cs="Times New Roman"/>
                <w:b/>
                <w:lang w:eastAsia="el-GR" w:bidi="el-GR"/>
              </w:rPr>
              <w:t>SIBL</w:t>
            </w:r>
          </w:p>
        </w:tc>
        <w:tc>
          <w:tcPr>
            <w:tcW w:w="115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1.16</w:t>
            </w:r>
          </w:p>
        </w:tc>
        <w:tc>
          <w:tcPr>
            <w:tcW w:w="1395"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6.04</w:t>
            </w:r>
          </w:p>
        </w:tc>
        <w:tc>
          <w:tcPr>
            <w:tcW w:w="117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2.24</w:t>
            </w:r>
          </w:p>
        </w:tc>
        <w:tc>
          <w:tcPr>
            <w:tcW w:w="1473"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lang w:eastAsia="el-GR" w:bidi="el-GR"/>
              </w:rPr>
            </w:pPr>
            <w:r w:rsidRPr="00BD1598">
              <w:rPr>
                <w:rFonts w:ascii="Times New Roman" w:eastAsia="Times New Roman" w:hAnsi="Times New Roman" w:cs="Times New Roman"/>
                <w:bCs/>
                <w:lang w:eastAsia="el-GR" w:bidi="el-GR"/>
              </w:rPr>
              <w:t>4.73</w:t>
            </w:r>
          </w:p>
        </w:tc>
        <w:tc>
          <w:tcPr>
            <w:tcW w:w="1461"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lang w:eastAsia="el-GR" w:bidi="el-GR"/>
              </w:rPr>
            </w:pPr>
            <w:r w:rsidRPr="00BD1598">
              <w:rPr>
                <w:rFonts w:ascii="Times New Roman" w:eastAsia="Times New Roman" w:hAnsi="Times New Roman" w:cs="Times New Roman"/>
                <w:lang w:eastAsia="el-GR" w:bidi="el-GR"/>
              </w:rPr>
              <w:t>2.17</w:t>
            </w:r>
          </w:p>
        </w:tc>
      </w:tr>
    </w:tbl>
    <w:p w:rsidR="002D64D5" w:rsidRPr="00BD1598" w:rsidRDefault="001E6486" w:rsidP="001E6486">
      <w:pPr>
        <w:pStyle w:val="Heading1"/>
        <w:spacing w:line="360" w:lineRule="auto"/>
        <w:jc w:val="center"/>
        <w:rPr>
          <w:rFonts w:cs="Times New Roman"/>
          <w:bCs w:val="0"/>
          <w:sz w:val="24"/>
          <w:szCs w:val="24"/>
        </w:rPr>
      </w:pPr>
      <w:bookmarkStart w:id="143" w:name="_Toc534636950"/>
      <w:bookmarkStart w:id="144" w:name="_Toc536271919"/>
      <w:r w:rsidRPr="00BD1598">
        <w:rPr>
          <w:rFonts w:cs="Times New Roman"/>
          <w:noProof/>
        </w:rPr>
        <w:lastRenderedPageBreak/>
        <w:drawing>
          <wp:inline distT="0" distB="0" distL="0" distR="0" wp14:anchorId="0D0680E4" wp14:editId="4D8B5C21">
            <wp:extent cx="4581525" cy="252412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bookmarkEnd w:id="144"/>
    </w:p>
    <w:p w:rsidR="002D64D5" w:rsidRPr="003636F8" w:rsidRDefault="002D64D5" w:rsidP="00140E1E">
      <w:pPr>
        <w:pStyle w:val="Heading1"/>
        <w:spacing w:line="360" w:lineRule="auto"/>
        <w:rPr>
          <w:rFonts w:cs="Times New Roman"/>
          <w:sz w:val="28"/>
        </w:rPr>
      </w:pPr>
      <w:bookmarkStart w:id="145" w:name="_Toc536271920"/>
      <w:r w:rsidRPr="003636F8">
        <w:rPr>
          <w:rFonts w:cs="Times New Roman"/>
          <w:sz w:val="28"/>
        </w:rPr>
        <w:t>Interpretation:</w:t>
      </w:r>
      <w:bookmarkEnd w:id="143"/>
      <w:bookmarkEnd w:id="145"/>
    </w:p>
    <w:p w:rsidR="002D64D5" w:rsidRPr="00E71503" w:rsidRDefault="002D64D5" w:rsidP="00140E1E">
      <w:pPr>
        <w:tabs>
          <w:tab w:val="left" w:pos="1575"/>
        </w:tabs>
        <w:spacing w:line="360" w:lineRule="auto"/>
        <w:rPr>
          <w:rFonts w:ascii="Times New Roman" w:eastAsia="Times New Roman" w:hAnsi="Times New Roman" w:cs="Times New Roman"/>
          <w:color w:val="000000"/>
          <w:sz w:val="24"/>
          <w:szCs w:val="24"/>
        </w:rPr>
      </w:pPr>
      <w:r w:rsidRPr="00E71503">
        <w:rPr>
          <w:rFonts w:ascii="Times New Roman" w:eastAsia="Times New Roman" w:hAnsi="Times New Roman" w:cs="Times New Roman"/>
          <w:sz w:val="24"/>
          <w:szCs w:val="24"/>
          <w:lang w:eastAsia="el-GR" w:bidi="el-GR"/>
        </w:rPr>
        <w:t xml:space="preserve">The above </w:t>
      </w:r>
      <w:r w:rsidR="00066F23" w:rsidRPr="00E71503">
        <w:rPr>
          <w:rFonts w:ascii="Times New Roman" w:eastAsia="Times New Roman" w:hAnsi="Times New Roman" w:cs="Times New Roman"/>
          <w:sz w:val="24"/>
          <w:szCs w:val="24"/>
          <w:lang w:eastAsia="el-GR" w:bidi="el-GR"/>
        </w:rPr>
        <w:t>graph</w:t>
      </w:r>
      <w:r w:rsidRPr="00E71503">
        <w:rPr>
          <w:rFonts w:ascii="Times New Roman" w:eastAsia="Times New Roman" w:hAnsi="Times New Roman" w:cs="Times New Roman"/>
          <w:sz w:val="24"/>
          <w:szCs w:val="24"/>
          <w:lang w:eastAsia="el-GR" w:bidi="el-GR"/>
        </w:rPr>
        <w:t xml:space="preserve"> is showing that in case of Standard Deviation Average, EXIMBANK </w:t>
      </w:r>
      <w:proofErr w:type="spellStart"/>
      <w:r w:rsidR="00063820" w:rsidRPr="00E71503">
        <w:rPr>
          <w:rFonts w:ascii="Times New Roman" w:eastAsia="Times New Roman" w:hAnsi="Times New Roman" w:cs="Times New Roman"/>
          <w:sz w:val="24"/>
          <w:szCs w:val="24"/>
          <w:lang w:eastAsia="el-GR" w:bidi="el-GR"/>
        </w:rPr>
        <w:t>i</w:t>
      </w:r>
      <w:proofErr w:type="spellEnd"/>
      <w:r w:rsidRPr="00E71503">
        <w:rPr>
          <w:rFonts w:ascii="Times New Roman" w:eastAsia="Times New Roman" w:hAnsi="Times New Roman" w:cs="Times New Roman"/>
          <w:sz w:val="24"/>
          <w:szCs w:val="24"/>
          <w:lang w:val="el-GR" w:eastAsia="el-GR" w:bidi="el-GR"/>
        </w:rPr>
        <w:t>s in a better situation contrast with other six Islamic banks.</w:t>
      </w:r>
      <w:r w:rsidR="004D544A" w:rsidRPr="00E71503">
        <w:rPr>
          <w:rFonts w:ascii="Times New Roman" w:eastAsia="Times New Roman" w:hAnsi="Times New Roman" w:cs="Times New Roman"/>
          <w:sz w:val="24"/>
          <w:szCs w:val="24"/>
          <w:lang w:eastAsia="el-GR" w:bidi="el-GR"/>
        </w:rPr>
        <w:t xml:space="preserve"> </w:t>
      </w:r>
      <w:r w:rsidRPr="00E71503">
        <w:rPr>
          <w:rFonts w:ascii="Times New Roman" w:eastAsia="Times New Roman" w:hAnsi="Times New Roman" w:cs="Times New Roman"/>
          <w:sz w:val="24"/>
          <w:szCs w:val="24"/>
          <w:lang w:eastAsia="el-GR" w:bidi="el-GR"/>
        </w:rPr>
        <w:t xml:space="preserve">EXIMBANK has the lowest standard deviation average </w:t>
      </w:r>
      <w:r w:rsidRPr="00E71503">
        <w:rPr>
          <w:rFonts w:ascii="Times New Roman" w:eastAsia="Times New Roman" w:hAnsi="Times New Roman" w:cs="Times New Roman"/>
          <w:color w:val="000000"/>
          <w:sz w:val="24"/>
          <w:szCs w:val="24"/>
        </w:rPr>
        <w:t>and ICBIBANK has the highest.</w:t>
      </w:r>
    </w:p>
    <w:p w:rsidR="002D64D5" w:rsidRPr="00BD1598" w:rsidRDefault="00AA14CF" w:rsidP="001E6486">
      <w:pPr>
        <w:pStyle w:val="Heading1"/>
        <w:spacing w:line="360" w:lineRule="auto"/>
        <w:jc w:val="both"/>
        <w:rPr>
          <w:rFonts w:cs="Times New Roman"/>
        </w:rPr>
      </w:pPr>
      <w:bookmarkStart w:id="146" w:name="_Toc534636951"/>
      <w:bookmarkStart w:id="147" w:name="_Toc536271921"/>
      <w:r w:rsidRPr="00BD1598">
        <w:rPr>
          <w:rFonts w:cs="Times New Roman"/>
        </w:rPr>
        <w:t>Table</w:t>
      </w:r>
      <w:r w:rsidR="002D64D5" w:rsidRPr="00BD1598">
        <w:rPr>
          <w:rFonts w:cs="Times New Roman"/>
        </w:rPr>
        <w:t xml:space="preserve"> </w:t>
      </w:r>
      <w:r w:rsidR="0073152E">
        <w:rPr>
          <w:rFonts w:cs="Times New Roman"/>
        </w:rPr>
        <w:t>5</w:t>
      </w:r>
      <w:r w:rsidR="002D64D5" w:rsidRPr="00BD1598">
        <w:rPr>
          <w:rFonts w:cs="Times New Roman"/>
        </w:rPr>
        <w:t>.8: Coefficient of Variation Average</w:t>
      </w:r>
      <w:bookmarkEnd w:id="146"/>
      <w:bookmarkEnd w:id="147"/>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170"/>
        <w:gridCol w:w="1389"/>
        <w:gridCol w:w="1190"/>
        <w:gridCol w:w="1459"/>
        <w:gridCol w:w="1598"/>
      </w:tblGrid>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Banks</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Liquidity</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Profitability</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b/>
                <w:bCs/>
                <w:szCs w:val="24"/>
                <w:lang w:val="el-GR" w:eastAsia="el-GR" w:bidi="el-GR"/>
              </w:rPr>
              <w:t>Capital Structure</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val="el-GR" w:eastAsia="el-GR" w:bidi="el-GR"/>
              </w:rPr>
            </w:pPr>
            <w:r w:rsidRPr="00BD1598">
              <w:rPr>
                <w:rFonts w:ascii="Times New Roman" w:eastAsia="Times New Roman" w:hAnsi="Times New Roman" w:cs="Times New Roman"/>
                <w:b/>
                <w:bCs/>
                <w:szCs w:val="24"/>
                <w:lang w:val="el-GR" w:eastAsia="el-GR" w:bidi="el-GR"/>
              </w:rPr>
              <w:t>Management Capacity</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val="el-GR" w:eastAsia="el-GR" w:bidi="el-GR"/>
              </w:rPr>
            </w:pPr>
            <w:r w:rsidRPr="00BD1598">
              <w:rPr>
                <w:rFonts w:ascii="Times New Roman" w:eastAsia="Times New Roman" w:hAnsi="Times New Roman" w:cs="Times New Roman"/>
                <w:b/>
                <w:szCs w:val="24"/>
                <w:lang w:val="el-GR" w:eastAsia="el-GR" w:bidi="el-GR"/>
              </w:rPr>
              <w:t>Share Performance</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ALARABNK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52.61</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8.49</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42.68</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6.12</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19.11</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EXIMBANK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24.00</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10.98</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18.89</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4.01</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36.85</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FIRSTSBANK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93.69</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14.61</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73.1</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5.32</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28.66</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ICBIBANK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(219.34)</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(64.87)</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423.16</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35.23</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(23.28)</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ISLAMIBANK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29.09</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20.18</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48.99</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7.36</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15.88</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SHAHJABANK</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160.54</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19.07</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68.30</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30.62</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41.19</w:t>
            </w:r>
          </w:p>
        </w:tc>
      </w:tr>
      <w:tr w:rsidR="002D64D5" w:rsidRPr="00BD1598" w:rsidTr="009972A8">
        <w:tc>
          <w:tcPr>
            <w:tcW w:w="1744"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
                <w:szCs w:val="24"/>
                <w:lang w:eastAsia="el-GR" w:bidi="el-GR"/>
              </w:rPr>
            </w:pPr>
            <w:r w:rsidRPr="00BD1598">
              <w:rPr>
                <w:rFonts w:ascii="Times New Roman" w:eastAsia="Times New Roman" w:hAnsi="Times New Roman" w:cs="Times New Roman"/>
                <w:b/>
                <w:szCs w:val="24"/>
                <w:lang w:eastAsia="el-GR" w:bidi="el-GR"/>
              </w:rPr>
              <w:t>SIBL</w:t>
            </w:r>
          </w:p>
        </w:tc>
        <w:tc>
          <w:tcPr>
            <w:tcW w:w="117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58.65</w:t>
            </w:r>
          </w:p>
        </w:tc>
        <w:tc>
          <w:tcPr>
            <w:tcW w:w="138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24.52</w:t>
            </w:r>
          </w:p>
        </w:tc>
        <w:tc>
          <w:tcPr>
            <w:tcW w:w="1190"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16.22</w:t>
            </w:r>
          </w:p>
        </w:tc>
        <w:tc>
          <w:tcPr>
            <w:tcW w:w="1459"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bCs/>
                <w:szCs w:val="24"/>
                <w:lang w:eastAsia="el-GR" w:bidi="el-GR"/>
              </w:rPr>
            </w:pPr>
            <w:r w:rsidRPr="00BD1598">
              <w:rPr>
                <w:rFonts w:ascii="Times New Roman" w:eastAsia="Times New Roman" w:hAnsi="Times New Roman" w:cs="Times New Roman"/>
                <w:bCs/>
                <w:szCs w:val="24"/>
                <w:lang w:eastAsia="el-GR" w:bidi="el-GR"/>
              </w:rPr>
              <w:t>8.46</w:t>
            </w:r>
          </w:p>
        </w:tc>
        <w:tc>
          <w:tcPr>
            <w:tcW w:w="1598" w:type="dxa"/>
          </w:tcPr>
          <w:p w:rsidR="002D64D5" w:rsidRPr="00BD1598" w:rsidRDefault="002D64D5" w:rsidP="00140E1E">
            <w:pPr>
              <w:tabs>
                <w:tab w:val="left" w:pos="1575"/>
              </w:tabs>
              <w:spacing w:after="0" w:line="360" w:lineRule="auto"/>
              <w:jc w:val="both"/>
              <w:rPr>
                <w:rFonts w:ascii="Times New Roman" w:eastAsia="Times New Roman" w:hAnsi="Times New Roman" w:cs="Times New Roman"/>
                <w:szCs w:val="24"/>
                <w:lang w:eastAsia="el-GR" w:bidi="el-GR"/>
              </w:rPr>
            </w:pPr>
            <w:r w:rsidRPr="00BD1598">
              <w:rPr>
                <w:rFonts w:ascii="Times New Roman" w:eastAsia="Times New Roman" w:hAnsi="Times New Roman" w:cs="Times New Roman"/>
                <w:szCs w:val="24"/>
                <w:lang w:eastAsia="el-GR" w:bidi="el-GR"/>
              </w:rPr>
              <w:t>29.70</w:t>
            </w:r>
          </w:p>
        </w:tc>
      </w:tr>
    </w:tbl>
    <w:p w:rsidR="002D64D5" w:rsidRPr="00BD1598" w:rsidRDefault="009972A8" w:rsidP="00140E1E">
      <w:pPr>
        <w:pStyle w:val="Heading1"/>
        <w:spacing w:line="360" w:lineRule="auto"/>
        <w:jc w:val="center"/>
        <w:rPr>
          <w:rFonts w:cs="Times New Roman"/>
          <w:b w:val="0"/>
          <w:bCs w:val="0"/>
          <w:sz w:val="24"/>
          <w:szCs w:val="24"/>
        </w:rPr>
      </w:pPr>
      <w:bookmarkStart w:id="148" w:name="_Toc534636952"/>
      <w:bookmarkStart w:id="149" w:name="_Toc536271922"/>
      <w:r w:rsidRPr="00BD1598">
        <w:rPr>
          <w:rFonts w:cs="Times New Roman"/>
          <w:noProof/>
        </w:rPr>
        <w:lastRenderedPageBreak/>
        <w:drawing>
          <wp:inline distT="0" distB="0" distL="0" distR="0" wp14:anchorId="765A4BC1" wp14:editId="01192F4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bookmarkEnd w:id="149"/>
    </w:p>
    <w:p w:rsidR="002D64D5" w:rsidRPr="003636F8" w:rsidRDefault="002D64D5" w:rsidP="00140E1E">
      <w:pPr>
        <w:pStyle w:val="Heading1"/>
        <w:spacing w:line="360" w:lineRule="auto"/>
        <w:jc w:val="both"/>
        <w:rPr>
          <w:rFonts w:cs="Times New Roman"/>
          <w:sz w:val="28"/>
        </w:rPr>
      </w:pPr>
      <w:bookmarkStart w:id="150" w:name="_Toc536271923"/>
      <w:r w:rsidRPr="003636F8">
        <w:rPr>
          <w:rFonts w:cs="Times New Roman"/>
          <w:sz w:val="28"/>
        </w:rPr>
        <w:t>Interpretation:</w:t>
      </w:r>
      <w:bookmarkEnd w:id="148"/>
      <w:bookmarkEnd w:id="150"/>
    </w:p>
    <w:p w:rsidR="002D64D5" w:rsidRPr="00E71503" w:rsidRDefault="002D64D5" w:rsidP="00140E1E">
      <w:pPr>
        <w:tabs>
          <w:tab w:val="left" w:pos="1575"/>
        </w:tabs>
        <w:spacing w:line="360" w:lineRule="auto"/>
        <w:rPr>
          <w:rFonts w:ascii="Times New Roman" w:eastAsia="Times New Roman" w:hAnsi="Times New Roman" w:cs="Times New Roman"/>
          <w:color w:val="000000"/>
          <w:sz w:val="24"/>
          <w:szCs w:val="24"/>
        </w:rPr>
      </w:pPr>
      <w:r w:rsidRPr="00E71503">
        <w:rPr>
          <w:rFonts w:ascii="Times New Roman" w:eastAsia="Times New Roman" w:hAnsi="Times New Roman" w:cs="Times New Roman"/>
          <w:sz w:val="24"/>
          <w:szCs w:val="24"/>
          <w:lang w:eastAsia="el-GR" w:bidi="el-GR"/>
        </w:rPr>
        <w:t xml:space="preserve">The above </w:t>
      </w:r>
      <w:r w:rsidR="00066F23" w:rsidRPr="00E71503">
        <w:rPr>
          <w:rFonts w:ascii="Times New Roman" w:eastAsia="Times New Roman" w:hAnsi="Times New Roman" w:cs="Times New Roman"/>
          <w:sz w:val="24"/>
          <w:szCs w:val="24"/>
          <w:lang w:eastAsia="el-GR" w:bidi="el-GR"/>
        </w:rPr>
        <w:t>graph</w:t>
      </w:r>
      <w:r w:rsidRPr="00E71503">
        <w:rPr>
          <w:rFonts w:ascii="Times New Roman" w:eastAsia="Times New Roman" w:hAnsi="Times New Roman" w:cs="Times New Roman"/>
          <w:sz w:val="24"/>
          <w:szCs w:val="24"/>
          <w:lang w:eastAsia="el-GR" w:bidi="el-GR"/>
        </w:rPr>
        <w:t xml:space="preserve"> is showing that in case of </w:t>
      </w:r>
      <w:r w:rsidRPr="00E71503">
        <w:rPr>
          <w:rFonts w:ascii="Times New Roman" w:hAnsi="Times New Roman" w:cs="Times New Roman"/>
          <w:sz w:val="24"/>
          <w:szCs w:val="24"/>
        </w:rPr>
        <w:t>coefficient of variation average</w:t>
      </w:r>
      <w:r w:rsidRPr="00E71503">
        <w:rPr>
          <w:rFonts w:ascii="Times New Roman" w:eastAsia="Times New Roman" w:hAnsi="Times New Roman" w:cs="Times New Roman"/>
          <w:sz w:val="24"/>
          <w:szCs w:val="24"/>
          <w:lang w:eastAsia="el-GR" w:bidi="el-GR"/>
        </w:rPr>
        <w:t xml:space="preserve">, EXIMBANK </w:t>
      </w:r>
      <w:proofErr w:type="spellStart"/>
      <w:r w:rsidRPr="00E71503">
        <w:rPr>
          <w:rFonts w:ascii="Times New Roman" w:eastAsia="Times New Roman" w:hAnsi="Times New Roman" w:cs="Times New Roman"/>
          <w:sz w:val="24"/>
          <w:szCs w:val="24"/>
          <w:lang w:eastAsia="el-GR" w:bidi="el-GR"/>
        </w:rPr>
        <w:t>i</w:t>
      </w:r>
      <w:proofErr w:type="spellEnd"/>
      <w:r w:rsidRPr="00E71503">
        <w:rPr>
          <w:rFonts w:ascii="Times New Roman" w:eastAsia="Times New Roman" w:hAnsi="Times New Roman" w:cs="Times New Roman"/>
          <w:sz w:val="24"/>
          <w:szCs w:val="24"/>
          <w:lang w:val="el-GR" w:eastAsia="el-GR" w:bidi="el-GR"/>
        </w:rPr>
        <w:t>s in a better situation contrast with other six Islamic banks.</w:t>
      </w:r>
      <w:r w:rsidR="004D544A" w:rsidRPr="00E71503">
        <w:rPr>
          <w:rFonts w:ascii="Times New Roman" w:eastAsia="Times New Roman" w:hAnsi="Times New Roman" w:cs="Times New Roman"/>
          <w:sz w:val="24"/>
          <w:szCs w:val="24"/>
          <w:lang w:eastAsia="el-GR" w:bidi="el-GR"/>
        </w:rPr>
        <w:t xml:space="preserve"> </w:t>
      </w:r>
      <w:r w:rsidRPr="00E71503">
        <w:rPr>
          <w:rFonts w:ascii="Times New Roman" w:eastAsia="Times New Roman" w:hAnsi="Times New Roman" w:cs="Times New Roman"/>
          <w:sz w:val="24"/>
          <w:szCs w:val="24"/>
          <w:lang w:eastAsia="el-GR" w:bidi="el-GR"/>
        </w:rPr>
        <w:t xml:space="preserve">EXIMBANK has the lowest standard deviation average </w:t>
      </w:r>
      <w:r w:rsidRPr="00E71503">
        <w:rPr>
          <w:rFonts w:ascii="Times New Roman" w:eastAsia="Times New Roman" w:hAnsi="Times New Roman" w:cs="Times New Roman"/>
          <w:color w:val="000000"/>
          <w:sz w:val="24"/>
          <w:szCs w:val="24"/>
        </w:rPr>
        <w:t>and ICBIBANK has the highest.</w:t>
      </w:r>
    </w:p>
    <w:p w:rsidR="002D64D5" w:rsidRPr="00BD1598" w:rsidRDefault="002D64D5" w:rsidP="00140E1E">
      <w:pPr>
        <w:tabs>
          <w:tab w:val="left" w:pos="1575"/>
        </w:tabs>
        <w:spacing w:line="360" w:lineRule="auto"/>
        <w:rPr>
          <w:rFonts w:ascii="Times New Roman" w:eastAsia="Times New Roman" w:hAnsi="Times New Roman" w:cs="Times New Roman"/>
          <w:color w:val="000000"/>
          <w:sz w:val="24"/>
          <w:szCs w:val="24"/>
        </w:rPr>
      </w:pPr>
    </w:p>
    <w:p w:rsidR="002D64D5" w:rsidRPr="00BD1598" w:rsidRDefault="002D64D5" w:rsidP="00140E1E">
      <w:pPr>
        <w:tabs>
          <w:tab w:val="left" w:pos="1575"/>
        </w:tabs>
        <w:spacing w:line="360" w:lineRule="auto"/>
        <w:rPr>
          <w:rFonts w:ascii="Times New Roman" w:eastAsia="Times New Roman" w:hAnsi="Times New Roman" w:cs="Times New Roman"/>
          <w:color w:val="000000"/>
          <w:sz w:val="24"/>
          <w:szCs w:val="24"/>
        </w:rPr>
      </w:pPr>
    </w:p>
    <w:p w:rsidR="002D64D5" w:rsidRPr="00BD1598" w:rsidRDefault="002D64D5" w:rsidP="00140E1E">
      <w:pPr>
        <w:tabs>
          <w:tab w:val="left" w:pos="1575"/>
        </w:tabs>
        <w:spacing w:line="360" w:lineRule="auto"/>
        <w:rPr>
          <w:rFonts w:ascii="Times New Roman" w:eastAsia="Times New Roman" w:hAnsi="Times New Roman" w:cs="Times New Roman"/>
          <w:color w:val="000000"/>
          <w:sz w:val="24"/>
          <w:szCs w:val="24"/>
        </w:rPr>
      </w:pPr>
    </w:p>
    <w:p w:rsidR="002D64D5" w:rsidRPr="00BD1598" w:rsidRDefault="002D64D5" w:rsidP="00140E1E">
      <w:pPr>
        <w:tabs>
          <w:tab w:val="left" w:pos="1575"/>
        </w:tabs>
        <w:spacing w:line="360" w:lineRule="auto"/>
        <w:rPr>
          <w:rFonts w:ascii="Times New Roman" w:hAnsi="Times New Roman" w:cs="Times New Roman"/>
          <w:b/>
          <w:sz w:val="24"/>
          <w:szCs w:val="24"/>
        </w:rPr>
        <w:sectPr w:rsidR="002D64D5" w:rsidRPr="00BD1598" w:rsidSect="009972A8">
          <w:pgSz w:w="10850" w:h="15060"/>
          <w:pgMar w:top="1440" w:right="1080" w:bottom="1440" w:left="1080" w:header="720" w:footer="0" w:gutter="0"/>
          <w:pgNumType w:start="1"/>
          <w:cols w:space="720"/>
          <w:titlePg/>
        </w:sectPr>
      </w:pPr>
    </w:p>
    <w:p w:rsidR="002D64D5" w:rsidRPr="00BD1598" w:rsidRDefault="00AA14CF" w:rsidP="00140E1E">
      <w:pPr>
        <w:pStyle w:val="Heading1"/>
        <w:spacing w:line="360" w:lineRule="auto"/>
        <w:rPr>
          <w:rFonts w:cs="Times New Roman"/>
        </w:rPr>
      </w:pPr>
      <w:bookmarkStart w:id="151" w:name="_Toc534636953"/>
      <w:bookmarkStart w:id="152" w:name="_Toc536271924"/>
      <w:r w:rsidRPr="00BD1598">
        <w:rPr>
          <w:rFonts w:cs="Times New Roman"/>
        </w:rPr>
        <w:lastRenderedPageBreak/>
        <w:t>Table</w:t>
      </w:r>
      <w:r w:rsidR="002D64D5" w:rsidRPr="00BD1598">
        <w:rPr>
          <w:rFonts w:cs="Times New Roman"/>
        </w:rPr>
        <w:t xml:space="preserve"> </w:t>
      </w:r>
      <w:r w:rsidR="0073152E">
        <w:rPr>
          <w:rFonts w:cs="Times New Roman"/>
        </w:rPr>
        <w:t>5</w:t>
      </w:r>
      <w:r w:rsidR="002D64D5" w:rsidRPr="00BD1598">
        <w:rPr>
          <w:rFonts w:cs="Times New Roman"/>
        </w:rPr>
        <w:t>.9: ROA of the selected Islamic Banks</w:t>
      </w:r>
      <w:bookmarkEnd w:id="151"/>
      <w:bookmarkEnd w:id="152"/>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687"/>
        <w:gridCol w:w="1530"/>
        <w:gridCol w:w="1620"/>
        <w:gridCol w:w="1440"/>
        <w:gridCol w:w="923"/>
        <w:gridCol w:w="990"/>
      </w:tblGrid>
      <w:tr w:rsidR="002D64D5" w:rsidRPr="00BD1598" w:rsidTr="009972A8">
        <w:trPr>
          <w:trHeight w:val="482"/>
        </w:trPr>
        <w:tc>
          <w:tcPr>
            <w:tcW w:w="450" w:type="dxa"/>
            <w:vMerge w:val="restart"/>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SL</w:t>
            </w:r>
          </w:p>
        </w:tc>
        <w:tc>
          <w:tcPr>
            <w:tcW w:w="1687" w:type="dxa"/>
            <w:vMerge w:val="restart"/>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 xml:space="preserve">Name </w:t>
            </w:r>
          </w:p>
        </w:tc>
        <w:tc>
          <w:tcPr>
            <w:tcW w:w="6503" w:type="dxa"/>
            <w:gridSpan w:val="5"/>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ROA = Net Income/Average total asset.</w:t>
            </w:r>
          </w:p>
        </w:tc>
      </w:tr>
      <w:tr w:rsidR="002D64D5" w:rsidRPr="00BD1598" w:rsidTr="009972A8">
        <w:trPr>
          <w:trHeight w:val="277"/>
        </w:trPr>
        <w:tc>
          <w:tcPr>
            <w:tcW w:w="450" w:type="dxa"/>
            <w:vMerge/>
          </w:tcPr>
          <w:p w:rsidR="002D64D5" w:rsidRPr="00BD1598" w:rsidRDefault="002D64D5" w:rsidP="00140E1E">
            <w:pPr>
              <w:spacing w:after="0" w:line="360" w:lineRule="auto"/>
              <w:jc w:val="both"/>
              <w:rPr>
                <w:rFonts w:ascii="Times New Roman" w:hAnsi="Times New Roman" w:cs="Times New Roman"/>
              </w:rPr>
            </w:pPr>
          </w:p>
        </w:tc>
        <w:tc>
          <w:tcPr>
            <w:tcW w:w="1687" w:type="dxa"/>
            <w:vMerge/>
          </w:tcPr>
          <w:p w:rsidR="002D64D5" w:rsidRPr="00BD1598" w:rsidRDefault="002D64D5" w:rsidP="00140E1E">
            <w:pPr>
              <w:spacing w:after="0" w:line="360" w:lineRule="auto"/>
              <w:jc w:val="both"/>
              <w:rPr>
                <w:rFonts w:ascii="Times New Roman" w:hAnsi="Times New Roman" w:cs="Times New Roman"/>
              </w:rPr>
            </w:pP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2013</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2014</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2015</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2016</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2017</w:t>
            </w:r>
          </w:p>
        </w:tc>
      </w:tr>
      <w:tr w:rsidR="002D64D5" w:rsidRPr="00BD1598" w:rsidTr="009972A8">
        <w:trPr>
          <w:trHeight w:val="634"/>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ALARABNK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1.315</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1.105</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1.076</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1.227</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0.993</w:t>
            </w:r>
          </w:p>
        </w:tc>
      </w:tr>
      <w:tr w:rsidR="002D64D5" w:rsidRPr="00BD1598" w:rsidTr="009972A8">
        <w:trPr>
          <w:trHeight w:val="474"/>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-15.97%</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-2.62%</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14.03%</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-19.07%</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577"/>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EXIMBANK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0.964</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1.067</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0.787</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1.044</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0.988</w:t>
            </w:r>
          </w:p>
        </w:tc>
      </w:tr>
      <w:tr w:rsidR="002D64D5" w:rsidRPr="00BD1598" w:rsidTr="009972A8">
        <w:trPr>
          <w:trHeight w:val="474"/>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10.68%</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-26.24%</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32.66%</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-5.36%</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557"/>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3</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FIRSTSBANK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0.479</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0.339</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0.333</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0.468</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0.403</w:t>
            </w:r>
          </w:p>
        </w:tc>
      </w:tr>
      <w:tr w:rsidR="002D64D5" w:rsidRPr="00BD1598" w:rsidTr="009972A8">
        <w:trPr>
          <w:trHeight w:val="474"/>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-29.23%</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-1.77%</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40.54%</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-13.89%</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577"/>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4</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ICBIBANK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-4.760</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-2.043</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-1.106</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-2.210</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-3.437</w:t>
            </w:r>
          </w:p>
        </w:tc>
      </w:tr>
      <w:tr w:rsidR="002D64D5" w:rsidRPr="00BD1598" w:rsidTr="009972A8">
        <w:trPr>
          <w:trHeight w:val="474"/>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-57.08%</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-45.86%</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-99.82%</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55.52%</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557"/>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5</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ISLAMIBANK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0.919</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0.609</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0.434</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0.561</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0.547</w:t>
            </w:r>
          </w:p>
        </w:tc>
      </w:tr>
      <w:tr w:rsidR="002D64D5" w:rsidRPr="00BD1598" w:rsidTr="009972A8">
        <w:trPr>
          <w:trHeight w:val="474"/>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-33.73%</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-28.74%</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29.26%</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-2.50%</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577"/>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6</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SHAHJABANK</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1.050</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0.578</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0.936</w:t>
            </w: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0.976</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0.648</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489"/>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-44.95%</w:t>
            </w:r>
          </w:p>
          <w:p w:rsidR="002D64D5" w:rsidRPr="00BD1598" w:rsidRDefault="002D64D5" w:rsidP="00140E1E">
            <w:pPr>
              <w:spacing w:after="0" w:line="360" w:lineRule="auto"/>
              <w:jc w:val="both"/>
              <w:rPr>
                <w:rFonts w:ascii="Times New Roman" w:hAnsi="Times New Roman" w:cs="Times New Roman"/>
              </w:rPr>
            </w:pPr>
          </w:p>
        </w:tc>
        <w:tc>
          <w:tcPr>
            <w:tcW w:w="144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61.94%</w:t>
            </w:r>
          </w:p>
          <w:p w:rsidR="002D64D5" w:rsidRPr="00BD1598" w:rsidRDefault="002D64D5" w:rsidP="00140E1E">
            <w:pPr>
              <w:spacing w:after="0" w:line="360" w:lineRule="auto"/>
              <w:jc w:val="both"/>
              <w:rPr>
                <w:rFonts w:ascii="Times New Roman" w:hAnsi="Times New Roman" w:cs="Times New Roman"/>
              </w:rPr>
            </w:pPr>
          </w:p>
        </w:tc>
        <w:tc>
          <w:tcPr>
            <w:tcW w:w="923"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4.27%</w:t>
            </w:r>
          </w:p>
          <w:p w:rsidR="002D64D5" w:rsidRPr="00BD1598" w:rsidRDefault="002D64D5" w:rsidP="00140E1E">
            <w:pPr>
              <w:spacing w:after="0" w:line="360" w:lineRule="auto"/>
              <w:jc w:val="both"/>
              <w:rPr>
                <w:rFonts w:ascii="Times New Roman" w:hAnsi="Times New Roman" w:cs="Times New Roman"/>
              </w:rPr>
            </w:pP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-33.61%</w:t>
            </w:r>
          </w:p>
          <w:p w:rsidR="002D64D5" w:rsidRPr="00BD1598" w:rsidRDefault="002D64D5" w:rsidP="00140E1E">
            <w:pPr>
              <w:spacing w:after="0" w:line="360" w:lineRule="auto"/>
              <w:jc w:val="both"/>
              <w:rPr>
                <w:rFonts w:ascii="Times New Roman" w:hAnsi="Times New Roman" w:cs="Times New Roman"/>
              </w:rPr>
            </w:pPr>
          </w:p>
        </w:tc>
      </w:tr>
      <w:tr w:rsidR="002D64D5" w:rsidRPr="00BD1598" w:rsidTr="009972A8">
        <w:trPr>
          <w:trHeight w:val="489"/>
        </w:trPr>
        <w:tc>
          <w:tcPr>
            <w:tcW w:w="45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7</w:t>
            </w:r>
          </w:p>
        </w:tc>
        <w:tc>
          <w:tcPr>
            <w:tcW w:w="1687"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eastAsia="Times New Roman" w:hAnsi="Times New Roman" w:cs="Times New Roman"/>
                <w:lang w:eastAsia="el-GR" w:bidi="el-GR"/>
              </w:rPr>
              <w:t>SIBL</w:t>
            </w:r>
          </w:p>
        </w:tc>
        <w:tc>
          <w:tcPr>
            <w:tcW w:w="153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0.991</w:t>
            </w: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1.238</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1.137</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0.976</w:t>
            </w:r>
          </w:p>
        </w:tc>
        <w:tc>
          <w:tcPr>
            <w:tcW w:w="99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0.530</w:t>
            </w:r>
          </w:p>
        </w:tc>
      </w:tr>
      <w:tr w:rsidR="002D64D5" w:rsidRPr="00BD1598" w:rsidTr="009972A8">
        <w:trPr>
          <w:trHeight w:val="489"/>
        </w:trPr>
        <w:tc>
          <w:tcPr>
            <w:tcW w:w="450" w:type="dxa"/>
          </w:tcPr>
          <w:p w:rsidR="002D64D5" w:rsidRPr="00BD1598" w:rsidRDefault="002D64D5" w:rsidP="00140E1E">
            <w:pPr>
              <w:spacing w:after="0" w:line="360" w:lineRule="auto"/>
              <w:jc w:val="both"/>
              <w:rPr>
                <w:rFonts w:ascii="Times New Roman" w:hAnsi="Times New Roman" w:cs="Times New Roman"/>
              </w:rPr>
            </w:pPr>
          </w:p>
        </w:tc>
        <w:tc>
          <w:tcPr>
            <w:tcW w:w="1687" w:type="dxa"/>
          </w:tcPr>
          <w:p w:rsidR="002D64D5" w:rsidRPr="00BD1598" w:rsidRDefault="002D64D5" w:rsidP="00140E1E">
            <w:pPr>
              <w:spacing w:after="0" w:line="360" w:lineRule="auto"/>
              <w:jc w:val="both"/>
              <w:rPr>
                <w:rFonts w:ascii="Times New Roman" w:eastAsia="Times New Roman" w:hAnsi="Times New Roman" w:cs="Times New Roman"/>
                <w:lang w:eastAsia="el-GR" w:bidi="el-GR"/>
              </w:rPr>
            </w:pPr>
            <w:r w:rsidRPr="00BD1598">
              <w:rPr>
                <w:rFonts w:ascii="Times New Roman" w:hAnsi="Times New Roman" w:cs="Times New Roman"/>
              </w:rPr>
              <w:t>Growth</w:t>
            </w:r>
          </w:p>
        </w:tc>
        <w:tc>
          <w:tcPr>
            <w:tcW w:w="1530" w:type="dxa"/>
          </w:tcPr>
          <w:p w:rsidR="002D64D5" w:rsidRPr="00BD1598" w:rsidRDefault="002D64D5" w:rsidP="00140E1E">
            <w:pPr>
              <w:spacing w:after="0" w:line="360" w:lineRule="auto"/>
              <w:jc w:val="both"/>
              <w:rPr>
                <w:rFonts w:ascii="Times New Roman" w:hAnsi="Times New Roman" w:cs="Times New Roman"/>
              </w:rPr>
            </w:pPr>
          </w:p>
        </w:tc>
        <w:tc>
          <w:tcPr>
            <w:tcW w:w="162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24.92%</w:t>
            </w:r>
          </w:p>
        </w:tc>
        <w:tc>
          <w:tcPr>
            <w:tcW w:w="1440"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-8.16%</w:t>
            </w:r>
          </w:p>
        </w:tc>
        <w:tc>
          <w:tcPr>
            <w:tcW w:w="923" w:type="dxa"/>
          </w:tcPr>
          <w:p w:rsidR="002D64D5" w:rsidRPr="00BD1598" w:rsidRDefault="002D64D5" w:rsidP="00140E1E">
            <w:pPr>
              <w:spacing w:after="0" w:line="360" w:lineRule="auto"/>
              <w:jc w:val="both"/>
              <w:rPr>
                <w:rFonts w:ascii="Times New Roman" w:hAnsi="Times New Roman" w:cs="Times New Roman"/>
              </w:rPr>
            </w:pPr>
            <w:r w:rsidRPr="00BD1598">
              <w:rPr>
                <w:rFonts w:ascii="Times New Roman" w:hAnsi="Times New Roman" w:cs="Times New Roman"/>
              </w:rPr>
              <w:t>-14.16%</w:t>
            </w:r>
          </w:p>
        </w:tc>
        <w:tc>
          <w:tcPr>
            <w:tcW w:w="990" w:type="dxa"/>
          </w:tcPr>
          <w:p w:rsidR="002D64D5" w:rsidRPr="00BD1598" w:rsidRDefault="002D64D5" w:rsidP="00140E1E">
            <w:pPr>
              <w:spacing w:after="0" w:line="360" w:lineRule="auto"/>
              <w:jc w:val="both"/>
              <w:rPr>
                <w:rFonts w:ascii="Times New Roman" w:hAnsi="Times New Roman" w:cs="Times New Roman"/>
                <w:color w:val="000000"/>
              </w:rPr>
            </w:pPr>
            <w:r w:rsidRPr="00BD1598">
              <w:rPr>
                <w:rFonts w:ascii="Times New Roman" w:hAnsi="Times New Roman" w:cs="Times New Roman"/>
                <w:color w:val="000000"/>
              </w:rPr>
              <w:t>-45.70%</w:t>
            </w:r>
          </w:p>
        </w:tc>
      </w:tr>
    </w:tbl>
    <w:p w:rsidR="003C4EA8" w:rsidRPr="00BD1598" w:rsidRDefault="003C4EA8" w:rsidP="003C4EA8">
      <w:pPr>
        <w:pStyle w:val="Heading1"/>
        <w:spacing w:line="360" w:lineRule="auto"/>
        <w:jc w:val="center"/>
        <w:rPr>
          <w:rFonts w:cs="Times New Roman"/>
        </w:rPr>
      </w:pPr>
      <w:bookmarkStart w:id="153" w:name="_Toc534636954"/>
      <w:bookmarkStart w:id="154" w:name="_Toc536271925"/>
      <w:r w:rsidRPr="00BD1598">
        <w:rPr>
          <w:rFonts w:cs="Times New Roman"/>
          <w:noProof/>
        </w:rPr>
        <w:lastRenderedPageBreak/>
        <w:drawing>
          <wp:inline distT="0" distB="0" distL="0" distR="0" wp14:anchorId="3E37ED3E" wp14:editId="029548AF">
            <wp:extent cx="4572000" cy="274320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bookmarkEnd w:id="154"/>
    </w:p>
    <w:p w:rsidR="002D64D5" w:rsidRPr="00BD1598" w:rsidRDefault="002D64D5" w:rsidP="001E6486">
      <w:pPr>
        <w:pStyle w:val="Heading1"/>
        <w:spacing w:line="360" w:lineRule="auto"/>
        <w:rPr>
          <w:rFonts w:cs="Times New Roman"/>
          <w:sz w:val="28"/>
        </w:rPr>
      </w:pPr>
      <w:bookmarkStart w:id="155" w:name="_Toc536271926"/>
      <w:r w:rsidRPr="00BD1598">
        <w:rPr>
          <w:rFonts w:cs="Times New Roman"/>
          <w:sz w:val="28"/>
        </w:rPr>
        <w:t>Interpretation:</w:t>
      </w:r>
      <w:bookmarkEnd w:id="153"/>
      <w:bookmarkEnd w:id="155"/>
    </w:p>
    <w:p w:rsidR="002D64D5" w:rsidRPr="00BD1598" w:rsidRDefault="002D64D5" w:rsidP="00140E1E">
      <w:pPr>
        <w:spacing w:line="360" w:lineRule="auto"/>
        <w:rPr>
          <w:rFonts w:ascii="Times New Roman" w:hAnsi="Times New Roman" w:cs="Times New Roman"/>
          <w:sz w:val="24"/>
          <w:szCs w:val="24"/>
        </w:rPr>
      </w:pPr>
      <w:r w:rsidRPr="00BD1598">
        <w:rPr>
          <w:rFonts w:ascii="Times New Roman" w:hAnsi="Times New Roman" w:cs="Times New Roman"/>
          <w:sz w:val="24"/>
          <w:szCs w:val="24"/>
        </w:rPr>
        <w:t>ROAs over 5% are generally considered good.</w:t>
      </w:r>
    </w:p>
    <w:p w:rsidR="002D64D5" w:rsidRPr="00E71503" w:rsidRDefault="00066F23" w:rsidP="00140E1E">
      <w:pPr>
        <w:spacing w:line="360" w:lineRule="auto"/>
        <w:rPr>
          <w:rFonts w:ascii="Times New Roman" w:hAnsi="Times New Roman" w:cs="Times New Roman"/>
          <w:color w:val="000000"/>
          <w:sz w:val="24"/>
          <w:szCs w:val="24"/>
        </w:rPr>
      </w:pPr>
      <w:r w:rsidRPr="00E71503">
        <w:rPr>
          <w:rFonts w:ascii="Times New Roman" w:hAnsi="Times New Roman" w:cs="Times New Roman"/>
          <w:sz w:val="24"/>
          <w:szCs w:val="24"/>
        </w:rPr>
        <w:t>Graph</w:t>
      </w:r>
      <w:r w:rsidR="002D64D5" w:rsidRPr="00E71503">
        <w:rPr>
          <w:rFonts w:ascii="Times New Roman" w:hAnsi="Times New Roman" w:cs="Times New Roman"/>
          <w:sz w:val="24"/>
          <w:szCs w:val="24"/>
        </w:rPr>
        <w:t xml:space="preserve"> 9: showing that highest growth was recorded by SHAHJABANK in 2015; 61.94% from previous year. Lowest growth was recorded by ICBIBANK in 2017; (99.82) % from previous year. It is observed that no banks have the ROA above 5%.</w:t>
      </w:r>
    </w:p>
    <w:p w:rsidR="002D64D5" w:rsidRPr="00BD1598" w:rsidRDefault="00AA14CF" w:rsidP="00140E1E">
      <w:pPr>
        <w:pStyle w:val="Heading1"/>
        <w:spacing w:line="360" w:lineRule="auto"/>
        <w:rPr>
          <w:rFonts w:cs="Times New Roman"/>
        </w:rPr>
      </w:pPr>
      <w:bookmarkStart w:id="156" w:name="_Toc534636955"/>
      <w:bookmarkStart w:id="157" w:name="_Toc536271927"/>
      <w:r w:rsidRPr="00BD1598">
        <w:rPr>
          <w:rFonts w:cs="Times New Roman"/>
        </w:rPr>
        <w:t>Table</w:t>
      </w:r>
      <w:r w:rsidR="002D64D5" w:rsidRPr="00BD1598">
        <w:rPr>
          <w:rFonts w:cs="Times New Roman"/>
        </w:rPr>
        <w:t xml:space="preserve"> </w:t>
      </w:r>
      <w:r w:rsidR="0073152E">
        <w:rPr>
          <w:rFonts w:cs="Times New Roman"/>
        </w:rPr>
        <w:t>5</w:t>
      </w:r>
      <w:r w:rsidR="002D64D5" w:rsidRPr="00BD1598">
        <w:rPr>
          <w:rFonts w:cs="Times New Roman"/>
        </w:rPr>
        <w:t>.10: Z-Score measurement</w:t>
      </w:r>
      <w:bookmarkEnd w:id="156"/>
      <w:bookmarkEnd w:id="157"/>
      <w:r w:rsidR="002D64D5" w:rsidRPr="00BD1598">
        <w:rPr>
          <w:rFonts w:cs="Times New Roman"/>
          <w:sz w:val="28"/>
        </w:rPr>
        <w:tab/>
      </w:r>
      <w:r w:rsidR="002D64D5" w:rsidRPr="00BD1598">
        <w:rPr>
          <w:rFonts w:cs="Times New Roman"/>
        </w:rPr>
        <w:tab/>
      </w:r>
    </w:p>
    <w:p w:rsidR="002D64D5" w:rsidRPr="00BD1598" w:rsidRDefault="002D64D5" w:rsidP="00140E1E">
      <w:pPr>
        <w:spacing w:line="360" w:lineRule="auto"/>
        <w:jc w:val="both"/>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bCs/>
          <w:sz w:val="24"/>
          <w:szCs w:val="24"/>
          <w:lang w:val="el-GR" w:eastAsia="el-GR" w:bidi="el-GR"/>
        </w:rPr>
        <w:t>Z-Score</w:t>
      </w:r>
      <w:r w:rsidRPr="00BD1598">
        <w:rPr>
          <w:rFonts w:ascii="Times New Roman" w:eastAsia="Times New Roman" w:hAnsi="Times New Roman" w:cs="Times New Roman"/>
          <w:bCs/>
          <w:sz w:val="24"/>
          <w:szCs w:val="24"/>
          <w:lang w:eastAsia="el-GR" w:bidi="el-GR"/>
        </w:rPr>
        <w:t xml:space="preserve"> measures the bank stability</w:t>
      </w:r>
      <w:r w:rsidRPr="00BD1598">
        <w:rPr>
          <w:rFonts w:ascii="Times New Roman" w:eastAsia="Times New Roman" w:hAnsi="Times New Roman" w:cs="Times New Roman"/>
          <w:bCs/>
          <w:sz w:val="24"/>
          <w:szCs w:val="24"/>
          <w:lang w:val="el-GR" w:eastAsia="el-GR" w:bidi="el-GR"/>
        </w:rPr>
        <w:t>.</w:t>
      </w:r>
      <w:r w:rsidRPr="00BD1598">
        <w:rPr>
          <w:rFonts w:ascii="Times New Roman" w:eastAsia="Times New Roman" w:hAnsi="Times New Roman" w:cs="Times New Roman"/>
          <w:sz w:val="24"/>
          <w:szCs w:val="24"/>
          <w:lang w:eastAsia="el-GR" w:bidi="el-GR"/>
        </w:rPr>
        <w:t xml:space="preserve"> An </w:t>
      </w:r>
      <w:r w:rsidRPr="00BD1598">
        <w:rPr>
          <w:rFonts w:ascii="Times New Roman" w:eastAsia="Times New Roman" w:hAnsi="Times New Roman" w:cs="Times New Roman"/>
          <w:bCs/>
          <w:sz w:val="24"/>
          <w:szCs w:val="24"/>
          <w:lang w:val="el-GR" w:eastAsia="el-GR" w:bidi="el-GR"/>
        </w:rPr>
        <w:t xml:space="preserve">excessive z-score demonstrates that </w:t>
      </w:r>
      <w:r w:rsidRPr="00BD1598">
        <w:rPr>
          <w:rFonts w:ascii="Times New Roman" w:eastAsia="Times New Roman" w:hAnsi="Times New Roman" w:cs="Times New Roman"/>
          <w:bCs/>
          <w:sz w:val="24"/>
          <w:szCs w:val="24"/>
          <w:lang w:eastAsia="el-GR" w:bidi="el-GR"/>
        </w:rPr>
        <w:t>the</w:t>
      </w:r>
      <w:r w:rsidRPr="00BD1598">
        <w:rPr>
          <w:rFonts w:ascii="Times New Roman" w:eastAsia="Times New Roman" w:hAnsi="Times New Roman" w:cs="Times New Roman"/>
          <w:bCs/>
          <w:sz w:val="24"/>
          <w:szCs w:val="24"/>
          <w:lang w:val="el-GR" w:eastAsia="el-GR" w:bidi="el-GR"/>
        </w:rPr>
        <w:t xml:space="preserve"> bank causes less danger and</w:t>
      </w:r>
      <w:r w:rsidRPr="00BD1598">
        <w:rPr>
          <w:rFonts w:ascii="Times New Roman" w:eastAsia="Times New Roman" w:hAnsi="Times New Roman" w:cs="Times New Roman"/>
          <w:bCs/>
          <w:sz w:val="24"/>
          <w:szCs w:val="24"/>
          <w:lang w:eastAsia="el-GR" w:bidi="el-GR"/>
        </w:rPr>
        <w:t xml:space="preserve"> it</w:t>
      </w:r>
      <w:r w:rsidRPr="00BD1598">
        <w:rPr>
          <w:rFonts w:ascii="Times New Roman" w:eastAsia="Times New Roman" w:hAnsi="Times New Roman" w:cs="Times New Roman"/>
          <w:bCs/>
          <w:sz w:val="24"/>
          <w:szCs w:val="24"/>
          <w:lang w:val="el-GR" w:eastAsia="el-GR" w:bidi="el-GR"/>
        </w:rPr>
        <w:t xml:space="preserve"> is increasingly steady</w:t>
      </w:r>
      <w:r w:rsidRPr="00BD1598">
        <w:rPr>
          <w:rFonts w:ascii="Times New Roman" w:eastAsia="Times New Roman" w:hAnsi="Times New Roman" w:cs="Times New Roman"/>
          <w:bCs/>
          <w:sz w:val="24"/>
          <w:szCs w:val="24"/>
          <w:lang w:eastAsia="el-GR" w:bidi="el-GR"/>
        </w:rPr>
        <w:t>.</w:t>
      </w:r>
      <w:r w:rsidRPr="00BD1598">
        <w:rPr>
          <w:rFonts w:ascii="Times New Roman" w:eastAsia="Times New Roman" w:hAnsi="Times New Roman" w:cs="Times New Roman"/>
          <w:sz w:val="24"/>
          <w:szCs w:val="24"/>
          <w:lang w:val="el-GR" w:eastAsia="el-GR" w:bidi="el-GR"/>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466"/>
        <w:gridCol w:w="1653"/>
        <w:gridCol w:w="1653"/>
        <w:gridCol w:w="1653"/>
      </w:tblGrid>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b/>
                <w:color w:val="000000"/>
                <w:szCs w:val="24"/>
              </w:rPr>
            </w:pPr>
            <w:r w:rsidRPr="00BD1598">
              <w:rPr>
                <w:rFonts w:ascii="Times New Roman" w:eastAsia="Times New Roman" w:hAnsi="Times New Roman" w:cs="Times New Roman"/>
                <w:b/>
                <w:color w:val="000000"/>
                <w:szCs w:val="24"/>
              </w:rPr>
              <w:t>Banks</w:t>
            </w:r>
          </w:p>
        </w:tc>
        <w:tc>
          <w:tcPr>
            <w:tcW w:w="1466" w:type="dxa"/>
            <w:noWrap/>
            <w:hideMark/>
          </w:tcPr>
          <w:p w:rsidR="002D64D5" w:rsidRPr="00BD1598" w:rsidRDefault="002D64D5" w:rsidP="001E6486">
            <w:pPr>
              <w:spacing w:after="0"/>
              <w:jc w:val="both"/>
              <w:rPr>
                <w:rFonts w:ascii="Times New Roman" w:eastAsia="Times New Roman" w:hAnsi="Times New Roman" w:cs="Times New Roman"/>
                <w:b/>
                <w:color w:val="000000"/>
                <w:szCs w:val="24"/>
              </w:rPr>
            </w:pPr>
            <w:r w:rsidRPr="00BD1598">
              <w:rPr>
                <w:rFonts w:ascii="Times New Roman" w:eastAsia="Times New Roman" w:hAnsi="Times New Roman" w:cs="Times New Roman"/>
                <w:b/>
                <w:color w:val="000000"/>
                <w:szCs w:val="24"/>
              </w:rPr>
              <w:t>ROA</w:t>
            </w:r>
          </w:p>
        </w:tc>
        <w:tc>
          <w:tcPr>
            <w:tcW w:w="1653" w:type="dxa"/>
            <w:noWrap/>
            <w:hideMark/>
          </w:tcPr>
          <w:p w:rsidR="002D64D5" w:rsidRPr="00BD1598" w:rsidRDefault="002D64D5" w:rsidP="001E6486">
            <w:pPr>
              <w:spacing w:after="0"/>
              <w:jc w:val="both"/>
              <w:rPr>
                <w:rFonts w:ascii="Times New Roman" w:eastAsia="Times New Roman" w:hAnsi="Times New Roman" w:cs="Times New Roman"/>
                <w:b/>
                <w:color w:val="000000"/>
                <w:szCs w:val="24"/>
              </w:rPr>
            </w:pPr>
            <w:r w:rsidRPr="00BD1598">
              <w:rPr>
                <w:rFonts w:ascii="Times New Roman" w:eastAsia="Times New Roman" w:hAnsi="Times New Roman" w:cs="Times New Roman"/>
                <w:b/>
                <w:color w:val="000000"/>
                <w:szCs w:val="24"/>
              </w:rPr>
              <w:t>CAR</w:t>
            </w:r>
          </w:p>
        </w:tc>
        <w:tc>
          <w:tcPr>
            <w:tcW w:w="1653" w:type="dxa"/>
            <w:noWrap/>
            <w:hideMark/>
          </w:tcPr>
          <w:p w:rsidR="002D64D5" w:rsidRPr="00BD1598" w:rsidRDefault="002D64D5" w:rsidP="001E6486">
            <w:pPr>
              <w:spacing w:after="0"/>
              <w:jc w:val="both"/>
              <w:rPr>
                <w:rFonts w:ascii="Times New Roman" w:eastAsia="Times New Roman" w:hAnsi="Times New Roman" w:cs="Times New Roman"/>
                <w:b/>
                <w:color w:val="000000"/>
                <w:szCs w:val="24"/>
              </w:rPr>
            </w:pPr>
            <w:r w:rsidRPr="00BD1598">
              <w:rPr>
                <w:rFonts w:ascii="Times New Roman" w:eastAsia="Times New Roman" w:hAnsi="Times New Roman" w:cs="Times New Roman"/>
                <w:b/>
                <w:color w:val="000000"/>
                <w:szCs w:val="24"/>
              </w:rPr>
              <w:t>SDROA</w:t>
            </w:r>
          </w:p>
        </w:tc>
        <w:tc>
          <w:tcPr>
            <w:tcW w:w="1653" w:type="dxa"/>
            <w:noWrap/>
            <w:hideMark/>
          </w:tcPr>
          <w:p w:rsidR="002D64D5" w:rsidRPr="00BD1598" w:rsidRDefault="002D64D5" w:rsidP="001E6486">
            <w:pPr>
              <w:spacing w:after="0"/>
              <w:jc w:val="both"/>
              <w:rPr>
                <w:rFonts w:ascii="Times New Roman" w:eastAsia="Times New Roman" w:hAnsi="Times New Roman" w:cs="Times New Roman"/>
                <w:b/>
                <w:color w:val="000000"/>
                <w:szCs w:val="24"/>
              </w:rPr>
            </w:pPr>
            <w:r w:rsidRPr="00BD1598">
              <w:rPr>
                <w:rFonts w:ascii="Times New Roman" w:eastAsia="Times New Roman" w:hAnsi="Times New Roman" w:cs="Times New Roman"/>
                <w:b/>
                <w:color w:val="000000"/>
                <w:szCs w:val="24"/>
              </w:rPr>
              <w:t>Z-score</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ALARABNK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1.143</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7.517</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0.128</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67.65625</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EXIMBANK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0.97</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9.454</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0.111</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93.90991</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FIRSTSBANK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0.404</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3.791</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0.069</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60.7971</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ICBIBANK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-2.711</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-76.25</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1.414</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-55.8423</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ISLAMIBANK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0.614</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6.676</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0.182</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40.05495</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SHAHJABANK</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0.837</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8.126</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0.211</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42.47867</w:t>
            </w:r>
          </w:p>
        </w:tc>
      </w:tr>
      <w:tr w:rsidR="002D64D5" w:rsidRPr="00BD1598" w:rsidTr="009972A8">
        <w:trPr>
          <w:trHeight w:val="300"/>
        </w:trPr>
        <w:tc>
          <w:tcPr>
            <w:tcW w:w="1975"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SIBL</w:t>
            </w:r>
          </w:p>
        </w:tc>
        <w:tc>
          <w:tcPr>
            <w:tcW w:w="1466"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0.974</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7.322</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0.271</w:t>
            </w:r>
          </w:p>
        </w:tc>
        <w:tc>
          <w:tcPr>
            <w:tcW w:w="1653" w:type="dxa"/>
            <w:noWrap/>
            <w:hideMark/>
          </w:tcPr>
          <w:p w:rsidR="002D64D5" w:rsidRPr="00BD1598" w:rsidRDefault="002D64D5" w:rsidP="001E6486">
            <w:pPr>
              <w:spacing w:after="0"/>
              <w:jc w:val="both"/>
              <w:rPr>
                <w:rFonts w:ascii="Times New Roman" w:eastAsia="Times New Roman" w:hAnsi="Times New Roman" w:cs="Times New Roman"/>
                <w:color w:val="000000"/>
                <w:szCs w:val="24"/>
              </w:rPr>
            </w:pPr>
            <w:r w:rsidRPr="00BD1598">
              <w:rPr>
                <w:rFonts w:ascii="Times New Roman" w:eastAsia="Times New Roman" w:hAnsi="Times New Roman" w:cs="Times New Roman"/>
                <w:color w:val="000000"/>
                <w:szCs w:val="24"/>
              </w:rPr>
              <w:t>30.61255</w:t>
            </w:r>
          </w:p>
        </w:tc>
      </w:tr>
    </w:tbl>
    <w:p w:rsidR="002D64D5" w:rsidRPr="00BD1598" w:rsidRDefault="002D64D5" w:rsidP="00140E1E">
      <w:pPr>
        <w:spacing w:line="360" w:lineRule="auto"/>
        <w:jc w:val="both"/>
        <w:rPr>
          <w:rFonts w:ascii="Times New Roman" w:eastAsia="Times New Roman" w:hAnsi="Times New Roman" w:cs="Times New Roman"/>
          <w:sz w:val="24"/>
          <w:szCs w:val="24"/>
          <w:lang w:val="el-GR" w:eastAsia="el-GR" w:bidi="el-GR"/>
        </w:rPr>
      </w:pPr>
    </w:p>
    <w:p w:rsidR="002D64D5" w:rsidRPr="00BD1598" w:rsidRDefault="002D64D5" w:rsidP="00AA14CF">
      <w:pPr>
        <w:spacing w:line="360" w:lineRule="auto"/>
        <w:jc w:val="center"/>
        <w:rPr>
          <w:rFonts w:ascii="Times New Roman" w:eastAsia="Times New Roman" w:hAnsi="Times New Roman" w:cs="Times New Roman"/>
          <w:sz w:val="24"/>
          <w:szCs w:val="24"/>
          <w:lang w:val="el-GR" w:eastAsia="el-GR" w:bidi="el-GR"/>
        </w:rPr>
      </w:pPr>
      <w:r w:rsidRPr="00BD1598">
        <w:rPr>
          <w:rFonts w:ascii="Times New Roman" w:eastAsia="Times New Roman" w:hAnsi="Times New Roman" w:cs="Times New Roman"/>
          <w:noProof/>
          <w:sz w:val="24"/>
          <w:szCs w:val="24"/>
        </w:rPr>
        <w:lastRenderedPageBreak/>
        <w:drawing>
          <wp:inline distT="0" distB="0" distL="0" distR="0" wp14:anchorId="34120265" wp14:editId="31F2A59A">
            <wp:extent cx="4581525" cy="2752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bookmarkStart w:id="158" w:name="_Toc534636956"/>
    </w:p>
    <w:p w:rsidR="002D64D5" w:rsidRPr="003636F8" w:rsidRDefault="002D64D5" w:rsidP="00140E1E">
      <w:pPr>
        <w:pStyle w:val="Heading1"/>
        <w:spacing w:line="360" w:lineRule="auto"/>
        <w:rPr>
          <w:rFonts w:cs="Times New Roman"/>
          <w:sz w:val="28"/>
        </w:rPr>
      </w:pPr>
      <w:bookmarkStart w:id="159" w:name="_Toc536271928"/>
      <w:r w:rsidRPr="003636F8">
        <w:rPr>
          <w:rFonts w:cs="Times New Roman"/>
          <w:sz w:val="28"/>
        </w:rPr>
        <w:t>Interpretation</w:t>
      </w:r>
      <w:bookmarkEnd w:id="158"/>
      <w:bookmarkEnd w:id="159"/>
    </w:p>
    <w:p w:rsidR="002D64D5" w:rsidRPr="00E71503" w:rsidRDefault="002D64D5" w:rsidP="00140E1E">
      <w:pPr>
        <w:spacing w:line="360" w:lineRule="auto"/>
        <w:jc w:val="both"/>
        <w:rPr>
          <w:rFonts w:ascii="Times New Roman" w:hAnsi="Times New Roman" w:cs="Times New Roman"/>
          <w:sz w:val="24"/>
          <w:szCs w:val="24"/>
        </w:rPr>
      </w:pPr>
      <w:r w:rsidRPr="00E71503">
        <w:rPr>
          <w:rFonts w:ascii="Times New Roman" w:hAnsi="Times New Roman" w:cs="Times New Roman"/>
          <w:sz w:val="24"/>
          <w:szCs w:val="24"/>
        </w:rPr>
        <w:t xml:space="preserve">The graph is showing that EXIM bank is in a better situation contrast with other six Islamic banks. EXIM bank has the highest Z-score of </w:t>
      </w:r>
      <w:r w:rsidRPr="00E71503">
        <w:rPr>
          <w:rFonts w:ascii="Times New Roman" w:hAnsi="Times New Roman" w:cs="Times New Roman"/>
          <w:color w:val="000000"/>
          <w:sz w:val="24"/>
          <w:szCs w:val="24"/>
        </w:rPr>
        <w:t xml:space="preserve">93.90991 and ICBIBANK has the lowest </w:t>
      </w:r>
      <w:r w:rsidRPr="00E71503">
        <w:rPr>
          <w:rFonts w:ascii="Times New Roman" w:hAnsi="Times New Roman" w:cs="Times New Roman"/>
          <w:sz w:val="24"/>
          <w:szCs w:val="24"/>
        </w:rPr>
        <w:t>Z-score of (</w:t>
      </w:r>
      <w:r w:rsidRPr="00E71503">
        <w:rPr>
          <w:rFonts w:ascii="Times New Roman" w:hAnsi="Times New Roman" w:cs="Times New Roman"/>
          <w:color w:val="000000"/>
          <w:sz w:val="24"/>
          <w:szCs w:val="24"/>
        </w:rPr>
        <w:t xml:space="preserve">55.8423). </w:t>
      </w:r>
    </w:p>
    <w:p w:rsidR="002D64D5" w:rsidRPr="00BD1598" w:rsidRDefault="002D64D5" w:rsidP="00140E1E">
      <w:pPr>
        <w:spacing w:line="360" w:lineRule="auto"/>
        <w:jc w:val="both"/>
        <w:rPr>
          <w:rFonts w:ascii="Times New Roman" w:eastAsia="Times New Roman" w:hAnsi="Times New Roman" w:cs="Times New Roman"/>
          <w:sz w:val="24"/>
          <w:szCs w:val="24"/>
          <w:lang w:val="el-GR" w:eastAsia="el-GR" w:bidi="el-GR"/>
        </w:rPr>
      </w:pPr>
    </w:p>
    <w:p w:rsidR="002D64D5" w:rsidRPr="00BD1598" w:rsidRDefault="002D64D5" w:rsidP="00140E1E">
      <w:pPr>
        <w:spacing w:line="360" w:lineRule="auto"/>
        <w:jc w:val="both"/>
        <w:rPr>
          <w:rFonts w:ascii="Times New Roman" w:eastAsia="Times New Roman" w:hAnsi="Times New Roman" w:cs="Times New Roman"/>
          <w:lang w:val="el-GR" w:eastAsia="el-GR" w:bidi="el-GR"/>
        </w:rPr>
      </w:pPr>
    </w:p>
    <w:p w:rsidR="002D64D5" w:rsidRPr="00BD1598" w:rsidRDefault="002D64D5" w:rsidP="00140E1E">
      <w:pPr>
        <w:autoSpaceDE w:val="0"/>
        <w:autoSpaceDN w:val="0"/>
        <w:adjustRightInd w:val="0"/>
        <w:spacing w:after="0" w:line="360" w:lineRule="auto"/>
        <w:jc w:val="both"/>
        <w:rPr>
          <w:rFonts w:ascii="Times New Roman" w:hAnsi="Times New Roman" w:cs="Times New Roman"/>
          <w:sz w:val="96"/>
          <w:szCs w:val="24"/>
        </w:rPr>
      </w:pPr>
    </w:p>
    <w:p w:rsidR="002D64D5" w:rsidRPr="00BD1598" w:rsidRDefault="002D64D5" w:rsidP="00140E1E">
      <w:pPr>
        <w:autoSpaceDE w:val="0"/>
        <w:autoSpaceDN w:val="0"/>
        <w:adjustRightInd w:val="0"/>
        <w:spacing w:after="0" w:line="360" w:lineRule="auto"/>
        <w:jc w:val="both"/>
        <w:rPr>
          <w:rFonts w:ascii="Times New Roman" w:hAnsi="Times New Roman" w:cs="Times New Roman"/>
          <w:sz w:val="72"/>
          <w:szCs w:val="24"/>
        </w:rPr>
      </w:pPr>
    </w:p>
    <w:p w:rsidR="002D64D5" w:rsidRPr="00BD1598" w:rsidRDefault="002D64D5" w:rsidP="00140E1E">
      <w:pPr>
        <w:pStyle w:val="Heading1"/>
        <w:spacing w:line="360" w:lineRule="auto"/>
        <w:jc w:val="center"/>
        <w:rPr>
          <w:rFonts w:cs="Times New Roman"/>
          <w:sz w:val="72"/>
        </w:rPr>
      </w:pPr>
      <w:bookmarkStart w:id="160" w:name="_Toc534636957"/>
    </w:p>
    <w:p w:rsidR="002D64D5" w:rsidRPr="00BD1598" w:rsidRDefault="002D64D5" w:rsidP="00140E1E">
      <w:pPr>
        <w:pStyle w:val="Heading1"/>
        <w:spacing w:line="360" w:lineRule="auto"/>
        <w:jc w:val="center"/>
        <w:rPr>
          <w:rFonts w:cs="Times New Roman"/>
          <w:sz w:val="72"/>
        </w:rPr>
      </w:pPr>
    </w:p>
    <w:p w:rsidR="002D64D5" w:rsidRPr="00BD1598" w:rsidRDefault="002D64D5" w:rsidP="00140E1E">
      <w:pPr>
        <w:pStyle w:val="Heading1"/>
        <w:spacing w:line="360" w:lineRule="auto"/>
        <w:rPr>
          <w:rFonts w:cs="Times New Roman"/>
          <w:sz w:val="72"/>
        </w:rPr>
      </w:pPr>
    </w:p>
    <w:p w:rsidR="002D64D5" w:rsidRPr="00BD1598" w:rsidRDefault="002D64D5" w:rsidP="00140E1E">
      <w:pPr>
        <w:pStyle w:val="Heading1"/>
        <w:spacing w:line="360" w:lineRule="auto"/>
        <w:jc w:val="center"/>
        <w:rPr>
          <w:rFonts w:cs="Times New Roman"/>
          <w:sz w:val="72"/>
        </w:rPr>
      </w:pPr>
      <w:bookmarkStart w:id="161" w:name="_Toc536271929"/>
      <w:r w:rsidRPr="00BD1598">
        <w:rPr>
          <w:rFonts w:cs="Times New Roman"/>
          <w:sz w:val="72"/>
        </w:rPr>
        <w:t>Chapter: 0</w:t>
      </w:r>
      <w:bookmarkEnd w:id="160"/>
      <w:r w:rsidR="0073152E">
        <w:rPr>
          <w:rFonts w:cs="Times New Roman"/>
          <w:sz w:val="72"/>
        </w:rPr>
        <w:t>6</w:t>
      </w:r>
      <w:bookmarkEnd w:id="161"/>
    </w:p>
    <w:p w:rsidR="002D64D5" w:rsidRPr="00BD1598" w:rsidRDefault="002D64D5" w:rsidP="00140E1E">
      <w:pPr>
        <w:pStyle w:val="Heading1"/>
        <w:spacing w:line="360" w:lineRule="auto"/>
        <w:jc w:val="center"/>
        <w:rPr>
          <w:rFonts w:cs="Times New Roman"/>
          <w:sz w:val="72"/>
        </w:rPr>
      </w:pPr>
      <w:bookmarkStart w:id="162" w:name="_Toc534636958"/>
      <w:bookmarkStart w:id="163" w:name="_Toc536271930"/>
      <w:r w:rsidRPr="00BD1598">
        <w:rPr>
          <w:rFonts w:cs="Times New Roman"/>
          <w:sz w:val="72"/>
        </w:rPr>
        <w:t>Conclusion</w:t>
      </w:r>
      <w:bookmarkEnd w:id="162"/>
      <w:bookmarkEnd w:id="163"/>
    </w:p>
    <w:p w:rsidR="002D64D5" w:rsidRPr="00BD1598" w:rsidRDefault="002D64D5" w:rsidP="00140E1E">
      <w:pPr>
        <w:pStyle w:val="Heading1"/>
        <w:spacing w:line="360" w:lineRule="auto"/>
        <w:jc w:val="center"/>
        <w:rPr>
          <w:rFonts w:cs="Times New Roman"/>
          <w:sz w:val="72"/>
        </w:rPr>
      </w:pPr>
    </w:p>
    <w:p w:rsidR="002D64D5" w:rsidRPr="00BD1598" w:rsidRDefault="002D64D5" w:rsidP="00140E1E">
      <w:pPr>
        <w:autoSpaceDE w:val="0"/>
        <w:autoSpaceDN w:val="0"/>
        <w:adjustRightInd w:val="0"/>
        <w:spacing w:after="0" w:line="360" w:lineRule="auto"/>
        <w:jc w:val="both"/>
        <w:rPr>
          <w:rFonts w:ascii="Times New Roman" w:eastAsiaTheme="majorEastAsia" w:hAnsi="Times New Roman" w:cs="Times New Roman"/>
          <w:b/>
          <w:bCs/>
          <w:color w:val="365F91" w:themeColor="accent1" w:themeShade="BF"/>
          <w:sz w:val="72"/>
          <w:szCs w:val="28"/>
        </w:rPr>
      </w:pPr>
    </w:p>
    <w:p w:rsidR="002A46FD" w:rsidRPr="00BD1598" w:rsidRDefault="002A46FD" w:rsidP="00140E1E">
      <w:pPr>
        <w:autoSpaceDE w:val="0"/>
        <w:autoSpaceDN w:val="0"/>
        <w:adjustRightInd w:val="0"/>
        <w:spacing w:after="0" w:line="360" w:lineRule="auto"/>
        <w:jc w:val="both"/>
        <w:rPr>
          <w:rFonts w:ascii="Times New Roman" w:eastAsiaTheme="majorEastAsia" w:hAnsi="Times New Roman" w:cs="Times New Roman"/>
          <w:b/>
          <w:bCs/>
          <w:color w:val="365F91" w:themeColor="accent1" w:themeShade="BF"/>
          <w:sz w:val="72"/>
          <w:szCs w:val="28"/>
        </w:rPr>
      </w:pPr>
    </w:p>
    <w:p w:rsidR="002D64D5" w:rsidRPr="00E71503" w:rsidRDefault="002D64D5" w:rsidP="00140E1E">
      <w:pPr>
        <w:autoSpaceDE w:val="0"/>
        <w:autoSpaceDN w:val="0"/>
        <w:adjustRightInd w:val="0"/>
        <w:spacing w:after="0" w:line="360" w:lineRule="auto"/>
        <w:jc w:val="both"/>
        <w:rPr>
          <w:rFonts w:ascii="Times New Roman" w:hAnsi="Times New Roman" w:cs="Times New Roman"/>
          <w:sz w:val="24"/>
          <w:szCs w:val="24"/>
        </w:rPr>
      </w:pPr>
      <w:r w:rsidRPr="00E71503">
        <w:rPr>
          <w:rFonts w:ascii="Times New Roman" w:eastAsia="Times New Roman" w:hAnsi="Times New Roman" w:cs="Times New Roman"/>
          <w:sz w:val="24"/>
          <w:szCs w:val="24"/>
          <w:lang w:val="el-GR" w:eastAsia="el-GR" w:bidi="el-GR"/>
        </w:rPr>
        <w:lastRenderedPageBreak/>
        <w:t>Islamic</w:t>
      </w:r>
      <w:r w:rsidR="002D1A4A" w:rsidRPr="00E71503">
        <w:rPr>
          <w:rFonts w:ascii="Times New Roman" w:eastAsia="Times New Roman" w:hAnsi="Times New Roman" w:cs="Times New Roman"/>
          <w:sz w:val="24"/>
          <w:szCs w:val="24"/>
          <w:lang w:eastAsia="el-GR" w:bidi="el-GR"/>
        </w:rPr>
        <w:t xml:space="preserve"> banks</w:t>
      </w:r>
      <w:r w:rsidR="002D1A4A" w:rsidRPr="00E71503">
        <w:rPr>
          <w:rFonts w:ascii="Times New Roman" w:eastAsia="Times New Roman" w:hAnsi="Times New Roman" w:cs="Times New Roman"/>
          <w:sz w:val="24"/>
          <w:szCs w:val="24"/>
          <w:lang w:val="el-GR" w:eastAsia="el-GR" w:bidi="el-GR"/>
        </w:rPr>
        <w:t xml:space="preserve"> have</w:t>
      </w:r>
      <w:r w:rsidRPr="00E71503">
        <w:rPr>
          <w:rFonts w:ascii="Times New Roman" w:eastAsia="Times New Roman" w:hAnsi="Times New Roman" w:cs="Times New Roman"/>
          <w:sz w:val="24"/>
          <w:szCs w:val="24"/>
          <w:lang w:val="el-GR" w:eastAsia="el-GR" w:bidi="el-GR"/>
        </w:rPr>
        <w:t xml:space="preserve"> been rapidly advancing in Bangladesh. In this manner, it's vital to understand that they're doing the greater part of their exercises with the perspective of Shari'ah. This paper try to evaluate the execution of the Islamic banks in Bangladesh consistent with the yearly report from 2013 to 2017</w:t>
      </w:r>
      <w:r w:rsidRPr="00E71503">
        <w:rPr>
          <w:rFonts w:ascii="Times New Roman" w:eastAsia="Times New Roman" w:hAnsi="Times New Roman" w:cs="Times New Roman"/>
          <w:sz w:val="24"/>
          <w:szCs w:val="24"/>
          <w:lang w:eastAsia="el-GR" w:bidi="el-GR"/>
        </w:rPr>
        <w:t>.</w:t>
      </w:r>
      <w:r w:rsidRPr="00E71503">
        <w:rPr>
          <w:rFonts w:ascii="Times New Roman" w:hAnsi="Times New Roman" w:cs="Times New Roman"/>
          <w:sz w:val="24"/>
          <w:szCs w:val="24"/>
        </w:rPr>
        <w:t xml:space="preserve"> The overall analysis indicates that ISLAMIBANK is in a higher situation assessment with other six Islamic banks while ICBIBANK is in a worse situation evaluation with different six Islamic banks.</w:t>
      </w:r>
    </w:p>
    <w:p w:rsidR="002D64D5" w:rsidRPr="00E71503" w:rsidRDefault="002D64D5" w:rsidP="00140E1E">
      <w:pPr>
        <w:autoSpaceDE w:val="0"/>
        <w:autoSpaceDN w:val="0"/>
        <w:adjustRightInd w:val="0"/>
        <w:spacing w:after="0" w:line="360" w:lineRule="auto"/>
        <w:jc w:val="both"/>
        <w:rPr>
          <w:rFonts w:ascii="Times New Roman" w:hAnsi="Times New Roman" w:cs="Times New Roman"/>
          <w:sz w:val="24"/>
          <w:szCs w:val="24"/>
        </w:rPr>
      </w:pPr>
      <w:r w:rsidRPr="00E71503">
        <w:rPr>
          <w:rFonts w:ascii="Times New Roman" w:eastAsia="Times New Roman" w:hAnsi="Times New Roman" w:cs="Times New Roman"/>
          <w:sz w:val="24"/>
          <w:szCs w:val="24"/>
          <w:lang w:eastAsia="el-GR" w:bidi="el-GR"/>
        </w:rPr>
        <w:t xml:space="preserve">Islamic banks are confronting extraordinary problems specifically for </w:t>
      </w:r>
      <w:proofErr w:type="spellStart"/>
      <w:r w:rsidRPr="00E71503">
        <w:rPr>
          <w:rFonts w:ascii="Times New Roman" w:eastAsia="Times New Roman" w:hAnsi="Times New Roman" w:cs="Times New Roman"/>
          <w:sz w:val="24"/>
          <w:szCs w:val="24"/>
          <w:lang w:eastAsia="el-GR" w:bidi="el-GR"/>
        </w:rPr>
        <w:t>Shariah</w:t>
      </w:r>
      <w:proofErr w:type="spellEnd"/>
      <w:r w:rsidRPr="00E71503">
        <w:rPr>
          <w:rFonts w:ascii="Times New Roman" w:eastAsia="Times New Roman" w:hAnsi="Times New Roman" w:cs="Times New Roman"/>
          <w:sz w:val="24"/>
          <w:szCs w:val="24"/>
          <w:lang w:eastAsia="el-GR" w:bidi="el-GR"/>
        </w:rPr>
        <w:t xml:space="preserve"> consistence to their each activity due to non-Islamic shape of capital marketplace. If the Islamic banks pursue the concept legitimately and central bank can step up close to keeping up the Islamic money associated instruments as it should be, they will be the appropriate associations inside the financial market and similarly in most of the people. This examine enhances other studies which plate about execution and productiveness in Islamic banks, particularly in case of Bangladesh.</w:t>
      </w:r>
    </w:p>
    <w:p w:rsidR="002D64D5" w:rsidRPr="00E71503" w:rsidRDefault="002D64D5" w:rsidP="00140E1E">
      <w:pPr>
        <w:tabs>
          <w:tab w:val="left" w:pos="5715"/>
        </w:tabs>
        <w:autoSpaceDE w:val="0"/>
        <w:autoSpaceDN w:val="0"/>
        <w:adjustRightInd w:val="0"/>
        <w:spacing w:after="0" w:line="360" w:lineRule="auto"/>
        <w:jc w:val="both"/>
        <w:rPr>
          <w:rFonts w:ascii="Times New Roman" w:hAnsi="Times New Roman"/>
          <w:sz w:val="24"/>
          <w:szCs w:val="24"/>
        </w:rPr>
      </w:pPr>
      <w:r w:rsidRPr="00E71503">
        <w:rPr>
          <w:rFonts w:ascii="Times New Roman" w:hAnsi="Times New Roman"/>
          <w:sz w:val="24"/>
          <w:szCs w:val="24"/>
        </w:rPr>
        <w:tab/>
      </w: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24"/>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Pr="00BC0E5B" w:rsidRDefault="002D64D5" w:rsidP="00140E1E">
      <w:pPr>
        <w:autoSpaceDE w:val="0"/>
        <w:autoSpaceDN w:val="0"/>
        <w:adjustRightInd w:val="0"/>
        <w:spacing w:after="0" w:line="360" w:lineRule="auto"/>
        <w:jc w:val="both"/>
        <w:rPr>
          <w:rFonts w:ascii="Times New Roman" w:hAnsi="Times New Roman"/>
          <w:sz w:val="72"/>
          <w:szCs w:val="24"/>
        </w:rPr>
      </w:pPr>
    </w:p>
    <w:p w:rsidR="002D64D5" w:rsidRDefault="002D64D5" w:rsidP="00140E1E">
      <w:pPr>
        <w:pStyle w:val="Heading1"/>
        <w:spacing w:line="360" w:lineRule="auto"/>
        <w:rPr>
          <w:sz w:val="72"/>
        </w:rPr>
      </w:pPr>
      <w:bookmarkStart w:id="164" w:name="_Toc534636959"/>
    </w:p>
    <w:p w:rsidR="0056430B" w:rsidRPr="0056430B" w:rsidRDefault="0056430B" w:rsidP="0056430B"/>
    <w:p w:rsidR="002D64D5" w:rsidRPr="00BC0E5B" w:rsidRDefault="002D64D5" w:rsidP="00140E1E">
      <w:pPr>
        <w:pStyle w:val="Heading1"/>
        <w:spacing w:line="360" w:lineRule="auto"/>
        <w:jc w:val="center"/>
        <w:rPr>
          <w:sz w:val="72"/>
        </w:rPr>
      </w:pPr>
      <w:bookmarkStart w:id="165" w:name="_Toc536271931"/>
      <w:r w:rsidRPr="00BC0E5B">
        <w:rPr>
          <w:sz w:val="72"/>
        </w:rPr>
        <w:t>Chapter: 0</w:t>
      </w:r>
      <w:bookmarkEnd w:id="164"/>
      <w:r w:rsidR="0073152E">
        <w:rPr>
          <w:sz w:val="72"/>
        </w:rPr>
        <w:t>7</w:t>
      </w:r>
      <w:bookmarkEnd w:id="165"/>
    </w:p>
    <w:p w:rsidR="002D64D5" w:rsidRDefault="002D64D5" w:rsidP="00140E1E">
      <w:pPr>
        <w:pStyle w:val="Heading1"/>
        <w:spacing w:line="360" w:lineRule="auto"/>
        <w:jc w:val="center"/>
        <w:rPr>
          <w:sz w:val="72"/>
        </w:rPr>
      </w:pPr>
      <w:bookmarkStart w:id="166" w:name="_Toc534636960"/>
      <w:bookmarkStart w:id="167" w:name="_Toc536271932"/>
      <w:r w:rsidRPr="00BC0E5B">
        <w:rPr>
          <w:sz w:val="72"/>
        </w:rPr>
        <w:t>References</w:t>
      </w:r>
      <w:bookmarkEnd w:id="166"/>
      <w:bookmarkEnd w:id="167"/>
    </w:p>
    <w:p w:rsidR="002D64D5" w:rsidRDefault="002D64D5" w:rsidP="00140E1E">
      <w:pPr>
        <w:spacing w:line="360" w:lineRule="auto"/>
      </w:pPr>
    </w:p>
    <w:p w:rsidR="002D64D5" w:rsidRDefault="002D64D5" w:rsidP="00140E1E">
      <w:pPr>
        <w:spacing w:line="360" w:lineRule="auto"/>
      </w:pPr>
    </w:p>
    <w:p w:rsidR="002D64D5" w:rsidRDefault="002D64D5" w:rsidP="00140E1E">
      <w:pPr>
        <w:spacing w:line="360" w:lineRule="auto"/>
      </w:pPr>
    </w:p>
    <w:p w:rsidR="002D64D5" w:rsidRDefault="002D64D5" w:rsidP="00140E1E">
      <w:pPr>
        <w:spacing w:line="360" w:lineRule="auto"/>
      </w:pPr>
    </w:p>
    <w:p w:rsidR="002D64D5" w:rsidRDefault="002D64D5" w:rsidP="00140E1E">
      <w:pPr>
        <w:spacing w:line="360" w:lineRule="auto"/>
      </w:pPr>
    </w:p>
    <w:p w:rsidR="002D64D5" w:rsidRDefault="002D64D5" w:rsidP="00140E1E">
      <w:pPr>
        <w:spacing w:line="360" w:lineRule="auto"/>
      </w:pPr>
    </w:p>
    <w:p w:rsidR="002D64D5" w:rsidRDefault="002D64D5" w:rsidP="00140E1E">
      <w:pPr>
        <w:pStyle w:val="Heading1"/>
        <w:spacing w:line="360" w:lineRule="auto"/>
        <w:rPr>
          <w:rFonts w:asciiTheme="minorHAnsi" w:eastAsiaTheme="minorEastAsia" w:hAnsiTheme="minorHAnsi" w:cstheme="minorBidi"/>
          <w:b w:val="0"/>
          <w:bCs w:val="0"/>
          <w:color w:val="auto"/>
          <w:sz w:val="22"/>
          <w:szCs w:val="22"/>
        </w:rPr>
      </w:pPr>
    </w:p>
    <w:p w:rsidR="002D64D5" w:rsidRPr="007A655B" w:rsidRDefault="002D64D5" w:rsidP="00140E1E">
      <w:pPr>
        <w:spacing w:line="360" w:lineRule="auto"/>
      </w:pPr>
    </w:p>
    <w:p w:rsidR="002D64D5" w:rsidRDefault="002D64D5" w:rsidP="00140E1E">
      <w:pPr>
        <w:spacing w:line="360" w:lineRule="auto"/>
        <w:rPr>
          <w:rFonts w:ascii="Times New Roman" w:hAnsi="Times New Roman" w:cs="Times New Roman"/>
          <w:b/>
          <w:color w:val="1F497D" w:themeColor="text2"/>
          <w:sz w:val="28"/>
          <w:szCs w:val="28"/>
        </w:rPr>
      </w:pPr>
    </w:p>
    <w:p w:rsidR="002D64D5" w:rsidRPr="003C7B4C" w:rsidRDefault="002D64D5" w:rsidP="00140E1E">
      <w:pPr>
        <w:widowControl w:val="0"/>
        <w:numPr>
          <w:ilvl w:val="0"/>
          <w:numId w:val="7"/>
        </w:numPr>
        <w:tabs>
          <w:tab w:val="left" w:pos="703"/>
        </w:tabs>
        <w:autoSpaceDE w:val="0"/>
        <w:autoSpaceDN w:val="0"/>
        <w:spacing w:before="115" w:after="0" w:line="360" w:lineRule="auto"/>
        <w:ind w:right="214" w:hanging="482"/>
        <w:jc w:val="both"/>
        <w:rPr>
          <w:rFonts w:ascii="Times New Roman" w:hAnsi="Times New Roman"/>
          <w:i/>
          <w:sz w:val="24"/>
          <w:szCs w:val="24"/>
        </w:rPr>
      </w:pPr>
      <w:proofErr w:type="spellStart"/>
      <w:r w:rsidRPr="003C7B4C">
        <w:rPr>
          <w:rFonts w:ascii="Times New Roman" w:hAnsi="Times New Roman"/>
          <w:i/>
          <w:sz w:val="24"/>
          <w:szCs w:val="24"/>
        </w:rPr>
        <w:lastRenderedPageBreak/>
        <w:t>Abduh</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Muhamad</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Sidratua</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Hasan</w:t>
      </w:r>
      <w:proofErr w:type="spellEnd"/>
      <w:r w:rsidRPr="003C7B4C">
        <w:rPr>
          <w:rFonts w:ascii="Times New Roman" w:hAnsi="Times New Roman"/>
          <w:i/>
          <w:sz w:val="24"/>
          <w:szCs w:val="24"/>
        </w:rPr>
        <w:t xml:space="preserve">, and </w:t>
      </w:r>
      <w:proofErr w:type="spellStart"/>
      <w:r w:rsidRPr="003C7B4C">
        <w:rPr>
          <w:rFonts w:ascii="Times New Roman" w:hAnsi="Times New Roman"/>
          <w:i/>
          <w:sz w:val="24"/>
          <w:szCs w:val="24"/>
        </w:rPr>
        <w:t>Alfatih</w:t>
      </w:r>
      <w:proofErr w:type="spellEnd"/>
      <w:r w:rsidR="00C56AD5">
        <w:rPr>
          <w:rFonts w:ascii="Times New Roman" w:hAnsi="Times New Roman"/>
          <w:i/>
          <w:sz w:val="24"/>
          <w:szCs w:val="24"/>
        </w:rPr>
        <w:t xml:space="preserve"> </w:t>
      </w:r>
      <w:proofErr w:type="spellStart"/>
      <w:r w:rsidRPr="003C7B4C">
        <w:rPr>
          <w:rFonts w:ascii="Times New Roman" w:hAnsi="Times New Roman"/>
          <w:i/>
          <w:sz w:val="24"/>
          <w:szCs w:val="24"/>
        </w:rPr>
        <w:t>Pananjung</w:t>
      </w:r>
      <w:proofErr w:type="spellEnd"/>
      <w:r w:rsidRPr="003C7B4C">
        <w:rPr>
          <w:rFonts w:ascii="Times New Roman" w:hAnsi="Times New Roman"/>
          <w:i/>
          <w:sz w:val="24"/>
          <w:szCs w:val="24"/>
        </w:rPr>
        <w:t>, Efficiency and Performance of Islamic Banks in Bangladesh, Journal of Islamic Banking and Finance, (2013) April-June, 94 -106.</w:t>
      </w:r>
    </w:p>
    <w:p w:rsidR="002D64D5" w:rsidRPr="003C7B4C" w:rsidRDefault="002D64D5" w:rsidP="00140E1E">
      <w:pPr>
        <w:widowControl w:val="0"/>
        <w:numPr>
          <w:ilvl w:val="0"/>
          <w:numId w:val="7"/>
        </w:numPr>
        <w:tabs>
          <w:tab w:val="left" w:pos="703"/>
        </w:tabs>
        <w:autoSpaceDE w:val="0"/>
        <w:autoSpaceDN w:val="0"/>
        <w:spacing w:after="0" w:line="360" w:lineRule="auto"/>
        <w:ind w:right="216" w:hanging="482"/>
        <w:jc w:val="both"/>
        <w:rPr>
          <w:rFonts w:ascii="Times New Roman" w:hAnsi="Times New Roman"/>
          <w:i/>
          <w:sz w:val="24"/>
          <w:szCs w:val="24"/>
        </w:rPr>
      </w:pPr>
      <w:r w:rsidRPr="003C7B4C">
        <w:rPr>
          <w:rFonts w:ascii="Times New Roman" w:hAnsi="Times New Roman"/>
          <w:i/>
          <w:sz w:val="24"/>
          <w:szCs w:val="24"/>
        </w:rPr>
        <w:t>Boyd, J.H.; S.L. Graham and R.S. Hewitt, Bank Holding Company Mergers with nonbank Financial Firms, Journal of Banking and Finance(1993) Vol. 17 pp.43-63</w:t>
      </w:r>
    </w:p>
    <w:p w:rsidR="002D64D5" w:rsidRPr="003C7B4C" w:rsidRDefault="002D64D5" w:rsidP="00140E1E">
      <w:pPr>
        <w:widowControl w:val="0"/>
        <w:numPr>
          <w:ilvl w:val="0"/>
          <w:numId w:val="7"/>
        </w:numPr>
        <w:tabs>
          <w:tab w:val="left" w:pos="703"/>
        </w:tabs>
        <w:autoSpaceDE w:val="0"/>
        <w:autoSpaceDN w:val="0"/>
        <w:spacing w:after="0" w:line="360" w:lineRule="auto"/>
        <w:ind w:right="215" w:hanging="482"/>
        <w:jc w:val="both"/>
        <w:rPr>
          <w:rFonts w:ascii="Times New Roman" w:hAnsi="Times New Roman"/>
          <w:i/>
          <w:sz w:val="24"/>
          <w:szCs w:val="24"/>
        </w:rPr>
      </w:pPr>
      <w:proofErr w:type="spellStart"/>
      <w:r w:rsidRPr="003C7B4C">
        <w:rPr>
          <w:rFonts w:ascii="Times New Roman" w:hAnsi="Times New Roman"/>
          <w:i/>
          <w:sz w:val="24"/>
          <w:szCs w:val="24"/>
        </w:rPr>
        <w:t>Cihak</w:t>
      </w:r>
      <w:proofErr w:type="spellEnd"/>
      <w:r w:rsidRPr="003C7B4C">
        <w:rPr>
          <w:rFonts w:ascii="Times New Roman" w:hAnsi="Times New Roman"/>
          <w:i/>
          <w:sz w:val="24"/>
          <w:szCs w:val="24"/>
        </w:rPr>
        <w:t xml:space="preserve">, Martin and </w:t>
      </w:r>
      <w:proofErr w:type="spellStart"/>
      <w:r w:rsidRPr="003C7B4C">
        <w:rPr>
          <w:rFonts w:ascii="Times New Roman" w:hAnsi="Times New Roman"/>
          <w:i/>
          <w:sz w:val="24"/>
          <w:szCs w:val="24"/>
        </w:rPr>
        <w:t>Heiko</w:t>
      </w:r>
      <w:proofErr w:type="spellEnd"/>
      <w:r w:rsidR="00C56AD5">
        <w:rPr>
          <w:rFonts w:ascii="Times New Roman" w:hAnsi="Times New Roman"/>
          <w:i/>
          <w:sz w:val="24"/>
          <w:szCs w:val="24"/>
        </w:rPr>
        <w:t xml:space="preserve"> </w:t>
      </w:r>
      <w:proofErr w:type="spellStart"/>
      <w:r w:rsidRPr="003C7B4C">
        <w:rPr>
          <w:rFonts w:ascii="Times New Roman" w:hAnsi="Times New Roman"/>
          <w:i/>
          <w:sz w:val="24"/>
          <w:szCs w:val="24"/>
        </w:rPr>
        <w:t>Hesse</w:t>
      </w:r>
      <w:proofErr w:type="spellEnd"/>
      <w:r w:rsidRPr="003C7B4C">
        <w:rPr>
          <w:rFonts w:ascii="Times New Roman" w:hAnsi="Times New Roman"/>
          <w:i/>
          <w:sz w:val="24"/>
          <w:szCs w:val="24"/>
        </w:rPr>
        <w:t>, Islamic Banks and Financial Stability, Journal of Financial Services</w:t>
      </w:r>
      <w:r w:rsidR="00C56AD5">
        <w:rPr>
          <w:rFonts w:ascii="Times New Roman" w:hAnsi="Times New Roman"/>
          <w:i/>
          <w:sz w:val="24"/>
          <w:szCs w:val="24"/>
        </w:rPr>
        <w:t xml:space="preserve"> </w:t>
      </w:r>
      <w:r w:rsidRPr="003C7B4C">
        <w:rPr>
          <w:rFonts w:ascii="Times New Roman" w:hAnsi="Times New Roman"/>
          <w:i/>
          <w:sz w:val="24"/>
          <w:szCs w:val="24"/>
        </w:rPr>
        <w:t>Research, (2010) Vol. 38 Issues 2-3 pp.95-113</w:t>
      </w:r>
    </w:p>
    <w:p w:rsidR="002D64D5" w:rsidRPr="003C7B4C" w:rsidRDefault="002D64D5" w:rsidP="00140E1E">
      <w:pPr>
        <w:widowControl w:val="0"/>
        <w:numPr>
          <w:ilvl w:val="0"/>
          <w:numId w:val="7"/>
        </w:numPr>
        <w:tabs>
          <w:tab w:val="left" w:pos="703"/>
        </w:tabs>
        <w:autoSpaceDE w:val="0"/>
        <w:autoSpaceDN w:val="0"/>
        <w:spacing w:after="0" w:line="360" w:lineRule="auto"/>
        <w:ind w:right="214" w:hanging="482"/>
        <w:jc w:val="both"/>
        <w:rPr>
          <w:rFonts w:ascii="Times New Roman" w:hAnsi="Times New Roman"/>
          <w:i/>
          <w:sz w:val="24"/>
          <w:szCs w:val="24"/>
        </w:rPr>
      </w:pPr>
      <w:proofErr w:type="spellStart"/>
      <w:r w:rsidRPr="003C7B4C">
        <w:rPr>
          <w:rFonts w:ascii="Times New Roman" w:hAnsi="Times New Roman"/>
          <w:i/>
          <w:sz w:val="24"/>
          <w:szCs w:val="24"/>
        </w:rPr>
        <w:t>Husein</w:t>
      </w:r>
      <w:proofErr w:type="spellEnd"/>
      <w:r w:rsidRPr="003C7B4C">
        <w:rPr>
          <w:rFonts w:ascii="Times New Roman" w:hAnsi="Times New Roman"/>
          <w:i/>
          <w:sz w:val="24"/>
          <w:szCs w:val="24"/>
        </w:rPr>
        <w:t xml:space="preserve">, Muhammad </w:t>
      </w:r>
      <w:proofErr w:type="spellStart"/>
      <w:r w:rsidRPr="003C7B4C">
        <w:rPr>
          <w:rFonts w:ascii="Times New Roman" w:hAnsi="Times New Roman"/>
          <w:i/>
          <w:sz w:val="24"/>
          <w:szCs w:val="24"/>
        </w:rPr>
        <w:t>Fakhri</w:t>
      </w:r>
      <w:proofErr w:type="spellEnd"/>
      <w:r w:rsidRPr="003C7B4C">
        <w:rPr>
          <w:rFonts w:ascii="Times New Roman" w:hAnsi="Times New Roman"/>
          <w:i/>
          <w:sz w:val="24"/>
          <w:szCs w:val="24"/>
        </w:rPr>
        <w:t>, The Stability of Islamic Banks in Indonesia, Paper presented at The 2</w:t>
      </w:r>
      <w:r w:rsidRPr="003C7B4C">
        <w:rPr>
          <w:rFonts w:ascii="Times New Roman" w:hAnsi="Times New Roman"/>
          <w:i/>
          <w:sz w:val="24"/>
          <w:szCs w:val="24"/>
          <w:vertAlign w:val="superscript"/>
        </w:rPr>
        <w:t>nd</w:t>
      </w:r>
      <w:r w:rsidRPr="003C7B4C">
        <w:rPr>
          <w:rFonts w:ascii="Times New Roman" w:hAnsi="Times New Roman"/>
          <w:i/>
          <w:sz w:val="24"/>
          <w:szCs w:val="24"/>
        </w:rPr>
        <w:t xml:space="preserve"> IBEA –International Conference on Business, Economics, and Accounting, Hong Kong, 26-28 March,2014</w:t>
      </w:r>
    </w:p>
    <w:p w:rsidR="002D64D5" w:rsidRPr="003C7B4C" w:rsidRDefault="002D64D5" w:rsidP="00140E1E">
      <w:pPr>
        <w:widowControl w:val="0"/>
        <w:numPr>
          <w:ilvl w:val="0"/>
          <w:numId w:val="7"/>
        </w:numPr>
        <w:tabs>
          <w:tab w:val="left" w:pos="703"/>
        </w:tabs>
        <w:autoSpaceDE w:val="0"/>
        <w:autoSpaceDN w:val="0"/>
        <w:spacing w:after="0" w:line="360" w:lineRule="auto"/>
        <w:ind w:right="215" w:hanging="482"/>
        <w:jc w:val="both"/>
        <w:rPr>
          <w:rFonts w:ascii="Times New Roman" w:hAnsi="Times New Roman"/>
          <w:i/>
          <w:sz w:val="24"/>
          <w:szCs w:val="24"/>
        </w:rPr>
      </w:pPr>
      <w:r w:rsidRPr="003C7B4C">
        <w:rPr>
          <w:rFonts w:ascii="Times New Roman" w:hAnsi="Times New Roman"/>
          <w:i/>
          <w:sz w:val="24"/>
          <w:szCs w:val="24"/>
        </w:rPr>
        <w:t xml:space="preserve">Ibrahim, </w:t>
      </w:r>
      <w:proofErr w:type="spellStart"/>
      <w:r w:rsidRPr="003C7B4C">
        <w:rPr>
          <w:rFonts w:ascii="Times New Roman" w:hAnsi="Times New Roman"/>
          <w:i/>
          <w:sz w:val="24"/>
          <w:szCs w:val="24"/>
        </w:rPr>
        <w:t>Md</w:t>
      </w:r>
      <w:proofErr w:type="spellEnd"/>
      <w:r w:rsidRPr="003C7B4C">
        <w:rPr>
          <w:rFonts w:ascii="Times New Roman" w:hAnsi="Times New Roman"/>
          <w:i/>
          <w:sz w:val="24"/>
          <w:szCs w:val="24"/>
        </w:rPr>
        <w:t xml:space="preserve">, Mohammad, </w:t>
      </w:r>
      <w:proofErr w:type="spellStart"/>
      <w:r w:rsidRPr="003C7B4C">
        <w:rPr>
          <w:rFonts w:ascii="Times New Roman" w:hAnsi="Times New Roman"/>
          <w:i/>
          <w:sz w:val="24"/>
          <w:szCs w:val="24"/>
        </w:rPr>
        <w:t>Kazi</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Hoque</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Nazamul</w:t>
      </w:r>
      <w:proofErr w:type="spellEnd"/>
      <w:r w:rsidRPr="003C7B4C">
        <w:rPr>
          <w:rFonts w:ascii="Times New Roman" w:hAnsi="Times New Roman"/>
          <w:i/>
          <w:sz w:val="24"/>
          <w:szCs w:val="24"/>
        </w:rPr>
        <w:t xml:space="preserve"> and Mohammad Khan, Investigation the Performance of Islamic Banks in Bangladesh</w:t>
      </w:r>
      <w:r w:rsidRPr="003C7B4C">
        <w:rPr>
          <w:rFonts w:ascii="Times New Roman" w:hAnsi="Times New Roman"/>
          <w:b/>
          <w:i/>
          <w:sz w:val="24"/>
          <w:szCs w:val="24"/>
        </w:rPr>
        <w:t xml:space="preserve">, </w:t>
      </w:r>
      <w:r w:rsidRPr="003C7B4C">
        <w:rPr>
          <w:rFonts w:ascii="Times New Roman" w:hAnsi="Times New Roman"/>
          <w:i/>
          <w:sz w:val="24"/>
          <w:szCs w:val="24"/>
        </w:rPr>
        <w:t>Asian Social Science (2014</w:t>
      </w:r>
      <w:r w:rsidRPr="003C7B4C">
        <w:rPr>
          <w:rFonts w:ascii="Times New Roman" w:hAnsi="Times New Roman"/>
          <w:b/>
          <w:i/>
          <w:sz w:val="24"/>
          <w:szCs w:val="24"/>
        </w:rPr>
        <w:t xml:space="preserve">) </w:t>
      </w:r>
      <w:r w:rsidRPr="003C7B4C">
        <w:rPr>
          <w:rFonts w:ascii="Times New Roman" w:hAnsi="Times New Roman"/>
          <w:i/>
          <w:sz w:val="24"/>
          <w:szCs w:val="24"/>
        </w:rPr>
        <w:t>Vol. 10 No. 22 pp. 165-174.</w:t>
      </w:r>
    </w:p>
    <w:p w:rsidR="002D64D5" w:rsidRPr="003C7B4C" w:rsidRDefault="002D64D5" w:rsidP="00140E1E">
      <w:pPr>
        <w:widowControl w:val="0"/>
        <w:numPr>
          <w:ilvl w:val="0"/>
          <w:numId w:val="7"/>
        </w:numPr>
        <w:tabs>
          <w:tab w:val="left" w:pos="703"/>
        </w:tabs>
        <w:autoSpaceDE w:val="0"/>
        <w:autoSpaceDN w:val="0"/>
        <w:spacing w:after="0" w:line="360" w:lineRule="auto"/>
        <w:ind w:right="216" w:hanging="482"/>
        <w:jc w:val="both"/>
        <w:rPr>
          <w:rFonts w:ascii="Times New Roman" w:hAnsi="Times New Roman"/>
          <w:i/>
          <w:sz w:val="24"/>
          <w:szCs w:val="24"/>
        </w:rPr>
      </w:pPr>
      <w:proofErr w:type="spellStart"/>
      <w:r w:rsidRPr="003C7B4C">
        <w:rPr>
          <w:rFonts w:ascii="Times New Roman" w:hAnsi="Times New Roman"/>
          <w:i/>
          <w:sz w:val="24"/>
          <w:szCs w:val="24"/>
        </w:rPr>
        <w:t>Miniaoui</w:t>
      </w:r>
      <w:proofErr w:type="spellEnd"/>
      <w:r w:rsidRPr="003C7B4C">
        <w:rPr>
          <w:rFonts w:ascii="Times New Roman" w:hAnsi="Times New Roman"/>
          <w:i/>
          <w:sz w:val="24"/>
          <w:szCs w:val="24"/>
        </w:rPr>
        <w:t xml:space="preserve">, </w:t>
      </w:r>
      <w:proofErr w:type="spellStart"/>
      <w:r w:rsidRPr="003C7B4C">
        <w:rPr>
          <w:rFonts w:ascii="Times New Roman" w:hAnsi="Times New Roman"/>
          <w:i/>
          <w:sz w:val="24"/>
          <w:szCs w:val="24"/>
        </w:rPr>
        <w:t>Hela</w:t>
      </w:r>
      <w:proofErr w:type="spellEnd"/>
      <w:r w:rsidRPr="003C7B4C">
        <w:rPr>
          <w:rFonts w:ascii="Times New Roman" w:hAnsi="Times New Roman"/>
          <w:i/>
          <w:sz w:val="24"/>
          <w:szCs w:val="24"/>
        </w:rPr>
        <w:t xml:space="preserve"> and Gaston </w:t>
      </w:r>
      <w:proofErr w:type="spellStart"/>
      <w:r w:rsidRPr="003C7B4C">
        <w:rPr>
          <w:rFonts w:ascii="Times New Roman" w:hAnsi="Times New Roman"/>
          <w:i/>
          <w:sz w:val="24"/>
          <w:szCs w:val="24"/>
        </w:rPr>
        <w:t>Gohou</w:t>
      </w:r>
      <w:proofErr w:type="spellEnd"/>
      <w:r w:rsidRPr="003C7B4C">
        <w:rPr>
          <w:rFonts w:ascii="Times New Roman" w:hAnsi="Times New Roman"/>
          <w:i/>
          <w:sz w:val="24"/>
          <w:szCs w:val="24"/>
        </w:rPr>
        <w:t>, Did the Islamic banking perform better during the financial crisis? Paper presented at</w:t>
      </w:r>
      <w:r w:rsidR="00C56AD5">
        <w:rPr>
          <w:rFonts w:ascii="Times New Roman" w:hAnsi="Times New Roman"/>
          <w:i/>
          <w:sz w:val="24"/>
          <w:szCs w:val="24"/>
        </w:rPr>
        <w:t xml:space="preserve"> </w:t>
      </w:r>
      <w:r w:rsidRPr="003C7B4C">
        <w:rPr>
          <w:rFonts w:ascii="Times New Roman" w:hAnsi="Times New Roman"/>
          <w:i/>
          <w:sz w:val="24"/>
          <w:szCs w:val="24"/>
        </w:rPr>
        <w:t>International conference on management, economics, and social sciences, Bangkok December2011.</w:t>
      </w:r>
    </w:p>
    <w:p w:rsidR="002D64D5" w:rsidRDefault="002D64D5" w:rsidP="00140E1E">
      <w:pPr>
        <w:spacing w:line="360" w:lineRule="auto"/>
      </w:pPr>
    </w:p>
    <w:p w:rsidR="002D64D5" w:rsidRPr="00871782" w:rsidRDefault="002D64D5" w:rsidP="00140E1E">
      <w:pPr>
        <w:spacing w:line="360" w:lineRule="auto"/>
        <w:jc w:val="both"/>
        <w:rPr>
          <w:b/>
          <w:color w:val="FF0000"/>
        </w:rPr>
      </w:pPr>
    </w:p>
    <w:p w:rsidR="00FC2455" w:rsidRDefault="00FC2455" w:rsidP="00140E1E">
      <w:pPr>
        <w:spacing w:line="360" w:lineRule="auto"/>
      </w:pPr>
    </w:p>
    <w:sectPr w:rsidR="00FC2455" w:rsidSect="009972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D89" w:rsidRDefault="008D5D89">
      <w:pPr>
        <w:spacing w:after="0" w:line="240" w:lineRule="auto"/>
      </w:pPr>
      <w:r>
        <w:separator/>
      </w:r>
    </w:p>
  </w:endnote>
  <w:endnote w:type="continuationSeparator" w:id="0">
    <w:p w:rsidR="008D5D89" w:rsidRDefault="008D5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25C" w:rsidRDefault="006D725C">
    <w:pPr>
      <w:pStyle w:val="Footer"/>
      <w:jc w:val="right"/>
    </w:pPr>
  </w:p>
  <w:p w:rsidR="006D725C" w:rsidRDefault="006D72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25C" w:rsidRDefault="006D725C">
    <w:pPr>
      <w:pStyle w:val="Footer"/>
      <w:jc w:val="right"/>
    </w:pPr>
  </w:p>
  <w:p w:rsidR="006D725C" w:rsidRDefault="006D72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22490"/>
      <w:docPartObj>
        <w:docPartGallery w:val="Page Numbers (Bottom of Page)"/>
        <w:docPartUnique/>
      </w:docPartObj>
    </w:sdtPr>
    <w:sdtEndPr>
      <w:rPr>
        <w:color w:val="808080" w:themeColor="background1" w:themeShade="80"/>
        <w:spacing w:val="60"/>
      </w:rPr>
    </w:sdtEndPr>
    <w:sdtContent>
      <w:p w:rsidR="006D725C" w:rsidRDefault="006D725C">
        <w:pPr>
          <w:pStyle w:val="Footer"/>
          <w:pBdr>
            <w:top w:val="single" w:sz="4" w:space="1" w:color="D9D9D9" w:themeColor="background1" w:themeShade="D9"/>
          </w:pBdr>
          <w:jc w:val="right"/>
        </w:pPr>
        <w:r>
          <w:fldChar w:fldCharType="begin"/>
        </w:r>
        <w:r>
          <w:instrText xml:space="preserve"> PAGE   \* MERGEFORMAT </w:instrText>
        </w:r>
        <w:r>
          <w:fldChar w:fldCharType="separate"/>
        </w:r>
        <w:r w:rsidR="00012183">
          <w:rPr>
            <w:noProof/>
          </w:rPr>
          <w:t>73</w:t>
        </w:r>
        <w:r>
          <w:rPr>
            <w:noProof/>
          </w:rPr>
          <w:fldChar w:fldCharType="end"/>
        </w:r>
        <w:r>
          <w:t xml:space="preserve"> | </w:t>
        </w:r>
        <w:r w:rsidRPr="00FC0E19">
          <w:rPr>
            <w:color w:val="808080" w:themeColor="background1" w:themeShade="80"/>
            <w:spacing w:val="60"/>
          </w:rPr>
          <w:t>Page</w:t>
        </w:r>
      </w:p>
    </w:sdtContent>
  </w:sdt>
  <w:p w:rsidR="006D725C" w:rsidRDefault="006D725C" w:rsidP="009972A8">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884451"/>
      <w:docPartObj>
        <w:docPartGallery w:val="Page Numbers (Bottom of Page)"/>
        <w:docPartUnique/>
      </w:docPartObj>
    </w:sdtPr>
    <w:sdtEndPr/>
    <w:sdtContent>
      <w:p w:rsidR="006D725C" w:rsidRDefault="006D725C">
        <w:pPr>
          <w:pStyle w:val="Footer"/>
          <w:jc w:val="right"/>
        </w:pPr>
        <w:r>
          <w:t xml:space="preserve">Page | </w:t>
        </w:r>
        <w:r>
          <w:fldChar w:fldCharType="begin"/>
        </w:r>
        <w:r>
          <w:instrText xml:space="preserve"> PAGE   \* MERGEFORMAT </w:instrText>
        </w:r>
        <w:r>
          <w:fldChar w:fldCharType="separate"/>
        </w:r>
        <w:r w:rsidR="00012183">
          <w:rPr>
            <w:noProof/>
          </w:rPr>
          <w:t>1</w:t>
        </w:r>
        <w:r>
          <w:rPr>
            <w:noProof/>
          </w:rPr>
          <w:fldChar w:fldCharType="end"/>
        </w:r>
      </w:p>
    </w:sdtContent>
  </w:sdt>
  <w:p w:rsidR="006D725C" w:rsidRDefault="006D725C" w:rsidP="009972A8">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D89" w:rsidRDefault="008D5D89">
      <w:pPr>
        <w:spacing w:after="0" w:line="240" w:lineRule="auto"/>
      </w:pPr>
      <w:r>
        <w:separator/>
      </w:r>
    </w:p>
  </w:footnote>
  <w:footnote w:type="continuationSeparator" w:id="0">
    <w:p w:rsidR="008D5D89" w:rsidRDefault="008D5D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25C" w:rsidRDefault="006D72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25C" w:rsidRDefault="006D72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85B77"/>
    <w:multiLevelType w:val="hybridMultilevel"/>
    <w:tmpl w:val="3C30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9D4B52"/>
    <w:multiLevelType w:val="hybridMultilevel"/>
    <w:tmpl w:val="9ACAAE50"/>
    <w:lvl w:ilvl="0" w:tplc="C0B6B5C0">
      <w:start w:val="1"/>
      <w:numFmt w:val="decimal"/>
      <w:lvlText w:val="[%1]"/>
      <w:lvlJc w:val="left"/>
      <w:pPr>
        <w:ind w:left="702" w:hanging="483"/>
      </w:pPr>
      <w:rPr>
        <w:rFonts w:ascii="Times New Roman" w:eastAsia="Times New Roman" w:hAnsi="Times New Roman" w:cs="Times New Roman" w:hint="default"/>
        <w:w w:val="100"/>
        <w:sz w:val="22"/>
        <w:szCs w:val="22"/>
        <w:lang w:val="el-GR" w:eastAsia="el-GR" w:bidi="el-GR"/>
      </w:rPr>
    </w:lvl>
    <w:lvl w:ilvl="1" w:tplc="1CC650EA">
      <w:numFmt w:val="bullet"/>
      <w:lvlText w:val="•"/>
      <w:lvlJc w:val="left"/>
      <w:pPr>
        <w:ind w:left="1470" w:hanging="483"/>
      </w:pPr>
      <w:rPr>
        <w:rFonts w:hint="default"/>
        <w:lang w:val="el-GR" w:eastAsia="el-GR" w:bidi="el-GR"/>
      </w:rPr>
    </w:lvl>
    <w:lvl w:ilvl="2" w:tplc="A0F6A322">
      <w:numFmt w:val="bullet"/>
      <w:lvlText w:val="•"/>
      <w:lvlJc w:val="left"/>
      <w:pPr>
        <w:ind w:left="2240" w:hanging="483"/>
      </w:pPr>
      <w:rPr>
        <w:rFonts w:hint="default"/>
        <w:lang w:val="el-GR" w:eastAsia="el-GR" w:bidi="el-GR"/>
      </w:rPr>
    </w:lvl>
    <w:lvl w:ilvl="3" w:tplc="B6B60210">
      <w:numFmt w:val="bullet"/>
      <w:lvlText w:val="•"/>
      <w:lvlJc w:val="left"/>
      <w:pPr>
        <w:ind w:left="3010" w:hanging="483"/>
      </w:pPr>
      <w:rPr>
        <w:rFonts w:hint="default"/>
        <w:lang w:val="el-GR" w:eastAsia="el-GR" w:bidi="el-GR"/>
      </w:rPr>
    </w:lvl>
    <w:lvl w:ilvl="4" w:tplc="A2BA4C20">
      <w:numFmt w:val="bullet"/>
      <w:lvlText w:val="•"/>
      <w:lvlJc w:val="left"/>
      <w:pPr>
        <w:ind w:left="3780" w:hanging="483"/>
      </w:pPr>
      <w:rPr>
        <w:rFonts w:hint="default"/>
        <w:lang w:val="el-GR" w:eastAsia="el-GR" w:bidi="el-GR"/>
      </w:rPr>
    </w:lvl>
    <w:lvl w:ilvl="5" w:tplc="BE1A94AC">
      <w:numFmt w:val="bullet"/>
      <w:lvlText w:val="•"/>
      <w:lvlJc w:val="left"/>
      <w:pPr>
        <w:ind w:left="4550" w:hanging="483"/>
      </w:pPr>
      <w:rPr>
        <w:rFonts w:hint="default"/>
        <w:lang w:val="el-GR" w:eastAsia="el-GR" w:bidi="el-GR"/>
      </w:rPr>
    </w:lvl>
    <w:lvl w:ilvl="6" w:tplc="0D2E0D2E">
      <w:numFmt w:val="bullet"/>
      <w:lvlText w:val="•"/>
      <w:lvlJc w:val="left"/>
      <w:pPr>
        <w:ind w:left="5320" w:hanging="483"/>
      </w:pPr>
      <w:rPr>
        <w:rFonts w:hint="default"/>
        <w:lang w:val="el-GR" w:eastAsia="el-GR" w:bidi="el-GR"/>
      </w:rPr>
    </w:lvl>
    <w:lvl w:ilvl="7" w:tplc="19F2D616">
      <w:numFmt w:val="bullet"/>
      <w:lvlText w:val="•"/>
      <w:lvlJc w:val="left"/>
      <w:pPr>
        <w:ind w:left="6090" w:hanging="483"/>
      </w:pPr>
      <w:rPr>
        <w:rFonts w:hint="default"/>
        <w:lang w:val="el-GR" w:eastAsia="el-GR" w:bidi="el-GR"/>
      </w:rPr>
    </w:lvl>
    <w:lvl w:ilvl="8" w:tplc="C6A890E8">
      <w:numFmt w:val="bullet"/>
      <w:lvlText w:val="•"/>
      <w:lvlJc w:val="left"/>
      <w:pPr>
        <w:ind w:left="6860" w:hanging="483"/>
      </w:pPr>
      <w:rPr>
        <w:rFonts w:hint="default"/>
        <w:lang w:val="el-GR" w:eastAsia="el-GR" w:bidi="el-GR"/>
      </w:rPr>
    </w:lvl>
  </w:abstractNum>
  <w:abstractNum w:abstractNumId="2">
    <w:nsid w:val="2CC77946"/>
    <w:multiLevelType w:val="multilevel"/>
    <w:tmpl w:val="2B6E6B36"/>
    <w:styleLink w:val="Style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DEB04B6"/>
    <w:multiLevelType w:val="hybridMultilevel"/>
    <w:tmpl w:val="AE68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A57DEC"/>
    <w:multiLevelType w:val="hybridMultilevel"/>
    <w:tmpl w:val="717E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2921FF"/>
    <w:multiLevelType w:val="multilevel"/>
    <w:tmpl w:val="040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CA54212"/>
    <w:multiLevelType w:val="multilevel"/>
    <w:tmpl w:val="B462B4F4"/>
    <w:styleLink w:val="Style1"/>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73E02FC9"/>
    <w:multiLevelType w:val="hybridMultilevel"/>
    <w:tmpl w:val="C42A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D0E486E"/>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5"/>
  </w:num>
  <w:num w:numId="3">
    <w:abstractNumId w:val="8"/>
  </w:num>
  <w:num w:numId="4">
    <w:abstractNumId w:val="2"/>
  </w:num>
  <w:num w:numId="5">
    <w:abstractNumId w:val="4"/>
  </w:num>
  <w:num w:numId="6">
    <w:abstractNumId w:val="0"/>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4D5"/>
    <w:rsid w:val="00012183"/>
    <w:rsid w:val="00027069"/>
    <w:rsid w:val="00031923"/>
    <w:rsid w:val="000413F7"/>
    <w:rsid w:val="00045CE6"/>
    <w:rsid w:val="00063820"/>
    <w:rsid w:val="00066ECC"/>
    <w:rsid w:val="00066F23"/>
    <w:rsid w:val="0006733B"/>
    <w:rsid w:val="000678E6"/>
    <w:rsid w:val="00077EE8"/>
    <w:rsid w:val="000813B6"/>
    <w:rsid w:val="00086636"/>
    <w:rsid w:val="000B4C9C"/>
    <w:rsid w:val="000D5DC2"/>
    <w:rsid w:val="000E1CC3"/>
    <w:rsid w:val="000E6C2C"/>
    <w:rsid w:val="000F1C90"/>
    <w:rsid w:val="00100B45"/>
    <w:rsid w:val="00135CF9"/>
    <w:rsid w:val="0013741B"/>
    <w:rsid w:val="00140E1E"/>
    <w:rsid w:val="00146CE3"/>
    <w:rsid w:val="00155142"/>
    <w:rsid w:val="001669F4"/>
    <w:rsid w:val="00191FF4"/>
    <w:rsid w:val="001A0218"/>
    <w:rsid w:val="001A1E23"/>
    <w:rsid w:val="001A2DA5"/>
    <w:rsid w:val="001C50B1"/>
    <w:rsid w:val="001E6486"/>
    <w:rsid w:val="001F3B87"/>
    <w:rsid w:val="00202766"/>
    <w:rsid w:val="002614E1"/>
    <w:rsid w:val="00285C3E"/>
    <w:rsid w:val="00285E1D"/>
    <w:rsid w:val="00292EC7"/>
    <w:rsid w:val="002978FF"/>
    <w:rsid w:val="002A1837"/>
    <w:rsid w:val="002A1E86"/>
    <w:rsid w:val="002A2288"/>
    <w:rsid w:val="002A38DD"/>
    <w:rsid w:val="002A46FD"/>
    <w:rsid w:val="002A5DF0"/>
    <w:rsid w:val="002C088B"/>
    <w:rsid w:val="002C20E5"/>
    <w:rsid w:val="002C3C43"/>
    <w:rsid w:val="002D1A4A"/>
    <w:rsid w:val="002D1F1B"/>
    <w:rsid w:val="002D64D5"/>
    <w:rsid w:val="00300F7E"/>
    <w:rsid w:val="00304695"/>
    <w:rsid w:val="00311413"/>
    <w:rsid w:val="00314F45"/>
    <w:rsid w:val="00323890"/>
    <w:rsid w:val="00325E45"/>
    <w:rsid w:val="00335F6D"/>
    <w:rsid w:val="003636F8"/>
    <w:rsid w:val="0037412A"/>
    <w:rsid w:val="003836B0"/>
    <w:rsid w:val="003869A3"/>
    <w:rsid w:val="003C4EA8"/>
    <w:rsid w:val="003D3DF0"/>
    <w:rsid w:val="0041328C"/>
    <w:rsid w:val="00417E07"/>
    <w:rsid w:val="00420C73"/>
    <w:rsid w:val="00420C7D"/>
    <w:rsid w:val="00442997"/>
    <w:rsid w:val="00445B84"/>
    <w:rsid w:val="00453FA7"/>
    <w:rsid w:val="00457799"/>
    <w:rsid w:val="0046759D"/>
    <w:rsid w:val="004804E1"/>
    <w:rsid w:val="004A1412"/>
    <w:rsid w:val="004A7893"/>
    <w:rsid w:val="004C0464"/>
    <w:rsid w:val="004D544A"/>
    <w:rsid w:val="004D6127"/>
    <w:rsid w:val="004E09CD"/>
    <w:rsid w:val="00505CF3"/>
    <w:rsid w:val="00507D78"/>
    <w:rsid w:val="00510869"/>
    <w:rsid w:val="00513B25"/>
    <w:rsid w:val="00526142"/>
    <w:rsid w:val="00532D9E"/>
    <w:rsid w:val="0053693F"/>
    <w:rsid w:val="005540F6"/>
    <w:rsid w:val="0055624E"/>
    <w:rsid w:val="0056430B"/>
    <w:rsid w:val="00564F83"/>
    <w:rsid w:val="00570203"/>
    <w:rsid w:val="005706B3"/>
    <w:rsid w:val="00581000"/>
    <w:rsid w:val="005B04CA"/>
    <w:rsid w:val="005E11FC"/>
    <w:rsid w:val="005E52F1"/>
    <w:rsid w:val="005F6411"/>
    <w:rsid w:val="005F7E82"/>
    <w:rsid w:val="00614610"/>
    <w:rsid w:val="006255E0"/>
    <w:rsid w:val="00625A06"/>
    <w:rsid w:val="00640688"/>
    <w:rsid w:val="00644E1B"/>
    <w:rsid w:val="00653815"/>
    <w:rsid w:val="006739F4"/>
    <w:rsid w:val="00676F18"/>
    <w:rsid w:val="006A2A3C"/>
    <w:rsid w:val="006A6D10"/>
    <w:rsid w:val="006B45E8"/>
    <w:rsid w:val="006D0652"/>
    <w:rsid w:val="006D6EE9"/>
    <w:rsid w:val="006D725C"/>
    <w:rsid w:val="006E7960"/>
    <w:rsid w:val="0070342E"/>
    <w:rsid w:val="007132FE"/>
    <w:rsid w:val="0071365A"/>
    <w:rsid w:val="007239A0"/>
    <w:rsid w:val="0073152E"/>
    <w:rsid w:val="00786C26"/>
    <w:rsid w:val="007A696C"/>
    <w:rsid w:val="007C33FE"/>
    <w:rsid w:val="007D2578"/>
    <w:rsid w:val="00806603"/>
    <w:rsid w:val="00854C9E"/>
    <w:rsid w:val="00856814"/>
    <w:rsid w:val="00872FFA"/>
    <w:rsid w:val="008756D8"/>
    <w:rsid w:val="00893E03"/>
    <w:rsid w:val="00896325"/>
    <w:rsid w:val="0089728D"/>
    <w:rsid w:val="008D5D89"/>
    <w:rsid w:val="008E34FE"/>
    <w:rsid w:val="008E4DC3"/>
    <w:rsid w:val="008F7E87"/>
    <w:rsid w:val="00917B25"/>
    <w:rsid w:val="00936E30"/>
    <w:rsid w:val="00953C0A"/>
    <w:rsid w:val="00962B80"/>
    <w:rsid w:val="00986496"/>
    <w:rsid w:val="00986B34"/>
    <w:rsid w:val="009972A8"/>
    <w:rsid w:val="009A779D"/>
    <w:rsid w:val="009B0E06"/>
    <w:rsid w:val="009C5048"/>
    <w:rsid w:val="009C6206"/>
    <w:rsid w:val="009D427C"/>
    <w:rsid w:val="009F48C6"/>
    <w:rsid w:val="00A04DB5"/>
    <w:rsid w:val="00A079BB"/>
    <w:rsid w:val="00A15D45"/>
    <w:rsid w:val="00A34D64"/>
    <w:rsid w:val="00A618E8"/>
    <w:rsid w:val="00A63ABB"/>
    <w:rsid w:val="00A84EF9"/>
    <w:rsid w:val="00A870C3"/>
    <w:rsid w:val="00AA14CF"/>
    <w:rsid w:val="00AD50EC"/>
    <w:rsid w:val="00AE3DAB"/>
    <w:rsid w:val="00B13EE8"/>
    <w:rsid w:val="00B20A3A"/>
    <w:rsid w:val="00B2187B"/>
    <w:rsid w:val="00B42B13"/>
    <w:rsid w:val="00B44C19"/>
    <w:rsid w:val="00B45D5D"/>
    <w:rsid w:val="00B63B9A"/>
    <w:rsid w:val="00BA005C"/>
    <w:rsid w:val="00BA156E"/>
    <w:rsid w:val="00BA2FFF"/>
    <w:rsid w:val="00BA3ACA"/>
    <w:rsid w:val="00BC4CDA"/>
    <w:rsid w:val="00BD1598"/>
    <w:rsid w:val="00BF4B9F"/>
    <w:rsid w:val="00C05DB6"/>
    <w:rsid w:val="00C1148A"/>
    <w:rsid w:val="00C15950"/>
    <w:rsid w:val="00C21183"/>
    <w:rsid w:val="00C301C6"/>
    <w:rsid w:val="00C36373"/>
    <w:rsid w:val="00C423D3"/>
    <w:rsid w:val="00C42621"/>
    <w:rsid w:val="00C52D1B"/>
    <w:rsid w:val="00C56AD5"/>
    <w:rsid w:val="00C73406"/>
    <w:rsid w:val="00C741EA"/>
    <w:rsid w:val="00C83B5A"/>
    <w:rsid w:val="00C95A61"/>
    <w:rsid w:val="00CA0F07"/>
    <w:rsid w:val="00CC5108"/>
    <w:rsid w:val="00CD0F88"/>
    <w:rsid w:val="00CE3791"/>
    <w:rsid w:val="00D00A77"/>
    <w:rsid w:val="00D076B2"/>
    <w:rsid w:val="00D470AC"/>
    <w:rsid w:val="00D6197F"/>
    <w:rsid w:val="00D74A32"/>
    <w:rsid w:val="00D81959"/>
    <w:rsid w:val="00D856CA"/>
    <w:rsid w:val="00D95C16"/>
    <w:rsid w:val="00DB4576"/>
    <w:rsid w:val="00DE4E67"/>
    <w:rsid w:val="00DE5B8D"/>
    <w:rsid w:val="00E05A84"/>
    <w:rsid w:val="00E71503"/>
    <w:rsid w:val="00E76669"/>
    <w:rsid w:val="00E97136"/>
    <w:rsid w:val="00EB0983"/>
    <w:rsid w:val="00EF563A"/>
    <w:rsid w:val="00F05581"/>
    <w:rsid w:val="00F1716C"/>
    <w:rsid w:val="00F27D18"/>
    <w:rsid w:val="00F65F1B"/>
    <w:rsid w:val="00F66724"/>
    <w:rsid w:val="00F82B68"/>
    <w:rsid w:val="00F874E0"/>
    <w:rsid w:val="00FB27CB"/>
    <w:rsid w:val="00FC2455"/>
    <w:rsid w:val="00FC54D8"/>
    <w:rsid w:val="00FE7CFB"/>
    <w:rsid w:val="00FE7D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D64D5"/>
    <w:pPr>
      <w:keepNext/>
      <w:keepLines/>
      <w:spacing w:before="600" w:after="120"/>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2D64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64D5"/>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D64D5"/>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D64D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D64D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D64D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64D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D64D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D64D5"/>
    <w:rPr>
      <w:rFonts w:ascii="Times New Roman" w:eastAsiaTheme="majorEastAsia" w:hAnsi="Times New Roman" w:cstheme="majorBidi"/>
      <w:b/>
      <w:bCs/>
      <w:color w:val="365F91" w:themeColor="accent1" w:themeShade="BF"/>
      <w:sz w:val="32"/>
      <w:szCs w:val="28"/>
    </w:rPr>
  </w:style>
  <w:style w:type="character" w:customStyle="1" w:styleId="Heading2Char">
    <w:name w:val="Heading 2 Char"/>
    <w:basedOn w:val="DefaultParagraphFont"/>
    <w:link w:val="Heading2"/>
    <w:uiPriority w:val="9"/>
    <w:rsid w:val="002D64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D64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D64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D64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D64D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D64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64D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D64D5"/>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2D64D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D64D5"/>
    <w:pPr>
      <w:ind w:left="720"/>
      <w:contextualSpacing/>
    </w:pPr>
  </w:style>
  <w:style w:type="character" w:customStyle="1" w:styleId="apple-converted-space">
    <w:name w:val="apple-converted-space"/>
    <w:basedOn w:val="DefaultParagraphFont"/>
    <w:rsid w:val="002D64D5"/>
  </w:style>
  <w:style w:type="character" w:styleId="Hyperlink">
    <w:name w:val="Hyperlink"/>
    <w:basedOn w:val="DefaultParagraphFont"/>
    <w:uiPriority w:val="99"/>
    <w:unhideWhenUsed/>
    <w:rsid w:val="002D64D5"/>
    <w:rPr>
      <w:color w:val="0000FF"/>
      <w:u w:val="single"/>
    </w:rPr>
  </w:style>
  <w:style w:type="paragraph" w:styleId="BalloonText">
    <w:name w:val="Balloon Text"/>
    <w:basedOn w:val="Normal"/>
    <w:link w:val="BalloonTextChar"/>
    <w:uiPriority w:val="99"/>
    <w:semiHidden/>
    <w:unhideWhenUsed/>
    <w:rsid w:val="002D6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4D5"/>
    <w:rPr>
      <w:rFonts w:ascii="Tahoma" w:eastAsiaTheme="minorEastAsia" w:hAnsi="Tahoma" w:cs="Tahoma"/>
      <w:sz w:val="16"/>
      <w:szCs w:val="16"/>
    </w:rPr>
  </w:style>
  <w:style w:type="paragraph" w:customStyle="1" w:styleId="Default">
    <w:name w:val="Default"/>
    <w:rsid w:val="002D64D5"/>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D64D5"/>
    <w:rPr>
      <w:i/>
      <w:iCs/>
    </w:rPr>
  </w:style>
  <w:style w:type="table" w:styleId="TableGrid">
    <w:name w:val="Table Grid"/>
    <w:basedOn w:val="TableNormal"/>
    <w:uiPriority w:val="59"/>
    <w:rsid w:val="002D64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2D64D5"/>
    <w:pPr>
      <w:numPr>
        <w:numId w:val="1"/>
      </w:numPr>
    </w:pPr>
  </w:style>
  <w:style w:type="numbering" w:customStyle="1" w:styleId="Style2">
    <w:name w:val="Style2"/>
    <w:uiPriority w:val="99"/>
    <w:rsid w:val="002D64D5"/>
    <w:pPr>
      <w:numPr>
        <w:numId w:val="2"/>
      </w:numPr>
    </w:pPr>
  </w:style>
  <w:style w:type="numbering" w:customStyle="1" w:styleId="Style3">
    <w:name w:val="Style3"/>
    <w:uiPriority w:val="99"/>
    <w:rsid w:val="002D64D5"/>
    <w:pPr>
      <w:numPr>
        <w:numId w:val="3"/>
      </w:numPr>
    </w:pPr>
  </w:style>
  <w:style w:type="numbering" w:customStyle="1" w:styleId="Style4">
    <w:name w:val="Style4"/>
    <w:uiPriority w:val="99"/>
    <w:rsid w:val="002D64D5"/>
    <w:pPr>
      <w:numPr>
        <w:numId w:val="4"/>
      </w:numPr>
    </w:pPr>
  </w:style>
  <w:style w:type="character" w:customStyle="1" w:styleId="tgc">
    <w:name w:val="_tgc"/>
    <w:basedOn w:val="DefaultParagraphFont"/>
    <w:rsid w:val="002D64D5"/>
  </w:style>
  <w:style w:type="paragraph" w:styleId="NoSpacing">
    <w:name w:val="No Spacing"/>
    <w:link w:val="NoSpacingChar"/>
    <w:uiPriority w:val="1"/>
    <w:qFormat/>
    <w:rsid w:val="002D64D5"/>
    <w:pPr>
      <w:spacing w:after="0" w:line="240" w:lineRule="auto"/>
    </w:pPr>
  </w:style>
  <w:style w:type="paragraph" w:styleId="TOCHeading">
    <w:name w:val="TOC Heading"/>
    <w:basedOn w:val="Heading1"/>
    <w:next w:val="Normal"/>
    <w:uiPriority w:val="39"/>
    <w:unhideWhenUsed/>
    <w:qFormat/>
    <w:rsid w:val="002D64D5"/>
    <w:pPr>
      <w:spacing w:before="480" w:after="0"/>
      <w:outlineLvl w:val="9"/>
    </w:pPr>
    <w:rPr>
      <w:rFonts w:asciiTheme="majorHAnsi" w:hAnsiTheme="majorHAnsi"/>
      <w:sz w:val="28"/>
    </w:rPr>
  </w:style>
  <w:style w:type="paragraph" w:styleId="TOC1">
    <w:name w:val="toc 1"/>
    <w:basedOn w:val="Normal"/>
    <w:next w:val="Normal"/>
    <w:autoRedefine/>
    <w:uiPriority w:val="39"/>
    <w:unhideWhenUsed/>
    <w:rsid w:val="002D64D5"/>
    <w:pPr>
      <w:spacing w:after="100"/>
    </w:pPr>
  </w:style>
  <w:style w:type="paragraph" w:styleId="TOC2">
    <w:name w:val="toc 2"/>
    <w:basedOn w:val="Normal"/>
    <w:next w:val="Normal"/>
    <w:autoRedefine/>
    <w:uiPriority w:val="39"/>
    <w:unhideWhenUsed/>
    <w:rsid w:val="002D64D5"/>
    <w:pPr>
      <w:spacing w:after="100"/>
      <w:ind w:left="220"/>
    </w:pPr>
  </w:style>
  <w:style w:type="paragraph" w:styleId="TOC3">
    <w:name w:val="toc 3"/>
    <w:basedOn w:val="Normal"/>
    <w:next w:val="Normal"/>
    <w:autoRedefine/>
    <w:uiPriority w:val="39"/>
    <w:unhideWhenUsed/>
    <w:rsid w:val="002D64D5"/>
    <w:pPr>
      <w:spacing w:after="100"/>
      <w:ind w:left="440"/>
    </w:pPr>
  </w:style>
  <w:style w:type="paragraph" w:styleId="Header">
    <w:name w:val="header"/>
    <w:basedOn w:val="Normal"/>
    <w:link w:val="HeaderChar"/>
    <w:uiPriority w:val="99"/>
    <w:unhideWhenUsed/>
    <w:rsid w:val="002D6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D5"/>
    <w:rPr>
      <w:rFonts w:eastAsiaTheme="minorEastAsia"/>
    </w:rPr>
  </w:style>
  <w:style w:type="paragraph" w:styleId="Footer">
    <w:name w:val="footer"/>
    <w:basedOn w:val="Normal"/>
    <w:link w:val="FooterChar"/>
    <w:uiPriority w:val="99"/>
    <w:unhideWhenUsed/>
    <w:rsid w:val="002D6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4D5"/>
    <w:rPr>
      <w:rFonts w:eastAsiaTheme="minorEastAsia"/>
    </w:rPr>
  </w:style>
  <w:style w:type="character" w:customStyle="1" w:styleId="5yl5">
    <w:name w:val="_5yl5"/>
    <w:basedOn w:val="DefaultParagraphFont"/>
    <w:rsid w:val="002D64D5"/>
  </w:style>
  <w:style w:type="character" w:customStyle="1" w:styleId="y0nh2b">
    <w:name w:val="y0nh2b"/>
    <w:basedOn w:val="DefaultParagraphFont"/>
    <w:rsid w:val="002D64D5"/>
  </w:style>
  <w:style w:type="character" w:customStyle="1" w:styleId="mw-cite-backlink">
    <w:name w:val="mw-cite-backlink"/>
    <w:basedOn w:val="DefaultParagraphFont"/>
    <w:rsid w:val="002D64D5"/>
  </w:style>
  <w:style w:type="character" w:customStyle="1" w:styleId="reference-text">
    <w:name w:val="reference-text"/>
    <w:basedOn w:val="DefaultParagraphFont"/>
    <w:rsid w:val="002D64D5"/>
  </w:style>
  <w:style w:type="character" w:styleId="HTMLCite">
    <w:name w:val="HTML Cite"/>
    <w:basedOn w:val="DefaultParagraphFont"/>
    <w:uiPriority w:val="99"/>
    <w:semiHidden/>
    <w:unhideWhenUsed/>
    <w:rsid w:val="002D64D5"/>
    <w:rPr>
      <w:i/>
      <w:iCs/>
    </w:rPr>
  </w:style>
  <w:style w:type="character" w:customStyle="1" w:styleId="reference-accessdate">
    <w:name w:val="reference-accessdate"/>
    <w:basedOn w:val="DefaultParagraphFont"/>
    <w:rsid w:val="002D64D5"/>
  </w:style>
  <w:style w:type="character" w:customStyle="1" w:styleId="nowrap">
    <w:name w:val="nowrap"/>
    <w:basedOn w:val="DefaultParagraphFont"/>
    <w:rsid w:val="002D64D5"/>
  </w:style>
  <w:style w:type="character" w:customStyle="1" w:styleId="NoSpacingChar">
    <w:name w:val="No Spacing Char"/>
    <w:basedOn w:val="DefaultParagraphFont"/>
    <w:link w:val="NoSpacing"/>
    <w:uiPriority w:val="1"/>
    <w:locked/>
    <w:rsid w:val="002D64D5"/>
  </w:style>
  <w:style w:type="paragraph" w:customStyle="1" w:styleId="TableParagraph">
    <w:name w:val="Table Paragraph"/>
    <w:basedOn w:val="Normal"/>
    <w:uiPriority w:val="1"/>
    <w:qFormat/>
    <w:rsid w:val="002D64D5"/>
    <w:pPr>
      <w:widowControl w:val="0"/>
      <w:autoSpaceDE w:val="0"/>
      <w:autoSpaceDN w:val="0"/>
      <w:spacing w:after="0" w:line="240" w:lineRule="auto"/>
    </w:pPr>
    <w:rPr>
      <w:rFonts w:ascii="Times New Roman" w:eastAsia="Times New Roman" w:hAnsi="Times New Roman" w:cs="Times New Roman"/>
      <w:lang w:val="el-GR" w:eastAsia="el-GR" w:bidi="el-GR"/>
    </w:rPr>
  </w:style>
  <w:style w:type="paragraph" w:styleId="BodyText">
    <w:name w:val="Body Text"/>
    <w:basedOn w:val="Normal"/>
    <w:link w:val="BodyTextChar"/>
    <w:uiPriority w:val="1"/>
    <w:qFormat/>
    <w:rsid w:val="002D64D5"/>
    <w:pPr>
      <w:widowControl w:val="0"/>
      <w:autoSpaceDE w:val="0"/>
      <w:autoSpaceDN w:val="0"/>
      <w:spacing w:after="0" w:line="240" w:lineRule="auto"/>
    </w:pPr>
    <w:rPr>
      <w:rFonts w:ascii="Times New Roman" w:eastAsia="Times New Roman" w:hAnsi="Times New Roman" w:cs="Times New Roman"/>
      <w:lang w:val="el-GR" w:eastAsia="el-GR" w:bidi="el-GR"/>
    </w:rPr>
  </w:style>
  <w:style w:type="character" w:customStyle="1" w:styleId="BodyTextChar">
    <w:name w:val="Body Text Char"/>
    <w:basedOn w:val="DefaultParagraphFont"/>
    <w:link w:val="BodyText"/>
    <w:uiPriority w:val="1"/>
    <w:rsid w:val="002D64D5"/>
    <w:rPr>
      <w:rFonts w:ascii="Times New Roman" w:eastAsia="Times New Roman" w:hAnsi="Times New Roman" w:cs="Times New Roman"/>
      <w:lang w:val="el-GR" w:eastAsia="el-GR" w:bidi="el-GR"/>
    </w:rPr>
  </w:style>
  <w:style w:type="character" w:styleId="Strong">
    <w:name w:val="Strong"/>
    <w:uiPriority w:val="22"/>
    <w:qFormat/>
    <w:rsid w:val="002D64D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D64D5"/>
    <w:pPr>
      <w:keepNext/>
      <w:keepLines/>
      <w:spacing w:before="600" w:after="120"/>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2D64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64D5"/>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D64D5"/>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D64D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D64D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D64D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64D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D64D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D64D5"/>
    <w:rPr>
      <w:rFonts w:ascii="Times New Roman" w:eastAsiaTheme="majorEastAsia" w:hAnsi="Times New Roman" w:cstheme="majorBidi"/>
      <w:b/>
      <w:bCs/>
      <w:color w:val="365F91" w:themeColor="accent1" w:themeShade="BF"/>
      <w:sz w:val="32"/>
      <w:szCs w:val="28"/>
    </w:rPr>
  </w:style>
  <w:style w:type="character" w:customStyle="1" w:styleId="Heading2Char">
    <w:name w:val="Heading 2 Char"/>
    <w:basedOn w:val="DefaultParagraphFont"/>
    <w:link w:val="Heading2"/>
    <w:uiPriority w:val="9"/>
    <w:rsid w:val="002D64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D64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D64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D64D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D64D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D64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64D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D64D5"/>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2D64D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D64D5"/>
    <w:pPr>
      <w:ind w:left="720"/>
      <w:contextualSpacing/>
    </w:pPr>
  </w:style>
  <w:style w:type="character" w:customStyle="1" w:styleId="apple-converted-space">
    <w:name w:val="apple-converted-space"/>
    <w:basedOn w:val="DefaultParagraphFont"/>
    <w:rsid w:val="002D64D5"/>
  </w:style>
  <w:style w:type="character" w:styleId="Hyperlink">
    <w:name w:val="Hyperlink"/>
    <w:basedOn w:val="DefaultParagraphFont"/>
    <w:uiPriority w:val="99"/>
    <w:unhideWhenUsed/>
    <w:rsid w:val="002D64D5"/>
    <w:rPr>
      <w:color w:val="0000FF"/>
      <w:u w:val="single"/>
    </w:rPr>
  </w:style>
  <w:style w:type="paragraph" w:styleId="BalloonText">
    <w:name w:val="Balloon Text"/>
    <w:basedOn w:val="Normal"/>
    <w:link w:val="BalloonTextChar"/>
    <w:uiPriority w:val="99"/>
    <w:semiHidden/>
    <w:unhideWhenUsed/>
    <w:rsid w:val="002D6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4D5"/>
    <w:rPr>
      <w:rFonts w:ascii="Tahoma" w:eastAsiaTheme="minorEastAsia" w:hAnsi="Tahoma" w:cs="Tahoma"/>
      <w:sz w:val="16"/>
      <w:szCs w:val="16"/>
    </w:rPr>
  </w:style>
  <w:style w:type="paragraph" w:customStyle="1" w:styleId="Default">
    <w:name w:val="Default"/>
    <w:rsid w:val="002D64D5"/>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D64D5"/>
    <w:rPr>
      <w:i/>
      <w:iCs/>
    </w:rPr>
  </w:style>
  <w:style w:type="table" w:styleId="TableGrid">
    <w:name w:val="Table Grid"/>
    <w:basedOn w:val="TableNormal"/>
    <w:uiPriority w:val="59"/>
    <w:rsid w:val="002D64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2D64D5"/>
    <w:pPr>
      <w:numPr>
        <w:numId w:val="1"/>
      </w:numPr>
    </w:pPr>
  </w:style>
  <w:style w:type="numbering" w:customStyle="1" w:styleId="Style2">
    <w:name w:val="Style2"/>
    <w:uiPriority w:val="99"/>
    <w:rsid w:val="002D64D5"/>
    <w:pPr>
      <w:numPr>
        <w:numId w:val="2"/>
      </w:numPr>
    </w:pPr>
  </w:style>
  <w:style w:type="numbering" w:customStyle="1" w:styleId="Style3">
    <w:name w:val="Style3"/>
    <w:uiPriority w:val="99"/>
    <w:rsid w:val="002D64D5"/>
    <w:pPr>
      <w:numPr>
        <w:numId w:val="3"/>
      </w:numPr>
    </w:pPr>
  </w:style>
  <w:style w:type="numbering" w:customStyle="1" w:styleId="Style4">
    <w:name w:val="Style4"/>
    <w:uiPriority w:val="99"/>
    <w:rsid w:val="002D64D5"/>
    <w:pPr>
      <w:numPr>
        <w:numId w:val="4"/>
      </w:numPr>
    </w:pPr>
  </w:style>
  <w:style w:type="character" w:customStyle="1" w:styleId="tgc">
    <w:name w:val="_tgc"/>
    <w:basedOn w:val="DefaultParagraphFont"/>
    <w:rsid w:val="002D64D5"/>
  </w:style>
  <w:style w:type="paragraph" w:styleId="NoSpacing">
    <w:name w:val="No Spacing"/>
    <w:link w:val="NoSpacingChar"/>
    <w:uiPriority w:val="1"/>
    <w:qFormat/>
    <w:rsid w:val="002D64D5"/>
    <w:pPr>
      <w:spacing w:after="0" w:line="240" w:lineRule="auto"/>
    </w:pPr>
  </w:style>
  <w:style w:type="paragraph" w:styleId="TOCHeading">
    <w:name w:val="TOC Heading"/>
    <w:basedOn w:val="Heading1"/>
    <w:next w:val="Normal"/>
    <w:uiPriority w:val="39"/>
    <w:unhideWhenUsed/>
    <w:qFormat/>
    <w:rsid w:val="002D64D5"/>
    <w:pPr>
      <w:spacing w:before="480" w:after="0"/>
      <w:outlineLvl w:val="9"/>
    </w:pPr>
    <w:rPr>
      <w:rFonts w:asciiTheme="majorHAnsi" w:hAnsiTheme="majorHAnsi"/>
      <w:sz w:val="28"/>
    </w:rPr>
  </w:style>
  <w:style w:type="paragraph" w:styleId="TOC1">
    <w:name w:val="toc 1"/>
    <w:basedOn w:val="Normal"/>
    <w:next w:val="Normal"/>
    <w:autoRedefine/>
    <w:uiPriority w:val="39"/>
    <w:unhideWhenUsed/>
    <w:rsid w:val="002D64D5"/>
    <w:pPr>
      <w:spacing w:after="100"/>
    </w:pPr>
  </w:style>
  <w:style w:type="paragraph" w:styleId="TOC2">
    <w:name w:val="toc 2"/>
    <w:basedOn w:val="Normal"/>
    <w:next w:val="Normal"/>
    <w:autoRedefine/>
    <w:uiPriority w:val="39"/>
    <w:unhideWhenUsed/>
    <w:rsid w:val="002D64D5"/>
    <w:pPr>
      <w:spacing w:after="100"/>
      <w:ind w:left="220"/>
    </w:pPr>
  </w:style>
  <w:style w:type="paragraph" w:styleId="TOC3">
    <w:name w:val="toc 3"/>
    <w:basedOn w:val="Normal"/>
    <w:next w:val="Normal"/>
    <w:autoRedefine/>
    <w:uiPriority w:val="39"/>
    <w:unhideWhenUsed/>
    <w:rsid w:val="002D64D5"/>
    <w:pPr>
      <w:spacing w:after="100"/>
      <w:ind w:left="440"/>
    </w:pPr>
  </w:style>
  <w:style w:type="paragraph" w:styleId="Header">
    <w:name w:val="header"/>
    <w:basedOn w:val="Normal"/>
    <w:link w:val="HeaderChar"/>
    <w:uiPriority w:val="99"/>
    <w:unhideWhenUsed/>
    <w:rsid w:val="002D6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D5"/>
    <w:rPr>
      <w:rFonts w:eastAsiaTheme="minorEastAsia"/>
    </w:rPr>
  </w:style>
  <w:style w:type="paragraph" w:styleId="Footer">
    <w:name w:val="footer"/>
    <w:basedOn w:val="Normal"/>
    <w:link w:val="FooterChar"/>
    <w:uiPriority w:val="99"/>
    <w:unhideWhenUsed/>
    <w:rsid w:val="002D6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4D5"/>
    <w:rPr>
      <w:rFonts w:eastAsiaTheme="minorEastAsia"/>
    </w:rPr>
  </w:style>
  <w:style w:type="character" w:customStyle="1" w:styleId="5yl5">
    <w:name w:val="_5yl5"/>
    <w:basedOn w:val="DefaultParagraphFont"/>
    <w:rsid w:val="002D64D5"/>
  </w:style>
  <w:style w:type="character" w:customStyle="1" w:styleId="y0nh2b">
    <w:name w:val="y0nh2b"/>
    <w:basedOn w:val="DefaultParagraphFont"/>
    <w:rsid w:val="002D64D5"/>
  </w:style>
  <w:style w:type="character" w:customStyle="1" w:styleId="mw-cite-backlink">
    <w:name w:val="mw-cite-backlink"/>
    <w:basedOn w:val="DefaultParagraphFont"/>
    <w:rsid w:val="002D64D5"/>
  </w:style>
  <w:style w:type="character" w:customStyle="1" w:styleId="reference-text">
    <w:name w:val="reference-text"/>
    <w:basedOn w:val="DefaultParagraphFont"/>
    <w:rsid w:val="002D64D5"/>
  </w:style>
  <w:style w:type="character" w:styleId="HTMLCite">
    <w:name w:val="HTML Cite"/>
    <w:basedOn w:val="DefaultParagraphFont"/>
    <w:uiPriority w:val="99"/>
    <w:semiHidden/>
    <w:unhideWhenUsed/>
    <w:rsid w:val="002D64D5"/>
    <w:rPr>
      <w:i/>
      <w:iCs/>
    </w:rPr>
  </w:style>
  <w:style w:type="character" w:customStyle="1" w:styleId="reference-accessdate">
    <w:name w:val="reference-accessdate"/>
    <w:basedOn w:val="DefaultParagraphFont"/>
    <w:rsid w:val="002D64D5"/>
  </w:style>
  <w:style w:type="character" w:customStyle="1" w:styleId="nowrap">
    <w:name w:val="nowrap"/>
    <w:basedOn w:val="DefaultParagraphFont"/>
    <w:rsid w:val="002D64D5"/>
  </w:style>
  <w:style w:type="character" w:customStyle="1" w:styleId="NoSpacingChar">
    <w:name w:val="No Spacing Char"/>
    <w:basedOn w:val="DefaultParagraphFont"/>
    <w:link w:val="NoSpacing"/>
    <w:uiPriority w:val="1"/>
    <w:locked/>
    <w:rsid w:val="002D64D5"/>
  </w:style>
  <w:style w:type="paragraph" w:customStyle="1" w:styleId="TableParagraph">
    <w:name w:val="Table Paragraph"/>
    <w:basedOn w:val="Normal"/>
    <w:uiPriority w:val="1"/>
    <w:qFormat/>
    <w:rsid w:val="002D64D5"/>
    <w:pPr>
      <w:widowControl w:val="0"/>
      <w:autoSpaceDE w:val="0"/>
      <w:autoSpaceDN w:val="0"/>
      <w:spacing w:after="0" w:line="240" w:lineRule="auto"/>
    </w:pPr>
    <w:rPr>
      <w:rFonts w:ascii="Times New Roman" w:eastAsia="Times New Roman" w:hAnsi="Times New Roman" w:cs="Times New Roman"/>
      <w:lang w:val="el-GR" w:eastAsia="el-GR" w:bidi="el-GR"/>
    </w:rPr>
  </w:style>
  <w:style w:type="paragraph" w:styleId="BodyText">
    <w:name w:val="Body Text"/>
    <w:basedOn w:val="Normal"/>
    <w:link w:val="BodyTextChar"/>
    <w:uiPriority w:val="1"/>
    <w:qFormat/>
    <w:rsid w:val="002D64D5"/>
    <w:pPr>
      <w:widowControl w:val="0"/>
      <w:autoSpaceDE w:val="0"/>
      <w:autoSpaceDN w:val="0"/>
      <w:spacing w:after="0" w:line="240" w:lineRule="auto"/>
    </w:pPr>
    <w:rPr>
      <w:rFonts w:ascii="Times New Roman" w:eastAsia="Times New Roman" w:hAnsi="Times New Roman" w:cs="Times New Roman"/>
      <w:lang w:val="el-GR" w:eastAsia="el-GR" w:bidi="el-GR"/>
    </w:rPr>
  </w:style>
  <w:style w:type="character" w:customStyle="1" w:styleId="BodyTextChar">
    <w:name w:val="Body Text Char"/>
    <w:basedOn w:val="DefaultParagraphFont"/>
    <w:link w:val="BodyText"/>
    <w:uiPriority w:val="1"/>
    <w:rsid w:val="002D64D5"/>
    <w:rPr>
      <w:rFonts w:ascii="Times New Roman" w:eastAsia="Times New Roman" w:hAnsi="Times New Roman" w:cs="Times New Roman"/>
      <w:lang w:val="el-GR" w:eastAsia="el-GR" w:bidi="el-GR"/>
    </w:rPr>
  </w:style>
  <w:style w:type="character" w:styleId="Strong">
    <w:name w:val="Strong"/>
    <w:uiPriority w:val="22"/>
    <w:qFormat/>
    <w:rsid w:val="002D64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471208">
      <w:bodyDiv w:val="1"/>
      <w:marLeft w:val="0"/>
      <w:marRight w:val="0"/>
      <w:marTop w:val="0"/>
      <w:marBottom w:val="0"/>
      <w:divBdr>
        <w:top w:val="none" w:sz="0" w:space="0" w:color="auto"/>
        <w:left w:val="none" w:sz="0" w:space="0" w:color="auto"/>
        <w:bottom w:val="none" w:sz="0" w:space="0" w:color="auto"/>
        <w:right w:val="none" w:sz="0" w:space="0" w:color="auto"/>
      </w:divBdr>
      <w:divsChild>
        <w:div w:id="697387197">
          <w:marLeft w:val="0"/>
          <w:marRight w:val="0"/>
          <w:marTop w:val="0"/>
          <w:marBottom w:val="0"/>
          <w:divBdr>
            <w:top w:val="none" w:sz="0" w:space="0" w:color="auto"/>
            <w:left w:val="none" w:sz="0" w:space="0" w:color="auto"/>
            <w:bottom w:val="none" w:sz="0" w:space="0" w:color="auto"/>
            <w:right w:val="none" w:sz="0" w:space="0" w:color="auto"/>
          </w:divBdr>
          <w:divsChild>
            <w:div w:id="163396076">
              <w:marLeft w:val="0"/>
              <w:marRight w:val="0"/>
              <w:marTop w:val="0"/>
              <w:marBottom w:val="0"/>
              <w:divBdr>
                <w:top w:val="none" w:sz="0" w:space="0" w:color="auto"/>
                <w:left w:val="none" w:sz="0" w:space="0" w:color="auto"/>
                <w:bottom w:val="none" w:sz="0" w:space="0" w:color="auto"/>
                <w:right w:val="none" w:sz="0" w:space="0" w:color="auto"/>
              </w:divBdr>
              <w:divsChild>
                <w:div w:id="113915087">
                  <w:marLeft w:val="0"/>
                  <w:marRight w:val="0"/>
                  <w:marTop w:val="0"/>
                  <w:marBottom w:val="0"/>
                  <w:divBdr>
                    <w:top w:val="none" w:sz="0" w:space="0" w:color="auto"/>
                    <w:left w:val="none" w:sz="0" w:space="0" w:color="auto"/>
                    <w:bottom w:val="none" w:sz="0" w:space="0" w:color="auto"/>
                    <w:right w:val="none" w:sz="0" w:space="0" w:color="auto"/>
                  </w:divBdr>
                  <w:divsChild>
                    <w:div w:id="702050672">
                      <w:marLeft w:val="0"/>
                      <w:marRight w:val="0"/>
                      <w:marTop w:val="0"/>
                      <w:marBottom w:val="0"/>
                      <w:divBdr>
                        <w:top w:val="none" w:sz="0" w:space="0" w:color="auto"/>
                        <w:left w:val="none" w:sz="0" w:space="0" w:color="auto"/>
                        <w:bottom w:val="none" w:sz="0" w:space="0" w:color="auto"/>
                        <w:right w:val="none" w:sz="0" w:space="0" w:color="auto"/>
                      </w:divBdr>
                      <w:divsChild>
                        <w:div w:id="1448430161">
                          <w:marLeft w:val="0"/>
                          <w:marRight w:val="0"/>
                          <w:marTop w:val="0"/>
                          <w:marBottom w:val="300"/>
                          <w:divBdr>
                            <w:top w:val="none" w:sz="0" w:space="0" w:color="auto"/>
                            <w:left w:val="none" w:sz="0" w:space="0" w:color="auto"/>
                            <w:bottom w:val="none" w:sz="0" w:space="0" w:color="auto"/>
                            <w:right w:val="none" w:sz="0" w:space="0" w:color="auto"/>
                          </w:divBdr>
                          <w:divsChild>
                            <w:div w:id="1805729381">
                              <w:marLeft w:val="0"/>
                              <w:marRight w:val="0"/>
                              <w:marTop w:val="0"/>
                              <w:marBottom w:val="150"/>
                              <w:divBdr>
                                <w:top w:val="dashed" w:sz="8" w:space="8" w:color="CCCCCC"/>
                                <w:left w:val="dashed" w:sz="8" w:space="8" w:color="CCCCCC"/>
                                <w:bottom w:val="dashed" w:sz="8" w:space="8" w:color="CCCCCC"/>
                                <w:right w:val="dashed" w:sz="8" w:space="8" w:color="CCCCCC"/>
                              </w:divBdr>
                              <w:divsChild>
                                <w:div w:id="974331265">
                                  <w:marLeft w:val="0"/>
                                  <w:marRight w:val="0"/>
                                  <w:marTop w:val="0"/>
                                  <w:marBottom w:val="0"/>
                                  <w:divBdr>
                                    <w:top w:val="none" w:sz="0" w:space="0" w:color="auto"/>
                                    <w:left w:val="none" w:sz="0" w:space="0" w:color="auto"/>
                                    <w:bottom w:val="none" w:sz="0" w:space="0" w:color="auto"/>
                                    <w:right w:val="none" w:sz="0" w:space="0" w:color="auto"/>
                                  </w:divBdr>
                                  <w:divsChild>
                                    <w:div w:id="1876654634">
                                      <w:marLeft w:val="0"/>
                                      <w:marRight w:val="0"/>
                                      <w:marTop w:val="0"/>
                                      <w:marBottom w:val="0"/>
                                      <w:divBdr>
                                        <w:top w:val="none" w:sz="0" w:space="0" w:color="auto"/>
                                        <w:left w:val="none" w:sz="0" w:space="0" w:color="auto"/>
                                        <w:bottom w:val="none" w:sz="0" w:space="0" w:color="auto"/>
                                        <w:right w:val="none" w:sz="0" w:space="0" w:color="auto"/>
                                      </w:divBdr>
                                      <w:divsChild>
                                        <w:div w:id="1203131858">
                                          <w:marLeft w:val="0"/>
                                          <w:marRight w:val="0"/>
                                          <w:marTop w:val="0"/>
                                          <w:marBottom w:val="0"/>
                                          <w:divBdr>
                                            <w:top w:val="none" w:sz="0" w:space="0" w:color="auto"/>
                                            <w:left w:val="none" w:sz="0" w:space="0" w:color="auto"/>
                                            <w:bottom w:val="none" w:sz="0" w:space="0" w:color="auto"/>
                                            <w:right w:val="none" w:sz="0" w:space="0" w:color="auto"/>
                                          </w:divBdr>
                                          <w:divsChild>
                                            <w:div w:id="393282045">
                                              <w:marLeft w:val="0"/>
                                              <w:marRight w:val="0"/>
                                              <w:marTop w:val="0"/>
                                              <w:marBottom w:val="0"/>
                                              <w:divBdr>
                                                <w:top w:val="none" w:sz="0" w:space="0" w:color="auto"/>
                                                <w:left w:val="none" w:sz="0" w:space="0" w:color="auto"/>
                                                <w:bottom w:val="none" w:sz="0" w:space="0" w:color="auto"/>
                                                <w:right w:val="none" w:sz="0" w:space="0" w:color="auto"/>
                                              </w:divBdr>
                                            </w:div>
                                            <w:div w:id="1443767180">
                                              <w:marLeft w:val="0"/>
                                              <w:marRight w:val="0"/>
                                              <w:marTop w:val="0"/>
                                              <w:marBottom w:val="0"/>
                                              <w:divBdr>
                                                <w:top w:val="none" w:sz="0" w:space="0" w:color="auto"/>
                                                <w:left w:val="none" w:sz="0" w:space="0" w:color="auto"/>
                                                <w:bottom w:val="none" w:sz="0" w:space="0" w:color="auto"/>
                                                <w:right w:val="none" w:sz="0" w:space="0" w:color="auto"/>
                                              </w:divBdr>
                                            </w:div>
                                            <w:div w:id="1434202324">
                                              <w:marLeft w:val="0"/>
                                              <w:marRight w:val="0"/>
                                              <w:marTop w:val="0"/>
                                              <w:marBottom w:val="0"/>
                                              <w:divBdr>
                                                <w:top w:val="none" w:sz="0" w:space="0" w:color="auto"/>
                                                <w:left w:val="none" w:sz="0" w:space="0" w:color="auto"/>
                                                <w:bottom w:val="none" w:sz="0" w:space="0" w:color="auto"/>
                                                <w:right w:val="none" w:sz="0" w:space="0" w:color="auto"/>
                                              </w:divBdr>
                                            </w:div>
                                            <w:div w:id="134362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chart" Target="charts/chart26.xml"/><Relationship Id="rId47" Type="http://schemas.openxmlformats.org/officeDocument/2006/relationships/chart" Target="charts/chart31.xml"/><Relationship Id="rId50" Type="http://schemas.openxmlformats.org/officeDocument/2006/relationships/chart" Target="charts/chart34.xml"/><Relationship Id="rId55" Type="http://schemas.openxmlformats.org/officeDocument/2006/relationships/chart" Target="charts/chart39.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chart" Target="charts/chart3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chart" Target="charts/chart25.xml"/><Relationship Id="rId54" Type="http://schemas.openxmlformats.org/officeDocument/2006/relationships/chart" Target="charts/chart3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chart" Target="charts/chart29.xml"/><Relationship Id="rId53" Type="http://schemas.openxmlformats.org/officeDocument/2006/relationships/chart" Target="charts/chart3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chart" Target="charts/chart33.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chart" Target="charts/chart28.xml"/><Relationship Id="rId52" Type="http://schemas.openxmlformats.org/officeDocument/2006/relationships/chart" Target="charts/chart3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chart" Target="charts/chart27.xml"/><Relationship Id="rId48" Type="http://schemas.openxmlformats.org/officeDocument/2006/relationships/chart" Target="charts/chart32.xml"/><Relationship Id="rId56" Type="http://schemas.openxmlformats.org/officeDocument/2006/relationships/image" Target="media/image3.png"/><Relationship Id="rId8" Type="http://schemas.openxmlformats.org/officeDocument/2006/relationships/endnotes" Target="endnotes.xml"/><Relationship Id="rId51" Type="http://schemas.openxmlformats.org/officeDocument/2006/relationships/chart" Target="charts/chart35.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oleObject" Target="file:///C:\Users\Mim\Desktop\Book1.xlsx" TargetMode="External"/><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1.135</c:v>
                </c:pt>
                <c:pt idx="1">
                  <c:v>0.9720000000000002</c:v>
                </c:pt>
                <c:pt idx="2">
                  <c:v>0.63500000000000023</c:v>
                </c:pt>
                <c:pt idx="3">
                  <c:v>2.6309999999999998</c:v>
                </c:pt>
                <c:pt idx="4">
                  <c:v>2.258</c:v>
                </c:pt>
                <c:pt idx="5">
                  <c:v>1.526</c:v>
                </c:pt>
                <c:pt idx="6">
                  <c:v>0.86800000000000022</c:v>
                </c:pt>
                <c:pt idx="7">
                  <c:v>56.85</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8.4020000000000028</c:v>
                </c:pt>
                <c:pt idx="1">
                  <c:v>0</c:v>
                </c:pt>
                <c:pt idx="2">
                  <c:v>45.218000000000011</c:v>
                </c:pt>
                <c:pt idx="3">
                  <c:v>23.782999999999991</c:v>
                </c:pt>
                <c:pt idx="4">
                  <c:v>16.137000000000008</c:v>
                </c:pt>
                <c:pt idx="5">
                  <c:v>18.787999999999993</c:v>
                </c:pt>
                <c:pt idx="6">
                  <c:v>17.199000000000005</c:v>
                </c:pt>
                <c:pt idx="7">
                  <c:v>91.54</c:v>
                </c:pt>
              </c:numCache>
            </c:numRef>
          </c:val>
        </c:ser>
        <c:dLbls>
          <c:showLegendKey val="0"/>
          <c:showVal val="0"/>
          <c:showCatName val="0"/>
          <c:showSerName val="0"/>
          <c:showPercent val="0"/>
          <c:showBubbleSize val="0"/>
        </c:dLbls>
        <c:gapWidth val="150"/>
        <c:axId val="128447232"/>
        <c:axId val="128448768"/>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8.3730000000000047</c:v>
                </c:pt>
                <c:pt idx="1">
                  <c:v>7.8789999999999996</c:v>
                </c:pt>
                <c:pt idx="2">
                  <c:v>7.6459999999999981</c:v>
                </c:pt>
                <c:pt idx="3">
                  <c:v>7.1859999999999982</c:v>
                </c:pt>
                <c:pt idx="4">
                  <c:v>6.5019999999999998</c:v>
                </c:pt>
                <c:pt idx="5">
                  <c:v>7.5169999999999995</c:v>
                </c:pt>
                <c:pt idx="6">
                  <c:v>0.71100000000000019</c:v>
                </c:pt>
                <c:pt idx="7">
                  <c:v>9.4500000000000028</c:v>
                </c:pt>
              </c:numCache>
            </c:numRef>
          </c:val>
          <c:smooth val="0"/>
        </c:ser>
        <c:dLbls>
          <c:showLegendKey val="0"/>
          <c:showVal val="0"/>
          <c:showCatName val="0"/>
          <c:showSerName val="0"/>
          <c:showPercent val="0"/>
          <c:showBubbleSize val="0"/>
        </c:dLbls>
        <c:marker val="1"/>
        <c:smooth val="0"/>
        <c:axId val="198661632"/>
        <c:axId val="198660096"/>
      </c:lineChart>
      <c:catAx>
        <c:axId val="12844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448768"/>
        <c:crosses val="autoZero"/>
        <c:auto val="1"/>
        <c:lblAlgn val="ctr"/>
        <c:lblOffset val="100"/>
        <c:noMultiLvlLbl val="0"/>
      </c:catAx>
      <c:valAx>
        <c:axId val="128448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447232"/>
        <c:crosses val="autoZero"/>
        <c:crossBetween val="between"/>
      </c:valAx>
      <c:valAx>
        <c:axId val="19866009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661632"/>
        <c:crosses val="max"/>
        <c:crossBetween val="between"/>
      </c:valAx>
      <c:catAx>
        <c:axId val="198661632"/>
        <c:scaling>
          <c:orientation val="minMax"/>
        </c:scaling>
        <c:delete val="1"/>
        <c:axPos val="b"/>
        <c:numFmt formatCode="General" sourceLinked="1"/>
        <c:majorTickMark val="none"/>
        <c:minorTickMark val="none"/>
        <c:tickLblPos val="nextTo"/>
        <c:crossAx val="1986600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1.9390000000000001</c:v>
                </c:pt>
                <c:pt idx="1">
                  <c:v>1.214</c:v>
                </c:pt>
                <c:pt idx="2">
                  <c:v>1.274</c:v>
                </c:pt>
                <c:pt idx="3">
                  <c:v>0.96900000000000019</c:v>
                </c:pt>
                <c:pt idx="4">
                  <c:v>0.7300000000000002</c:v>
                </c:pt>
                <c:pt idx="5">
                  <c:v>1.2249999999999996</c:v>
                </c:pt>
                <c:pt idx="6">
                  <c:v>0.45400000000000001</c:v>
                </c:pt>
                <c:pt idx="7">
                  <c:v>37.03</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12.945</c:v>
                </c:pt>
                <c:pt idx="1">
                  <c:v>9.0190000000000001</c:v>
                </c:pt>
                <c:pt idx="2">
                  <c:v>10.877000000000002</c:v>
                </c:pt>
                <c:pt idx="3">
                  <c:v>16.774000000000001</c:v>
                </c:pt>
                <c:pt idx="4">
                  <c:v>9.8260000000000005</c:v>
                </c:pt>
                <c:pt idx="5">
                  <c:v>11.888</c:v>
                </c:pt>
                <c:pt idx="6">
                  <c:v>3.1019999999999999</c:v>
                </c:pt>
                <c:pt idx="7">
                  <c:v>26.09</c:v>
                </c:pt>
              </c:numCache>
            </c:numRef>
          </c:val>
        </c:ser>
        <c:dLbls>
          <c:showLegendKey val="0"/>
          <c:showVal val="0"/>
          <c:showCatName val="0"/>
          <c:showSerName val="0"/>
          <c:showPercent val="0"/>
          <c:showBubbleSize val="0"/>
        </c:dLbls>
        <c:gapWidth val="150"/>
        <c:axId val="199168000"/>
        <c:axId val="199169536"/>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12.945</c:v>
                </c:pt>
                <c:pt idx="1">
                  <c:v>9.0190000000000001</c:v>
                </c:pt>
                <c:pt idx="2">
                  <c:v>10.877000000000002</c:v>
                </c:pt>
                <c:pt idx="3">
                  <c:v>16.774000000000001</c:v>
                </c:pt>
                <c:pt idx="4">
                  <c:v>9.8260000000000005</c:v>
                </c:pt>
                <c:pt idx="5">
                  <c:v>9.4540000000000006</c:v>
                </c:pt>
                <c:pt idx="6">
                  <c:v>0.83700000000000019</c:v>
                </c:pt>
                <c:pt idx="7">
                  <c:v>8.860000000000003</c:v>
                </c:pt>
              </c:numCache>
            </c:numRef>
          </c:val>
          <c:smooth val="0"/>
        </c:ser>
        <c:dLbls>
          <c:showLegendKey val="0"/>
          <c:showVal val="0"/>
          <c:showCatName val="0"/>
          <c:showSerName val="0"/>
          <c:showPercent val="0"/>
          <c:showBubbleSize val="0"/>
        </c:dLbls>
        <c:marker val="1"/>
        <c:smooth val="0"/>
        <c:axId val="199181056"/>
        <c:axId val="199171072"/>
      </c:lineChart>
      <c:catAx>
        <c:axId val="19916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169536"/>
        <c:crosses val="autoZero"/>
        <c:auto val="1"/>
        <c:lblAlgn val="ctr"/>
        <c:lblOffset val="100"/>
        <c:noMultiLvlLbl val="0"/>
      </c:catAx>
      <c:valAx>
        <c:axId val="199169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168000"/>
        <c:crosses val="autoZero"/>
        <c:crossBetween val="between"/>
      </c:valAx>
      <c:valAx>
        <c:axId val="19917107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181056"/>
        <c:crosses val="max"/>
        <c:crossBetween val="between"/>
      </c:valAx>
      <c:catAx>
        <c:axId val="199181056"/>
        <c:scaling>
          <c:orientation val="minMax"/>
        </c:scaling>
        <c:delete val="1"/>
        <c:axPos val="b"/>
        <c:numFmt formatCode="General" sourceLinked="1"/>
        <c:majorTickMark val="none"/>
        <c:minorTickMark val="none"/>
        <c:tickLblPos val="nextTo"/>
        <c:crossAx val="1991710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4.3879999999999981</c:v>
                </c:pt>
                <c:pt idx="1">
                  <c:v>1.268</c:v>
                </c:pt>
                <c:pt idx="2">
                  <c:v>0.64800000000000024</c:v>
                </c:pt>
                <c:pt idx="3">
                  <c:v>0.4820000000000001</c:v>
                </c:pt>
                <c:pt idx="4">
                  <c:v>0.37600000000000011</c:v>
                </c:pt>
                <c:pt idx="5">
                  <c:v>1.4319999999999991</c:v>
                </c:pt>
                <c:pt idx="6">
                  <c:v>1.6879999999999995</c:v>
                </c:pt>
                <c:pt idx="7">
                  <c:v>117.86</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25.449000000000002</c:v>
                </c:pt>
                <c:pt idx="1">
                  <c:v>6.6209999999999987</c:v>
                </c:pt>
                <c:pt idx="2">
                  <c:v>-5.1499999999999995</c:v>
                </c:pt>
                <c:pt idx="3">
                  <c:v>3.415999999999999</c:v>
                </c:pt>
                <c:pt idx="4">
                  <c:v>5.8539999999999983</c:v>
                </c:pt>
                <c:pt idx="5">
                  <c:v>7.2400000000000034E-2</c:v>
                </c:pt>
                <c:pt idx="6">
                  <c:v>0.112</c:v>
                </c:pt>
                <c:pt idx="7">
                  <c:v>154.7801</c:v>
                </c:pt>
              </c:numCache>
            </c:numRef>
          </c:val>
        </c:ser>
        <c:dLbls>
          <c:showLegendKey val="0"/>
          <c:showVal val="0"/>
          <c:showCatName val="0"/>
          <c:showSerName val="0"/>
          <c:showPercent val="0"/>
          <c:showBubbleSize val="0"/>
        </c:dLbls>
        <c:gapWidth val="150"/>
        <c:axId val="199457792"/>
        <c:axId val="199467776"/>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3.972999999999999</c:v>
                </c:pt>
                <c:pt idx="1">
                  <c:v>4.22</c:v>
                </c:pt>
                <c:pt idx="2">
                  <c:v>3.778</c:v>
                </c:pt>
                <c:pt idx="3">
                  <c:v>3.5670000000000002</c:v>
                </c:pt>
                <c:pt idx="4">
                  <c:v>3.4169999999999989</c:v>
                </c:pt>
                <c:pt idx="5">
                  <c:v>3.7909999999999999</c:v>
                </c:pt>
                <c:pt idx="6">
                  <c:v>0.31900000000000012</c:v>
                </c:pt>
                <c:pt idx="7">
                  <c:v>8.42</c:v>
                </c:pt>
              </c:numCache>
            </c:numRef>
          </c:val>
          <c:smooth val="0"/>
        </c:ser>
        <c:dLbls>
          <c:showLegendKey val="0"/>
          <c:showVal val="0"/>
          <c:showCatName val="0"/>
          <c:showSerName val="0"/>
          <c:showPercent val="0"/>
          <c:showBubbleSize val="0"/>
        </c:dLbls>
        <c:marker val="1"/>
        <c:smooth val="0"/>
        <c:axId val="199524352"/>
        <c:axId val="199469312"/>
      </c:lineChart>
      <c:catAx>
        <c:axId val="199457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467776"/>
        <c:crosses val="autoZero"/>
        <c:auto val="1"/>
        <c:lblAlgn val="ctr"/>
        <c:lblOffset val="100"/>
        <c:noMultiLvlLbl val="0"/>
      </c:catAx>
      <c:valAx>
        <c:axId val="19946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457792"/>
        <c:crosses val="autoZero"/>
        <c:crossBetween val="between"/>
      </c:valAx>
      <c:valAx>
        <c:axId val="19946931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524352"/>
        <c:crosses val="max"/>
        <c:crossBetween val="between"/>
      </c:valAx>
      <c:catAx>
        <c:axId val="199524352"/>
        <c:scaling>
          <c:orientation val="minMax"/>
        </c:scaling>
        <c:delete val="1"/>
        <c:axPos val="b"/>
        <c:numFmt formatCode="General" sourceLinked="1"/>
        <c:majorTickMark val="none"/>
        <c:minorTickMark val="none"/>
        <c:tickLblPos val="nextTo"/>
        <c:crossAx val="1994693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0</c:v>
                </c:pt>
                <c:pt idx="1">
                  <c:v>7.0000000000000021E-2</c:v>
                </c:pt>
                <c:pt idx="2">
                  <c:v>7.5999999999999998E-2</c:v>
                </c:pt>
                <c:pt idx="3">
                  <c:v>7.0000000000000021E-2</c:v>
                </c:pt>
                <c:pt idx="4">
                  <c:v>0.10900000000000003</c:v>
                </c:pt>
                <c:pt idx="5">
                  <c:v>9.5000000000000029E-2</c:v>
                </c:pt>
                <c:pt idx="6">
                  <c:v>3.0000000000000002E-2</c:v>
                </c:pt>
                <c:pt idx="7">
                  <c:v>37.89</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-6.57</c:v>
                </c:pt>
                <c:pt idx="1">
                  <c:v>-9.64</c:v>
                </c:pt>
                <c:pt idx="2">
                  <c:v>0</c:v>
                </c:pt>
                <c:pt idx="3">
                  <c:v>7.859</c:v>
                </c:pt>
                <c:pt idx="4">
                  <c:v>3.15</c:v>
                </c:pt>
                <c:pt idx="5">
                  <c:v>-1.04</c:v>
                </c:pt>
                <c:pt idx="6">
                  <c:v>7.1199999999999983</c:v>
                </c:pt>
                <c:pt idx="7">
                  <c:v>-683.4</c:v>
                </c:pt>
              </c:numCache>
            </c:numRef>
          </c:val>
        </c:ser>
        <c:dLbls>
          <c:showLegendKey val="0"/>
          <c:showVal val="0"/>
          <c:showCatName val="0"/>
          <c:showSerName val="0"/>
          <c:showPercent val="0"/>
          <c:showBubbleSize val="0"/>
        </c:dLbls>
        <c:gapWidth val="150"/>
        <c:axId val="200009984"/>
        <c:axId val="200024064"/>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-65.319999999999993</c:v>
                </c:pt>
                <c:pt idx="1">
                  <c:v>-68.669999999999987</c:v>
                </c:pt>
                <c:pt idx="2">
                  <c:v>-76.63</c:v>
                </c:pt>
                <c:pt idx="3">
                  <c:v>-81.949000000000026</c:v>
                </c:pt>
                <c:pt idx="4">
                  <c:v>-88.679999999999978</c:v>
                </c:pt>
                <c:pt idx="5">
                  <c:v>-76.25</c:v>
                </c:pt>
                <c:pt idx="6">
                  <c:v>9.5400000000000009</c:v>
                </c:pt>
                <c:pt idx="7">
                  <c:v>-12.51</c:v>
                </c:pt>
              </c:numCache>
            </c:numRef>
          </c:val>
          <c:smooth val="0"/>
        </c:ser>
        <c:dLbls>
          <c:showLegendKey val="0"/>
          <c:showVal val="0"/>
          <c:showCatName val="0"/>
          <c:showSerName val="0"/>
          <c:showPercent val="0"/>
          <c:showBubbleSize val="0"/>
        </c:dLbls>
        <c:marker val="1"/>
        <c:smooth val="0"/>
        <c:axId val="200027136"/>
        <c:axId val="200025600"/>
      </c:lineChart>
      <c:catAx>
        <c:axId val="20000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024064"/>
        <c:crosses val="autoZero"/>
        <c:auto val="1"/>
        <c:lblAlgn val="ctr"/>
        <c:lblOffset val="100"/>
        <c:noMultiLvlLbl val="0"/>
      </c:catAx>
      <c:valAx>
        <c:axId val="200024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009984"/>
        <c:crosses val="autoZero"/>
        <c:crossBetween val="between"/>
      </c:valAx>
      <c:valAx>
        <c:axId val="20002560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027136"/>
        <c:crosses val="max"/>
        <c:crossBetween val="between"/>
      </c:valAx>
      <c:catAx>
        <c:axId val="200027136"/>
        <c:scaling>
          <c:orientation val="minMax"/>
        </c:scaling>
        <c:delete val="1"/>
        <c:axPos val="b"/>
        <c:numFmt formatCode="General" sourceLinked="1"/>
        <c:majorTickMark val="none"/>
        <c:minorTickMark val="none"/>
        <c:tickLblPos val="nextTo"/>
        <c:crossAx val="2000256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5.181</c:v>
                </c:pt>
                <c:pt idx="1">
                  <c:v>4.5239999999999982</c:v>
                </c:pt>
                <c:pt idx="2">
                  <c:v>3.8849999999999998</c:v>
                </c:pt>
                <c:pt idx="3">
                  <c:v>3.9539999999999997</c:v>
                </c:pt>
                <c:pt idx="4">
                  <c:v>3.7130000000000001</c:v>
                </c:pt>
                <c:pt idx="5">
                  <c:v>4.25</c:v>
                </c:pt>
                <c:pt idx="6">
                  <c:v>0.6020000000000002</c:v>
                </c:pt>
                <c:pt idx="7">
                  <c:v>14.16</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53.873000000000005</c:v>
                </c:pt>
                <c:pt idx="1">
                  <c:v>33.97</c:v>
                </c:pt>
                <c:pt idx="2">
                  <c:v>0</c:v>
                </c:pt>
                <c:pt idx="3">
                  <c:v>50.734000000000002</c:v>
                </c:pt>
                <c:pt idx="4">
                  <c:v>48.608000000000011</c:v>
                </c:pt>
                <c:pt idx="5">
                  <c:v>37.437000000000005</c:v>
                </c:pt>
                <c:pt idx="6">
                  <c:v>22.277999999999999</c:v>
                </c:pt>
                <c:pt idx="7">
                  <c:v>59.51</c:v>
                </c:pt>
              </c:numCache>
            </c:numRef>
          </c:val>
        </c:ser>
        <c:dLbls>
          <c:showLegendKey val="0"/>
          <c:showVal val="0"/>
          <c:showCatName val="0"/>
          <c:showSerName val="0"/>
          <c:showPercent val="0"/>
          <c:showBubbleSize val="0"/>
        </c:dLbls>
        <c:gapWidth val="150"/>
        <c:axId val="200209920"/>
        <c:axId val="200211456"/>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7.9619999999999997</c:v>
                </c:pt>
                <c:pt idx="1">
                  <c:v>7.149</c:v>
                </c:pt>
                <c:pt idx="2">
                  <c:v>6.516</c:v>
                </c:pt>
                <c:pt idx="3">
                  <c:v>6.1219999999999981</c:v>
                </c:pt>
                <c:pt idx="4">
                  <c:v>5.6319999999999997</c:v>
                </c:pt>
                <c:pt idx="5">
                  <c:v>6.6760000000000002</c:v>
                </c:pt>
                <c:pt idx="6">
                  <c:v>0.90800000000000003</c:v>
                </c:pt>
                <c:pt idx="7">
                  <c:v>13.61</c:v>
                </c:pt>
              </c:numCache>
            </c:numRef>
          </c:val>
          <c:smooth val="0"/>
        </c:ser>
        <c:dLbls>
          <c:showLegendKey val="0"/>
          <c:showVal val="0"/>
          <c:showCatName val="0"/>
          <c:showSerName val="0"/>
          <c:showPercent val="0"/>
          <c:showBubbleSize val="0"/>
        </c:dLbls>
        <c:marker val="1"/>
        <c:smooth val="0"/>
        <c:axId val="200874240"/>
        <c:axId val="200872704"/>
      </c:lineChart>
      <c:catAx>
        <c:axId val="200209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11456"/>
        <c:crosses val="autoZero"/>
        <c:auto val="1"/>
        <c:lblAlgn val="ctr"/>
        <c:lblOffset val="100"/>
        <c:noMultiLvlLbl val="0"/>
      </c:catAx>
      <c:valAx>
        <c:axId val="200211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209920"/>
        <c:crosses val="autoZero"/>
        <c:crossBetween val="between"/>
      </c:valAx>
      <c:valAx>
        <c:axId val="20087270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874240"/>
        <c:crosses val="max"/>
        <c:crossBetween val="between"/>
      </c:valAx>
      <c:catAx>
        <c:axId val="200874240"/>
        <c:scaling>
          <c:orientation val="minMax"/>
        </c:scaling>
        <c:delete val="1"/>
        <c:axPos val="b"/>
        <c:numFmt formatCode="General" sourceLinked="1"/>
        <c:majorTickMark val="none"/>
        <c:minorTickMark val="none"/>
        <c:tickLblPos val="nextTo"/>
        <c:crossAx val="2008727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1.573</c:v>
                </c:pt>
                <c:pt idx="1">
                  <c:v>0.94199999999999995</c:v>
                </c:pt>
                <c:pt idx="2">
                  <c:v>0.65400000000000025</c:v>
                </c:pt>
                <c:pt idx="3">
                  <c:v>0.46500000000000002</c:v>
                </c:pt>
                <c:pt idx="4">
                  <c:v>0.46600000000000008</c:v>
                </c:pt>
                <c:pt idx="5">
                  <c:v>0.82000000000000017</c:v>
                </c:pt>
                <c:pt idx="6">
                  <c:v>0.46400000000000002</c:v>
                </c:pt>
                <c:pt idx="7">
                  <c:v>56.590700000000012</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-33.61</c:v>
                </c:pt>
                <c:pt idx="1">
                  <c:v>47.376000000000005</c:v>
                </c:pt>
                <c:pt idx="2">
                  <c:v>11.893000000000002</c:v>
                </c:pt>
                <c:pt idx="3">
                  <c:v>4.9009999999999998</c:v>
                </c:pt>
                <c:pt idx="4">
                  <c:v>4.4039999999999999</c:v>
                </c:pt>
                <c:pt idx="5">
                  <c:v>6.9930000000000003</c:v>
                </c:pt>
                <c:pt idx="6">
                  <c:v>28.785999999999991</c:v>
                </c:pt>
                <c:pt idx="7">
                  <c:v>411.63400000000001</c:v>
                </c:pt>
              </c:numCache>
            </c:numRef>
          </c:val>
        </c:ser>
        <c:dLbls>
          <c:showLegendKey val="0"/>
          <c:showVal val="0"/>
          <c:showCatName val="0"/>
          <c:showSerName val="0"/>
          <c:showPercent val="0"/>
          <c:showBubbleSize val="0"/>
        </c:dLbls>
        <c:gapWidth val="150"/>
        <c:axId val="200930048"/>
        <c:axId val="200931584"/>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8.8210000000000015</c:v>
                </c:pt>
                <c:pt idx="1">
                  <c:v>9.0440000000000005</c:v>
                </c:pt>
                <c:pt idx="2">
                  <c:v>8.7070000000000007</c:v>
                </c:pt>
                <c:pt idx="3">
                  <c:v>7.6069999999999984</c:v>
                </c:pt>
                <c:pt idx="4">
                  <c:v>6.452</c:v>
                </c:pt>
                <c:pt idx="5">
                  <c:v>8.1260000000000012</c:v>
                </c:pt>
                <c:pt idx="6">
                  <c:v>1.0880000000000001</c:v>
                </c:pt>
                <c:pt idx="7">
                  <c:v>13.39</c:v>
                </c:pt>
              </c:numCache>
            </c:numRef>
          </c:val>
          <c:smooth val="0"/>
        </c:ser>
        <c:dLbls>
          <c:showLegendKey val="0"/>
          <c:showVal val="0"/>
          <c:showCatName val="0"/>
          <c:showSerName val="0"/>
          <c:showPercent val="0"/>
          <c:showBubbleSize val="0"/>
        </c:dLbls>
        <c:marker val="1"/>
        <c:smooth val="0"/>
        <c:axId val="200967680"/>
        <c:axId val="200966144"/>
      </c:lineChart>
      <c:catAx>
        <c:axId val="20093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931584"/>
        <c:crosses val="autoZero"/>
        <c:auto val="1"/>
        <c:lblAlgn val="ctr"/>
        <c:lblOffset val="100"/>
        <c:noMultiLvlLbl val="0"/>
      </c:catAx>
      <c:valAx>
        <c:axId val="200931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930048"/>
        <c:crosses val="autoZero"/>
        <c:crossBetween val="between"/>
      </c:valAx>
      <c:valAx>
        <c:axId val="20096614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967680"/>
        <c:crosses val="max"/>
        <c:crossBetween val="between"/>
      </c:valAx>
      <c:catAx>
        <c:axId val="200967680"/>
        <c:scaling>
          <c:orientation val="minMax"/>
        </c:scaling>
        <c:delete val="1"/>
        <c:axPos val="b"/>
        <c:numFmt formatCode="General" sourceLinked="1"/>
        <c:majorTickMark val="none"/>
        <c:minorTickMark val="none"/>
        <c:tickLblPos val="nextTo"/>
        <c:crossAx val="2009661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Sheet10!$A$2</c:f>
              <c:strCache>
                <c:ptCount val="1"/>
                <c:pt idx="0">
                  <c:v>Murabaha Revenue to Total Assets</c:v>
                </c:pt>
              </c:strCache>
            </c:strRef>
          </c:tx>
          <c:spPr>
            <a:solidFill>
              <a:schemeClr val="accent1"/>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Sheet10!$B$2:$I$2</c:f>
              <c:numCache>
                <c:formatCode>General</c:formatCode>
                <c:ptCount val="8"/>
                <c:pt idx="0">
                  <c:v>0.37700000000000011</c:v>
                </c:pt>
                <c:pt idx="1">
                  <c:v>0.16400000000000001</c:v>
                </c:pt>
                <c:pt idx="2">
                  <c:v>0.10800000000000003</c:v>
                </c:pt>
                <c:pt idx="3">
                  <c:v>0.46500000000000002</c:v>
                </c:pt>
                <c:pt idx="4">
                  <c:v>4.3000000000000003E-2</c:v>
                </c:pt>
                <c:pt idx="5">
                  <c:v>0.23200000000000001</c:v>
                </c:pt>
                <c:pt idx="6">
                  <c:v>0.18100000000000005</c:v>
                </c:pt>
                <c:pt idx="7">
                  <c:v>78.06</c:v>
                </c:pt>
              </c:numCache>
            </c:numRef>
          </c:val>
        </c:ser>
        <c:ser>
          <c:idx val="1"/>
          <c:order val="1"/>
          <c:tx>
            <c:strRef>
              <c:f>Sheet10!$A$3</c:f>
              <c:strCache>
                <c:ptCount val="1"/>
                <c:pt idx="0">
                  <c:v>Murabaha Revenue to Customers’ Deposits</c:v>
                </c:pt>
              </c:strCache>
            </c:strRef>
          </c:tx>
          <c:spPr>
            <a:solidFill>
              <a:schemeClr val="accent2"/>
            </a:solidFill>
            <a:ln>
              <a:noFill/>
            </a:ln>
            <a:effectLst/>
          </c:spPr>
          <c:invertIfNegative val="0"/>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Sheet10!$B$3:$I$3</c:f>
              <c:numCache>
                <c:formatCode>General</c:formatCode>
                <c:ptCount val="8"/>
                <c:pt idx="0">
                  <c:v>3.9189999999999992</c:v>
                </c:pt>
                <c:pt idx="1">
                  <c:v>2.1459999999999999</c:v>
                </c:pt>
                <c:pt idx="2">
                  <c:v>0.70100000000000018</c:v>
                </c:pt>
                <c:pt idx="3">
                  <c:v>4.9009999999999998</c:v>
                </c:pt>
                <c:pt idx="4">
                  <c:v>0.52900000000000003</c:v>
                </c:pt>
                <c:pt idx="5">
                  <c:v>2.4389999999999992</c:v>
                </c:pt>
                <c:pt idx="6">
                  <c:v>1.9370000000000001</c:v>
                </c:pt>
                <c:pt idx="7">
                  <c:v>79.400000000000006</c:v>
                </c:pt>
              </c:numCache>
            </c:numRef>
          </c:val>
        </c:ser>
        <c:dLbls>
          <c:showLegendKey val="0"/>
          <c:showVal val="0"/>
          <c:showCatName val="0"/>
          <c:showSerName val="0"/>
          <c:showPercent val="0"/>
          <c:showBubbleSize val="0"/>
        </c:dLbls>
        <c:gapWidth val="150"/>
        <c:axId val="201109504"/>
        <c:axId val="201111040"/>
      </c:barChart>
      <c:lineChart>
        <c:grouping val="standard"/>
        <c:varyColors val="0"/>
        <c:ser>
          <c:idx val="2"/>
          <c:order val="2"/>
          <c:tx>
            <c:strRef>
              <c:f>Sheet10!$A$4</c:f>
              <c:strCache>
                <c:ptCount val="1"/>
                <c:pt idx="0">
                  <c:v>Shareholder’s equity to Total Assets</c:v>
                </c:pt>
              </c:strCache>
            </c:strRef>
          </c:tx>
          <c:spPr>
            <a:ln w="28575" cap="rnd">
              <a:solidFill>
                <a:schemeClr val="accent3"/>
              </a:solidFill>
              <a:round/>
            </a:ln>
            <a:effectLst/>
          </c:spPr>
          <c:marker>
            <c:symbol val="none"/>
          </c:marker>
          <c:cat>
            <c:strRef>
              <c:f>Sheet10!$B$1:$I$1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Sheet10!$B$4:$I$4</c:f>
              <c:numCache>
                <c:formatCode>General</c:formatCode>
                <c:ptCount val="8"/>
                <c:pt idx="0">
                  <c:v>8.7750000000000004</c:v>
                </c:pt>
                <c:pt idx="1">
                  <c:v>7.899</c:v>
                </c:pt>
                <c:pt idx="2">
                  <c:v>7.1969999999999983</c:v>
                </c:pt>
                <c:pt idx="3">
                  <c:v>7.6069999999999984</c:v>
                </c:pt>
                <c:pt idx="4">
                  <c:v>5.1339999999999995</c:v>
                </c:pt>
                <c:pt idx="5">
                  <c:v>7.3219999999999983</c:v>
                </c:pt>
                <c:pt idx="6">
                  <c:v>1.3540000000000001</c:v>
                </c:pt>
                <c:pt idx="7">
                  <c:v>18.489999999999984</c:v>
                </c:pt>
              </c:numCache>
            </c:numRef>
          </c:val>
          <c:smooth val="0"/>
        </c:ser>
        <c:dLbls>
          <c:showLegendKey val="0"/>
          <c:showVal val="0"/>
          <c:showCatName val="0"/>
          <c:showSerName val="0"/>
          <c:showPercent val="0"/>
          <c:showBubbleSize val="0"/>
        </c:dLbls>
        <c:marker val="1"/>
        <c:smooth val="0"/>
        <c:axId val="201114368"/>
        <c:axId val="201112576"/>
      </c:lineChart>
      <c:catAx>
        <c:axId val="20110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11040"/>
        <c:crosses val="autoZero"/>
        <c:auto val="1"/>
        <c:lblAlgn val="ctr"/>
        <c:lblOffset val="100"/>
        <c:noMultiLvlLbl val="0"/>
      </c:catAx>
      <c:valAx>
        <c:axId val="20111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09504"/>
        <c:crosses val="autoZero"/>
        <c:crossBetween val="between"/>
      </c:valAx>
      <c:valAx>
        <c:axId val="20111257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114368"/>
        <c:crosses val="max"/>
        <c:crossBetween val="between"/>
      </c:valAx>
      <c:catAx>
        <c:axId val="201114368"/>
        <c:scaling>
          <c:orientation val="minMax"/>
        </c:scaling>
        <c:delete val="1"/>
        <c:axPos val="b"/>
        <c:numFmt formatCode="General" sourceLinked="1"/>
        <c:majorTickMark val="none"/>
        <c:minorTickMark val="none"/>
        <c:tickLblPos val="nextTo"/>
        <c:crossAx val="2011125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c:f>
              <c:strCache>
                <c:ptCount val="1"/>
                <c:pt idx="0">
                  <c:v>Return on Total Income</c:v>
                </c:pt>
              </c:strCache>
            </c:strRef>
          </c:tx>
          <c:spPr>
            <a:solidFill>
              <a:schemeClr val="accent1"/>
            </a:solidFill>
            <a:ln>
              <a:noFill/>
            </a:ln>
            <a:effectLst/>
          </c:spPr>
          <c:invertIfNegative val="0"/>
          <c:cat>
            <c:strRef>
              <c:f>Sheet1!$B$2:$I$2</c:f>
              <c:strCache>
                <c:ptCount val="8"/>
                <c:pt idx="0">
                  <c:v>2013</c:v>
                </c:pt>
                <c:pt idx="1">
                  <c:v>2014</c:v>
                </c:pt>
                <c:pt idx="2">
                  <c:v>2015</c:v>
                </c:pt>
                <c:pt idx="3">
                  <c:v>2016</c:v>
                </c:pt>
                <c:pt idx="4">
                  <c:v>2017</c:v>
                </c:pt>
                <c:pt idx="5">
                  <c:v>Mean</c:v>
                </c:pt>
                <c:pt idx="6">
                  <c:v>        Standard Deviation  </c:v>
                </c:pt>
                <c:pt idx="7">
                  <c:v>   Coefficient of   Variation</c:v>
                </c:pt>
              </c:strCache>
            </c:strRef>
          </c:cat>
          <c:val>
            <c:numRef>
              <c:f>Sheet1!$B$3:$I$3</c:f>
              <c:numCache>
                <c:formatCode>General</c:formatCode>
                <c:ptCount val="8"/>
                <c:pt idx="0">
                  <c:v>29.895</c:v>
                </c:pt>
                <c:pt idx="1">
                  <c:v>24.231000000000005</c:v>
                </c:pt>
                <c:pt idx="2">
                  <c:v>24.641999999999999</c:v>
                </c:pt>
                <c:pt idx="3">
                  <c:v>28.716000000000001</c:v>
                </c:pt>
                <c:pt idx="4">
                  <c:v>25.843</c:v>
                </c:pt>
                <c:pt idx="5">
                  <c:v>26.664999999999999</c:v>
                </c:pt>
                <c:pt idx="6">
                  <c:v>2.5159999999999991</c:v>
                </c:pt>
                <c:pt idx="7">
                  <c:v>9.44</c:v>
                </c:pt>
              </c:numCache>
            </c:numRef>
          </c:val>
        </c:ser>
        <c:ser>
          <c:idx val="1"/>
          <c:order val="1"/>
          <c:tx>
            <c:strRef>
              <c:f>Sheet1!$A$4</c:f>
              <c:strCache>
                <c:ptCount val="1"/>
                <c:pt idx="0">
                  <c:v>Return on Total Assets</c:v>
                </c:pt>
              </c:strCache>
            </c:strRef>
          </c:tx>
          <c:spPr>
            <a:solidFill>
              <a:schemeClr val="accent2"/>
            </a:solidFill>
            <a:ln>
              <a:noFill/>
            </a:ln>
            <a:effectLst/>
          </c:spPr>
          <c:invertIfNegative val="0"/>
          <c:cat>
            <c:strRef>
              <c:f>Sheet1!$B$2:$I$2</c:f>
              <c:strCache>
                <c:ptCount val="8"/>
                <c:pt idx="0">
                  <c:v>2013</c:v>
                </c:pt>
                <c:pt idx="1">
                  <c:v>2014</c:v>
                </c:pt>
                <c:pt idx="2">
                  <c:v>2015</c:v>
                </c:pt>
                <c:pt idx="3">
                  <c:v>2016</c:v>
                </c:pt>
                <c:pt idx="4">
                  <c:v>2017</c:v>
                </c:pt>
                <c:pt idx="5">
                  <c:v>Mean</c:v>
                </c:pt>
                <c:pt idx="6">
                  <c:v>        Standard Deviation  </c:v>
                </c:pt>
                <c:pt idx="7">
                  <c:v>   Coefficient of   Variation</c:v>
                </c:pt>
              </c:strCache>
            </c:strRef>
          </c:cat>
          <c:val>
            <c:numRef>
              <c:f>Sheet1!$B$4:$I$4</c:f>
              <c:numCache>
                <c:formatCode>General</c:formatCode>
                <c:ptCount val="8"/>
                <c:pt idx="0">
                  <c:v>1.3149999999999995</c:v>
                </c:pt>
                <c:pt idx="1">
                  <c:v>1.105</c:v>
                </c:pt>
                <c:pt idx="2">
                  <c:v>1.706</c:v>
                </c:pt>
                <c:pt idx="3">
                  <c:v>1.2269999999999996</c:v>
                </c:pt>
                <c:pt idx="4">
                  <c:v>0.99299999999999999</c:v>
                </c:pt>
                <c:pt idx="5">
                  <c:v>1.143</c:v>
                </c:pt>
                <c:pt idx="6">
                  <c:v>0.128</c:v>
                </c:pt>
                <c:pt idx="7">
                  <c:v>11.16</c:v>
                </c:pt>
              </c:numCache>
            </c:numRef>
          </c:val>
        </c:ser>
        <c:dLbls>
          <c:showLegendKey val="0"/>
          <c:showVal val="0"/>
          <c:showCatName val="0"/>
          <c:showSerName val="0"/>
          <c:showPercent val="0"/>
          <c:showBubbleSize val="0"/>
        </c:dLbls>
        <c:gapWidth val="150"/>
        <c:axId val="201804800"/>
        <c:axId val="201814784"/>
      </c:barChart>
      <c:lineChart>
        <c:grouping val="standard"/>
        <c:varyColors val="0"/>
        <c:ser>
          <c:idx val="2"/>
          <c:order val="2"/>
          <c:tx>
            <c:strRef>
              <c:f>Sheet1!$A$5</c:f>
              <c:strCache>
                <c:ptCount val="1"/>
                <c:pt idx="0">
                  <c:v>Return on Shareholders’ equity</c:v>
                </c:pt>
              </c:strCache>
            </c:strRef>
          </c:tx>
          <c:spPr>
            <a:ln w="28575" cap="rnd">
              <a:solidFill>
                <a:schemeClr val="accent3"/>
              </a:solidFill>
              <a:round/>
            </a:ln>
            <a:effectLst/>
          </c:spPr>
          <c:marker>
            <c:symbol val="none"/>
          </c:marker>
          <c:cat>
            <c:strRef>
              <c:f>Sheet1!$B$2:$I$2</c:f>
              <c:strCache>
                <c:ptCount val="8"/>
                <c:pt idx="0">
                  <c:v>2013</c:v>
                </c:pt>
                <c:pt idx="1">
                  <c:v>2014</c:v>
                </c:pt>
                <c:pt idx="2">
                  <c:v>2015</c:v>
                </c:pt>
                <c:pt idx="3">
                  <c:v>2016</c:v>
                </c:pt>
                <c:pt idx="4">
                  <c:v>2017</c:v>
                </c:pt>
                <c:pt idx="5">
                  <c:v>Mean</c:v>
                </c:pt>
                <c:pt idx="6">
                  <c:v>        Standard Deviation  </c:v>
                </c:pt>
                <c:pt idx="7">
                  <c:v>   Coefficient of   Variation</c:v>
                </c:pt>
              </c:strCache>
            </c:strRef>
          </c:cat>
          <c:val>
            <c:numRef>
              <c:f>Sheet1!$B$5:$I$5</c:f>
              <c:numCache>
                <c:formatCode>General</c:formatCode>
                <c:ptCount val="8"/>
                <c:pt idx="0">
                  <c:v>52.527000000000001</c:v>
                </c:pt>
                <c:pt idx="1">
                  <c:v>57.869</c:v>
                </c:pt>
                <c:pt idx="2">
                  <c:v>57.124000000000002</c:v>
                </c:pt>
                <c:pt idx="3">
                  <c:v>59.477000000000004</c:v>
                </c:pt>
                <c:pt idx="4">
                  <c:v>59.078000000000003</c:v>
                </c:pt>
                <c:pt idx="5">
                  <c:v>57.215000000000003</c:v>
                </c:pt>
                <c:pt idx="6">
                  <c:v>2.7840000000000007</c:v>
                </c:pt>
                <c:pt idx="7">
                  <c:v>4.87</c:v>
                </c:pt>
              </c:numCache>
            </c:numRef>
          </c:val>
          <c:smooth val="0"/>
        </c:ser>
        <c:dLbls>
          <c:showLegendKey val="0"/>
          <c:showVal val="0"/>
          <c:showCatName val="0"/>
          <c:showSerName val="0"/>
          <c:showPercent val="0"/>
          <c:showBubbleSize val="0"/>
        </c:dLbls>
        <c:marker val="1"/>
        <c:smooth val="0"/>
        <c:axId val="201822208"/>
        <c:axId val="201816320"/>
      </c:lineChart>
      <c:catAx>
        <c:axId val="20180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14784"/>
        <c:crosses val="autoZero"/>
        <c:auto val="1"/>
        <c:lblAlgn val="ctr"/>
        <c:lblOffset val="100"/>
        <c:noMultiLvlLbl val="0"/>
      </c:catAx>
      <c:valAx>
        <c:axId val="201814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04800"/>
        <c:crosses val="autoZero"/>
        <c:crossBetween val="between"/>
      </c:valAx>
      <c:valAx>
        <c:axId val="20181632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22208"/>
        <c:crosses val="max"/>
        <c:crossBetween val="between"/>
      </c:valAx>
      <c:catAx>
        <c:axId val="201822208"/>
        <c:scaling>
          <c:orientation val="minMax"/>
        </c:scaling>
        <c:delete val="1"/>
        <c:axPos val="b"/>
        <c:numFmt formatCode="General" sourceLinked="1"/>
        <c:majorTickMark val="none"/>
        <c:minorTickMark val="none"/>
        <c:tickLblPos val="nextTo"/>
        <c:crossAx val="2018163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Sheet2!$B$4</c:f>
              <c:strCache>
                <c:ptCount val="1"/>
                <c:pt idx="0">
                  <c:v>Return on Total Income</c:v>
                </c:pt>
              </c:strCache>
            </c:strRef>
          </c:tx>
          <c:spPr>
            <a:solidFill>
              <a:schemeClr val="accent1"/>
            </a:solidFill>
            <a:ln>
              <a:noFill/>
            </a:ln>
            <a:effectLst/>
          </c:spPr>
          <c:invertIfNegative val="0"/>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Sheet2!$C$4:$J$4</c:f>
              <c:numCache>
                <c:formatCode>General</c:formatCode>
                <c:ptCount val="8"/>
                <c:pt idx="0">
                  <c:v>22.761999999999993</c:v>
                </c:pt>
                <c:pt idx="1">
                  <c:v>24.277000000000001</c:v>
                </c:pt>
                <c:pt idx="2">
                  <c:v>19.110000000000007</c:v>
                </c:pt>
                <c:pt idx="3">
                  <c:v>27.643000000000001</c:v>
                </c:pt>
                <c:pt idx="4">
                  <c:v>29.923999999999992</c:v>
                </c:pt>
                <c:pt idx="5">
                  <c:v>24.742999999999988</c:v>
                </c:pt>
                <c:pt idx="6">
                  <c:v>4.2169999999999996</c:v>
                </c:pt>
                <c:pt idx="7">
                  <c:v>17.04</c:v>
                </c:pt>
              </c:numCache>
            </c:numRef>
          </c:val>
        </c:ser>
        <c:ser>
          <c:idx val="1"/>
          <c:order val="1"/>
          <c:tx>
            <c:strRef>
              <c:f>Sheet2!$B$5</c:f>
              <c:strCache>
                <c:ptCount val="1"/>
                <c:pt idx="0">
                  <c:v>Return on Total Assets</c:v>
                </c:pt>
              </c:strCache>
            </c:strRef>
          </c:tx>
          <c:spPr>
            <a:solidFill>
              <a:schemeClr val="accent2"/>
            </a:solidFill>
            <a:ln>
              <a:noFill/>
            </a:ln>
            <a:effectLst/>
          </c:spPr>
          <c:invertIfNegative val="0"/>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Sheet2!$C$5:$J$5</c:f>
              <c:numCache>
                <c:formatCode>General</c:formatCode>
                <c:ptCount val="8"/>
                <c:pt idx="0">
                  <c:v>0.96400000000000019</c:v>
                </c:pt>
                <c:pt idx="1">
                  <c:v>1.0669999999999995</c:v>
                </c:pt>
                <c:pt idx="2">
                  <c:v>0.78700000000000003</c:v>
                </c:pt>
                <c:pt idx="3">
                  <c:v>1.044</c:v>
                </c:pt>
                <c:pt idx="4">
                  <c:v>0.98799999999999999</c:v>
                </c:pt>
                <c:pt idx="5">
                  <c:v>0.9700000000000002</c:v>
                </c:pt>
                <c:pt idx="6">
                  <c:v>0.111</c:v>
                </c:pt>
                <c:pt idx="7">
                  <c:v>11.39</c:v>
                </c:pt>
              </c:numCache>
            </c:numRef>
          </c:val>
        </c:ser>
        <c:dLbls>
          <c:showLegendKey val="0"/>
          <c:showVal val="0"/>
          <c:showCatName val="0"/>
          <c:showSerName val="0"/>
          <c:showPercent val="0"/>
          <c:showBubbleSize val="0"/>
        </c:dLbls>
        <c:gapWidth val="150"/>
        <c:axId val="200198400"/>
        <c:axId val="201023488"/>
      </c:barChart>
      <c:lineChart>
        <c:grouping val="standard"/>
        <c:varyColors val="0"/>
        <c:ser>
          <c:idx val="2"/>
          <c:order val="2"/>
          <c:tx>
            <c:strRef>
              <c:f>Sheet2!$B$6</c:f>
              <c:strCache>
                <c:ptCount val="1"/>
                <c:pt idx="0">
                  <c:v>Return on Shareholders’ equity</c:v>
                </c:pt>
              </c:strCache>
            </c:strRef>
          </c:tx>
          <c:spPr>
            <a:ln w="28575" cap="rnd">
              <a:solidFill>
                <a:schemeClr val="accent3"/>
              </a:solidFill>
              <a:round/>
            </a:ln>
            <a:effectLst/>
          </c:spPr>
          <c:marker>
            <c:symbol val="none"/>
          </c:marker>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Sheet2!$C$6:$J$6</c:f>
              <c:numCache>
                <c:formatCode>General</c:formatCode>
                <c:ptCount val="8"/>
                <c:pt idx="0">
                  <c:v>40.411999999999999</c:v>
                </c:pt>
                <c:pt idx="1">
                  <c:v>44.228000000000016</c:v>
                </c:pt>
                <c:pt idx="2">
                  <c:v>43.463000000000001</c:v>
                </c:pt>
                <c:pt idx="3">
                  <c:v>41.546000000000006</c:v>
                </c:pt>
                <c:pt idx="4">
                  <c:v>39.865000000000002</c:v>
                </c:pt>
                <c:pt idx="5">
                  <c:v>41.903000000000006</c:v>
                </c:pt>
                <c:pt idx="6">
                  <c:v>1.8939999999999995</c:v>
                </c:pt>
                <c:pt idx="7">
                  <c:v>4.5199999999999996</c:v>
                </c:pt>
              </c:numCache>
            </c:numRef>
          </c:val>
          <c:smooth val="0"/>
        </c:ser>
        <c:dLbls>
          <c:showLegendKey val="0"/>
          <c:showVal val="0"/>
          <c:showCatName val="0"/>
          <c:showSerName val="0"/>
          <c:showPercent val="0"/>
          <c:showBubbleSize val="0"/>
        </c:dLbls>
        <c:marker val="1"/>
        <c:smooth val="0"/>
        <c:axId val="201026560"/>
        <c:axId val="201025024"/>
      </c:lineChart>
      <c:catAx>
        <c:axId val="20019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023488"/>
        <c:crosses val="autoZero"/>
        <c:auto val="1"/>
        <c:lblAlgn val="ctr"/>
        <c:lblOffset val="100"/>
        <c:noMultiLvlLbl val="0"/>
      </c:catAx>
      <c:valAx>
        <c:axId val="201023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198400"/>
        <c:crosses val="autoZero"/>
        <c:crossBetween val="between"/>
      </c:valAx>
      <c:valAx>
        <c:axId val="20102502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026560"/>
        <c:crosses val="max"/>
        <c:crossBetween val="between"/>
      </c:valAx>
      <c:catAx>
        <c:axId val="201026560"/>
        <c:scaling>
          <c:orientation val="minMax"/>
        </c:scaling>
        <c:delete val="1"/>
        <c:axPos val="b"/>
        <c:numFmt formatCode="General" sourceLinked="1"/>
        <c:majorTickMark val="none"/>
        <c:minorTickMark val="none"/>
        <c:tickLblPos val="nextTo"/>
        <c:crossAx val="2010250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Sheet2!$B$4</c:f>
              <c:strCache>
                <c:ptCount val="1"/>
                <c:pt idx="0">
                  <c:v>Return on Total Income</c:v>
                </c:pt>
              </c:strCache>
            </c:strRef>
          </c:tx>
          <c:spPr>
            <a:solidFill>
              <a:schemeClr val="accent1"/>
            </a:solidFill>
            <a:ln>
              <a:noFill/>
            </a:ln>
            <a:effectLst/>
          </c:spPr>
          <c:invertIfNegative val="0"/>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Sheet2!$C$4:$J$4</c:f>
              <c:numCache>
                <c:formatCode>General</c:formatCode>
                <c:ptCount val="8"/>
                <c:pt idx="0">
                  <c:v>17.34</c:v>
                </c:pt>
                <c:pt idx="1">
                  <c:v>13.193</c:v>
                </c:pt>
                <c:pt idx="2">
                  <c:v>13.331</c:v>
                </c:pt>
                <c:pt idx="3">
                  <c:v>17.329999999999991</c:v>
                </c:pt>
                <c:pt idx="4">
                  <c:v>14.004</c:v>
                </c:pt>
                <c:pt idx="5">
                  <c:v>15.04</c:v>
                </c:pt>
                <c:pt idx="6">
                  <c:v>2.1179999999999999</c:v>
                </c:pt>
                <c:pt idx="7">
                  <c:v>14.08</c:v>
                </c:pt>
              </c:numCache>
            </c:numRef>
          </c:val>
        </c:ser>
        <c:ser>
          <c:idx val="1"/>
          <c:order val="1"/>
          <c:tx>
            <c:strRef>
              <c:f>Sheet2!$B$5</c:f>
              <c:strCache>
                <c:ptCount val="1"/>
                <c:pt idx="0">
                  <c:v>Return on Total Assets</c:v>
                </c:pt>
              </c:strCache>
            </c:strRef>
          </c:tx>
          <c:spPr>
            <a:solidFill>
              <a:schemeClr val="accent2"/>
            </a:solidFill>
            <a:ln>
              <a:noFill/>
            </a:ln>
            <a:effectLst/>
          </c:spPr>
          <c:invertIfNegative val="0"/>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Sheet2!$C$5:$J$5</c:f>
              <c:numCache>
                <c:formatCode>General</c:formatCode>
                <c:ptCount val="8"/>
                <c:pt idx="0">
                  <c:v>0.47900000000000009</c:v>
                </c:pt>
                <c:pt idx="1">
                  <c:v>0.33900000000000013</c:v>
                </c:pt>
                <c:pt idx="2">
                  <c:v>0.33300000000000013</c:v>
                </c:pt>
                <c:pt idx="3">
                  <c:v>0.46800000000000008</c:v>
                </c:pt>
                <c:pt idx="4">
                  <c:v>0.40300000000000002</c:v>
                </c:pt>
                <c:pt idx="5">
                  <c:v>0.40400000000000008</c:v>
                </c:pt>
                <c:pt idx="6">
                  <c:v>6.9000000000000034E-2</c:v>
                </c:pt>
                <c:pt idx="7">
                  <c:v>17.059999999999999</c:v>
                </c:pt>
              </c:numCache>
            </c:numRef>
          </c:val>
        </c:ser>
        <c:dLbls>
          <c:showLegendKey val="0"/>
          <c:showVal val="0"/>
          <c:showCatName val="0"/>
          <c:showSerName val="0"/>
          <c:showPercent val="0"/>
          <c:showBubbleSize val="0"/>
        </c:dLbls>
        <c:gapWidth val="150"/>
        <c:axId val="210573184"/>
        <c:axId val="210574720"/>
      </c:barChart>
      <c:lineChart>
        <c:grouping val="standard"/>
        <c:varyColors val="0"/>
        <c:ser>
          <c:idx val="2"/>
          <c:order val="2"/>
          <c:tx>
            <c:strRef>
              <c:f>Sheet2!$B$6</c:f>
              <c:strCache>
                <c:ptCount val="1"/>
                <c:pt idx="0">
                  <c:v>Return on Shareholders’ equity</c:v>
                </c:pt>
              </c:strCache>
            </c:strRef>
          </c:tx>
          <c:spPr>
            <a:ln w="28575" cap="rnd">
              <a:solidFill>
                <a:schemeClr val="accent3"/>
              </a:solidFill>
              <a:round/>
            </a:ln>
            <a:effectLst/>
          </c:spPr>
          <c:marker>
            <c:symbol val="none"/>
          </c:marker>
          <c:cat>
            <c:strRef>
              <c:f>Sheet2!$C$3:$J$3</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Sheet2!$C$6:$J$6</c:f>
              <c:numCache>
                <c:formatCode>General</c:formatCode>
                <c:ptCount val="8"/>
                <c:pt idx="0">
                  <c:v>69.558999999999983</c:v>
                </c:pt>
                <c:pt idx="1">
                  <c:v>60.862000000000002</c:v>
                </c:pt>
                <c:pt idx="2">
                  <c:v>66.043999999999997</c:v>
                </c:pt>
                <c:pt idx="3">
                  <c:v>75.632999999999981</c:v>
                </c:pt>
                <c:pt idx="4">
                  <c:v>84.320999999999998</c:v>
                </c:pt>
                <c:pt idx="5">
                  <c:v>71.284000000000006</c:v>
                </c:pt>
                <c:pt idx="6">
                  <c:v>9.0540000000000003</c:v>
                </c:pt>
                <c:pt idx="7">
                  <c:v>12.7</c:v>
                </c:pt>
              </c:numCache>
            </c:numRef>
          </c:val>
          <c:smooth val="0"/>
        </c:ser>
        <c:dLbls>
          <c:showLegendKey val="0"/>
          <c:showVal val="0"/>
          <c:showCatName val="0"/>
          <c:showSerName val="0"/>
          <c:showPercent val="0"/>
          <c:showBubbleSize val="0"/>
        </c:dLbls>
        <c:marker val="1"/>
        <c:smooth val="0"/>
        <c:axId val="210602624"/>
        <c:axId val="210601088"/>
      </c:lineChart>
      <c:catAx>
        <c:axId val="21057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574720"/>
        <c:crosses val="autoZero"/>
        <c:auto val="1"/>
        <c:lblAlgn val="ctr"/>
        <c:lblOffset val="100"/>
        <c:noMultiLvlLbl val="0"/>
      </c:catAx>
      <c:valAx>
        <c:axId val="21057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573184"/>
        <c:crosses val="autoZero"/>
        <c:crossBetween val="between"/>
      </c:valAx>
      <c:valAx>
        <c:axId val="2106010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02624"/>
        <c:crosses val="max"/>
        <c:crossBetween val="between"/>
      </c:valAx>
      <c:catAx>
        <c:axId val="210602624"/>
        <c:scaling>
          <c:orientation val="minMax"/>
        </c:scaling>
        <c:delete val="1"/>
        <c:axPos val="b"/>
        <c:numFmt formatCode="General" sourceLinked="1"/>
        <c:majorTickMark val="none"/>
        <c:minorTickMark val="none"/>
        <c:tickLblPos val="nextTo"/>
        <c:crossAx val="2106010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Sheet3!$A$3</c:f>
              <c:strCache>
                <c:ptCount val="1"/>
                <c:pt idx="0">
                  <c:v>Return on total Income</c:v>
                </c:pt>
              </c:strCache>
            </c:strRef>
          </c:tx>
          <c:spPr>
            <a:solidFill>
              <a:schemeClr val="accent1"/>
            </a:solidFill>
            <a:ln>
              <a:noFill/>
            </a:ln>
            <a:effectLst/>
          </c:spPr>
          <c:invertIfNegative val="0"/>
          <c:cat>
            <c:strRef>
              <c:f>Sheet3!$B$2:$I$2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Sheet3!$B$3:$I$3</c:f>
              <c:numCache>
                <c:formatCode>General</c:formatCode>
                <c:ptCount val="8"/>
                <c:pt idx="0">
                  <c:v>-210</c:v>
                </c:pt>
                <c:pt idx="1">
                  <c:v>-88.910000000000025</c:v>
                </c:pt>
                <c:pt idx="2">
                  <c:v>-58.39</c:v>
                </c:pt>
                <c:pt idx="3">
                  <c:v>-171.99</c:v>
                </c:pt>
                <c:pt idx="4">
                  <c:v>-552.54999999999973</c:v>
                </c:pt>
                <c:pt idx="5">
                  <c:v>-216.38000000000005</c:v>
                </c:pt>
                <c:pt idx="6">
                  <c:v>197.63</c:v>
                </c:pt>
                <c:pt idx="7">
                  <c:v>-91.34</c:v>
                </c:pt>
              </c:numCache>
            </c:numRef>
          </c:val>
        </c:ser>
        <c:ser>
          <c:idx val="1"/>
          <c:order val="1"/>
          <c:tx>
            <c:strRef>
              <c:f>Sheet3!$A$4</c:f>
              <c:strCache>
                <c:ptCount val="1"/>
                <c:pt idx="0">
                  <c:v>Return on total Income</c:v>
                </c:pt>
              </c:strCache>
            </c:strRef>
          </c:tx>
          <c:spPr>
            <a:solidFill>
              <a:schemeClr val="accent2"/>
            </a:solidFill>
            <a:ln>
              <a:noFill/>
            </a:ln>
            <a:effectLst/>
          </c:spPr>
          <c:invertIfNegative val="0"/>
          <c:cat>
            <c:strRef>
              <c:f>Sheet3!$B$2:$I$2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Sheet3!$B$4:$I$4</c:f>
              <c:numCache>
                <c:formatCode>General</c:formatCode>
                <c:ptCount val="8"/>
                <c:pt idx="0">
                  <c:v>-4.76</c:v>
                </c:pt>
                <c:pt idx="1">
                  <c:v>-2.0430000000000001</c:v>
                </c:pt>
                <c:pt idx="2">
                  <c:v>-1.1100000000000001</c:v>
                </c:pt>
                <c:pt idx="3">
                  <c:v>-2.21</c:v>
                </c:pt>
                <c:pt idx="4">
                  <c:v>-3.44</c:v>
                </c:pt>
                <c:pt idx="5">
                  <c:v>-2.71</c:v>
                </c:pt>
                <c:pt idx="6">
                  <c:v>1.41</c:v>
                </c:pt>
                <c:pt idx="7">
                  <c:v>-52.15</c:v>
                </c:pt>
              </c:numCache>
            </c:numRef>
          </c:val>
        </c:ser>
        <c:dLbls>
          <c:showLegendKey val="0"/>
          <c:showVal val="0"/>
          <c:showCatName val="0"/>
          <c:showSerName val="0"/>
          <c:showPercent val="0"/>
          <c:showBubbleSize val="0"/>
        </c:dLbls>
        <c:gapWidth val="150"/>
        <c:axId val="210674816"/>
        <c:axId val="210676352"/>
      </c:barChart>
      <c:lineChart>
        <c:grouping val="standard"/>
        <c:varyColors val="0"/>
        <c:ser>
          <c:idx val="2"/>
          <c:order val="2"/>
          <c:tx>
            <c:strRef>
              <c:f>Sheet3!$A$5</c:f>
              <c:strCache>
                <c:ptCount val="1"/>
                <c:pt idx="0">
                  <c:v>Return on Shareholders equity</c:v>
                </c:pt>
              </c:strCache>
            </c:strRef>
          </c:tx>
          <c:spPr>
            <a:ln w="28575" cap="rnd">
              <a:solidFill>
                <a:schemeClr val="accent3"/>
              </a:solidFill>
              <a:round/>
            </a:ln>
            <a:effectLst/>
          </c:spPr>
          <c:marker>
            <c:symbol val="none"/>
          </c:marker>
          <c:cat>
            <c:strRef>
              <c:f>Sheet3!$B$2:$I$2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Sheet3!$B$5:$I$5</c:f>
              <c:numCache>
                <c:formatCode>General</c:formatCode>
                <c:ptCount val="8"/>
                <c:pt idx="0">
                  <c:v>-3.4699999999999998</c:v>
                </c:pt>
                <c:pt idx="1">
                  <c:v>-3.347</c:v>
                </c:pt>
                <c:pt idx="2">
                  <c:v>-2.4699999999999998</c:v>
                </c:pt>
                <c:pt idx="3">
                  <c:v>-1.5680000000000001</c:v>
                </c:pt>
                <c:pt idx="4">
                  <c:v>-0.70000000000000018</c:v>
                </c:pt>
                <c:pt idx="5">
                  <c:v>-2.3099999999999992</c:v>
                </c:pt>
                <c:pt idx="6">
                  <c:v>1.1819999999999995</c:v>
                </c:pt>
                <c:pt idx="7">
                  <c:v>-51.120000000000012</c:v>
                </c:pt>
              </c:numCache>
            </c:numRef>
          </c:val>
          <c:smooth val="0"/>
        </c:ser>
        <c:dLbls>
          <c:showLegendKey val="0"/>
          <c:showVal val="0"/>
          <c:showCatName val="0"/>
          <c:showSerName val="0"/>
          <c:showPercent val="0"/>
          <c:showBubbleSize val="0"/>
        </c:dLbls>
        <c:marker val="1"/>
        <c:smooth val="0"/>
        <c:axId val="210683776"/>
        <c:axId val="210682240"/>
      </c:lineChart>
      <c:catAx>
        <c:axId val="21067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76352"/>
        <c:crosses val="autoZero"/>
        <c:auto val="1"/>
        <c:lblAlgn val="ctr"/>
        <c:lblOffset val="100"/>
        <c:noMultiLvlLbl val="0"/>
      </c:catAx>
      <c:valAx>
        <c:axId val="210676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74816"/>
        <c:crosses val="autoZero"/>
        <c:crossBetween val="between"/>
      </c:valAx>
      <c:valAx>
        <c:axId val="21068224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83776"/>
        <c:crosses val="max"/>
        <c:crossBetween val="between"/>
      </c:valAx>
      <c:catAx>
        <c:axId val="210683776"/>
        <c:scaling>
          <c:orientation val="minMax"/>
        </c:scaling>
        <c:delete val="1"/>
        <c:axPos val="b"/>
        <c:numFmt formatCode="General" sourceLinked="1"/>
        <c:majorTickMark val="none"/>
        <c:minorTickMark val="none"/>
        <c:tickLblPos val="nextTo"/>
        <c:crossAx val="2106822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Sheet4!$A$3</c:f>
              <c:strCache>
                <c:ptCount val="1"/>
                <c:pt idx="0">
                  <c:v>Return on Total Income</c:v>
                </c:pt>
              </c:strCache>
            </c:strRef>
          </c:tx>
          <c:spPr>
            <a:solidFill>
              <a:schemeClr val="accent1"/>
            </a:solidFill>
            <a:ln>
              <a:noFill/>
            </a:ln>
            <a:effectLst/>
          </c:spPr>
          <c:invertIfNegative val="0"/>
          <c:cat>
            <c:strRef>
              <c:f>Sheet4!$B$2:$I$2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Sheet4!$B$3:$I$3</c:f>
              <c:numCache>
                <c:formatCode>General</c:formatCode>
                <c:ptCount val="8"/>
                <c:pt idx="0">
                  <c:v>19.944999999999993</c:v>
                </c:pt>
                <c:pt idx="1">
                  <c:v>14.442</c:v>
                </c:pt>
                <c:pt idx="2">
                  <c:v>11.225</c:v>
                </c:pt>
                <c:pt idx="3">
                  <c:v>13.984</c:v>
                </c:pt>
                <c:pt idx="4">
                  <c:v>13.676</c:v>
                </c:pt>
                <c:pt idx="5">
                  <c:v>14.655000000000003</c:v>
                </c:pt>
                <c:pt idx="6">
                  <c:v>3.2090000000000001</c:v>
                </c:pt>
                <c:pt idx="7">
                  <c:v>21.9</c:v>
                </c:pt>
              </c:numCache>
            </c:numRef>
          </c:val>
        </c:ser>
        <c:ser>
          <c:idx val="1"/>
          <c:order val="1"/>
          <c:tx>
            <c:strRef>
              <c:f>Sheet4!$A$4</c:f>
              <c:strCache>
                <c:ptCount val="1"/>
                <c:pt idx="0">
                  <c:v>Return on Total Assets</c:v>
                </c:pt>
              </c:strCache>
            </c:strRef>
          </c:tx>
          <c:spPr>
            <a:solidFill>
              <a:schemeClr val="accent2"/>
            </a:solidFill>
            <a:ln>
              <a:noFill/>
            </a:ln>
            <a:effectLst/>
          </c:spPr>
          <c:invertIfNegative val="0"/>
          <c:cat>
            <c:strRef>
              <c:f>Sheet4!$B$2:$I$2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Sheet4!$B$4:$I$4</c:f>
              <c:numCache>
                <c:formatCode>General</c:formatCode>
                <c:ptCount val="8"/>
                <c:pt idx="0">
                  <c:v>0.91900000000000004</c:v>
                </c:pt>
                <c:pt idx="1">
                  <c:v>0.60900000000000021</c:v>
                </c:pt>
                <c:pt idx="2">
                  <c:v>0.43400000000000011</c:v>
                </c:pt>
                <c:pt idx="3">
                  <c:v>0.56100000000000005</c:v>
                </c:pt>
                <c:pt idx="4">
                  <c:v>0.54700000000000004</c:v>
                </c:pt>
                <c:pt idx="5">
                  <c:v>0.61400000000000021</c:v>
                </c:pt>
                <c:pt idx="6">
                  <c:v>0.18200000000000005</c:v>
                </c:pt>
                <c:pt idx="7">
                  <c:v>29.67</c:v>
                </c:pt>
              </c:numCache>
            </c:numRef>
          </c:val>
        </c:ser>
        <c:dLbls>
          <c:showLegendKey val="0"/>
          <c:showVal val="0"/>
          <c:showCatName val="0"/>
          <c:showSerName val="0"/>
          <c:showPercent val="0"/>
          <c:showBubbleSize val="0"/>
        </c:dLbls>
        <c:gapWidth val="150"/>
        <c:axId val="210817792"/>
        <c:axId val="210819328"/>
      </c:barChart>
      <c:lineChart>
        <c:grouping val="standard"/>
        <c:varyColors val="0"/>
        <c:ser>
          <c:idx val="2"/>
          <c:order val="2"/>
          <c:tx>
            <c:strRef>
              <c:f>Sheet4!$A$5</c:f>
              <c:strCache>
                <c:ptCount val="1"/>
                <c:pt idx="0">
                  <c:v>Return on Shareholders equity</c:v>
                </c:pt>
              </c:strCache>
            </c:strRef>
          </c:tx>
          <c:spPr>
            <a:ln w="28575" cap="rnd">
              <a:solidFill>
                <a:schemeClr val="accent3"/>
              </a:solidFill>
              <a:round/>
            </a:ln>
            <a:effectLst/>
          </c:spPr>
          <c:marker>
            <c:symbol val="none"/>
          </c:marker>
          <c:cat>
            <c:strRef>
              <c:f>Sheet4!$B$2:$I$2</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Sheet4!$B$5:$I$5</c:f>
              <c:numCache>
                <c:formatCode>General</c:formatCode>
                <c:ptCount val="8"/>
                <c:pt idx="0">
                  <c:v>57.883000000000003</c:v>
                </c:pt>
                <c:pt idx="1">
                  <c:v>58.97</c:v>
                </c:pt>
                <c:pt idx="2">
                  <c:v>59.343000000000004</c:v>
                </c:pt>
                <c:pt idx="3">
                  <c:v>65.575999999999979</c:v>
                </c:pt>
                <c:pt idx="4">
                  <c:v>71.016000000000005</c:v>
                </c:pt>
                <c:pt idx="5">
                  <c:v>62.558</c:v>
                </c:pt>
                <c:pt idx="6">
                  <c:v>5.6059999999999981</c:v>
                </c:pt>
                <c:pt idx="7">
                  <c:v>8.9600000000000026</c:v>
                </c:pt>
              </c:numCache>
            </c:numRef>
          </c:val>
          <c:smooth val="0"/>
        </c:ser>
        <c:dLbls>
          <c:showLegendKey val="0"/>
          <c:showVal val="0"/>
          <c:showCatName val="0"/>
          <c:showSerName val="0"/>
          <c:showPercent val="0"/>
          <c:showBubbleSize val="0"/>
        </c:dLbls>
        <c:marker val="1"/>
        <c:smooth val="0"/>
        <c:axId val="210822656"/>
        <c:axId val="210821120"/>
      </c:lineChart>
      <c:catAx>
        <c:axId val="210817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819328"/>
        <c:crosses val="autoZero"/>
        <c:auto val="1"/>
        <c:lblAlgn val="ctr"/>
        <c:lblOffset val="100"/>
        <c:noMultiLvlLbl val="0"/>
      </c:catAx>
      <c:valAx>
        <c:axId val="21081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817792"/>
        <c:crosses val="autoZero"/>
        <c:crossBetween val="between"/>
      </c:valAx>
      <c:valAx>
        <c:axId val="21082112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822656"/>
        <c:crosses val="max"/>
        <c:crossBetween val="between"/>
      </c:valAx>
      <c:catAx>
        <c:axId val="210822656"/>
        <c:scaling>
          <c:orientation val="minMax"/>
        </c:scaling>
        <c:delete val="1"/>
        <c:axPos val="b"/>
        <c:numFmt formatCode="General" sourceLinked="1"/>
        <c:majorTickMark val="none"/>
        <c:minorTickMark val="none"/>
        <c:tickLblPos val="nextTo"/>
        <c:crossAx val="2108211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Sheet5!$A$3</c:f>
              <c:strCache>
                <c:ptCount val="1"/>
                <c:pt idx="0">
                  <c:v>Return on Total Income</c:v>
                </c:pt>
              </c:strCache>
            </c:strRef>
          </c:tx>
          <c:spPr>
            <a:solidFill>
              <a:schemeClr val="accent1"/>
            </a:solidFill>
            <a:ln>
              <a:noFill/>
            </a:ln>
            <a:effectLst/>
          </c:spPr>
          <c:invertIfNegative val="0"/>
          <c:cat>
            <c:strRef>
              <c:f>Sheet5!$B$2:$I$2</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Sheet5!$B$3:$I$3</c:f>
              <c:numCache>
                <c:formatCode>General</c:formatCode>
                <c:ptCount val="8"/>
                <c:pt idx="0">
                  <c:v>25.936</c:v>
                </c:pt>
                <c:pt idx="1">
                  <c:v>14.346</c:v>
                </c:pt>
                <c:pt idx="2">
                  <c:v>24.132000000000001</c:v>
                </c:pt>
                <c:pt idx="3">
                  <c:v>26.606000000000005</c:v>
                </c:pt>
                <c:pt idx="4">
                  <c:v>18.712</c:v>
                </c:pt>
                <c:pt idx="5">
                  <c:v>21.946000000000002</c:v>
                </c:pt>
                <c:pt idx="6">
                  <c:v>5.2590000000000003</c:v>
                </c:pt>
                <c:pt idx="7">
                  <c:v>23.959999999999994</c:v>
                </c:pt>
              </c:numCache>
            </c:numRef>
          </c:val>
        </c:ser>
        <c:ser>
          <c:idx val="1"/>
          <c:order val="1"/>
          <c:tx>
            <c:strRef>
              <c:f>Sheet5!$A$4</c:f>
              <c:strCache>
                <c:ptCount val="1"/>
              </c:strCache>
            </c:strRef>
          </c:tx>
          <c:spPr>
            <a:solidFill>
              <a:schemeClr val="accent2"/>
            </a:solidFill>
            <a:ln>
              <a:noFill/>
            </a:ln>
            <a:effectLst/>
          </c:spPr>
          <c:invertIfNegative val="0"/>
          <c:cat>
            <c:strRef>
              <c:f>Sheet5!$B$2:$I$2</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Sheet5!$B$4:$I$4</c:f>
              <c:numCache>
                <c:formatCode>General</c:formatCode>
                <c:ptCount val="8"/>
              </c:numCache>
            </c:numRef>
          </c:val>
        </c:ser>
        <c:ser>
          <c:idx val="2"/>
          <c:order val="2"/>
          <c:tx>
            <c:strRef>
              <c:f>Sheet5!$A$5</c:f>
              <c:strCache>
                <c:ptCount val="1"/>
                <c:pt idx="0">
                  <c:v>Return on Total Assets</c:v>
                </c:pt>
              </c:strCache>
            </c:strRef>
          </c:tx>
          <c:spPr>
            <a:solidFill>
              <a:schemeClr val="accent3"/>
            </a:solidFill>
            <a:ln>
              <a:noFill/>
            </a:ln>
            <a:effectLst/>
          </c:spPr>
          <c:invertIfNegative val="0"/>
          <c:cat>
            <c:strRef>
              <c:f>Sheet5!$B$2:$I$2</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Sheet5!$B$5:$I$5</c:f>
              <c:numCache>
                <c:formatCode>General</c:formatCode>
                <c:ptCount val="8"/>
                <c:pt idx="0">
                  <c:v>1.05</c:v>
                </c:pt>
                <c:pt idx="1">
                  <c:v>0.57800000000000018</c:v>
                </c:pt>
                <c:pt idx="2">
                  <c:v>0.93600000000000005</c:v>
                </c:pt>
                <c:pt idx="3">
                  <c:v>0.9760000000000002</c:v>
                </c:pt>
                <c:pt idx="4">
                  <c:v>0.64800000000000024</c:v>
                </c:pt>
                <c:pt idx="5">
                  <c:v>0.83700000000000019</c:v>
                </c:pt>
                <c:pt idx="6">
                  <c:v>0.21100000000000005</c:v>
                </c:pt>
                <c:pt idx="7">
                  <c:v>25.14</c:v>
                </c:pt>
              </c:numCache>
            </c:numRef>
          </c:val>
        </c:ser>
        <c:dLbls>
          <c:showLegendKey val="0"/>
          <c:showVal val="0"/>
          <c:showCatName val="0"/>
          <c:showSerName val="0"/>
          <c:showPercent val="0"/>
          <c:showBubbleSize val="0"/>
        </c:dLbls>
        <c:gapWidth val="150"/>
        <c:axId val="210761216"/>
        <c:axId val="210762752"/>
      </c:barChart>
      <c:lineChart>
        <c:grouping val="standard"/>
        <c:varyColors val="0"/>
        <c:ser>
          <c:idx val="3"/>
          <c:order val="3"/>
          <c:tx>
            <c:strRef>
              <c:f>Sheet5!$A$6</c:f>
              <c:strCache>
                <c:ptCount val="1"/>
              </c:strCache>
            </c:strRef>
          </c:tx>
          <c:spPr>
            <a:ln w="28575" cap="rnd">
              <a:solidFill>
                <a:schemeClr val="accent4"/>
              </a:solidFill>
              <a:round/>
            </a:ln>
            <a:effectLst/>
          </c:spPr>
          <c:marker>
            <c:symbol val="none"/>
          </c:marker>
          <c:cat>
            <c:strRef>
              <c:f>Sheet5!$B$2:$I$2</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Sheet5!$B$6:$I$6</c:f>
              <c:numCache>
                <c:formatCode>General</c:formatCode>
                <c:ptCount val="8"/>
              </c:numCache>
            </c:numRef>
          </c:val>
          <c:smooth val="0"/>
        </c:ser>
        <c:ser>
          <c:idx val="4"/>
          <c:order val="4"/>
          <c:tx>
            <c:strRef>
              <c:f>Sheet5!$A$7</c:f>
              <c:strCache>
                <c:ptCount val="1"/>
                <c:pt idx="0">
                  <c:v>Return on Shareholders equity</c:v>
                </c:pt>
              </c:strCache>
            </c:strRef>
          </c:tx>
          <c:spPr>
            <a:ln w="28575" cap="rnd">
              <a:solidFill>
                <a:schemeClr val="accent5"/>
              </a:solidFill>
              <a:round/>
            </a:ln>
            <a:effectLst/>
          </c:spPr>
          <c:marker>
            <c:symbol val="none"/>
          </c:marker>
          <c:cat>
            <c:strRef>
              <c:f>Sheet5!$B$2:$I$2</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Sheet5!$B$7:$I$7</c:f>
              <c:numCache>
                <c:formatCode>General</c:formatCode>
                <c:ptCount val="8"/>
                <c:pt idx="0">
                  <c:v>45.877000000000002</c:v>
                </c:pt>
                <c:pt idx="1">
                  <c:v>44.523000000000003</c:v>
                </c:pt>
                <c:pt idx="2">
                  <c:v>44.534000000000006</c:v>
                </c:pt>
                <c:pt idx="3">
                  <c:v>48.244</c:v>
                </c:pt>
                <c:pt idx="4">
                  <c:v>53.666000000000011</c:v>
                </c:pt>
                <c:pt idx="5">
                  <c:v>47.369</c:v>
                </c:pt>
                <c:pt idx="6">
                  <c:v>3.8339999999999992</c:v>
                </c:pt>
                <c:pt idx="7">
                  <c:v>8.093</c:v>
                </c:pt>
              </c:numCache>
            </c:numRef>
          </c:val>
          <c:smooth val="0"/>
        </c:ser>
        <c:dLbls>
          <c:showLegendKey val="0"/>
          <c:showVal val="0"/>
          <c:showCatName val="0"/>
          <c:showSerName val="0"/>
          <c:showPercent val="0"/>
          <c:showBubbleSize val="0"/>
        </c:dLbls>
        <c:marker val="1"/>
        <c:smooth val="0"/>
        <c:axId val="210774272"/>
        <c:axId val="210772736"/>
      </c:lineChart>
      <c:catAx>
        <c:axId val="21076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62752"/>
        <c:crosses val="autoZero"/>
        <c:auto val="1"/>
        <c:lblAlgn val="ctr"/>
        <c:lblOffset val="100"/>
        <c:noMultiLvlLbl val="0"/>
      </c:catAx>
      <c:valAx>
        <c:axId val="21076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61216"/>
        <c:crosses val="autoZero"/>
        <c:crossBetween val="between"/>
      </c:valAx>
      <c:valAx>
        <c:axId val="21077273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74272"/>
        <c:crosses val="max"/>
        <c:crossBetween val="between"/>
      </c:valAx>
      <c:catAx>
        <c:axId val="210774272"/>
        <c:scaling>
          <c:orientation val="minMax"/>
        </c:scaling>
        <c:delete val="1"/>
        <c:axPos val="b"/>
        <c:numFmt formatCode="General" sourceLinked="1"/>
        <c:majorTickMark val="none"/>
        <c:minorTickMark val="none"/>
        <c:tickLblPos val="nextTo"/>
        <c:crossAx val="2107727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Sheet6!$A$2</c:f>
              <c:strCache>
                <c:ptCount val="1"/>
                <c:pt idx="0">
                  <c:v>Return on Total Income</c:v>
                </c:pt>
              </c:strCache>
            </c:strRef>
          </c:tx>
          <c:spPr>
            <a:solidFill>
              <a:schemeClr val="accent1"/>
            </a:solidFill>
            <a:ln>
              <a:noFill/>
            </a:ln>
            <a:effectLst/>
          </c:spPr>
          <c:invertIfNegative val="0"/>
          <c:cat>
            <c:strRef>
              <c:f>Sheet6!$B$1:$I$1</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Sheet6!$B$2:$I$2</c:f>
              <c:numCache>
                <c:formatCode>General</c:formatCode>
                <c:ptCount val="8"/>
                <c:pt idx="0">
                  <c:v>22.518999999999991</c:v>
                </c:pt>
                <c:pt idx="1">
                  <c:v>28.367999999999999</c:v>
                </c:pt>
                <c:pt idx="2">
                  <c:v>24.678000000000001</c:v>
                </c:pt>
                <c:pt idx="3">
                  <c:v>26.606000000000005</c:v>
                </c:pt>
                <c:pt idx="4">
                  <c:v>13.333</c:v>
                </c:pt>
                <c:pt idx="5">
                  <c:v>23.100999999999999</c:v>
                </c:pt>
                <c:pt idx="6">
                  <c:v>5.8789999999999996</c:v>
                </c:pt>
                <c:pt idx="7">
                  <c:v>25.45</c:v>
                </c:pt>
              </c:numCache>
            </c:numRef>
          </c:val>
        </c:ser>
        <c:ser>
          <c:idx val="1"/>
          <c:order val="1"/>
          <c:tx>
            <c:strRef>
              <c:f>Sheet6!$A$3</c:f>
              <c:strCache>
                <c:ptCount val="1"/>
                <c:pt idx="0">
                  <c:v>Return on Total Assets</c:v>
                </c:pt>
              </c:strCache>
            </c:strRef>
          </c:tx>
          <c:spPr>
            <a:solidFill>
              <a:schemeClr val="accent2"/>
            </a:solidFill>
            <a:ln>
              <a:noFill/>
            </a:ln>
            <a:effectLst/>
          </c:spPr>
          <c:invertIfNegative val="0"/>
          <c:cat>
            <c:strRef>
              <c:f>Sheet6!$B$1:$I$1</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Sheet6!$B$3:$I$3</c:f>
              <c:numCache>
                <c:formatCode>General</c:formatCode>
                <c:ptCount val="8"/>
                <c:pt idx="0">
                  <c:v>0.99099999999999999</c:v>
                </c:pt>
                <c:pt idx="1">
                  <c:v>1.238</c:v>
                </c:pt>
                <c:pt idx="2">
                  <c:v>1.137</c:v>
                </c:pt>
                <c:pt idx="3">
                  <c:v>0.9760000000000002</c:v>
                </c:pt>
                <c:pt idx="4">
                  <c:v>0.53</c:v>
                </c:pt>
                <c:pt idx="5">
                  <c:v>0.9740000000000002</c:v>
                </c:pt>
                <c:pt idx="6">
                  <c:v>0.27100000000000002</c:v>
                </c:pt>
                <c:pt idx="7">
                  <c:v>27.810000000000006</c:v>
                </c:pt>
              </c:numCache>
            </c:numRef>
          </c:val>
        </c:ser>
        <c:dLbls>
          <c:showLegendKey val="0"/>
          <c:showVal val="0"/>
          <c:showCatName val="0"/>
          <c:showSerName val="0"/>
          <c:showPercent val="0"/>
          <c:showBubbleSize val="0"/>
        </c:dLbls>
        <c:gapWidth val="150"/>
        <c:axId val="210907904"/>
        <c:axId val="210909440"/>
      </c:barChart>
      <c:lineChart>
        <c:grouping val="standard"/>
        <c:varyColors val="0"/>
        <c:ser>
          <c:idx val="2"/>
          <c:order val="2"/>
          <c:tx>
            <c:strRef>
              <c:f>Sheet6!$A$4</c:f>
              <c:strCache>
                <c:ptCount val="1"/>
                <c:pt idx="0">
                  <c:v>Return on Shareholders equity</c:v>
                </c:pt>
              </c:strCache>
            </c:strRef>
          </c:tx>
          <c:spPr>
            <a:ln w="28575" cap="rnd">
              <a:solidFill>
                <a:schemeClr val="accent3"/>
              </a:solidFill>
              <a:round/>
            </a:ln>
            <a:effectLst/>
          </c:spPr>
          <c:marker>
            <c:symbol val="none"/>
          </c:marker>
          <c:cat>
            <c:strRef>
              <c:f>Sheet6!$B$1:$I$1</c:f>
              <c:strCache>
                <c:ptCount val="8"/>
                <c:pt idx="0">
                  <c:v>2013</c:v>
                </c:pt>
                <c:pt idx="1">
                  <c:v>2014</c:v>
                </c:pt>
                <c:pt idx="2">
                  <c:v>2015</c:v>
                </c:pt>
                <c:pt idx="3">
                  <c:v>2016</c:v>
                </c:pt>
                <c:pt idx="4">
                  <c:v>2017</c:v>
                </c:pt>
                <c:pt idx="5">
                  <c:v>Mean</c:v>
                </c:pt>
                <c:pt idx="6">
                  <c:v>Standard Deviation</c:v>
                </c:pt>
                <c:pt idx="7">
                  <c:v> Coefficient of Variation</c:v>
                </c:pt>
              </c:strCache>
            </c:strRef>
          </c:cat>
          <c:val>
            <c:numRef>
              <c:f>Sheet6!$B$4:$I$4</c:f>
              <c:numCache>
                <c:formatCode>General</c:formatCode>
                <c:ptCount val="8"/>
                <c:pt idx="0">
                  <c:v>50.129000000000012</c:v>
                </c:pt>
                <c:pt idx="1">
                  <c:v>55.264000000000003</c:v>
                </c:pt>
                <c:pt idx="2">
                  <c:v>64.004999999999995</c:v>
                </c:pt>
                <c:pt idx="3">
                  <c:v>48.244</c:v>
                </c:pt>
                <c:pt idx="4">
                  <c:v>77.445000000000007</c:v>
                </c:pt>
                <c:pt idx="5">
                  <c:v>59.017000000000003</c:v>
                </c:pt>
                <c:pt idx="6">
                  <c:v>11.975000000000003</c:v>
                </c:pt>
                <c:pt idx="7">
                  <c:v>20.29</c:v>
                </c:pt>
              </c:numCache>
            </c:numRef>
          </c:val>
          <c:smooth val="0"/>
        </c:ser>
        <c:dLbls>
          <c:showLegendKey val="0"/>
          <c:showVal val="0"/>
          <c:showCatName val="0"/>
          <c:showSerName val="0"/>
          <c:showPercent val="0"/>
          <c:showBubbleSize val="0"/>
        </c:dLbls>
        <c:marker val="1"/>
        <c:smooth val="0"/>
        <c:axId val="210925056"/>
        <c:axId val="210923520"/>
      </c:lineChart>
      <c:catAx>
        <c:axId val="21090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09440"/>
        <c:crosses val="autoZero"/>
        <c:auto val="1"/>
        <c:lblAlgn val="ctr"/>
        <c:lblOffset val="100"/>
        <c:noMultiLvlLbl val="0"/>
      </c:catAx>
      <c:valAx>
        <c:axId val="21090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07904"/>
        <c:crosses val="autoZero"/>
        <c:crossBetween val="between"/>
      </c:valAx>
      <c:valAx>
        <c:axId val="21092352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25056"/>
        <c:crosses val="max"/>
        <c:crossBetween val="between"/>
      </c:valAx>
      <c:catAx>
        <c:axId val="210925056"/>
        <c:scaling>
          <c:orientation val="minMax"/>
        </c:scaling>
        <c:delete val="1"/>
        <c:axPos val="b"/>
        <c:numFmt formatCode="General" sourceLinked="1"/>
        <c:majorTickMark val="none"/>
        <c:minorTickMark val="none"/>
        <c:tickLblPos val="nextTo"/>
        <c:crossAx val="2109235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Sheet8!$A$2</c:f>
              <c:strCache>
                <c:ptCount val="1"/>
                <c:pt idx="0">
                  <c:v>Customers’ Deposits To Total Assets </c:v>
                </c:pt>
              </c:strCache>
            </c:strRef>
          </c:tx>
          <c:spPr>
            <a:solidFill>
              <a:schemeClr val="accent1"/>
            </a:solidFill>
            <a:ln>
              <a:noFill/>
            </a:ln>
            <a:effectLst/>
          </c:spPr>
          <c:invertIfNegative val="0"/>
          <c:cat>
            <c:strRef>
              <c:f>Sheet8!$B$1:$I$1</c:f>
              <c:strCache>
                <c:ptCount val="8"/>
                <c:pt idx="0">
                  <c:v>2013</c:v>
                </c:pt>
                <c:pt idx="1">
                  <c:v>2014</c:v>
                </c:pt>
                <c:pt idx="2">
                  <c:v>2015</c:v>
                </c:pt>
                <c:pt idx="3">
                  <c:v>2016</c:v>
                </c:pt>
                <c:pt idx="4">
                  <c:v>2017</c:v>
                </c:pt>
                <c:pt idx="5">
                  <c:v>Mean</c:v>
                </c:pt>
                <c:pt idx="6">
                  <c:v>Standar Deviation</c:v>
                </c:pt>
                <c:pt idx="7">
                  <c:v>Coefficiet of Variation</c:v>
                </c:pt>
              </c:strCache>
            </c:strRef>
          </c:cat>
          <c:val>
            <c:numRef>
              <c:f>Sheet8!$B$2:$I$2</c:f>
              <c:numCache>
                <c:formatCode>General</c:formatCode>
                <c:ptCount val="8"/>
                <c:pt idx="0">
                  <c:v>12.889000000000003</c:v>
                </c:pt>
                <c:pt idx="1">
                  <c:v>0</c:v>
                </c:pt>
                <c:pt idx="2">
                  <c:v>1.403999999999999</c:v>
                </c:pt>
                <c:pt idx="3">
                  <c:v>11.061</c:v>
                </c:pt>
                <c:pt idx="4">
                  <c:v>13.995000000000003</c:v>
                </c:pt>
                <c:pt idx="5">
                  <c:v>7.87</c:v>
                </c:pt>
                <c:pt idx="6">
                  <c:v>6.6449999999999978</c:v>
                </c:pt>
                <c:pt idx="7">
                  <c:v>84.440000000000026</c:v>
                </c:pt>
              </c:numCache>
            </c:numRef>
          </c:val>
        </c:ser>
        <c:dLbls>
          <c:showLegendKey val="0"/>
          <c:showVal val="0"/>
          <c:showCatName val="0"/>
          <c:showSerName val="0"/>
          <c:showPercent val="0"/>
          <c:showBubbleSize val="0"/>
        </c:dLbls>
        <c:gapWidth val="150"/>
        <c:axId val="211053568"/>
        <c:axId val="211067648"/>
      </c:barChart>
      <c:lineChart>
        <c:grouping val="standard"/>
        <c:varyColors val="0"/>
        <c:ser>
          <c:idx val="1"/>
          <c:order val="1"/>
          <c:tx>
            <c:strRef>
              <c:f>Sheet8!$A$3</c:f>
              <c:strCache>
                <c:ptCount val="1"/>
                <c:pt idx="0">
                  <c:v>Total Liabilities to Total Assets</c:v>
                </c:pt>
              </c:strCache>
            </c:strRef>
          </c:tx>
          <c:spPr>
            <a:ln w="28575" cap="rnd">
              <a:solidFill>
                <a:schemeClr val="accent2"/>
              </a:solidFill>
              <a:round/>
            </a:ln>
            <a:effectLst/>
          </c:spPr>
          <c:marker>
            <c:symbol val="none"/>
          </c:marker>
          <c:cat>
            <c:strRef>
              <c:f>Sheet8!$B$1:$I$1</c:f>
              <c:strCache>
                <c:ptCount val="8"/>
                <c:pt idx="0">
                  <c:v>2013</c:v>
                </c:pt>
                <c:pt idx="1">
                  <c:v>2014</c:v>
                </c:pt>
                <c:pt idx="2">
                  <c:v>2015</c:v>
                </c:pt>
                <c:pt idx="3">
                  <c:v>2016</c:v>
                </c:pt>
                <c:pt idx="4">
                  <c:v>2017</c:v>
                </c:pt>
                <c:pt idx="5">
                  <c:v>Mean</c:v>
                </c:pt>
                <c:pt idx="6">
                  <c:v>Standar Deviation</c:v>
                </c:pt>
                <c:pt idx="7">
                  <c:v>Coefficiet of Variation</c:v>
                </c:pt>
              </c:strCache>
            </c:strRef>
          </c:cat>
          <c:val>
            <c:numRef>
              <c:f>Sheet8!$B$3:$I$3</c:f>
              <c:numCache>
                <c:formatCode>General</c:formatCode>
                <c:ptCount val="8"/>
                <c:pt idx="0">
                  <c:v>90.706999999999994</c:v>
                </c:pt>
                <c:pt idx="1">
                  <c:v>91.370999999999981</c:v>
                </c:pt>
                <c:pt idx="2">
                  <c:v>91.603999999999999</c:v>
                </c:pt>
                <c:pt idx="3">
                  <c:v>92.180999999999983</c:v>
                </c:pt>
                <c:pt idx="4">
                  <c:v>92.946000000000026</c:v>
                </c:pt>
                <c:pt idx="5">
                  <c:v>91.762</c:v>
                </c:pt>
                <c:pt idx="6">
                  <c:v>0.8470000000000002</c:v>
                </c:pt>
                <c:pt idx="7">
                  <c:v>0.92</c:v>
                </c:pt>
              </c:numCache>
            </c:numRef>
          </c:val>
          <c:smooth val="0"/>
        </c:ser>
        <c:dLbls>
          <c:showLegendKey val="0"/>
          <c:showVal val="0"/>
          <c:showCatName val="0"/>
          <c:showSerName val="0"/>
          <c:showPercent val="0"/>
          <c:showBubbleSize val="0"/>
        </c:dLbls>
        <c:marker val="1"/>
        <c:smooth val="0"/>
        <c:axId val="211070976"/>
        <c:axId val="211069184"/>
      </c:lineChart>
      <c:catAx>
        <c:axId val="211053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067648"/>
        <c:crosses val="autoZero"/>
        <c:auto val="1"/>
        <c:lblAlgn val="ctr"/>
        <c:lblOffset val="100"/>
        <c:noMultiLvlLbl val="0"/>
      </c:catAx>
      <c:valAx>
        <c:axId val="21106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053568"/>
        <c:crosses val="autoZero"/>
        <c:crossBetween val="between"/>
      </c:valAx>
      <c:valAx>
        <c:axId val="21106918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070976"/>
        <c:crosses val="max"/>
        <c:crossBetween val="between"/>
      </c:valAx>
      <c:catAx>
        <c:axId val="211070976"/>
        <c:scaling>
          <c:orientation val="minMax"/>
        </c:scaling>
        <c:delete val="1"/>
        <c:axPos val="b"/>
        <c:numFmt formatCode="General" sourceLinked="1"/>
        <c:majorTickMark val="none"/>
        <c:minorTickMark val="none"/>
        <c:tickLblPos val="nextTo"/>
        <c:crossAx val="2110691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Sheet9!$A$2</c:f>
              <c:strCache>
                <c:ptCount val="1"/>
                <c:pt idx="0">
                  <c:v>Customers’ Deposits To Total Assets </c:v>
                </c:pt>
              </c:strCache>
            </c:strRef>
          </c:tx>
          <c:spPr>
            <a:solidFill>
              <a:schemeClr val="accent1"/>
            </a:solidFill>
            <a:ln>
              <a:noFill/>
            </a:ln>
            <a:effectLst/>
          </c:spPr>
          <c:invertIfNegative val="0"/>
          <c:cat>
            <c:strRef>
              <c:f>Sheet9!$B$1:$I$1</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Sheet9!$B$2:$I$2</c:f>
              <c:numCache>
                <c:formatCode>General</c:formatCode>
                <c:ptCount val="8"/>
                <c:pt idx="0">
                  <c:v>14.981</c:v>
                </c:pt>
                <c:pt idx="1">
                  <c:v>13.457000000000004</c:v>
                </c:pt>
                <c:pt idx="2">
                  <c:v>11.716000000000001</c:v>
                </c:pt>
                <c:pt idx="3">
                  <c:v>5.7759999999999998</c:v>
                </c:pt>
                <c:pt idx="4">
                  <c:v>7.4300000000000015</c:v>
                </c:pt>
                <c:pt idx="5">
                  <c:v>10.672000000000002</c:v>
                </c:pt>
                <c:pt idx="6">
                  <c:v>3.9339999999999997</c:v>
                </c:pt>
                <c:pt idx="7">
                  <c:v>36.86</c:v>
                </c:pt>
              </c:numCache>
            </c:numRef>
          </c:val>
        </c:ser>
        <c:dLbls>
          <c:showLegendKey val="0"/>
          <c:showVal val="0"/>
          <c:showCatName val="0"/>
          <c:showSerName val="0"/>
          <c:showPercent val="0"/>
          <c:showBubbleSize val="0"/>
        </c:dLbls>
        <c:gapWidth val="150"/>
        <c:axId val="211235968"/>
        <c:axId val="211237504"/>
      </c:barChart>
      <c:lineChart>
        <c:grouping val="standard"/>
        <c:varyColors val="0"/>
        <c:ser>
          <c:idx val="1"/>
          <c:order val="1"/>
          <c:tx>
            <c:strRef>
              <c:f>Sheet9!$A$3</c:f>
              <c:strCache>
                <c:ptCount val="1"/>
                <c:pt idx="0">
                  <c:v>Total Liabilities to Total Assets</c:v>
                </c:pt>
              </c:strCache>
            </c:strRef>
          </c:tx>
          <c:spPr>
            <a:ln w="28575" cap="rnd">
              <a:solidFill>
                <a:schemeClr val="accent2"/>
              </a:solidFill>
              <a:round/>
            </a:ln>
            <a:effectLst/>
          </c:spPr>
          <c:marker>
            <c:symbol val="none"/>
          </c:marker>
          <c:cat>
            <c:strRef>
              <c:f>Sheet9!$B$1:$I$1</c:f>
              <c:strCache>
                <c:ptCount val="8"/>
                <c:pt idx="0">
                  <c:v>2013</c:v>
                </c:pt>
                <c:pt idx="1">
                  <c:v>2014</c:v>
                </c:pt>
                <c:pt idx="2">
                  <c:v>2015</c:v>
                </c:pt>
                <c:pt idx="3">
                  <c:v>2016</c:v>
                </c:pt>
                <c:pt idx="4">
                  <c:v>2017</c:v>
                </c:pt>
                <c:pt idx="5">
                  <c:v>Mean</c:v>
                </c:pt>
                <c:pt idx="6">
                  <c:v>Standard Deviation</c:v>
                </c:pt>
                <c:pt idx="7">
                  <c:v>Coefficient of Variation</c:v>
                </c:pt>
              </c:strCache>
            </c:strRef>
          </c:cat>
          <c:val>
            <c:numRef>
              <c:f>Sheet9!$B$3:$I$3</c:f>
              <c:numCache>
                <c:formatCode>General</c:formatCode>
                <c:ptCount val="8"/>
                <c:pt idx="0">
                  <c:v>89.516999999999996</c:v>
                </c:pt>
                <c:pt idx="1">
                  <c:v>90.057999999999993</c:v>
                </c:pt>
                <c:pt idx="2">
                  <c:v>90.524999999999991</c:v>
                </c:pt>
                <c:pt idx="3">
                  <c:v>90.909000000000006</c:v>
                </c:pt>
                <c:pt idx="4">
                  <c:v>91.718999999999994</c:v>
                </c:pt>
                <c:pt idx="5">
                  <c:v>90.546000000000006</c:v>
                </c:pt>
                <c:pt idx="6">
                  <c:v>0.83700000000000019</c:v>
                </c:pt>
                <c:pt idx="7">
                  <c:v>0.92</c:v>
                </c:pt>
              </c:numCache>
            </c:numRef>
          </c:val>
          <c:smooth val="0"/>
        </c:ser>
        <c:dLbls>
          <c:showLegendKey val="0"/>
          <c:showVal val="0"/>
          <c:showCatName val="0"/>
          <c:showSerName val="0"/>
          <c:showPercent val="0"/>
          <c:showBubbleSize val="0"/>
        </c:dLbls>
        <c:marker val="1"/>
        <c:smooth val="0"/>
        <c:axId val="211253120"/>
        <c:axId val="211251584"/>
      </c:lineChart>
      <c:catAx>
        <c:axId val="21123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237504"/>
        <c:crosses val="autoZero"/>
        <c:auto val="1"/>
        <c:lblAlgn val="ctr"/>
        <c:lblOffset val="100"/>
        <c:noMultiLvlLbl val="0"/>
      </c:catAx>
      <c:valAx>
        <c:axId val="21123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235968"/>
        <c:crosses val="autoZero"/>
        <c:crossBetween val="between"/>
      </c:valAx>
      <c:valAx>
        <c:axId val="21125158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253120"/>
        <c:crosses val="max"/>
        <c:crossBetween val="between"/>
      </c:valAx>
      <c:catAx>
        <c:axId val="211253120"/>
        <c:scaling>
          <c:orientation val="minMax"/>
        </c:scaling>
        <c:delete val="1"/>
        <c:axPos val="b"/>
        <c:numFmt formatCode="General" sourceLinked="1"/>
        <c:majorTickMark val="none"/>
        <c:minorTickMark val="none"/>
        <c:tickLblPos val="nextTo"/>
        <c:crossAx val="2112515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Customers’ Deposits To Total Assets </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17.244</c:v>
                </c:pt>
                <c:pt idx="1">
                  <c:v>19.146000000000001</c:v>
                </c:pt>
                <c:pt idx="2">
                  <c:v>-12.584</c:v>
                </c:pt>
                <c:pt idx="3">
                  <c:v>14.104000000000001</c:v>
                </c:pt>
                <c:pt idx="4">
                  <c:v>6.423</c:v>
                </c:pt>
                <c:pt idx="5">
                  <c:v>8.8670000000000027</c:v>
                </c:pt>
                <c:pt idx="6">
                  <c:v>12.936</c:v>
                </c:pt>
                <c:pt idx="7">
                  <c:v>145.9</c:v>
                </c:pt>
              </c:numCache>
            </c:numRef>
          </c:val>
        </c:ser>
        <c:dLbls>
          <c:showLegendKey val="0"/>
          <c:showVal val="0"/>
          <c:showCatName val="0"/>
          <c:showSerName val="0"/>
          <c:showPercent val="0"/>
          <c:showBubbleSize val="0"/>
        </c:dLbls>
        <c:gapWidth val="150"/>
        <c:axId val="211975552"/>
        <c:axId val="211981440"/>
      </c:barChart>
      <c:lineChart>
        <c:grouping val="standard"/>
        <c:varyColors val="0"/>
        <c:ser>
          <c:idx val="1"/>
          <c:order val="1"/>
          <c:tx>
            <c:strRef>
              <c:f>Sheet7!$A$3</c:f>
              <c:strCache>
                <c:ptCount val="1"/>
                <c:pt idx="0">
                  <c:v>Total Liabilities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95.918999999999997</c:v>
                </c:pt>
                <c:pt idx="1">
                  <c:v>95.78</c:v>
                </c:pt>
                <c:pt idx="2">
                  <c:v>96.10599999999998</c:v>
                </c:pt>
                <c:pt idx="3">
                  <c:v>96.334000000000003</c:v>
                </c:pt>
                <c:pt idx="4">
                  <c:v>96.483999999999995</c:v>
                </c:pt>
                <c:pt idx="5">
                  <c:v>96.123999999999981</c:v>
                </c:pt>
                <c:pt idx="6">
                  <c:v>0.28900000000000009</c:v>
                </c:pt>
                <c:pt idx="7">
                  <c:v>0.3000000000000001</c:v>
                </c:pt>
              </c:numCache>
            </c:numRef>
          </c:val>
          <c:smooth val="0"/>
        </c:ser>
        <c:dLbls>
          <c:showLegendKey val="0"/>
          <c:showVal val="0"/>
          <c:showCatName val="0"/>
          <c:showSerName val="0"/>
          <c:showPercent val="0"/>
          <c:showBubbleSize val="0"/>
        </c:dLbls>
        <c:marker val="1"/>
        <c:smooth val="0"/>
        <c:axId val="211988864"/>
        <c:axId val="211982976"/>
      </c:lineChart>
      <c:catAx>
        <c:axId val="21197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81440"/>
        <c:crosses val="autoZero"/>
        <c:auto val="1"/>
        <c:lblAlgn val="ctr"/>
        <c:lblOffset val="100"/>
        <c:noMultiLvlLbl val="0"/>
      </c:catAx>
      <c:valAx>
        <c:axId val="211981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75552"/>
        <c:crosses val="autoZero"/>
        <c:crossBetween val="between"/>
      </c:valAx>
      <c:valAx>
        <c:axId val="21198297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88864"/>
        <c:crosses val="max"/>
        <c:crossBetween val="between"/>
      </c:valAx>
      <c:catAx>
        <c:axId val="211988864"/>
        <c:scaling>
          <c:orientation val="minMax"/>
        </c:scaling>
        <c:delete val="1"/>
        <c:axPos val="b"/>
        <c:numFmt formatCode="General" sourceLinked="1"/>
        <c:majorTickMark val="none"/>
        <c:minorTickMark val="none"/>
        <c:tickLblPos val="nextTo"/>
        <c:crossAx val="2119829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Sheet8!$A$2</c:f>
              <c:strCache>
                <c:ptCount val="1"/>
                <c:pt idx="0">
                  <c:v>Customers’ Deposits To Total Assets </c:v>
                </c:pt>
              </c:strCache>
            </c:strRef>
          </c:tx>
          <c:spPr>
            <a:solidFill>
              <a:schemeClr val="accent1"/>
            </a:solidFill>
            <a:ln>
              <a:noFill/>
            </a:ln>
            <a:effectLst/>
          </c:spPr>
          <c:invertIfNegative val="0"/>
          <c:cat>
            <c:strRef>
              <c:f>Sheet8!$B$1:$I$1</c:f>
              <c:strCache>
                <c:ptCount val="8"/>
                <c:pt idx="0">
                  <c:v>2013</c:v>
                </c:pt>
                <c:pt idx="1">
                  <c:v>2014</c:v>
                </c:pt>
                <c:pt idx="2">
                  <c:v>2015</c:v>
                </c:pt>
                <c:pt idx="3">
                  <c:v>2016</c:v>
                </c:pt>
                <c:pt idx="4">
                  <c:v>2017</c:v>
                </c:pt>
                <c:pt idx="5">
                  <c:v>Mean</c:v>
                </c:pt>
                <c:pt idx="6">
                  <c:v>Standar Deviation</c:v>
                </c:pt>
                <c:pt idx="7">
                  <c:v>Coefficiet of Variation</c:v>
                </c:pt>
              </c:strCache>
            </c:strRef>
          </c:cat>
          <c:val>
            <c:numRef>
              <c:f>Sheet8!$B$2:$I$2</c:f>
              <c:numCache>
                <c:formatCode>General</c:formatCode>
                <c:ptCount val="8"/>
                <c:pt idx="0">
                  <c:v>-2.3119999999999989</c:v>
                </c:pt>
                <c:pt idx="1">
                  <c:v>-0.7250000000000002</c:v>
                </c:pt>
                <c:pt idx="2">
                  <c:v>0</c:v>
                </c:pt>
                <c:pt idx="3">
                  <c:v>0.86100000000000021</c:v>
                </c:pt>
                <c:pt idx="4">
                  <c:v>3.4419999999999997</c:v>
                </c:pt>
                <c:pt idx="5">
                  <c:v>0.253</c:v>
                </c:pt>
                <c:pt idx="6">
                  <c:v>2.13</c:v>
                </c:pt>
                <c:pt idx="7">
                  <c:v>840.91</c:v>
                </c:pt>
              </c:numCache>
            </c:numRef>
          </c:val>
        </c:ser>
        <c:dLbls>
          <c:showLegendKey val="0"/>
          <c:showVal val="0"/>
          <c:showCatName val="0"/>
          <c:showSerName val="0"/>
          <c:showPercent val="0"/>
          <c:showBubbleSize val="0"/>
        </c:dLbls>
        <c:gapWidth val="150"/>
        <c:axId val="213124992"/>
        <c:axId val="213126528"/>
      </c:barChart>
      <c:lineChart>
        <c:grouping val="standard"/>
        <c:varyColors val="0"/>
        <c:ser>
          <c:idx val="1"/>
          <c:order val="1"/>
          <c:tx>
            <c:strRef>
              <c:f>Sheet8!$A$3</c:f>
              <c:strCache>
                <c:ptCount val="1"/>
                <c:pt idx="0">
                  <c:v>Total Liabilities to Total Assets</c:v>
                </c:pt>
              </c:strCache>
            </c:strRef>
          </c:tx>
          <c:spPr>
            <a:ln w="28575" cap="rnd">
              <a:solidFill>
                <a:schemeClr val="accent2"/>
              </a:solidFill>
              <a:round/>
            </a:ln>
            <a:effectLst/>
          </c:spPr>
          <c:marker>
            <c:symbol val="none"/>
          </c:marker>
          <c:cat>
            <c:strRef>
              <c:f>Sheet8!$B$1:$I$1</c:f>
              <c:strCache>
                <c:ptCount val="8"/>
                <c:pt idx="0">
                  <c:v>2013</c:v>
                </c:pt>
                <c:pt idx="1">
                  <c:v>2014</c:v>
                </c:pt>
                <c:pt idx="2">
                  <c:v>2015</c:v>
                </c:pt>
                <c:pt idx="3">
                  <c:v>2016</c:v>
                </c:pt>
                <c:pt idx="4">
                  <c:v>2017</c:v>
                </c:pt>
                <c:pt idx="5">
                  <c:v>Mean</c:v>
                </c:pt>
                <c:pt idx="6">
                  <c:v>Standar Deviation</c:v>
                </c:pt>
                <c:pt idx="7">
                  <c:v>Coefficiet of Variation</c:v>
                </c:pt>
              </c:strCache>
            </c:strRef>
          </c:cat>
          <c:val>
            <c:numRef>
              <c:f>Sheet8!$B$3:$I$3</c:f>
              <c:numCache>
                <c:formatCode>General</c:formatCode>
                <c:ptCount val="8"/>
                <c:pt idx="0">
                  <c:v>165.32000000000005</c:v>
                </c:pt>
                <c:pt idx="1">
                  <c:v>168.66800000000001</c:v>
                </c:pt>
                <c:pt idx="2">
                  <c:v>176.63</c:v>
                </c:pt>
                <c:pt idx="3">
                  <c:v>181.94900000000001</c:v>
                </c:pt>
                <c:pt idx="4">
                  <c:v>188.684</c:v>
                </c:pt>
                <c:pt idx="5">
                  <c:v>176.25</c:v>
                </c:pt>
                <c:pt idx="6">
                  <c:v>9.5419999999999998</c:v>
                </c:pt>
                <c:pt idx="7">
                  <c:v>5.41</c:v>
                </c:pt>
              </c:numCache>
            </c:numRef>
          </c:val>
          <c:smooth val="0"/>
        </c:ser>
        <c:dLbls>
          <c:showLegendKey val="0"/>
          <c:showVal val="0"/>
          <c:showCatName val="0"/>
          <c:showSerName val="0"/>
          <c:showPercent val="0"/>
          <c:showBubbleSize val="0"/>
        </c:dLbls>
        <c:marker val="1"/>
        <c:smooth val="0"/>
        <c:axId val="213138048"/>
        <c:axId val="213136512"/>
      </c:lineChart>
      <c:catAx>
        <c:axId val="21312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126528"/>
        <c:crosses val="autoZero"/>
        <c:auto val="1"/>
        <c:lblAlgn val="ctr"/>
        <c:lblOffset val="100"/>
        <c:noMultiLvlLbl val="0"/>
      </c:catAx>
      <c:valAx>
        <c:axId val="213126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124992"/>
        <c:crosses val="autoZero"/>
        <c:crossBetween val="between"/>
      </c:valAx>
      <c:valAx>
        <c:axId val="21313651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138048"/>
        <c:crosses val="max"/>
        <c:crossBetween val="between"/>
      </c:valAx>
      <c:catAx>
        <c:axId val="213138048"/>
        <c:scaling>
          <c:orientation val="minMax"/>
        </c:scaling>
        <c:delete val="1"/>
        <c:axPos val="b"/>
        <c:numFmt formatCode="General" sourceLinked="1"/>
        <c:majorTickMark val="none"/>
        <c:minorTickMark val="none"/>
        <c:tickLblPos val="nextTo"/>
        <c:crossAx val="2131365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Customers’ Deposits To Total Assets </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9.6170000000000009</c:v>
                </c:pt>
                <c:pt idx="1">
                  <c:v>13.316000000000004</c:v>
                </c:pt>
                <c:pt idx="2">
                  <c:v>0</c:v>
                </c:pt>
                <c:pt idx="3">
                  <c:v>2.3E-2</c:v>
                </c:pt>
                <c:pt idx="4">
                  <c:v>7.6390000000000002</c:v>
                </c:pt>
                <c:pt idx="5">
                  <c:v>6.118999999999998</c:v>
                </c:pt>
                <c:pt idx="6">
                  <c:v>5.9359999999999999</c:v>
                </c:pt>
                <c:pt idx="7">
                  <c:v>97.01</c:v>
                </c:pt>
              </c:numCache>
            </c:numRef>
          </c:val>
        </c:ser>
        <c:dLbls>
          <c:showLegendKey val="0"/>
          <c:showVal val="0"/>
          <c:showCatName val="0"/>
          <c:showSerName val="0"/>
          <c:showPercent val="0"/>
          <c:showBubbleSize val="0"/>
        </c:dLbls>
        <c:gapWidth val="150"/>
        <c:axId val="214790528"/>
        <c:axId val="214792064"/>
      </c:barChart>
      <c:lineChart>
        <c:grouping val="standard"/>
        <c:varyColors val="0"/>
        <c:ser>
          <c:idx val="1"/>
          <c:order val="1"/>
          <c:tx>
            <c:strRef>
              <c:f>Sheet7!$A$3</c:f>
              <c:strCache>
                <c:ptCount val="1"/>
                <c:pt idx="0">
                  <c:v>Total Liabilities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92.037999999999997</c:v>
                </c:pt>
                <c:pt idx="1">
                  <c:v>92.850999999999999</c:v>
                </c:pt>
                <c:pt idx="2">
                  <c:v>93.483999999999995</c:v>
                </c:pt>
                <c:pt idx="3">
                  <c:v>93.877999999999986</c:v>
                </c:pt>
                <c:pt idx="4">
                  <c:v>94.367999999999995</c:v>
                </c:pt>
                <c:pt idx="5">
                  <c:v>93.323999999999998</c:v>
                </c:pt>
                <c:pt idx="6">
                  <c:v>0.90800000000000003</c:v>
                </c:pt>
                <c:pt idx="7">
                  <c:v>0.9700000000000002</c:v>
                </c:pt>
              </c:numCache>
            </c:numRef>
          </c:val>
          <c:smooth val="0"/>
        </c:ser>
        <c:dLbls>
          <c:showLegendKey val="0"/>
          <c:showVal val="0"/>
          <c:showCatName val="0"/>
          <c:showSerName val="0"/>
          <c:showPercent val="0"/>
          <c:showBubbleSize val="0"/>
        </c:dLbls>
        <c:marker val="1"/>
        <c:smooth val="0"/>
        <c:axId val="214803584"/>
        <c:axId val="214793600"/>
      </c:lineChart>
      <c:catAx>
        <c:axId val="21479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92064"/>
        <c:crosses val="autoZero"/>
        <c:auto val="1"/>
        <c:lblAlgn val="ctr"/>
        <c:lblOffset val="100"/>
        <c:noMultiLvlLbl val="0"/>
      </c:catAx>
      <c:valAx>
        <c:axId val="21479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90528"/>
        <c:crosses val="autoZero"/>
        <c:crossBetween val="between"/>
      </c:valAx>
      <c:valAx>
        <c:axId val="21479360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803584"/>
        <c:crosses val="max"/>
        <c:crossBetween val="between"/>
      </c:valAx>
      <c:catAx>
        <c:axId val="214803584"/>
        <c:scaling>
          <c:orientation val="minMax"/>
        </c:scaling>
        <c:delete val="1"/>
        <c:axPos val="b"/>
        <c:numFmt formatCode="General" sourceLinked="1"/>
        <c:majorTickMark val="none"/>
        <c:minorTickMark val="none"/>
        <c:tickLblPos val="nextTo"/>
        <c:crossAx val="2147936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Customers’ Deposits To Total Assets </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-4.681</c:v>
                </c:pt>
                <c:pt idx="1">
                  <c:v>1.9880000000000004</c:v>
                </c:pt>
                <c:pt idx="2">
                  <c:v>5.4980000000000002</c:v>
                </c:pt>
                <c:pt idx="3">
                  <c:v>9.4930000000000003</c:v>
                </c:pt>
                <c:pt idx="4">
                  <c:v>10.572000000000003</c:v>
                </c:pt>
                <c:pt idx="5">
                  <c:v>4.5739999999999998</c:v>
                </c:pt>
                <c:pt idx="6">
                  <c:v>6.1919999999999984</c:v>
                </c:pt>
                <c:pt idx="7">
                  <c:v>135.38000000000005</c:v>
                </c:pt>
              </c:numCache>
            </c:numRef>
          </c:val>
        </c:ser>
        <c:dLbls>
          <c:showLegendKey val="0"/>
          <c:showVal val="0"/>
          <c:showCatName val="0"/>
          <c:showSerName val="0"/>
          <c:showPercent val="0"/>
          <c:showBubbleSize val="0"/>
        </c:dLbls>
        <c:gapWidth val="150"/>
        <c:axId val="214899328"/>
        <c:axId val="214905216"/>
      </c:barChart>
      <c:lineChart>
        <c:grouping val="standard"/>
        <c:varyColors val="0"/>
        <c:ser>
          <c:idx val="1"/>
          <c:order val="1"/>
          <c:tx>
            <c:strRef>
              <c:f>Sheet7!$A$3</c:f>
              <c:strCache>
                <c:ptCount val="1"/>
                <c:pt idx="0">
                  <c:v>Total Liabilities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90.997000000000028</c:v>
                </c:pt>
                <c:pt idx="1">
                  <c:v>90.78</c:v>
                </c:pt>
                <c:pt idx="2">
                  <c:v>91.13</c:v>
                </c:pt>
                <c:pt idx="3">
                  <c:v>92.253</c:v>
                </c:pt>
                <c:pt idx="4">
                  <c:v>93.429000000000002</c:v>
                </c:pt>
                <c:pt idx="5">
                  <c:v>91.718000000000004</c:v>
                </c:pt>
                <c:pt idx="6">
                  <c:v>1.113</c:v>
                </c:pt>
                <c:pt idx="7">
                  <c:v>1.214</c:v>
                </c:pt>
              </c:numCache>
            </c:numRef>
          </c:val>
          <c:smooth val="0"/>
        </c:ser>
        <c:dLbls>
          <c:showLegendKey val="0"/>
          <c:showVal val="0"/>
          <c:showCatName val="0"/>
          <c:showSerName val="0"/>
          <c:showPercent val="0"/>
          <c:showBubbleSize val="0"/>
        </c:dLbls>
        <c:marker val="1"/>
        <c:smooth val="0"/>
        <c:axId val="214908288"/>
        <c:axId val="214906752"/>
      </c:lineChart>
      <c:catAx>
        <c:axId val="21489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905216"/>
        <c:crosses val="autoZero"/>
        <c:auto val="1"/>
        <c:lblAlgn val="ctr"/>
        <c:lblOffset val="100"/>
        <c:noMultiLvlLbl val="0"/>
      </c:catAx>
      <c:valAx>
        <c:axId val="21490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899328"/>
        <c:crosses val="autoZero"/>
        <c:crossBetween val="between"/>
      </c:valAx>
      <c:valAx>
        <c:axId val="21490675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908288"/>
        <c:crosses val="max"/>
        <c:crossBetween val="between"/>
      </c:valAx>
      <c:catAx>
        <c:axId val="214908288"/>
        <c:scaling>
          <c:orientation val="minMax"/>
        </c:scaling>
        <c:delete val="1"/>
        <c:axPos val="b"/>
        <c:numFmt formatCode="General" sourceLinked="1"/>
        <c:majorTickMark val="none"/>
        <c:minorTickMark val="none"/>
        <c:tickLblPos val="nextTo"/>
        <c:crossAx val="2149067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Customers’ Deposits To Total Assets </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9.6070000000000011</c:v>
                </c:pt>
                <c:pt idx="1">
                  <c:v>7.6499999999999995</c:v>
                </c:pt>
                <c:pt idx="2">
                  <c:v>15.47</c:v>
                </c:pt>
                <c:pt idx="3">
                  <c:v>9.4930000000000003</c:v>
                </c:pt>
                <c:pt idx="4">
                  <c:v>8.2140000000000004</c:v>
                </c:pt>
                <c:pt idx="5">
                  <c:v>10.087</c:v>
                </c:pt>
                <c:pt idx="6">
                  <c:v>3.1230000000000002</c:v>
                </c:pt>
                <c:pt idx="7">
                  <c:v>30.959999999999994</c:v>
                </c:pt>
              </c:numCache>
            </c:numRef>
          </c:val>
        </c:ser>
        <c:dLbls>
          <c:showLegendKey val="0"/>
          <c:showVal val="0"/>
          <c:showCatName val="0"/>
          <c:showSerName val="0"/>
          <c:showPercent val="0"/>
          <c:showBubbleSize val="0"/>
        </c:dLbls>
        <c:gapWidth val="150"/>
        <c:axId val="215069824"/>
        <c:axId val="215071360"/>
      </c:barChart>
      <c:lineChart>
        <c:grouping val="standard"/>
        <c:varyColors val="0"/>
        <c:ser>
          <c:idx val="1"/>
          <c:order val="1"/>
          <c:tx>
            <c:strRef>
              <c:f>Sheet7!$A$3</c:f>
              <c:strCache>
                <c:ptCount val="1"/>
                <c:pt idx="0">
                  <c:v>Total Liabilities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91.224999999999994</c:v>
                </c:pt>
                <c:pt idx="1">
                  <c:v>92.100999999999999</c:v>
                </c:pt>
                <c:pt idx="2">
                  <c:v>92.802999999999983</c:v>
                </c:pt>
                <c:pt idx="3">
                  <c:v>92.253</c:v>
                </c:pt>
                <c:pt idx="4">
                  <c:v>94.866</c:v>
                </c:pt>
                <c:pt idx="5">
                  <c:v>92.649999999999991</c:v>
                </c:pt>
                <c:pt idx="6">
                  <c:v>1.363</c:v>
                </c:pt>
                <c:pt idx="7">
                  <c:v>1.47</c:v>
                </c:pt>
              </c:numCache>
            </c:numRef>
          </c:val>
          <c:smooth val="0"/>
        </c:ser>
        <c:dLbls>
          <c:showLegendKey val="0"/>
          <c:showVal val="0"/>
          <c:showCatName val="0"/>
          <c:showSerName val="0"/>
          <c:showPercent val="0"/>
          <c:showBubbleSize val="0"/>
        </c:dLbls>
        <c:marker val="1"/>
        <c:smooth val="0"/>
        <c:axId val="215082880"/>
        <c:axId val="215081344"/>
      </c:lineChart>
      <c:catAx>
        <c:axId val="21506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5071360"/>
        <c:crosses val="autoZero"/>
        <c:auto val="1"/>
        <c:lblAlgn val="ctr"/>
        <c:lblOffset val="100"/>
        <c:noMultiLvlLbl val="0"/>
      </c:catAx>
      <c:valAx>
        <c:axId val="215071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5069824"/>
        <c:crosses val="autoZero"/>
        <c:crossBetween val="between"/>
      </c:valAx>
      <c:valAx>
        <c:axId val="21508134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5082880"/>
        <c:crosses val="max"/>
        <c:crossBetween val="between"/>
      </c:valAx>
      <c:catAx>
        <c:axId val="215082880"/>
        <c:scaling>
          <c:orientation val="minMax"/>
        </c:scaling>
        <c:delete val="1"/>
        <c:axPos val="b"/>
        <c:numFmt formatCode="General" sourceLinked="1"/>
        <c:majorTickMark val="none"/>
        <c:minorTickMark val="none"/>
        <c:tickLblPos val="nextTo"/>
        <c:crossAx val="2150813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35.022000000000013</c:v>
                </c:pt>
                <c:pt idx="1">
                  <c:v>33.992000000000012</c:v>
                </c:pt>
                <c:pt idx="2">
                  <c:v>36.443000000000005</c:v>
                </c:pt>
                <c:pt idx="3">
                  <c:v>35.605000000000011</c:v>
                </c:pt>
                <c:pt idx="4">
                  <c:v>43.284000000000006</c:v>
                </c:pt>
                <c:pt idx="5">
                  <c:v>36.869</c:v>
                </c:pt>
                <c:pt idx="6">
                  <c:v>3.6949999999999998</c:v>
                </c:pt>
                <c:pt idx="7">
                  <c:v>10.02</c:v>
                </c:pt>
              </c:numCache>
            </c:numRef>
          </c:val>
        </c:ser>
        <c:dLbls>
          <c:showLegendKey val="0"/>
          <c:showVal val="0"/>
          <c:showCatName val="0"/>
          <c:showSerName val="0"/>
          <c:showPercent val="0"/>
          <c:showBubbleSize val="0"/>
        </c:dLbls>
        <c:gapWidth val="269"/>
        <c:axId val="215068032"/>
        <c:axId val="217277568"/>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72.599999999999994</c:v>
                </c:pt>
                <c:pt idx="1">
                  <c:v>69.730999999999995</c:v>
                </c:pt>
                <c:pt idx="2">
                  <c:v>70.929000000000002</c:v>
                </c:pt>
                <c:pt idx="3">
                  <c:v>72.010999999999996</c:v>
                </c:pt>
                <c:pt idx="4">
                  <c:v>73.891999999999996</c:v>
                </c:pt>
                <c:pt idx="5">
                  <c:v>71.832999999999998</c:v>
                </c:pt>
                <c:pt idx="6">
                  <c:v>1.589</c:v>
                </c:pt>
                <c:pt idx="7">
                  <c:v>2.21</c:v>
                </c:pt>
              </c:numCache>
            </c:numRef>
          </c:val>
          <c:smooth val="0"/>
        </c:ser>
        <c:dLbls>
          <c:showLegendKey val="0"/>
          <c:showVal val="0"/>
          <c:showCatName val="0"/>
          <c:showSerName val="0"/>
          <c:showPercent val="0"/>
          <c:showBubbleSize val="0"/>
        </c:dLbls>
        <c:marker val="1"/>
        <c:smooth val="0"/>
        <c:axId val="217284992"/>
        <c:axId val="217279104"/>
      </c:lineChart>
      <c:catAx>
        <c:axId val="215068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277568"/>
        <c:crosses val="autoZero"/>
        <c:auto val="1"/>
        <c:lblAlgn val="ctr"/>
        <c:lblOffset val="100"/>
        <c:noMultiLvlLbl val="0"/>
      </c:catAx>
      <c:valAx>
        <c:axId val="217277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5068032"/>
        <c:crosses val="autoZero"/>
        <c:crossBetween val="between"/>
      </c:valAx>
      <c:valAx>
        <c:axId val="21727910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284992"/>
        <c:crosses val="max"/>
        <c:crossBetween val="between"/>
      </c:valAx>
      <c:catAx>
        <c:axId val="217284992"/>
        <c:scaling>
          <c:orientation val="minMax"/>
        </c:scaling>
        <c:delete val="1"/>
        <c:axPos val="b"/>
        <c:numFmt formatCode="General" sourceLinked="1"/>
        <c:majorTickMark val="none"/>
        <c:minorTickMark val="none"/>
        <c:tickLblPos val="nextTo"/>
        <c:crossAx val="2172791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40.215000000000003</c:v>
                </c:pt>
                <c:pt idx="1">
                  <c:v>41.25</c:v>
                </c:pt>
                <c:pt idx="2">
                  <c:v>41.505000000000003</c:v>
                </c:pt>
                <c:pt idx="3">
                  <c:v>45.898000000000003</c:v>
                </c:pt>
                <c:pt idx="4">
                  <c:v>45.957000000000001</c:v>
                </c:pt>
                <c:pt idx="5">
                  <c:v>42.965000000000003</c:v>
                </c:pt>
                <c:pt idx="6">
                  <c:v>2.7469999999999999</c:v>
                </c:pt>
                <c:pt idx="7">
                  <c:v>6.39</c:v>
                </c:pt>
              </c:numCache>
            </c:numRef>
          </c:val>
        </c:ser>
        <c:dLbls>
          <c:showLegendKey val="0"/>
          <c:showVal val="0"/>
          <c:showCatName val="0"/>
          <c:showSerName val="0"/>
          <c:showPercent val="0"/>
          <c:showBubbleSize val="0"/>
        </c:dLbls>
        <c:gapWidth val="150"/>
        <c:axId val="218527616"/>
        <c:axId val="218529152"/>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74.153999999999982</c:v>
                </c:pt>
                <c:pt idx="1">
                  <c:v>76.561000000000007</c:v>
                </c:pt>
                <c:pt idx="2">
                  <c:v>74.5</c:v>
                </c:pt>
                <c:pt idx="3">
                  <c:v>76.733000000000004</c:v>
                </c:pt>
                <c:pt idx="4">
                  <c:v>76.381999999999991</c:v>
                </c:pt>
                <c:pt idx="5">
                  <c:v>75.665999999999983</c:v>
                </c:pt>
                <c:pt idx="6">
                  <c:v>1.2349999999999997</c:v>
                </c:pt>
                <c:pt idx="7">
                  <c:v>1.6300000000000001</c:v>
                </c:pt>
              </c:numCache>
            </c:numRef>
          </c:val>
          <c:smooth val="0"/>
        </c:ser>
        <c:dLbls>
          <c:showLegendKey val="0"/>
          <c:showVal val="0"/>
          <c:showCatName val="0"/>
          <c:showSerName val="0"/>
          <c:showPercent val="0"/>
          <c:showBubbleSize val="0"/>
        </c:dLbls>
        <c:marker val="1"/>
        <c:smooth val="0"/>
        <c:axId val="218651264"/>
        <c:axId val="218649728"/>
      </c:lineChart>
      <c:catAx>
        <c:axId val="21852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529152"/>
        <c:crosses val="autoZero"/>
        <c:auto val="1"/>
        <c:lblAlgn val="ctr"/>
        <c:lblOffset val="100"/>
        <c:noMultiLvlLbl val="0"/>
      </c:catAx>
      <c:valAx>
        <c:axId val="218529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527616"/>
        <c:crosses val="autoZero"/>
        <c:crossBetween val="between"/>
      </c:valAx>
      <c:valAx>
        <c:axId val="21864972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651264"/>
        <c:crosses val="max"/>
        <c:crossBetween val="between"/>
      </c:valAx>
      <c:catAx>
        <c:axId val="218651264"/>
        <c:scaling>
          <c:orientation val="minMax"/>
        </c:scaling>
        <c:delete val="1"/>
        <c:axPos val="b"/>
        <c:numFmt formatCode="General" sourceLinked="1"/>
        <c:majorTickMark val="none"/>
        <c:minorTickMark val="none"/>
        <c:tickLblPos val="nextTo"/>
        <c:crossAx val="2186497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54.357999999999997</c:v>
                </c:pt>
                <c:pt idx="1">
                  <c:v>56.81</c:v>
                </c:pt>
                <c:pt idx="2">
                  <c:v>60.153000000000006</c:v>
                </c:pt>
                <c:pt idx="3">
                  <c:v>54.182000000000002</c:v>
                </c:pt>
                <c:pt idx="4">
                  <c:v>50.761000000000003</c:v>
                </c:pt>
                <c:pt idx="5">
                  <c:v>55.253</c:v>
                </c:pt>
                <c:pt idx="6">
                  <c:v>3.484</c:v>
                </c:pt>
                <c:pt idx="7">
                  <c:v>6.31</c:v>
                </c:pt>
              </c:numCache>
            </c:numRef>
          </c:val>
        </c:ser>
        <c:dLbls>
          <c:showLegendKey val="0"/>
          <c:showVal val="0"/>
          <c:showCatName val="0"/>
          <c:showSerName val="0"/>
          <c:showPercent val="0"/>
          <c:showBubbleSize val="0"/>
        </c:dLbls>
        <c:gapWidth val="150"/>
        <c:axId val="218792320"/>
        <c:axId val="218793856"/>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70.558999999999983</c:v>
                </c:pt>
                <c:pt idx="1">
                  <c:v>74.371999999999986</c:v>
                </c:pt>
                <c:pt idx="2">
                  <c:v>72.968000000000004</c:v>
                </c:pt>
                <c:pt idx="3">
                  <c:v>74.88</c:v>
                </c:pt>
                <c:pt idx="4">
                  <c:v>79.350999999999999</c:v>
                </c:pt>
                <c:pt idx="5">
                  <c:v>74.426000000000002</c:v>
                </c:pt>
                <c:pt idx="6">
                  <c:v>3.2229999999999999</c:v>
                </c:pt>
                <c:pt idx="7">
                  <c:v>4.33</c:v>
                </c:pt>
              </c:numCache>
            </c:numRef>
          </c:val>
          <c:smooth val="0"/>
        </c:ser>
        <c:dLbls>
          <c:showLegendKey val="0"/>
          <c:showVal val="0"/>
          <c:showCatName val="0"/>
          <c:showSerName val="0"/>
          <c:showPercent val="0"/>
          <c:showBubbleSize val="0"/>
        </c:dLbls>
        <c:marker val="1"/>
        <c:smooth val="0"/>
        <c:axId val="218797184"/>
        <c:axId val="218795392"/>
      </c:lineChart>
      <c:catAx>
        <c:axId val="218792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793856"/>
        <c:crosses val="autoZero"/>
        <c:auto val="1"/>
        <c:lblAlgn val="ctr"/>
        <c:lblOffset val="100"/>
        <c:noMultiLvlLbl val="0"/>
      </c:catAx>
      <c:valAx>
        <c:axId val="218793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792320"/>
        <c:crosses val="autoZero"/>
        <c:crossBetween val="between"/>
      </c:valAx>
      <c:valAx>
        <c:axId val="21879539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8797184"/>
        <c:crosses val="max"/>
        <c:crossBetween val="between"/>
      </c:valAx>
      <c:catAx>
        <c:axId val="218797184"/>
        <c:scaling>
          <c:orientation val="minMax"/>
        </c:scaling>
        <c:delete val="1"/>
        <c:axPos val="b"/>
        <c:numFmt formatCode="General" sourceLinked="1"/>
        <c:majorTickMark val="none"/>
        <c:minorTickMark val="none"/>
        <c:tickLblPos val="nextTo"/>
        <c:crossAx val="2187953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180.19800000000001</c:v>
                </c:pt>
                <c:pt idx="1">
                  <c:v>166.48000000000005</c:v>
                </c:pt>
                <c:pt idx="2">
                  <c:v>206.03900000000002</c:v>
                </c:pt>
                <c:pt idx="3">
                  <c:v>301.64999999999998</c:v>
                </c:pt>
                <c:pt idx="4">
                  <c:v>621.29800000000023</c:v>
                </c:pt>
                <c:pt idx="5">
                  <c:v>295.13299999999987</c:v>
                </c:pt>
                <c:pt idx="6">
                  <c:v>189.81900000000002</c:v>
                </c:pt>
                <c:pt idx="7">
                  <c:v>64.319999999999993</c:v>
                </c:pt>
              </c:numCache>
            </c:numRef>
          </c:val>
        </c:ser>
        <c:dLbls>
          <c:showLegendKey val="0"/>
          <c:showVal val="0"/>
          <c:showCatName val="0"/>
          <c:showSerName val="0"/>
          <c:showPercent val="0"/>
          <c:showBubbleSize val="0"/>
        </c:dLbls>
        <c:gapWidth val="150"/>
        <c:axId val="219060864"/>
        <c:axId val="219062656"/>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68.438000000000002</c:v>
                </c:pt>
                <c:pt idx="1">
                  <c:v>65.822999999999979</c:v>
                </c:pt>
                <c:pt idx="2">
                  <c:v>72.05</c:v>
                </c:pt>
                <c:pt idx="3">
                  <c:v>76.298000000000002</c:v>
                </c:pt>
                <c:pt idx="4">
                  <c:v>74.962000000000003</c:v>
                </c:pt>
                <c:pt idx="5">
                  <c:v>71.513999999999996</c:v>
                </c:pt>
                <c:pt idx="6">
                  <c:v>4.384999999999998</c:v>
                </c:pt>
                <c:pt idx="7">
                  <c:v>6.13</c:v>
                </c:pt>
              </c:numCache>
            </c:numRef>
          </c:val>
          <c:smooth val="0"/>
        </c:ser>
        <c:dLbls>
          <c:showLegendKey val="0"/>
          <c:showVal val="0"/>
          <c:showCatName val="0"/>
          <c:showSerName val="0"/>
          <c:showPercent val="0"/>
          <c:showBubbleSize val="0"/>
        </c:dLbls>
        <c:marker val="1"/>
        <c:smooth val="0"/>
        <c:axId val="219065728"/>
        <c:axId val="219064192"/>
      </c:lineChart>
      <c:catAx>
        <c:axId val="21906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062656"/>
        <c:crosses val="autoZero"/>
        <c:auto val="1"/>
        <c:lblAlgn val="ctr"/>
        <c:lblOffset val="100"/>
        <c:noMultiLvlLbl val="0"/>
      </c:catAx>
      <c:valAx>
        <c:axId val="219062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060864"/>
        <c:crosses val="autoZero"/>
        <c:crossBetween val="between"/>
      </c:valAx>
      <c:valAx>
        <c:axId val="21906419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065728"/>
        <c:crosses val="max"/>
        <c:crossBetween val="between"/>
      </c:valAx>
      <c:catAx>
        <c:axId val="219065728"/>
        <c:scaling>
          <c:orientation val="minMax"/>
        </c:scaling>
        <c:delete val="1"/>
        <c:axPos val="b"/>
        <c:numFmt formatCode="General" sourceLinked="1"/>
        <c:majorTickMark val="none"/>
        <c:minorTickMark val="none"/>
        <c:tickLblPos val="nextTo"/>
        <c:crossAx val="2190641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43.655000000000001</c:v>
                </c:pt>
                <c:pt idx="1">
                  <c:v>44.058</c:v>
                </c:pt>
                <c:pt idx="2">
                  <c:v>48.102000000000011</c:v>
                </c:pt>
                <c:pt idx="3">
                  <c:v>55.341999999999999</c:v>
                </c:pt>
                <c:pt idx="4">
                  <c:v>52.244</c:v>
                </c:pt>
                <c:pt idx="5">
                  <c:v>48.68</c:v>
                </c:pt>
                <c:pt idx="6">
                  <c:v>5.0999999999999996</c:v>
                </c:pt>
                <c:pt idx="7">
                  <c:v>10.48</c:v>
                </c:pt>
              </c:numCache>
            </c:numRef>
          </c:val>
        </c:ser>
        <c:dLbls>
          <c:showLegendKey val="0"/>
          <c:showVal val="0"/>
          <c:showCatName val="0"/>
          <c:showSerName val="0"/>
          <c:showPercent val="0"/>
          <c:showBubbleSize val="0"/>
        </c:dLbls>
        <c:gapWidth val="150"/>
        <c:axId val="220275840"/>
        <c:axId val="220277376"/>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73.930999999999997</c:v>
                </c:pt>
                <c:pt idx="1">
                  <c:v>70.656999999999982</c:v>
                </c:pt>
                <c:pt idx="2">
                  <c:v>72.35199999999999</c:v>
                </c:pt>
                <c:pt idx="3">
                  <c:v>76.625999999999976</c:v>
                </c:pt>
                <c:pt idx="4">
                  <c:v>78.449000000000026</c:v>
                </c:pt>
                <c:pt idx="5">
                  <c:v>74.403000000000006</c:v>
                </c:pt>
                <c:pt idx="6">
                  <c:v>3.1539999999999999</c:v>
                </c:pt>
                <c:pt idx="7">
                  <c:v>4.24</c:v>
                </c:pt>
              </c:numCache>
            </c:numRef>
          </c:val>
          <c:smooth val="0"/>
        </c:ser>
        <c:dLbls>
          <c:showLegendKey val="0"/>
          <c:showVal val="0"/>
          <c:showCatName val="0"/>
          <c:showSerName val="0"/>
          <c:showPercent val="0"/>
          <c:showBubbleSize val="0"/>
        </c:dLbls>
        <c:marker val="1"/>
        <c:smooth val="0"/>
        <c:axId val="220305280"/>
        <c:axId val="220303744"/>
      </c:lineChart>
      <c:catAx>
        <c:axId val="22027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277376"/>
        <c:crosses val="autoZero"/>
        <c:auto val="1"/>
        <c:lblAlgn val="ctr"/>
        <c:lblOffset val="100"/>
        <c:noMultiLvlLbl val="0"/>
      </c:catAx>
      <c:valAx>
        <c:axId val="22027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275840"/>
        <c:crosses val="autoZero"/>
        <c:crossBetween val="between"/>
      </c:valAx>
      <c:valAx>
        <c:axId val="22030374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05280"/>
        <c:crosses val="max"/>
        <c:crossBetween val="between"/>
      </c:valAx>
      <c:catAx>
        <c:axId val="220305280"/>
        <c:scaling>
          <c:orientation val="minMax"/>
        </c:scaling>
        <c:delete val="1"/>
        <c:axPos val="b"/>
        <c:numFmt formatCode="General" sourceLinked="1"/>
        <c:majorTickMark val="none"/>
        <c:minorTickMark val="none"/>
        <c:tickLblPos val="nextTo"/>
        <c:crossAx val="2203037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46.46</c:v>
                </c:pt>
                <c:pt idx="1">
                  <c:v>52.934000000000005</c:v>
                </c:pt>
                <c:pt idx="2">
                  <c:v>52.173000000000002</c:v>
                </c:pt>
                <c:pt idx="3">
                  <c:v>50.183</c:v>
                </c:pt>
                <c:pt idx="4">
                  <c:v>50.973000000000006</c:v>
                </c:pt>
                <c:pt idx="5">
                  <c:v>50.545000000000002</c:v>
                </c:pt>
                <c:pt idx="6">
                  <c:v>2.5179999999999998</c:v>
                </c:pt>
                <c:pt idx="7">
                  <c:v>4.9820000000000002</c:v>
                </c:pt>
              </c:numCache>
            </c:numRef>
          </c:val>
        </c:ser>
        <c:dLbls>
          <c:showLegendKey val="0"/>
          <c:showVal val="0"/>
          <c:showCatName val="0"/>
          <c:showSerName val="0"/>
          <c:showPercent val="0"/>
          <c:showBubbleSize val="0"/>
        </c:dLbls>
        <c:gapWidth val="150"/>
        <c:axId val="225688960"/>
        <c:axId val="225690752"/>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70.861000000000004</c:v>
                </c:pt>
                <c:pt idx="1">
                  <c:v>66.678999999999988</c:v>
                </c:pt>
                <c:pt idx="2">
                  <c:v>70.217000000000027</c:v>
                </c:pt>
                <c:pt idx="3">
                  <c:v>0</c:v>
                </c:pt>
                <c:pt idx="4">
                  <c:v>76.63</c:v>
                </c:pt>
                <c:pt idx="5">
                  <c:v>56.877000000000002</c:v>
                </c:pt>
                <c:pt idx="6">
                  <c:v>31.994999999999994</c:v>
                </c:pt>
                <c:pt idx="7">
                  <c:v>56.25</c:v>
                </c:pt>
              </c:numCache>
            </c:numRef>
          </c:val>
          <c:smooth val="0"/>
        </c:ser>
        <c:dLbls>
          <c:showLegendKey val="0"/>
          <c:showVal val="0"/>
          <c:showCatName val="0"/>
          <c:showSerName val="0"/>
          <c:showPercent val="0"/>
          <c:showBubbleSize val="0"/>
        </c:dLbls>
        <c:marker val="1"/>
        <c:smooth val="0"/>
        <c:axId val="225694080"/>
        <c:axId val="225692288"/>
      </c:lineChart>
      <c:catAx>
        <c:axId val="22568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690752"/>
        <c:crosses val="autoZero"/>
        <c:auto val="1"/>
        <c:lblAlgn val="ctr"/>
        <c:lblOffset val="100"/>
        <c:noMultiLvlLbl val="0"/>
      </c:catAx>
      <c:valAx>
        <c:axId val="22569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688960"/>
        <c:crosses val="autoZero"/>
        <c:crossBetween val="between"/>
      </c:valAx>
      <c:valAx>
        <c:axId val="2256922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694080"/>
        <c:crosses val="max"/>
        <c:crossBetween val="between"/>
      </c:valAx>
      <c:catAx>
        <c:axId val="225694080"/>
        <c:scaling>
          <c:orientation val="minMax"/>
        </c:scaling>
        <c:delete val="1"/>
        <c:axPos val="b"/>
        <c:numFmt formatCode="General" sourceLinked="1"/>
        <c:majorTickMark val="none"/>
        <c:minorTickMark val="none"/>
        <c:tickLblPos val="nextTo"/>
        <c:crossAx val="2256922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Total expenses to Total revenues</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46.681000000000004</c:v>
                </c:pt>
                <c:pt idx="1">
                  <c:v>40.928000000000011</c:v>
                </c:pt>
                <c:pt idx="2">
                  <c:v>41.574000000000005</c:v>
                </c:pt>
                <c:pt idx="3">
                  <c:v>50.183</c:v>
                </c:pt>
                <c:pt idx="4">
                  <c:v>43.311999999999998</c:v>
                </c:pt>
                <c:pt idx="5">
                  <c:v>44.536000000000001</c:v>
                </c:pt>
                <c:pt idx="6">
                  <c:v>3.8659999999999997</c:v>
                </c:pt>
                <c:pt idx="7">
                  <c:v>8.68</c:v>
                </c:pt>
              </c:numCache>
            </c:numRef>
          </c:val>
        </c:ser>
        <c:dLbls>
          <c:showLegendKey val="0"/>
          <c:showVal val="0"/>
          <c:showCatName val="0"/>
          <c:showSerName val="0"/>
          <c:showPercent val="0"/>
          <c:showBubbleSize val="0"/>
        </c:dLbls>
        <c:gapWidth val="150"/>
        <c:axId val="225822592"/>
        <c:axId val="225824128"/>
      </c:barChart>
      <c:lineChart>
        <c:grouping val="standard"/>
        <c:varyColors val="0"/>
        <c:ser>
          <c:idx val="1"/>
          <c:order val="1"/>
          <c:tx>
            <c:strRef>
              <c:f>Sheet7!$A$3</c:f>
              <c:strCache>
                <c:ptCount val="1"/>
                <c:pt idx="0">
                  <c:v>Investment to Total Assets</c:v>
                </c:pt>
              </c:strCache>
            </c:strRef>
          </c:tx>
          <c:spPr>
            <a:ln w="28575" cap="rnd">
              <a:solidFill>
                <a:schemeClr val="accent2"/>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60.402000000000001</c:v>
                </c:pt>
                <c:pt idx="1">
                  <c:v>64.143000000000001</c:v>
                </c:pt>
                <c:pt idx="2">
                  <c:v>68.536000000000001</c:v>
                </c:pt>
                <c:pt idx="3">
                  <c:v>73.120999999999981</c:v>
                </c:pt>
                <c:pt idx="4">
                  <c:v>73.087000000000003</c:v>
                </c:pt>
                <c:pt idx="5">
                  <c:v>67.85799999999999</c:v>
                </c:pt>
                <c:pt idx="6">
                  <c:v>5.5880000000000001</c:v>
                </c:pt>
                <c:pt idx="7">
                  <c:v>8.23</c:v>
                </c:pt>
              </c:numCache>
            </c:numRef>
          </c:val>
          <c:smooth val="0"/>
        </c:ser>
        <c:dLbls>
          <c:showLegendKey val="0"/>
          <c:showVal val="0"/>
          <c:showCatName val="0"/>
          <c:showSerName val="0"/>
          <c:showPercent val="0"/>
          <c:showBubbleSize val="0"/>
        </c:dLbls>
        <c:marker val="1"/>
        <c:smooth val="0"/>
        <c:axId val="225831552"/>
        <c:axId val="225830016"/>
      </c:lineChart>
      <c:catAx>
        <c:axId val="22582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824128"/>
        <c:crosses val="autoZero"/>
        <c:auto val="1"/>
        <c:lblAlgn val="ctr"/>
        <c:lblOffset val="100"/>
        <c:noMultiLvlLbl val="0"/>
      </c:catAx>
      <c:valAx>
        <c:axId val="225824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822592"/>
        <c:crosses val="autoZero"/>
        <c:crossBetween val="between"/>
      </c:valAx>
      <c:valAx>
        <c:axId val="22583001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831552"/>
        <c:crosses val="max"/>
        <c:crossBetween val="between"/>
      </c:valAx>
      <c:catAx>
        <c:axId val="225831552"/>
        <c:scaling>
          <c:orientation val="minMax"/>
        </c:scaling>
        <c:delete val="1"/>
        <c:axPos val="b"/>
        <c:numFmt formatCode="General" sourceLinked="1"/>
        <c:majorTickMark val="none"/>
        <c:minorTickMark val="none"/>
        <c:tickLblPos val="nextTo"/>
        <c:crossAx val="2258300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19.100000000000001</c:v>
                </c:pt>
                <c:pt idx="1">
                  <c:v>14.9</c:v>
                </c:pt>
                <c:pt idx="2">
                  <c:v>14.7</c:v>
                </c:pt>
                <c:pt idx="3">
                  <c:v>15.9</c:v>
                </c:pt>
                <c:pt idx="4">
                  <c:v>24.1</c:v>
                </c:pt>
                <c:pt idx="5">
                  <c:v>17.739999999999991</c:v>
                </c:pt>
                <c:pt idx="6">
                  <c:v>3.9683999999999999</c:v>
                </c:pt>
                <c:pt idx="7">
                  <c:v>22.369599999999984</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7.76</c:v>
                </c:pt>
                <c:pt idx="1">
                  <c:v>6.7700000000000014</c:v>
                </c:pt>
                <c:pt idx="2">
                  <c:v>6.53</c:v>
                </c:pt>
                <c:pt idx="3">
                  <c:v>5.18</c:v>
                </c:pt>
                <c:pt idx="4">
                  <c:v>7.64</c:v>
                </c:pt>
                <c:pt idx="5">
                  <c:v>6.7759999999999998</c:v>
                </c:pt>
                <c:pt idx="6">
                  <c:v>1.0394999999999996</c:v>
                </c:pt>
                <c:pt idx="7">
                  <c:v>15.3414</c:v>
                </c:pt>
              </c:numCache>
            </c:numRef>
          </c:val>
        </c:ser>
        <c:dLbls>
          <c:showLegendKey val="0"/>
          <c:showVal val="0"/>
          <c:showCatName val="0"/>
          <c:showSerName val="0"/>
          <c:showPercent val="0"/>
          <c:showBubbleSize val="0"/>
        </c:dLbls>
        <c:gapWidth val="150"/>
        <c:axId val="227706752"/>
        <c:axId val="227708288"/>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0.92910000000000004</c:v>
                </c:pt>
                <c:pt idx="1">
                  <c:v>1.0034999999999996</c:v>
                </c:pt>
                <c:pt idx="2">
                  <c:v>0.84870000000000023</c:v>
                </c:pt>
                <c:pt idx="3">
                  <c:v>0.32610000000000011</c:v>
                </c:pt>
                <c:pt idx="4">
                  <c:v>0.21340000000000006</c:v>
                </c:pt>
                <c:pt idx="5">
                  <c:v>0.8772000000000002</c:v>
                </c:pt>
                <c:pt idx="6">
                  <c:v>0.18820000000000006</c:v>
                </c:pt>
                <c:pt idx="7">
                  <c:v>21.454999999999991</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2.46</c:v>
                </c:pt>
                <c:pt idx="1">
                  <c:v>2.2000000000000002</c:v>
                </c:pt>
                <c:pt idx="2">
                  <c:v>2.25</c:v>
                </c:pt>
                <c:pt idx="3">
                  <c:v>3.07</c:v>
                </c:pt>
                <c:pt idx="4">
                  <c:v>3.15</c:v>
                </c:pt>
                <c:pt idx="5">
                  <c:v>2.6259999999999999</c:v>
                </c:pt>
                <c:pt idx="6">
                  <c:v>0.45340000000000008</c:v>
                </c:pt>
                <c:pt idx="7">
                  <c:v>17.264099999999992</c:v>
                </c:pt>
              </c:numCache>
            </c:numRef>
          </c:val>
          <c:smooth val="0"/>
        </c:ser>
        <c:dLbls>
          <c:showLegendKey val="0"/>
          <c:showVal val="0"/>
          <c:showCatName val="0"/>
          <c:showSerName val="0"/>
          <c:showPercent val="0"/>
          <c:showBubbleSize val="0"/>
        </c:dLbls>
        <c:marker val="1"/>
        <c:smooth val="0"/>
        <c:axId val="227715712"/>
        <c:axId val="227714176"/>
      </c:lineChart>
      <c:catAx>
        <c:axId val="22770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708288"/>
        <c:crosses val="autoZero"/>
        <c:auto val="1"/>
        <c:lblAlgn val="ctr"/>
        <c:lblOffset val="100"/>
        <c:noMultiLvlLbl val="0"/>
      </c:catAx>
      <c:valAx>
        <c:axId val="22770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706752"/>
        <c:crosses val="autoZero"/>
        <c:crossBetween val="between"/>
      </c:valAx>
      <c:valAx>
        <c:axId val="22771417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715712"/>
        <c:crosses val="max"/>
        <c:crossBetween val="between"/>
      </c:valAx>
      <c:catAx>
        <c:axId val="227715712"/>
        <c:scaling>
          <c:orientation val="minMax"/>
        </c:scaling>
        <c:delete val="1"/>
        <c:axPos val="b"/>
        <c:numFmt formatCode="General" sourceLinked="1"/>
        <c:majorTickMark val="none"/>
        <c:minorTickMark val="none"/>
        <c:tickLblPos val="nextTo"/>
        <c:crossAx val="2277141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7.8599999999999985</c:v>
                </c:pt>
                <c:pt idx="1">
                  <c:v>7.39</c:v>
                </c:pt>
                <c:pt idx="2">
                  <c:v>5.9</c:v>
                </c:pt>
                <c:pt idx="3">
                  <c:v>10.200000000000001</c:v>
                </c:pt>
                <c:pt idx="4">
                  <c:v>17.2</c:v>
                </c:pt>
                <c:pt idx="5">
                  <c:v>9.7100000000000009</c:v>
                </c:pt>
                <c:pt idx="6">
                  <c:v>4.4626999999999999</c:v>
                </c:pt>
                <c:pt idx="7">
                  <c:v>45.959400000000002</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1.6300000000000001</c:v>
                </c:pt>
                <c:pt idx="1">
                  <c:v>5.74</c:v>
                </c:pt>
                <c:pt idx="2">
                  <c:v>5.54</c:v>
                </c:pt>
                <c:pt idx="3">
                  <c:v>5.63</c:v>
                </c:pt>
                <c:pt idx="4">
                  <c:v>7.6099999999999985</c:v>
                </c:pt>
                <c:pt idx="5">
                  <c:v>5.23</c:v>
                </c:pt>
                <c:pt idx="6">
                  <c:v>2.1875000000000009</c:v>
                </c:pt>
                <c:pt idx="7">
                  <c:v>41.826000000000001</c:v>
                </c:pt>
              </c:numCache>
            </c:numRef>
          </c:val>
        </c:ser>
        <c:dLbls>
          <c:showLegendKey val="0"/>
          <c:showVal val="0"/>
          <c:showCatName val="0"/>
          <c:showSerName val="0"/>
          <c:showPercent val="0"/>
          <c:showBubbleSize val="0"/>
        </c:dLbls>
        <c:gapWidth val="150"/>
        <c:axId val="228034432"/>
        <c:axId val="228035968"/>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1.1828000000000001</c:v>
                </c:pt>
                <c:pt idx="1">
                  <c:v>0.92379999999999995</c:v>
                </c:pt>
                <c:pt idx="2">
                  <c:v>0.79930000000000001</c:v>
                </c:pt>
                <c:pt idx="3">
                  <c:v>0.67330000000000023</c:v>
                </c:pt>
                <c:pt idx="4">
                  <c:v>1.0498999999999996</c:v>
                </c:pt>
                <c:pt idx="5">
                  <c:v>0.52170000000000005</c:v>
                </c:pt>
                <c:pt idx="6">
                  <c:v>0.21350000000000005</c:v>
                </c:pt>
                <c:pt idx="7">
                  <c:v>40.926900000000003</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1.6300000000000001</c:v>
                </c:pt>
                <c:pt idx="1">
                  <c:v>1.9200000000000004</c:v>
                </c:pt>
                <c:pt idx="2">
                  <c:v>1.48</c:v>
                </c:pt>
                <c:pt idx="3">
                  <c:v>2.15</c:v>
                </c:pt>
                <c:pt idx="4">
                  <c:v>2.34</c:v>
                </c:pt>
                <c:pt idx="5">
                  <c:v>1.9039999999999995</c:v>
                </c:pt>
                <c:pt idx="6">
                  <c:v>0.35560000000000008</c:v>
                </c:pt>
                <c:pt idx="7">
                  <c:v>18.674900000000008</c:v>
                </c:pt>
              </c:numCache>
            </c:numRef>
          </c:val>
          <c:smooth val="0"/>
        </c:ser>
        <c:dLbls>
          <c:showLegendKey val="0"/>
          <c:showVal val="0"/>
          <c:showCatName val="0"/>
          <c:showSerName val="0"/>
          <c:showPercent val="0"/>
          <c:showBubbleSize val="0"/>
        </c:dLbls>
        <c:marker val="1"/>
        <c:smooth val="0"/>
        <c:axId val="228047488"/>
        <c:axId val="228045952"/>
      </c:lineChart>
      <c:catAx>
        <c:axId val="22803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035968"/>
        <c:crosses val="autoZero"/>
        <c:auto val="1"/>
        <c:lblAlgn val="ctr"/>
        <c:lblOffset val="100"/>
        <c:noMultiLvlLbl val="0"/>
      </c:catAx>
      <c:valAx>
        <c:axId val="228035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034432"/>
        <c:crosses val="autoZero"/>
        <c:crossBetween val="between"/>
      </c:valAx>
      <c:valAx>
        <c:axId val="22804595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047488"/>
        <c:crosses val="max"/>
        <c:crossBetween val="between"/>
      </c:valAx>
      <c:catAx>
        <c:axId val="228047488"/>
        <c:scaling>
          <c:orientation val="minMax"/>
        </c:scaling>
        <c:delete val="1"/>
        <c:axPos val="b"/>
        <c:numFmt formatCode="General" sourceLinked="1"/>
        <c:majorTickMark val="none"/>
        <c:minorTickMark val="none"/>
        <c:tickLblPos val="nextTo"/>
        <c:crossAx val="2280459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11.58</c:v>
                </c:pt>
                <c:pt idx="1">
                  <c:v>7.94</c:v>
                </c:pt>
                <c:pt idx="2">
                  <c:v>6.88</c:v>
                </c:pt>
                <c:pt idx="3">
                  <c:v>12.74</c:v>
                </c:pt>
                <c:pt idx="4">
                  <c:v>15.3</c:v>
                </c:pt>
                <c:pt idx="5">
                  <c:v>10.888</c:v>
                </c:pt>
                <c:pt idx="6">
                  <c:v>3.4687999999999999</c:v>
                </c:pt>
                <c:pt idx="7">
                  <c:v>31.858599999999992</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7.99</c:v>
                </c:pt>
                <c:pt idx="1">
                  <c:v>10.69</c:v>
                </c:pt>
                <c:pt idx="2">
                  <c:v>6.98</c:v>
                </c:pt>
                <c:pt idx="3">
                  <c:v>6.68</c:v>
                </c:pt>
                <c:pt idx="4">
                  <c:v>7.46</c:v>
                </c:pt>
                <c:pt idx="5">
                  <c:v>7.96</c:v>
                </c:pt>
                <c:pt idx="6">
                  <c:v>1.6049</c:v>
                </c:pt>
                <c:pt idx="7">
                  <c:v>20.161799999999992</c:v>
                </c:pt>
              </c:numCache>
            </c:numRef>
          </c:val>
        </c:ser>
        <c:dLbls>
          <c:showLegendKey val="0"/>
          <c:showVal val="0"/>
          <c:showCatName val="0"/>
          <c:showSerName val="0"/>
          <c:showPercent val="0"/>
          <c:showBubbleSize val="0"/>
        </c:dLbls>
        <c:gapWidth val="150"/>
        <c:axId val="229336960"/>
        <c:axId val="229338496"/>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3.5499000000000001</c:v>
                </c:pt>
                <c:pt idx="1">
                  <c:v>0.86250000000000004</c:v>
                </c:pt>
                <c:pt idx="2">
                  <c:v>-0.85160000000000025</c:v>
                </c:pt>
                <c:pt idx="3">
                  <c:v>0.39870000000000011</c:v>
                </c:pt>
                <c:pt idx="4">
                  <c:v>-1.3083</c:v>
                </c:pt>
                <c:pt idx="5">
                  <c:v>0.66600000000000026</c:v>
                </c:pt>
                <c:pt idx="6">
                  <c:v>0.2288</c:v>
                </c:pt>
                <c:pt idx="7">
                  <c:v>34.359099999999998</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1.8900000000000001</c:v>
                </c:pt>
                <c:pt idx="1">
                  <c:v>1.02</c:v>
                </c:pt>
                <c:pt idx="2">
                  <c:v>1.26</c:v>
                </c:pt>
                <c:pt idx="3">
                  <c:v>2.08</c:v>
                </c:pt>
                <c:pt idx="4">
                  <c:v>1.8900000000000001</c:v>
                </c:pt>
                <c:pt idx="5">
                  <c:v>1.6279999999999994</c:v>
                </c:pt>
                <c:pt idx="6">
                  <c:v>0.46010000000000001</c:v>
                </c:pt>
                <c:pt idx="7">
                  <c:v>28.26019999999999</c:v>
                </c:pt>
              </c:numCache>
            </c:numRef>
          </c:val>
          <c:smooth val="0"/>
        </c:ser>
        <c:dLbls>
          <c:showLegendKey val="0"/>
          <c:showVal val="0"/>
          <c:showCatName val="0"/>
          <c:showSerName val="0"/>
          <c:showPercent val="0"/>
          <c:showBubbleSize val="0"/>
        </c:dLbls>
        <c:marker val="1"/>
        <c:smooth val="0"/>
        <c:axId val="229350016"/>
        <c:axId val="229348480"/>
      </c:lineChart>
      <c:catAx>
        <c:axId val="22933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9338496"/>
        <c:crosses val="autoZero"/>
        <c:auto val="1"/>
        <c:lblAlgn val="ctr"/>
        <c:lblOffset val="100"/>
        <c:noMultiLvlLbl val="0"/>
      </c:catAx>
      <c:valAx>
        <c:axId val="229338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9336960"/>
        <c:crosses val="autoZero"/>
        <c:crossBetween val="between"/>
      </c:valAx>
      <c:valAx>
        <c:axId val="22934848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9350016"/>
        <c:crosses val="max"/>
        <c:crossBetween val="between"/>
      </c:valAx>
      <c:catAx>
        <c:axId val="229350016"/>
        <c:scaling>
          <c:orientation val="minMax"/>
        </c:scaling>
        <c:delete val="1"/>
        <c:axPos val="b"/>
        <c:numFmt formatCode="General" sourceLinked="1"/>
        <c:majorTickMark val="none"/>
        <c:minorTickMark val="none"/>
        <c:tickLblPos val="nextTo"/>
        <c:crossAx val="2293484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6.1</c:v>
                </c:pt>
                <c:pt idx="1">
                  <c:v>5.5</c:v>
                </c:pt>
                <c:pt idx="2">
                  <c:v>4.5</c:v>
                </c:pt>
                <c:pt idx="3">
                  <c:v>5.0999999999999996</c:v>
                </c:pt>
                <c:pt idx="4">
                  <c:v>7</c:v>
                </c:pt>
                <c:pt idx="5">
                  <c:v>5.64</c:v>
                </c:pt>
                <c:pt idx="6">
                  <c:v>0.95809999999999995</c:v>
                </c:pt>
                <c:pt idx="7">
                  <c:v>16.987999999999992</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-9.76</c:v>
                </c:pt>
                <c:pt idx="1">
                  <c:v>-12.76</c:v>
                </c:pt>
                <c:pt idx="2">
                  <c:v>-20.73</c:v>
                </c:pt>
                <c:pt idx="3">
                  <c:v>-12.52</c:v>
                </c:pt>
                <c:pt idx="4">
                  <c:v>-8.3700000000000028</c:v>
                </c:pt>
                <c:pt idx="5">
                  <c:v>-12.828000000000001</c:v>
                </c:pt>
                <c:pt idx="6">
                  <c:v>4.7913000000000014</c:v>
                </c:pt>
                <c:pt idx="7">
                  <c:v>-37.350599999999993</c:v>
                </c:pt>
              </c:numCache>
            </c:numRef>
          </c:val>
        </c:ser>
        <c:dLbls>
          <c:showLegendKey val="0"/>
          <c:showVal val="0"/>
          <c:showCatName val="0"/>
          <c:showSerName val="0"/>
          <c:showPercent val="0"/>
          <c:showBubbleSize val="0"/>
        </c:dLbls>
        <c:gapWidth val="150"/>
        <c:axId val="268138368"/>
        <c:axId val="268139904"/>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7.0300000000000029E-2</c:v>
                </c:pt>
                <c:pt idx="1">
                  <c:v>0.98619999999999997</c:v>
                </c:pt>
                <c:pt idx="2">
                  <c:v>-1.9033</c:v>
                </c:pt>
                <c:pt idx="3">
                  <c:v>6.4286000000000003</c:v>
                </c:pt>
                <c:pt idx="4">
                  <c:v>-1.4754999999999996</c:v>
                </c:pt>
                <c:pt idx="5">
                  <c:v>-0.38050000000000012</c:v>
                </c:pt>
                <c:pt idx="6">
                  <c:v>6.0100000000000015E-2</c:v>
                </c:pt>
                <c:pt idx="7">
                  <c:v>-15.783300000000001</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-1.02</c:v>
                </c:pt>
                <c:pt idx="1">
                  <c:v>-0.4300000000000001</c:v>
                </c:pt>
                <c:pt idx="2">
                  <c:v>-0.21000000000000005</c:v>
                </c:pt>
                <c:pt idx="3">
                  <c:v>-0.41000000000000009</c:v>
                </c:pt>
                <c:pt idx="4">
                  <c:v>-0.61000000000000021</c:v>
                </c:pt>
                <c:pt idx="5">
                  <c:v>-0.53600000000000003</c:v>
                </c:pt>
                <c:pt idx="6">
                  <c:v>0.30540000000000012</c:v>
                </c:pt>
                <c:pt idx="7">
                  <c:v>-56.980899999999998</c:v>
                </c:pt>
              </c:numCache>
            </c:numRef>
          </c:val>
          <c:smooth val="0"/>
        </c:ser>
        <c:dLbls>
          <c:showLegendKey val="0"/>
          <c:showVal val="0"/>
          <c:showCatName val="0"/>
          <c:showSerName val="0"/>
          <c:showPercent val="0"/>
          <c:showBubbleSize val="0"/>
        </c:dLbls>
        <c:marker val="1"/>
        <c:smooth val="0"/>
        <c:axId val="268155520"/>
        <c:axId val="268153984"/>
      </c:lineChart>
      <c:catAx>
        <c:axId val="26813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139904"/>
        <c:crosses val="autoZero"/>
        <c:auto val="1"/>
        <c:lblAlgn val="ctr"/>
        <c:lblOffset val="100"/>
        <c:noMultiLvlLbl val="0"/>
      </c:catAx>
      <c:valAx>
        <c:axId val="26813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138368"/>
        <c:crosses val="autoZero"/>
        <c:crossBetween val="between"/>
      </c:valAx>
      <c:valAx>
        <c:axId val="26815398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155520"/>
        <c:crosses val="max"/>
        <c:crossBetween val="between"/>
      </c:valAx>
      <c:catAx>
        <c:axId val="268155520"/>
        <c:scaling>
          <c:orientation val="minMax"/>
        </c:scaling>
        <c:delete val="1"/>
        <c:axPos val="b"/>
        <c:numFmt formatCode="General" sourceLinked="1"/>
        <c:majorTickMark val="none"/>
        <c:minorTickMark val="none"/>
        <c:tickLblPos val="nextTo"/>
        <c:crossAx val="2681539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45</c:v>
                </c:pt>
                <c:pt idx="1">
                  <c:v>37</c:v>
                </c:pt>
                <c:pt idx="2">
                  <c:v>32</c:v>
                </c:pt>
                <c:pt idx="3">
                  <c:v>35</c:v>
                </c:pt>
                <c:pt idx="4">
                  <c:v>49.3</c:v>
                </c:pt>
                <c:pt idx="5">
                  <c:v>39.660000000000011</c:v>
                </c:pt>
                <c:pt idx="6">
                  <c:v>7.2268999999999997</c:v>
                </c:pt>
                <c:pt idx="7">
                  <c:v>18.22209999999999</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12.350000000000003</c:v>
                </c:pt>
                <c:pt idx="1">
                  <c:v>11.24</c:v>
                </c:pt>
                <c:pt idx="2">
                  <c:v>11.54</c:v>
                </c:pt>
                <c:pt idx="3">
                  <c:v>10.11</c:v>
                </c:pt>
                <c:pt idx="4">
                  <c:v>9.3700000000000028</c:v>
                </c:pt>
                <c:pt idx="5">
                  <c:v>10.922000000000002</c:v>
                </c:pt>
                <c:pt idx="6">
                  <c:v>1.1821999999999999</c:v>
                </c:pt>
                <c:pt idx="7">
                  <c:v>10.8239</c:v>
                </c:pt>
              </c:numCache>
            </c:numRef>
          </c:val>
        </c:ser>
        <c:dLbls>
          <c:showLegendKey val="0"/>
          <c:showVal val="0"/>
          <c:showCatName val="0"/>
          <c:showSerName val="0"/>
          <c:showPercent val="0"/>
          <c:showBubbleSize val="0"/>
        </c:dLbls>
        <c:gapWidth val="150"/>
        <c:axId val="268388224"/>
        <c:axId val="268389760"/>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0.88929999999999998</c:v>
                </c:pt>
                <c:pt idx="1">
                  <c:v>0.90329999999999999</c:v>
                </c:pt>
                <c:pt idx="2">
                  <c:v>0.52180000000000004</c:v>
                </c:pt>
                <c:pt idx="3">
                  <c:v>0.3402</c:v>
                </c:pt>
                <c:pt idx="4">
                  <c:v>0.91779999999999995</c:v>
                </c:pt>
                <c:pt idx="5">
                  <c:v>1.3185</c:v>
                </c:pt>
                <c:pt idx="6">
                  <c:v>0.21040000000000006</c:v>
                </c:pt>
                <c:pt idx="7">
                  <c:v>15.959800000000003</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3.4</c:v>
                </c:pt>
                <c:pt idx="1">
                  <c:v>2.4899999999999998</c:v>
                </c:pt>
                <c:pt idx="2">
                  <c:v>2.04</c:v>
                </c:pt>
                <c:pt idx="3">
                  <c:v>2.77</c:v>
                </c:pt>
                <c:pt idx="4">
                  <c:v>2.9099999999999997</c:v>
                </c:pt>
                <c:pt idx="5">
                  <c:v>2.722</c:v>
                </c:pt>
                <c:pt idx="6">
                  <c:v>0.50409999999999999</c:v>
                </c:pt>
                <c:pt idx="7">
                  <c:v>18.517800000000008</c:v>
                </c:pt>
              </c:numCache>
            </c:numRef>
          </c:val>
          <c:smooth val="0"/>
        </c:ser>
        <c:dLbls>
          <c:showLegendKey val="0"/>
          <c:showVal val="0"/>
          <c:showCatName val="0"/>
          <c:showSerName val="0"/>
          <c:showPercent val="0"/>
          <c:showBubbleSize val="0"/>
        </c:dLbls>
        <c:marker val="1"/>
        <c:smooth val="0"/>
        <c:axId val="268405376"/>
        <c:axId val="268403840"/>
      </c:lineChart>
      <c:catAx>
        <c:axId val="268388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389760"/>
        <c:crosses val="autoZero"/>
        <c:auto val="1"/>
        <c:lblAlgn val="ctr"/>
        <c:lblOffset val="100"/>
        <c:noMultiLvlLbl val="0"/>
      </c:catAx>
      <c:valAx>
        <c:axId val="268389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388224"/>
        <c:crosses val="autoZero"/>
        <c:crossBetween val="between"/>
      </c:valAx>
      <c:valAx>
        <c:axId val="26840384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405376"/>
        <c:crosses val="max"/>
        <c:crossBetween val="between"/>
      </c:valAx>
      <c:catAx>
        <c:axId val="268405376"/>
        <c:scaling>
          <c:orientation val="minMax"/>
        </c:scaling>
        <c:delete val="1"/>
        <c:axPos val="b"/>
        <c:numFmt formatCode="General" sourceLinked="1"/>
        <c:majorTickMark val="none"/>
        <c:minorTickMark val="none"/>
        <c:tickLblPos val="nextTo"/>
        <c:crossAx val="2684038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16.77</c:v>
                </c:pt>
                <c:pt idx="1">
                  <c:v>12</c:v>
                </c:pt>
                <c:pt idx="2">
                  <c:v>14</c:v>
                </c:pt>
                <c:pt idx="3">
                  <c:v>15</c:v>
                </c:pt>
                <c:pt idx="4">
                  <c:v>33</c:v>
                </c:pt>
                <c:pt idx="5">
                  <c:v>18.154000000000007</c:v>
                </c:pt>
                <c:pt idx="6">
                  <c:v>8.4764000000000053</c:v>
                </c:pt>
                <c:pt idx="7">
                  <c:v>46.691400000000002</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8.6</c:v>
                </c:pt>
                <c:pt idx="1">
                  <c:v>11.27</c:v>
                </c:pt>
                <c:pt idx="2">
                  <c:v>7.67</c:v>
                </c:pt>
                <c:pt idx="3">
                  <c:v>7.4300000000000015</c:v>
                </c:pt>
                <c:pt idx="4">
                  <c:v>21.29</c:v>
                </c:pt>
                <c:pt idx="5">
                  <c:v>11.25</c:v>
                </c:pt>
                <c:pt idx="6">
                  <c:v>5.8149999999999986</c:v>
                </c:pt>
                <c:pt idx="7">
                  <c:v>51.675000000000011</c:v>
                </c:pt>
              </c:numCache>
            </c:numRef>
          </c:val>
        </c:ser>
        <c:dLbls>
          <c:showLegendKey val="0"/>
          <c:showVal val="0"/>
          <c:showCatName val="0"/>
          <c:showSerName val="0"/>
          <c:showPercent val="0"/>
          <c:showBubbleSize val="0"/>
        </c:dLbls>
        <c:gapWidth val="150"/>
        <c:axId val="269281152"/>
        <c:axId val="269282688"/>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0.89349999999999996</c:v>
                </c:pt>
                <c:pt idx="1">
                  <c:v>0.76990000000000025</c:v>
                </c:pt>
                <c:pt idx="2">
                  <c:v>0.31780000000000025</c:v>
                </c:pt>
                <c:pt idx="3">
                  <c:v>0.84750000000000003</c:v>
                </c:pt>
                <c:pt idx="4">
                  <c:v>1.8696999999999995</c:v>
                </c:pt>
                <c:pt idx="5">
                  <c:v>1.0660000000000001</c:v>
                </c:pt>
                <c:pt idx="6">
                  <c:v>0.46</c:v>
                </c:pt>
                <c:pt idx="7">
                  <c:v>43.186</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1.78</c:v>
                </c:pt>
                <c:pt idx="1">
                  <c:v>1.02</c:v>
                </c:pt>
                <c:pt idx="2">
                  <c:v>1.76</c:v>
                </c:pt>
                <c:pt idx="3">
                  <c:v>2.02</c:v>
                </c:pt>
                <c:pt idx="4">
                  <c:v>1.55</c:v>
                </c:pt>
                <c:pt idx="5">
                  <c:v>1.6259999999999994</c:v>
                </c:pt>
                <c:pt idx="6">
                  <c:v>0.37800000000000011</c:v>
                </c:pt>
                <c:pt idx="7">
                  <c:v>23.213999999999999</c:v>
                </c:pt>
              </c:numCache>
            </c:numRef>
          </c:val>
          <c:smooth val="0"/>
        </c:ser>
        <c:dLbls>
          <c:showLegendKey val="0"/>
          <c:showVal val="0"/>
          <c:showCatName val="0"/>
          <c:showSerName val="0"/>
          <c:showPercent val="0"/>
          <c:showBubbleSize val="0"/>
        </c:dLbls>
        <c:marker val="1"/>
        <c:smooth val="0"/>
        <c:axId val="270895744"/>
        <c:axId val="270894208"/>
      </c:lineChart>
      <c:catAx>
        <c:axId val="269281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282688"/>
        <c:crosses val="autoZero"/>
        <c:auto val="1"/>
        <c:lblAlgn val="ctr"/>
        <c:lblOffset val="100"/>
        <c:noMultiLvlLbl val="0"/>
      </c:catAx>
      <c:valAx>
        <c:axId val="269282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281152"/>
        <c:crosses val="autoZero"/>
        <c:crossBetween val="between"/>
      </c:valAx>
      <c:valAx>
        <c:axId val="27089420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895744"/>
        <c:crosses val="max"/>
        <c:crossBetween val="between"/>
      </c:valAx>
      <c:catAx>
        <c:axId val="270895744"/>
        <c:scaling>
          <c:orientation val="minMax"/>
        </c:scaling>
        <c:delete val="1"/>
        <c:axPos val="b"/>
        <c:numFmt formatCode="General" sourceLinked="1"/>
        <c:majorTickMark val="none"/>
        <c:minorTickMark val="none"/>
        <c:tickLblPos val="nextTo"/>
        <c:crossAx val="2708942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Sheet7!$A$2</c:f>
              <c:strCache>
                <c:ptCount val="1"/>
                <c:pt idx="0">
                  <c:v>Market value</c:v>
                </c:pt>
              </c:strCache>
            </c:strRef>
          </c:tx>
          <c:spPr>
            <a:solidFill>
              <a:schemeClr val="accent1"/>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Sheet7!$B$2:$I$2</c:f>
              <c:numCache>
                <c:formatCode>General</c:formatCode>
                <c:ptCount val="8"/>
                <c:pt idx="0">
                  <c:v>13.3</c:v>
                </c:pt>
                <c:pt idx="1">
                  <c:v>13.6</c:v>
                </c:pt>
                <c:pt idx="2">
                  <c:v>14.4</c:v>
                </c:pt>
                <c:pt idx="3">
                  <c:v>18.399999999999999</c:v>
                </c:pt>
                <c:pt idx="4">
                  <c:v>24.3</c:v>
                </c:pt>
                <c:pt idx="5">
                  <c:v>16.8</c:v>
                </c:pt>
                <c:pt idx="6">
                  <c:v>4.6652999999999984</c:v>
                </c:pt>
                <c:pt idx="7">
                  <c:v>27.76959999999999</c:v>
                </c:pt>
              </c:numCache>
            </c:numRef>
          </c:val>
        </c:ser>
        <c:ser>
          <c:idx val="1"/>
          <c:order val="1"/>
          <c:tx>
            <c:strRef>
              <c:f>Sheet7!$A$3</c:f>
              <c:strCache>
                <c:ptCount val="1"/>
                <c:pt idx="0">
                  <c:v>Price Earnings Ratio (Times)</c:v>
                </c:pt>
              </c:strCache>
            </c:strRef>
          </c:tx>
          <c:spPr>
            <a:solidFill>
              <a:schemeClr val="accent2"/>
            </a:solidFill>
            <a:ln>
              <a:noFill/>
            </a:ln>
            <a:effectLst/>
          </c:spPr>
          <c:invertIfNegative val="0"/>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Sheet7!$B$3:$I$3</c:f>
              <c:numCache>
                <c:formatCode>General</c:formatCode>
                <c:ptCount val="8"/>
                <c:pt idx="0">
                  <c:v>7.6599999999999984</c:v>
                </c:pt>
                <c:pt idx="1">
                  <c:v>5.0199999999999996</c:v>
                </c:pt>
                <c:pt idx="2">
                  <c:v>4.8899999999999997</c:v>
                </c:pt>
                <c:pt idx="3">
                  <c:v>7.4300000000000015</c:v>
                </c:pt>
                <c:pt idx="4">
                  <c:v>12.33</c:v>
                </c:pt>
                <c:pt idx="5">
                  <c:v>7.4660000000000002</c:v>
                </c:pt>
                <c:pt idx="6">
                  <c:v>3.0131000000000001</c:v>
                </c:pt>
                <c:pt idx="7">
                  <c:v>40.358200000000004</c:v>
                </c:pt>
              </c:numCache>
            </c:numRef>
          </c:val>
        </c:ser>
        <c:dLbls>
          <c:showLegendKey val="0"/>
          <c:showVal val="0"/>
          <c:showCatName val="0"/>
          <c:showSerName val="0"/>
          <c:showPercent val="0"/>
          <c:showBubbleSize val="0"/>
        </c:dLbls>
        <c:gapWidth val="150"/>
        <c:axId val="271398784"/>
        <c:axId val="271400320"/>
      </c:barChart>
      <c:lineChart>
        <c:grouping val="standard"/>
        <c:varyColors val="0"/>
        <c:ser>
          <c:idx val="2"/>
          <c:order val="2"/>
          <c:tx>
            <c:strRef>
              <c:f>Sheet7!$A$4</c:f>
              <c:strCache>
                <c:ptCount val="1"/>
                <c:pt idx="0">
                  <c:v>Market value to book value (Times)</c:v>
                </c:pt>
              </c:strCache>
            </c:strRef>
          </c:tx>
          <c:spPr>
            <a:ln w="28575" cap="rnd">
              <a:solidFill>
                <a:schemeClr val="accent3"/>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Sheet7!$B$4:$I$4</c:f>
              <c:numCache>
                <c:formatCode>General</c:formatCode>
                <c:ptCount val="8"/>
                <c:pt idx="0">
                  <c:v>1.33</c:v>
                </c:pt>
                <c:pt idx="1">
                  <c:v>1.36</c:v>
                </c:pt>
                <c:pt idx="2">
                  <c:v>1.44</c:v>
                </c:pt>
                <c:pt idx="3">
                  <c:v>1.84</c:v>
                </c:pt>
                <c:pt idx="4">
                  <c:v>2.4299999999999997</c:v>
                </c:pt>
                <c:pt idx="5">
                  <c:v>1.6800000000000004</c:v>
                </c:pt>
                <c:pt idx="6">
                  <c:v>0.46650000000000008</c:v>
                </c:pt>
                <c:pt idx="7">
                  <c:v>27.76959999999999</c:v>
                </c:pt>
              </c:numCache>
            </c:numRef>
          </c:val>
          <c:smooth val="0"/>
        </c:ser>
        <c:ser>
          <c:idx val="3"/>
          <c:order val="3"/>
          <c:tx>
            <c:strRef>
              <c:f>Sheet7!$A$5</c:f>
              <c:strCache>
                <c:ptCount val="1"/>
                <c:pt idx="0">
                  <c:v>Earnings Per Share</c:v>
                </c:pt>
              </c:strCache>
            </c:strRef>
          </c:tx>
          <c:spPr>
            <a:ln w="28575" cap="rnd">
              <a:solidFill>
                <a:schemeClr val="accent4"/>
              </a:solidFill>
              <a:round/>
            </a:ln>
            <a:effectLst/>
          </c:spPr>
          <c:marker>
            <c:symbol val="none"/>
          </c:marker>
          <c:cat>
            <c:strRef>
              <c:f>Sheet7!$B$1:$I$1</c:f>
              <c:strCache>
                <c:ptCount val="8"/>
                <c:pt idx="0">
                  <c:v>2013</c:v>
                </c:pt>
                <c:pt idx="1">
                  <c:v>2014</c:v>
                </c:pt>
                <c:pt idx="2">
                  <c:v>2015</c:v>
                </c:pt>
                <c:pt idx="3">
                  <c:v>2016</c:v>
                </c:pt>
                <c:pt idx="4">
                  <c:v>2017</c:v>
                </c:pt>
                <c:pt idx="5">
                  <c:v>Mean</c:v>
                </c:pt>
                <c:pt idx="6">
                  <c:v>Standad Deviation</c:v>
                </c:pt>
                <c:pt idx="7">
                  <c:v>Coefficient of Variation</c:v>
                </c:pt>
              </c:strCache>
            </c:strRef>
          </c:cat>
          <c:val>
            <c:numRef>
              <c:f>Sheet7!$B$5:$I$5</c:f>
              <c:numCache>
                <c:formatCode>General</c:formatCode>
                <c:ptCount val="8"/>
                <c:pt idx="0">
                  <c:v>1.74</c:v>
                </c:pt>
                <c:pt idx="1">
                  <c:v>2.71</c:v>
                </c:pt>
                <c:pt idx="2">
                  <c:v>2.9499999999999997</c:v>
                </c:pt>
                <c:pt idx="3">
                  <c:v>2.02</c:v>
                </c:pt>
                <c:pt idx="4">
                  <c:v>1.9700000000000004</c:v>
                </c:pt>
                <c:pt idx="5">
                  <c:v>2.278</c:v>
                </c:pt>
                <c:pt idx="6">
                  <c:v>0.52180000000000004</c:v>
                </c:pt>
                <c:pt idx="7">
                  <c:v>22.905799999999985</c:v>
                </c:pt>
              </c:numCache>
            </c:numRef>
          </c:val>
          <c:smooth val="0"/>
        </c:ser>
        <c:dLbls>
          <c:showLegendKey val="0"/>
          <c:showVal val="0"/>
          <c:showCatName val="0"/>
          <c:showSerName val="0"/>
          <c:showPercent val="0"/>
          <c:showBubbleSize val="0"/>
        </c:dLbls>
        <c:marker val="1"/>
        <c:smooth val="0"/>
        <c:axId val="271420032"/>
        <c:axId val="271418496"/>
      </c:lineChart>
      <c:catAx>
        <c:axId val="271398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00320"/>
        <c:crosses val="autoZero"/>
        <c:auto val="1"/>
        <c:lblAlgn val="ctr"/>
        <c:lblOffset val="100"/>
        <c:noMultiLvlLbl val="0"/>
      </c:catAx>
      <c:valAx>
        <c:axId val="271400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398784"/>
        <c:crosses val="autoZero"/>
        <c:crossBetween val="between"/>
      </c:valAx>
      <c:valAx>
        <c:axId val="271418496"/>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20032"/>
        <c:crosses val="max"/>
        <c:crossBetween val="between"/>
      </c:valAx>
      <c:catAx>
        <c:axId val="271420032"/>
        <c:scaling>
          <c:orientation val="minMax"/>
        </c:scaling>
        <c:delete val="1"/>
        <c:axPos val="b"/>
        <c:numFmt formatCode="General" sourceLinked="1"/>
        <c:majorTickMark val="none"/>
        <c:minorTickMark val="none"/>
        <c:tickLblPos val="nextTo"/>
        <c:crossAx val="2714184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Sheet2!$B$1</c:f>
              <c:strCache>
                <c:ptCount val="1"/>
                <c:pt idx="0">
                  <c:v>Liquidity</c:v>
                </c:pt>
              </c:strCache>
            </c:strRef>
          </c:tx>
          <c:spPr>
            <a:solidFill>
              <a:schemeClr val="accent1"/>
            </a:solidFill>
            <a:ln>
              <a:noFill/>
            </a:ln>
            <a:effectLst/>
          </c:spPr>
          <c:invertIfNegative val="0"/>
          <c:cat>
            <c:strRef>
              <c:f>Sheet2!$A$2:$A$8</c:f>
              <c:strCache>
                <c:ptCount val="7"/>
                <c:pt idx="0">
                  <c:v>ALARABNK</c:v>
                </c:pt>
                <c:pt idx="1">
                  <c:v>EXIMBANK</c:v>
                </c:pt>
                <c:pt idx="2">
                  <c:v>FIRSTSBANK</c:v>
                </c:pt>
                <c:pt idx="3">
                  <c:v>ICBIBANK</c:v>
                </c:pt>
                <c:pt idx="4">
                  <c:v>ISLAMIBANK</c:v>
                </c:pt>
                <c:pt idx="5">
                  <c:v>SHAHJABANK</c:v>
                </c:pt>
                <c:pt idx="6">
                  <c:v>SIBL</c:v>
                </c:pt>
              </c:strCache>
            </c:strRef>
          </c:cat>
          <c:val>
            <c:numRef>
              <c:f>Sheet2!$B$2:$B$8</c:f>
              <c:numCache>
                <c:formatCode>General</c:formatCode>
                <c:ptCount val="7"/>
                <c:pt idx="0">
                  <c:v>9.2900000000000009</c:v>
                </c:pt>
                <c:pt idx="1">
                  <c:v>7.52</c:v>
                </c:pt>
                <c:pt idx="2">
                  <c:v>5.3</c:v>
                </c:pt>
                <c:pt idx="3">
                  <c:v>-77.2</c:v>
                </c:pt>
                <c:pt idx="4">
                  <c:v>16.12</c:v>
                </c:pt>
                <c:pt idx="5">
                  <c:v>5.31</c:v>
                </c:pt>
                <c:pt idx="6">
                  <c:v>3.3299999999999992</c:v>
                </c:pt>
              </c:numCache>
            </c:numRef>
          </c:val>
        </c:ser>
        <c:ser>
          <c:idx val="1"/>
          <c:order val="1"/>
          <c:tx>
            <c:strRef>
              <c:f>Sheet2!$C$1</c:f>
              <c:strCache>
                <c:ptCount val="1"/>
                <c:pt idx="0">
                  <c:v>Profitability</c:v>
                </c:pt>
              </c:strCache>
            </c:strRef>
          </c:tx>
          <c:spPr>
            <a:solidFill>
              <a:schemeClr val="accent2"/>
            </a:solidFill>
            <a:ln>
              <a:noFill/>
            </a:ln>
            <a:effectLst/>
          </c:spPr>
          <c:invertIfNegative val="0"/>
          <c:cat>
            <c:strRef>
              <c:f>Sheet2!$A$2:$A$8</c:f>
              <c:strCache>
                <c:ptCount val="7"/>
                <c:pt idx="0">
                  <c:v>ALARABNK</c:v>
                </c:pt>
                <c:pt idx="1">
                  <c:v>EXIMBANK</c:v>
                </c:pt>
                <c:pt idx="2">
                  <c:v>FIRSTSBANK</c:v>
                </c:pt>
                <c:pt idx="3">
                  <c:v>ICBIBANK</c:v>
                </c:pt>
                <c:pt idx="4">
                  <c:v>ISLAMIBANK</c:v>
                </c:pt>
                <c:pt idx="5">
                  <c:v>SHAHJABANK</c:v>
                </c:pt>
                <c:pt idx="6">
                  <c:v>SIBL</c:v>
                </c:pt>
              </c:strCache>
            </c:strRef>
          </c:cat>
          <c:val>
            <c:numRef>
              <c:f>Sheet2!$C$2:$C$8</c:f>
              <c:numCache>
                <c:formatCode>General</c:formatCode>
                <c:ptCount val="7"/>
                <c:pt idx="0">
                  <c:v>28.34</c:v>
                </c:pt>
                <c:pt idx="1">
                  <c:v>22.54</c:v>
                </c:pt>
                <c:pt idx="2">
                  <c:v>28.91</c:v>
                </c:pt>
                <c:pt idx="3">
                  <c:v>-73.8</c:v>
                </c:pt>
                <c:pt idx="4">
                  <c:v>25.939999999999994</c:v>
                </c:pt>
                <c:pt idx="5">
                  <c:v>23.39</c:v>
                </c:pt>
                <c:pt idx="6">
                  <c:v>27.7</c:v>
                </c:pt>
              </c:numCache>
            </c:numRef>
          </c:val>
        </c:ser>
        <c:ser>
          <c:idx val="2"/>
          <c:order val="2"/>
          <c:tx>
            <c:strRef>
              <c:f>Sheet2!$D$1</c:f>
              <c:strCache>
                <c:ptCount val="1"/>
                <c:pt idx="0">
                  <c:v>Capital Structure</c:v>
                </c:pt>
              </c:strCache>
            </c:strRef>
          </c:tx>
          <c:spPr>
            <a:solidFill>
              <a:schemeClr val="accent3"/>
            </a:solidFill>
            <a:ln>
              <a:noFill/>
            </a:ln>
            <a:effectLst/>
          </c:spPr>
          <c:invertIfNegative val="0"/>
          <c:cat>
            <c:strRef>
              <c:f>Sheet2!$A$2:$A$8</c:f>
              <c:strCache>
                <c:ptCount val="7"/>
                <c:pt idx="0">
                  <c:v>ALARABNK</c:v>
                </c:pt>
                <c:pt idx="1">
                  <c:v>EXIMBANK</c:v>
                </c:pt>
                <c:pt idx="2">
                  <c:v>FIRSTSBANK</c:v>
                </c:pt>
                <c:pt idx="3">
                  <c:v>ICBIBANK</c:v>
                </c:pt>
                <c:pt idx="4">
                  <c:v>ISLAMIBANK</c:v>
                </c:pt>
                <c:pt idx="5">
                  <c:v>SHAHJABANK</c:v>
                </c:pt>
                <c:pt idx="6">
                  <c:v>SIBL</c:v>
                </c:pt>
              </c:strCache>
            </c:strRef>
          </c:cat>
          <c:val>
            <c:numRef>
              <c:f>Sheet2!$D$2:$D$8</c:f>
              <c:numCache>
                <c:formatCode>General</c:formatCode>
                <c:ptCount val="7"/>
                <c:pt idx="0">
                  <c:v>49.82</c:v>
                </c:pt>
                <c:pt idx="1">
                  <c:v>50.61</c:v>
                </c:pt>
                <c:pt idx="2">
                  <c:v>52.5</c:v>
                </c:pt>
                <c:pt idx="3">
                  <c:v>88.25</c:v>
                </c:pt>
                <c:pt idx="4">
                  <c:v>49.720000000000013</c:v>
                </c:pt>
                <c:pt idx="5">
                  <c:v>48.15</c:v>
                </c:pt>
                <c:pt idx="6">
                  <c:v>51.37</c:v>
                </c:pt>
              </c:numCache>
            </c:numRef>
          </c:val>
        </c:ser>
        <c:ser>
          <c:idx val="3"/>
          <c:order val="3"/>
          <c:tx>
            <c:strRef>
              <c:f>Sheet2!$E$1</c:f>
              <c:strCache>
                <c:ptCount val="1"/>
                <c:pt idx="0">
                  <c:v>Management Capacity</c:v>
                </c:pt>
              </c:strCache>
            </c:strRef>
          </c:tx>
          <c:spPr>
            <a:solidFill>
              <a:schemeClr val="accent4"/>
            </a:solidFill>
            <a:ln>
              <a:noFill/>
            </a:ln>
            <a:effectLst/>
          </c:spPr>
          <c:invertIfNegative val="0"/>
          <c:cat>
            <c:strRef>
              <c:f>Sheet2!$A$2:$A$8</c:f>
              <c:strCache>
                <c:ptCount val="7"/>
                <c:pt idx="0">
                  <c:v>ALARABNK</c:v>
                </c:pt>
                <c:pt idx="1">
                  <c:v>EXIMBANK</c:v>
                </c:pt>
                <c:pt idx="2">
                  <c:v>FIRSTSBANK</c:v>
                </c:pt>
                <c:pt idx="3">
                  <c:v>ICBIBANK</c:v>
                </c:pt>
                <c:pt idx="4">
                  <c:v>ISLAMIBANK</c:v>
                </c:pt>
                <c:pt idx="5">
                  <c:v>SHAHJABANK</c:v>
                </c:pt>
                <c:pt idx="6">
                  <c:v>SIBL</c:v>
                </c:pt>
              </c:strCache>
            </c:strRef>
          </c:cat>
          <c:val>
            <c:numRef>
              <c:f>Sheet2!$E$2:$E$8</c:f>
              <c:numCache>
                <c:formatCode>General</c:formatCode>
                <c:ptCount val="7"/>
                <c:pt idx="0">
                  <c:v>54.35</c:v>
                </c:pt>
                <c:pt idx="1">
                  <c:v>59.32</c:v>
                </c:pt>
                <c:pt idx="2">
                  <c:v>64.84</c:v>
                </c:pt>
                <c:pt idx="3">
                  <c:v>183.32000000000005</c:v>
                </c:pt>
                <c:pt idx="4">
                  <c:v>61.54</c:v>
                </c:pt>
                <c:pt idx="5">
                  <c:v>53.71</c:v>
                </c:pt>
                <c:pt idx="6">
                  <c:v>56.2</c:v>
                </c:pt>
              </c:numCache>
            </c:numRef>
          </c:val>
        </c:ser>
        <c:ser>
          <c:idx val="4"/>
          <c:order val="4"/>
          <c:tx>
            <c:strRef>
              <c:f>Sheet2!$F$1</c:f>
              <c:strCache>
                <c:ptCount val="1"/>
                <c:pt idx="0">
                  <c:v>Share Performance</c:v>
                </c:pt>
              </c:strCache>
            </c:strRef>
          </c:tx>
          <c:spPr>
            <a:solidFill>
              <a:schemeClr val="accent5"/>
            </a:solidFill>
            <a:ln>
              <a:noFill/>
            </a:ln>
            <a:effectLst/>
          </c:spPr>
          <c:invertIfNegative val="0"/>
          <c:cat>
            <c:strRef>
              <c:f>Sheet2!$A$2:$A$8</c:f>
              <c:strCache>
                <c:ptCount val="7"/>
                <c:pt idx="0">
                  <c:v>ALARABNK</c:v>
                </c:pt>
                <c:pt idx="1">
                  <c:v>EXIMBANK</c:v>
                </c:pt>
                <c:pt idx="2">
                  <c:v>FIRSTSBANK</c:v>
                </c:pt>
                <c:pt idx="3">
                  <c:v>ICBIBANK</c:v>
                </c:pt>
                <c:pt idx="4">
                  <c:v>ISLAMIBANK</c:v>
                </c:pt>
                <c:pt idx="5">
                  <c:v>SHAHJABANK</c:v>
                </c:pt>
                <c:pt idx="6">
                  <c:v>SIBL</c:v>
                </c:pt>
              </c:strCache>
            </c:strRef>
          </c:cat>
          <c:val>
            <c:numRef>
              <c:f>Sheet2!$F$2:$F$8</c:f>
              <c:numCache>
                <c:formatCode>General</c:formatCode>
                <c:ptCount val="7"/>
                <c:pt idx="0">
                  <c:v>7.01</c:v>
                </c:pt>
                <c:pt idx="1">
                  <c:v>4.34</c:v>
                </c:pt>
                <c:pt idx="2">
                  <c:v>5.29</c:v>
                </c:pt>
                <c:pt idx="3">
                  <c:v>-2.0299999999999998</c:v>
                </c:pt>
                <c:pt idx="4">
                  <c:v>13.66</c:v>
                </c:pt>
                <c:pt idx="5">
                  <c:v>8.0300000000000011</c:v>
                </c:pt>
                <c:pt idx="6">
                  <c:v>7.06</c:v>
                </c:pt>
              </c:numCache>
            </c:numRef>
          </c:val>
        </c:ser>
        <c:dLbls>
          <c:showLegendKey val="0"/>
          <c:showVal val="0"/>
          <c:showCatName val="0"/>
          <c:showSerName val="0"/>
          <c:showPercent val="0"/>
          <c:showBubbleSize val="0"/>
        </c:dLbls>
        <c:gapWidth val="150"/>
        <c:overlap val="100"/>
        <c:axId val="295106048"/>
        <c:axId val="295107584"/>
      </c:barChart>
      <c:catAx>
        <c:axId val="29510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107584"/>
        <c:crosses val="autoZero"/>
        <c:auto val="1"/>
        <c:lblAlgn val="ctr"/>
        <c:lblOffset val="100"/>
        <c:noMultiLvlLbl val="0"/>
      </c:catAx>
      <c:valAx>
        <c:axId val="295107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10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Sheet3!$B$1</c:f>
              <c:strCache>
                <c:ptCount val="1"/>
                <c:pt idx="0">
                  <c:v>Liquidity</c:v>
                </c:pt>
              </c:strCache>
            </c:strRef>
          </c:tx>
          <c:spPr>
            <a:solidFill>
              <a:schemeClr val="accent1"/>
            </a:solidFill>
            <a:ln>
              <a:noFill/>
            </a:ln>
            <a:effectLst/>
          </c:spPr>
          <c:invertIfNegative val="0"/>
          <c:cat>
            <c:strRef>
              <c:f>Sheet3!$A$2:$A$8</c:f>
              <c:strCache>
                <c:ptCount val="7"/>
                <c:pt idx="0">
                  <c:v>ALARABNK</c:v>
                </c:pt>
                <c:pt idx="1">
                  <c:v>EXIMBANK</c:v>
                </c:pt>
                <c:pt idx="2">
                  <c:v>FIRSTSBANK</c:v>
                </c:pt>
                <c:pt idx="3">
                  <c:v>ICBIBANK</c:v>
                </c:pt>
                <c:pt idx="4">
                  <c:v>ISLAMIBANK</c:v>
                </c:pt>
                <c:pt idx="5">
                  <c:v>SHAHJABANK</c:v>
                </c:pt>
                <c:pt idx="6">
                  <c:v>SIBL</c:v>
                </c:pt>
              </c:strCache>
            </c:strRef>
          </c:cat>
          <c:val>
            <c:numRef>
              <c:f>Sheet3!$B$2:$B$8</c:f>
              <c:numCache>
                <c:formatCode>General</c:formatCode>
                <c:ptCount val="7"/>
                <c:pt idx="0">
                  <c:v>6.26</c:v>
                </c:pt>
                <c:pt idx="1">
                  <c:v>1.47</c:v>
                </c:pt>
                <c:pt idx="2">
                  <c:v>0.71000000000000019</c:v>
                </c:pt>
                <c:pt idx="3">
                  <c:v>5.57</c:v>
                </c:pt>
                <c:pt idx="4">
                  <c:v>7.9300000000000015</c:v>
                </c:pt>
                <c:pt idx="5">
                  <c:v>10.11</c:v>
                </c:pt>
                <c:pt idx="6">
                  <c:v>1.1599999999999995</c:v>
                </c:pt>
              </c:numCache>
            </c:numRef>
          </c:val>
        </c:ser>
        <c:ser>
          <c:idx val="1"/>
          <c:order val="1"/>
          <c:tx>
            <c:strRef>
              <c:f>Sheet3!$C$1</c:f>
              <c:strCache>
                <c:ptCount val="1"/>
                <c:pt idx="0">
                  <c:v>Profitability</c:v>
                </c:pt>
              </c:strCache>
            </c:strRef>
          </c:tx>
          <c:spPr>
            <a:solidFill>
              <a:schemeClr val="accent2"/>
            </a:solidFill>
            <a:ln>
              <a:noFill/>
            </a:ln>
            <a:effectLst/>
          </c:spPr>
          <c:invertIfNegative val="0"/>
          <c:cat>
            <c:strRef>
              <c:f>Sheet3!$A$2:$A$8</c:f>
              <c:strCache>
                <c:ptCount val="7"/>
                <c:pt idx="0">
                  <c:v>ALARABNK</c:v>
                </c:pt>
                <c:pt idx="1">
                  <c:v>EXIMBANK</c:v>
                </c:pt>
                <c:pt idx="2">
                  <c:v>FIRSTSBANK</c:v>
                </c:pt>
                <c:pt idx="3">
                  <c:v>ICBIBANK</c:v>
                </c:pt>
                <c:pt idx="4">
                  <c:v>ISLAMIBANK</c:v>
                </c:pt>
                <c:pt idx="5">
                  <c:v>SHAHJABANK</c:v>
                </c:pt>
                <c:pt idx="6">
                  <c:v>SIBL</c:v>
                </c:pt>
              </c:strCache>
            </c:strRef>
          </c:cat>
          <c:val>
            <c:numRef>
              <c:f>Sheet3!$C$2:$C$8</c:f>
              <c:numCache>
                <c:formatCode>General</c:formatCode>
                <c:ptCount val="7"/>
                <c:pt idx="0">
                  <c:v>1.81</c:v>
                </c:pt>
                <c:pt idx="1">
                  <c:v>2.08</c:v>
                </c:pt>
                <c:pt idx="2">
                  <c:v>3.75</c:v>
                </c:pt>
                <c:pt idx="3">
                  <c:v>66.739999999999995</c:v>
                </c:pt>
                <c:pt idx="4">
                  <c:v>3</c:v>
                </c:pt>
                <c:pt idx="5">
                  <c:v>3.1</c:v>
                </c:pt>
                <c:pt idx="6">
                  <c:v>6.04</c:v>
                </c:pt>
              </c:numCache>
            </c:numRef>
          </c:val>
        </c:ser>
        <c:ser>
          <c:idx val="2"/>
          <c:order val="2"/>
          <c:tx>
            <c:strRef>
              <c:f>Sheet3!$D$1</c:f>
              <c:strCache>
                <c:ptCount val="1"/>
                <c:pt idx="0">
                  <c:v>Capital Structure</c:v>
                </c:pt>
              </c:strCache>
            </c:strRef>
          </c:tx>
          <c:spPr>
            <a:solidFill>
              <a:schemeClr val="accent3"/>
            </a:solidFill>
            <a:ln>
              <a:noFill/>
            </a:ln>
            <a:effectLst/>
          </c:spPr>
          <c:invertIfNegative val="0"/>
          <c:cat>
            <c:strRef>
              <c:f>Sheet3!$A$2:$A$8</c:f>
              <c:strCache>
                <c:ptCount val="7"/>
                <c:pt idx="0">
                  <c:v>ALARABNK</c:v>
                </c:pt>
                <c:pt idx="1">
                  <c:v>EXIMBANK</c:v>
                </c:pt>
                <c:pt idx="2">
                  <c:v>FIRSTSBANK</c:v>
                </c:pt>
                <c:pt idx="3">
                  <c:v>ICBIBANK</c:v>
                </c:pt>
                <c:pt idx="4">
                  <c:v>ISLAMIBANK</c:v>
                </c:pt>
                <c:pt idx="5">
                  <c:v>SHAHJABANK</c:v>
                </c:pt>
                <c:pt idx="6">
                  <c:v>SIBL</c:v>
                </c:pt>
              </c:strCache>
            </c:strRef>
          </c:cat>
          <c:val>
            <c:numRef>
              <c:f>Sheet3!$D$2:$D$8</c:f>
              <c:numCache>
                <c:formatCode>General</c:formatCode>
                <c:ptCount val="7"/>
                <c:pt idx="0">
                  <c:v>3.75</c:v>
                </c:pt>
                <c:pt idx="1">
                  <c:v>2.3899999999999997</c:v>
                </c:pt>
                <c:pt idx="2">
                  <c:v>6.6099999999999985</c:v>
                </c:pt>
                <c:pt idx="3">
                  <c:v>5.84</c:v>
                </c:pt>
                <c:pt idx="4">
                  <c:v>3.42</c:v>
                </c:pt>
                <c:pt idx="5">
                  <c:v>3.65</c:v>
                </c:pt>
                <c:pt idx="6">
                  <c:v>2.2400000000000002</c:v>
                </c:pt>
              </c:numCache>
            </c:numRef>
          </c:val>
        </c:ser>
        <c:ser>
          <c:idx val="3"/>
          <c:order val="3"/>
          <c:tx>
            <c:strRef>
              <c:f>Sheet3!$E$1</c:f>
              <c:strCache>
                <c:ptCount val="1"/>
                <c:pt idx="0">
                  <c:v>Management Capacity</c:v>
                </c:pt>
              </c:strCache>
            </c:strRef>
          </c:tx>
          <c:spPr>
            <a:solidFill>
              <a:schemeClr val="accent4"/>
            </a:solidFill>
            <a:ln>
              <a:noFill/>
            </a:ln>
            <a:effectLst/>
          </c:spPr>
          <c:invertIfNegative val="0"/>
          <c:cat>
            <c:strRef>
              <c:f>Sheet3!$A$2:$A$8</c:f>
              <c:strCache>
                <c:ptCount val="7"/>
                <c:pt idx="0">
                  <c:v>ALARABNK</c:v>
                </c:pt>
                <c:pt idx="1">
                  <c:v>EXIMBANK</c:v>
                </c:pt>
                <c:pt idx="2">
                  <c:v>FIRSTSBANK</c:v>
                </c:pt>
                <c:pt idx="3">
                  <c:v>ICBIBANK</c:v>
                </c:pt>
                <c:pt idx="4">
                  <c:v>ISLAMIBANK</c:v>
                </c:pt>
                <c:pt idx="5">
                  <c:v>SHAHJABANK</c:v>
                </c:pt>
                <c:pt idx="6">
                  <c:v>SIBL</c:v>
                </c:pt>
              </c:strCache>
            </c:strRef>
          </c:cat>
          <c:val>
            <c:numRef>
              <c:f>Sheet3!$E$2:$E$8</c:f>
              <c:numCache>
                <c:formatCode>General</c:formatCode>
                <c:ptCount val="7"/>
                <c:pt idx="0">
                  <c:v>2.64</c:v>
                </c:pt>
                <c:pt idx="1">
                  <c:v>1.9900000000000004</c:v>
                </c:pt>
                <c:pt idx="2">
                  <c:v>3.3499999999999992</c:v>
                </c:pt>
                <c:pt idx="3">
                  <c:v>97.1</c:v>
                </c:pt>
                <c:pt idx="4">
                  <c:v>4.13</c:v>
                </c:pt>
                <c:pt idx="5">
                  <c:v>17.260000000000002</c:v>
                </c:pt>
                <c:pt idx="6">
                  <c:v>4.7300000000000004</c:v>
                </c:pt>
              </c:numCache>
            </c:numRef>
          </c:val>
        </c:ser>
        <c:ser>
          <c:idx val="4"/>
          <c:order val="4"/>
          <c:tx>
            <c:strRef>
              <c:f>Sheet3!$F$1</c:f>
              <c:strCache>
                <c:ptCount val="1"/>
                <c:pt idx="0">
                  <c:v>Share Performance</c:v>
                </c:pt>
              </c:strCache>
            </c:strRef>
          </c:tx>
          <c:spPr>
            <a:solidFill>
              <a:schemeClr val="accent5"/>
            </a:solidFill>
            <a:ln>
              <a:noFill/>
            </a:ln>
            <a:effectLst/>
          </c:spPr>
          <c:invertIfNegative val="0"/>
          <c:cat>
            <c:strRef>
              <c:f>Sheet3!$A$2:$A$8</c:f>
              <c:strCache>
                <c:ptCount val="7"/>
                <c:pt idx="0">
                  <c:v>ALARABNK</c:v>
                </c:pt>
                <c:pt idx="1">
                  <c:v>EXIMBANK</c:v>
                </c:pt>
                <c:pt idx="2">
                  <c:v>FIRSTSBANK</c:v>
                </c:pt>
                <c:pt idx="3">
                  <c:v>ICBIBANK</c:v>
                </c:pt>
                <c:pt idx="4">
                  <c:v>ISLAMIBANK</c:v>
                </c:pt>
                <c:pt idx="5">
                  <c:v>SHAHJABANK</c:v>
                </c:pt>
                <c:pt idx="6">
                  <c:v>SIBL</c:v>
                </c:pt>
              </c:strCache>
            </c:strRef>
          </c:cat>
          <c:val>
            <c:numRef>
              <c:f>Sheet3!$F$2:$F$8</c:f>
              <c:numCache>
                <c:formatCode>General</c:formatCode>
                <c:ptCount val="7"/>
                <c:pt idx="0">
                  <c:v>1.41</c:v>
                </c:pt>
                <c:pt idx="1">
                  <c:v>1.81</c:v>
                </c:pt>
                <c:pt idx="2">
                  <c:v>1.44</c:v>
                </c:pt>
                <c:pt idx="3">
                  <c:v>1.53</c:v>
                </c:pt>
                <c:pt idx="4">
                  <c:v>2.2799999999999998</c:v>
                </c:pt>
                <c:pt idx="5">
                  <c:v>3.7800000000000002</c:v>
                </c:pt>
                <c:pt idx="6">
                  <c:v>2.17</c:v>
                </c:pt>
              </c:numCache>
            </c:numRef>
          </c:val>
        </c:ser>
        <c:dLbls>
          <c:showLegendKey val="0"/>
          <c:showVal val="0"/>
          <c:showCatName val="0"/>
          <c:showSerName val="0"/>
          <c:showPercent val="0"/>
          <c:showBubbleSize val="0"/>
        </c:dLbls>
        <c:gapWidth val="150"/>
        <c:overlap val="100"/>
        <c:axId val="295053184"/>
        <c:axId val="295054720"/>
      </c:barChart>
      <c:catAx>
        <c:axId val="29505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054720"/>
        <c:crosses val="autoZero"/>
        <c:auto val="1"/>
        <c:lblAlgn val="ctr"/>
        <c:lblOffset val="100"/>
        <c:noMultiLvlLbl val="0"/>
      </c:catAx>
      <c:valAx>
        <c:axId val="29505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053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Liquidity</c:v>
                </c:pt>
              </c:strCache>
            </c:strRef>
          </c:tx>
          <c:spPr>
            <a:solidFill>
              <a:schemeClr val="accent1"/>
            </a:solidFill>
            <a:ln>
              <a:noFill/>
            </a:ln>
            <a:effectLst/>
          </c:spPr>
          <c:invertIfNegative val="0"/>
          <c:cat>
            <c:strRef>
              <c:f>Sheet1!$A$2:$A$8</c:f>
              <c:strCache>
                <c:ptCount val="7"/>
                <c:pt idx="0">
                  <c:v>ALARABNK</c:v>
                </c:pt>
                <c:pt idx="1">
                  <c:v>EXIMBANK</c:v>
                </c:pt>
                <c:pt idx="2">
                  <c:v>FIRSTSBANK</c:v>
                </c:pt>
                <c:pt idx="3">
                  <c:v>ICBIBANK</c:v>
                </c:pt>
                <c:pt idx="4">
                  <c:v>ISLAMIBANK</c:v>
                </c:pt>
                <c:pt idx="5">
                  <c:v>SHAHJABANK</c:v>
                </c:pt>
                <c:pt idx="6">
                  <c:v>SIBL</c:v>
                </c:pt>
              </c:strCache>
            </c:strRef>
          </c:cat>
          <c:val>
            <c:numRef>
              <c:f>Sheet1!$B$2:$B$8</c:f>
              <c:numCache>
                <c:formatCode>General</c:formatCode>
                <c:ptCount val="7"/>
                <c:pt idx="0">
                  <c:v>52.61</c:v>
                </c:pt>
                <c:pt idx="1">
                  <c:v>24</c:v>
                </c:pt>
                <c:pt idx="2">
                  <c:v>93.69</c:v>
                </c:pt>
                <c:pt idx="3">
                  <c:v>-219.34</c:v>
                </c:pt>
                <c:pt idx="4">
                  <c:v>29.09</c:v>
                </c:pt>
                <c:pt idx="5">
                  <c:v>160.54</c:v>
                </c:pt>
                <c:pt idx="6">
                  <c:v>58.65</c:v>
                </c:pt>
              </c:numCache>
            </c:numRef>
          </c:val>
        </c:ser>
        <c:ser>
          <c:idx val="1"/>
          <c:order val="1"/>
          <c:tx>
            <c:strRef>
              <c:f>Sheet1!$C$1</c:f>
              <c:strCache>
                <c:ptCount val="1"/>
                <c:pt idx="0">
                  <c:v>Profitability</c:v>
                </c:pt>
              </c:strCache>
            </c:strRef>
          </c:tx>
          <c:spPr>
            <a:solidFill>
              <a:schemeClr val="accent2"/>
            </a:solidFill>
            <a:ln>
              <a:noFill/>
            </a:ln>
            <a:effectLst/>
          </c:spPr>
          <c:invertIfNegative val="0"/>
          <c:cat>
            <c:strRef>
              <c:f>Sheet1!$A$2:$A$8</c:f>
              <c:strCache>
                <c:ptCount val="7"/>
                <c:pt idx="0">
                  <c:v>ALARABNK</c:v>
                </c:pt>
                <c:pt idx="1">
                  <c:v>EXIMBANK</c:v>
                </c:pt>
                <c:pt idx="2">
                  <c:v>FIRSTSBANK</c:v>
                </c:pt>
                <c:pt idx="3">
                  <c:v>ICBIBANK</c:v>
                </c:pt>
                <c:pt idx="4">
                  <c:v>ISLAMIBANK</c:v>
                </c:pt>
                <c:pt idx="5">
                  <c:v>SHAHJABANK</c:v>
                </c:pt>
                <c:pt idx="6">
                  <c:v>SIBL</c:v>
                </c:pt>
              </c:strCache>
            </c:strRef>
          </c:cat>
          <c:val>
            <c:numRef>
              <c:f>Sheet1!$C$2:$C$8</c:f>
              <c:numCache>
                <c:formatCode>General</c:formatCode>
                <c:ptCount val="7"/>
                <c:pt idx="0">
                  <c:v>8.49</c:v>
                </c:pt>
                <c:pt idx="1">
                  <c:v>10.98</c:v>
                </c:pt>
                <c:pt idx="2">
                  <c:v>14.61</c:v>
                </c:pt>
                <c:pt idx="3">
                  <c:v>-64.86999999999999</c:v>
                </c:pt>
                <c:pt idx="4">
                  <c:v>20.18</c:v>
                </c:pt>
                <c:pt idx="5">
                  <c:v>19.07</c:v>
                </c:pt>
                <c:pt idx="6">
                  <c:v>24.52</c:v>
                </c:pt>
              </c:numCache>
            </c:numRef>
          </c:val>
        </c:ser>
        <c:ser>
          <c:idx val="2"/>
          <c:order val="2"/>
          <c:tx>
            <c:strRef>
              <c:f>Sheet1!$D$1</c:f>
              <c:strCache>
                <c:ptCount val="1"/>
                <c:pt idx="0">
                  <c:v>Capital Structure</c:v>
                </c:pt>
              </c:strCache>
            </c:strRef>
          </c:tx>
          <c:spPr>
            <a:solidFill>
              <a:schemeClr val="accent3"/>
            </a:solidFill>
            <a:ln>
              <a:noFill/>
            </a:ln>
            <a:effectLst/>
          </c:spPr>
          <c:invertIfNegative val="0"/>
          <c:cat>
            <c:strRef>
              <c:f>Sheet1!$A$2:$A$8</c:f>
              <c:strCache>
                <c:ptCount val="7"/>
                <c:pt idx="0">
                  <c:v>ALARABNK</c:v>
                </c:pt>
                <c:pt idx="1">
                  <c:v>EXIMBANK</c:v>
                </c:pt>
                <c:pt idx="2">
                  <c:v>FIRSTSBANK</c:v>
                </c:pt>
                <c:pt idx="3">
                  <c:v>ICBIBANK</c:v>
                </c:pt>
                <c:pt idx="4">
                  <c:v>ISLAMIBANK</c:v>
                </c:pt>
                <c:pt idx="5">
                  <c:v>SHAHJABANK</c:v>
                </c:pt>
                <c:pt idx="6">
                  <c:v>SIBL</c:v>
                </c:pt>
              </c:strCache>
            </c:strRef>
          </c:cat>
          <c:val>
            <c:numRef>
              <c:f>Sheet1!$D$2:$D$8</c:f>
              <c:numCache>
                <c:formatCode>General</c:formatCode>
                <c:ptCount val="7"/>
                <c:pt idx="0">
                  <c:v>42.68</c:v>
                </c:pt>
                <c:pt idx="1">
                  <c:v>18.89</c:v>
                </c:pt>
                <c:pt idx="2">
                  <c:v>73.099999999999994</c:v>
                </c:pt>
                <c:pt idx="3">
                  <c:v>423.16</c:v>
                </c:pt>
                <c:pt idx="4">
                  <c:v>48.99</c:v>
                </c:pt>
                <c:pt idx="5">
                  <c:v>68.3</c:v>
                </c:pt>
                <c:pt idx="6">
                  <c:v>16.22</c:v>
                </c:pt>
              </c:numCache>
            </c:numRef>
          </c:val>
        </c:ser>
        <c:ser>
          <c:idx val="3"/>
          <c:order val="3"/>
          <c:tx>
            <c:strRef>
              <c:f>Sheet1!$E$1</c:f>
              <c:strCache>
                <c:ptCount val="1"/>
                <c:pt idx="0">
                  <c:v>Management Capacity</c:v>
                </c:pt>
              </c:strCache>
            </c:strRef>
          </c:tx>
          <c:spPr>
            <a:solidFill>
              <a:schemeClr val="accent4"/>
            </a:solidFill>
            <a:ln>
              <a:noFill/>
            </a:ln>
            <a:effectLst/>
          </c:spPr>
          <c:invertIfNegative val="0"/>
          <c:cat>
            <c:strRef>
              <c:f>Sheet1!$A$2:$A$8</c:f>
              <c:strCache>
                <c:ptCount val="7"/>
                <c:pt idx="0">
                  <c:v>ALARABNK</c:v>
                </c:pt>
                <c:pt idx="1">
                  <c:v>EXIMBANK</c:v>
                </c:pt>
                <c:pt idx="2">
                  <c:v>FIRSTSBANK</c:v>
                </c:pt>
                <c:pt idx="3">
                  <c:v>ICBIBANK</c:v>
                </c:pt>
                <c:pt idx="4">
                  <c:v>ISLAMIBANK</c:v>
                </c:pt>
                <c:pt idx="5">
                  <c:v>SHAHJABANK</c:v>
                </c:pt>
                <c:pt idx="6">
                  <c:v>SIBL</c:v>
                </c:pt>
              </c:strCache>
            </c:strRef>
          </c:cat>
          <c:val>
            <c:numRef>
              <c:f>Sheet1!$E$2:$E$8</c:f>
              <c:numCache>
                <c:formatCode>General</c:formatCode>
                <c:ptCount val="7"/>
                <c:pt idx="0">
                  <c:v>6.1199999999999983</c:v>
                </c:pt>
                <c:pt idx="1">
                  <c:v>4.01</c:v>
                </c:pt>
                <c:pt idx="2">
                  <c:v>5.3199999999999985</c:v>
                </c:pt>
                <c:pt idx="3">
                  <c:v>35.230000000000011</c:v>
                </c:pt>
                <c:pt idx="4">
                  <c:v>7.3599999999999985</c:v>
                </c:pt>
                <c:pt idx="5">
                  <c:v>30.62</c:v>
                </c:pt>
                <c:pt idx="6">
                  <c:v>8.4600000000000026</c:v>
                </c:pt>
              </c:numCache>
            </c:numRef>
          </c:val>
        </c:ser>
        <c:ser>
          <c:idx val="4"/>
          <c:order val="4"/>
          <c:tx>
            <c:strRef>
              <c:f>Sheet1!$F$1</c:f>
              <c:strCache>
                <c:ptCount val="1"/>
                <c:pt idx="0">
                  <c:v>Share Performance</c:v>
                </c:pt>
              </c:strCache>
            </c:strRef>
          </c:tx>
          <c:spPr>
            <a:solidFill>
              <a:schemeClr val="accent5"/>
            </a:solidFill>
            <a:ln>
              <a:noFill/>
            </a:ln>
            <a:effectLst/>
          </c:spPr>
          <c:invertIfNegative val="0"/>
          <c:cat>
            <c:strRef>
              <c:f>Sheet1!$A$2:$A$8</c:f>
              <c:strCache>
                <c:ptCount val="7"/>
                <c:pt idx="0">
                  <c:v>ALARABNK</c:v>
                </c:pt>
                <c:pt idx="1">
                  <c:v>EXIMBANK</c:v>
                </c:pt>
                <c:pt idx="2">
                  <c:v>FIRSTSBANK</c:v>
                </c:pt>
                <c:pt idx="3">
                  <c:v>ICBIBANK</c:v>
                </c:pt>
                <c:pt idx="4">
                  <c:v>ISLAMIBANK</c:v>
                </c:pt>
                <c:pt idx="5">
                  <c:v>SHAHJABANK</c:v>
                </c:pt>
                <c:pt idx="6">
                  <c:v>SIBL</c:v>
                </c:pt>
              </c:strCache>
            </c:strRef>
          </c:cat>
          <c:val>
            <c:numRef>
              <c:f>Sheet1!$F$2:$F$8</c:f>
              <c:numCache>
                <c:formatCode>General</c:formatCode>
                <c:ptCount val="7"/>
                <c:pt idx="0">
                  <c:v>19.110000000000007</c:v>
                </c:pt>
                <c:pt idx="1">
                  <c:v>36.85</c:v>
                </c:pt>
                <c:pt idx="2">
                  <c:v>28.66</c:v>
                </c:pt>
                <c:pt idx="3">
                  <c:v>-23.279999999999994</c:v>
                </c:pt>
                <c:pt idx="4">
                  <c:v>15.88</c:v>
                </c:pt>
                <c:pt idx="5">
                  <c:v>41.190000000000012</c:v>
                </c:pt>
                <c:pt idx="6">
                  <c:v>29.7</c:v>
                </c:pt>
              </c:numCache>
            </c:numRef>
          </c:val>
        </c:ser>
        <c:dLbls>
          <c:showLegendKey val="0"/>
          <c:showVal val="0"/>
          <c:showCatName val="0"/>
          <c:showSerName val="0"/>
          <c:showPercent val="0"/>
          <c:showBubbleSize val="0"/>
        </c:dLbls>
        <c:gapWidth val="150"/>
        <c:overlap val="100"/>
        <c:axId val="295078144"/>
        <c:axId val="295587840"/>
      </c:barChart>
      <c:catAx>
        <c:axId val="29507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587840"/>
        <c:crosses val="autoZero"/>
        <c:auto val="1"/>
        <c:lblAlgn val="ctr"/>
        <c:lblOffset val="100"/>
        <c:noMultiLvlLbl val="0"/>
      </c:catAx>
      <c:valAx>
        <c:axId val="295587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507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Sheet11!$B$1</c:f>
              <c:strCache>
                <c:ptCount val="1"/>
                <c:pt idx="0">
                  <c:v>2013</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Sheet11!$A$2:$A$15</c:f>
              <c:strCache>
                <c:ptCount val="14"/>
                <c:pt idx="0">
                  <c:v>ALARABNK</c:v>
                </c:pt>
                <c:pt idx="1">
                  <c:v>Growth</c:v>
                </c:pt>
                <c:pt idx="2">
                  <c:v>EXIMBANK</c:v>
                </c:pt>
                <c:pt idx="3">
                  <c:v>Growth</c:v>
                </c:pt>
                <c:pt idx="4">
                  <c:v>FIRSTSBANK</c:v>
                </c:pt>
                <c:pt idx="5">
                  <c:v>Growth</c:v>
                </c:pt>
                <c:pt idx="6">
                  <c:v>ICBIBANK</c:v>
                </c:pt>
                <c:pt idx="7">
                  <c:v>Growth</c:v>
                </c:pt>
                <c:pt idx="8">
                  <c:v>ISLAMIBANK</c:v>
                </c:pt>
                <c:pt idx="9">
                  <c:v>Growth</c:v>
                </c:pt>
                <c:pt idx="10">
                  <c:v>SHAHJABANK</c:v>
                </c:pt>
                <c:pt idx="11">
                  <c:v>Growth</c:v>
                </c:pt>
                <c:pt idx="12">
                  <c:v>SIBL</c:v>
                </c:pt>
                <c:pt idx="13">
                  <c:v>Growth</c:v>
                </c:pt>
              </c:strCache>
            </c:strRef>
          </c:cat>
          <c:val>
            <c:numRef>
              <c:f>Sheet11!$B$2:$B$15</c:f>
              <c:numCache>
                <c:formatCode>General</c:formatCode>
                <c:ptCount val="14"/>
                <c:pt idx="0">
                  <c:v>1.3149999999999995</c:v>
                </c:pt>
                <c:pt idx="2">
                  <c:v>0.96400000000000019</c:v>
                </c:pt>
                <c:pt idx="4">
                  <c:v>0.47900000000000009</c:v>
                </c:pt>
                <c:pt idx="6">
                  <c:v>-4.76</c:v>
                </c:pt>
                <c:pt idx="8">
                  <c:v>0.91900000000000004</c:v>
                </c:pt>
                <c:pt idx="10">
                  <c:v>1.05</c:v>
                </c:pt>
                <c:pt idx="12">
                  <c:v>0.99099999999999999</c:v>
                </c:pt>
              </c:numCache>
            </c:numRef>
          </c:val>
        </c:ser>
        <c:ser>
          <c:idx val="1"/>
          <c:order val="1"/>
          <c:tx>
            <c:strRef>
              <c:f>Sheet11!$C$1</c:f>
              <c:strCache>
                <c:ptCount val="1"/>
                <c:pt idx="0">
                  <c:v>2014</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Sheet11!$A$2:$A$15</c:f>
              <c:strCache>
                <c:ptCount val="14"/>
                <c:pt idx="0">
                  <c:v>ALARABNK</c:v>
                </c:pt>
                <c:pt idx="1">
                  <c:v>Growth</c:v>
                </c:pt>
                <c:pt idx="2">
                  <c:v>EXIMBANK</c:v>
                </c:pt>
                <c:pt idx="3">
                  <c:v>Growth</c:v>
                </c:pt>
                <c:pt idx="4">
                  <c:v>FIRSTSBANK</c:v>
                </c:pt>
                <c:pt idx="5">
                  <c:v>Growth</c:v>
                </c:pt>
                <c:pt idx="6">
                  <c:v>ICBIBANK</c:v>
                </c:pt>
                <c:pt idx="7">
                  <c:v>Growth</c:v>
                </c:pt>
                <c:pt idx="8">
                  <c:v>ISLAMIBANK</c:v>
                </c:pt>
                <c:pt idx="9">
                  <c:v>Growth</c:v>
                </c:pt>
                <c:pt idx="10">
                  <c:v>SHAHJABANK</c:v>
                </c:pt>
                <c:pt idx="11">
                  <c:v>Growth</c:v>
                </c:pt>
                <c:pt idx="12">
                  <c:v>SIBL</c:v>
                </c:pt>
                <c:pt idx="13">
                  <c:v>Growth</c:v>
                </c:pt>
              </c:strCache>
            </c:strRef>
          </c:cat>
          <c:val>
            <c:numRef>
              <c:f>Sheet11!$C$2:$C$15</c:f>
              <c:numCache>
                <c:formatCode>0.00%</c:formatCode>
                <c:ptCount val="14"/>
                <c:pt idx="0" formatCode="General">
                  <c:v>1.105</c:v>
                </c:pt>
                <c:pt idx="1">
                  <c:v>-0.15970000000000006</c:v>
                </c:pt>
                <c:pt idx="2" formatCode="General">
                  <c:v>1.0669999999999995</c:v>
                </c:pt>
                <c:pt idx="3">
                  <c:v>0.10680000000000002</c:v>
                </c:pt>
                <c:pt idx="4" formatCode="General">
                  <c:v>0.33900000000000013</c:v>
                </c:pt>
                <c:pt idx="5">
                  <c:v>-0.29230000000000012</c:v>
                </c:pt>
                <c:pt idx="6" formatCode="General">
                  <c:v>-2.0430000000000001</c:v>
                </c:pt>
                <c:pt idx="7">
                  <c:v>-0.5708000000000002</c:v>
                </c:pt>
                <c:pt idx="8" formatCode="General">
                  <c:v>0.60900000000000021</c:v>
                </c:pt>
                <c:pt idx="9">
                  <c:v>-0.33730000000000021</c:v>
                </c:pt>
                <c:pt idx="10" formatCode="General">
                  <c:v>0.57800000000000018</c:v>
                </c:pt>
                <c:pt idx="11">
                  <c:v>-0.44950000000000001</c:v>
                </c:pt>
                <c:pt idx="12" formatCode="General">
                  <c:v>1.238</c:v>
                </c:pt>
                <c:pt idx="13">
                  <c:v>0.24920000000000006</c:v>
                </c:pt>
              </c:numCache>
            </c:numRef>
          </c:val>
        </c:ser>
        <c:ser>
          <c:idx val="2"/>
          <c:order val="2"/>
          <c:tx>
            <c:strRef>
              <c:f>Sheet11!$D$1</c:f>
              <c:strCache>
                <c:ptCount val="1"/>
                <c:pt idx="0">
                  <c:v>2015</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Sheet11!$A$2:$A$15</c:f>
              <c:strCache>
                <c:ptCount val="14"/>
                <c:pt idx="0">
                  <c:v>ALARABNK</c:v>
                </c:pt>
                <c:pt idx="1">
                  <c:v>Growth</c:v>
                </c:pt>
                <c:pt idx="2">
                  <c:v>EXIMBANK</c:v>
                </c:pt>
                <c:pt idx="3">
                  <c:v>Growth</c:v>
                </c:pt>
                <c:pt idx="4">
                  <c:v>FIRSTSBANK</c:v>
                </c:pt>
                <c:pt idx="5">
                  <c:v>Growth</c:v>
                </c:pt>
                <c:pt idx="6">
                  <c:v>ICBIBANK</c:v>
                </c:pt>
                <c:pt idx="7">
                  <c:v>Growth</c:v>
                </c:pt>
                <c:pt idx="8">
                  <c:v>ISLAMIBANK</c:v>
                </c:pt>
                <c:pt idx="9">
                  <c:v>Growth</c:v>
                </c:pt>
                <c:pt idx="10">
                  <c:v>SHAHJABANK</c:v>
                </c:pt>
                <c:pt idx="11">
                  <c:v>Growth</c:v>
                </c:pt>
                <c:pt idx="12">
                  <c:v>SIBL</c:v>
                </c:pt>
                <c:pt idx="13">
                  <c:v>Growth</c:v>
                </c:pt>
              </c:strCache>
            </c:strRef>
          </c:cat>
          <c:val>
            <c:numRef>
              <c:f>Sheet11!$D$2:$D$15</c:f>
              <c:numCache>
                <c:formatCode>0.00%</c:formatCode>
                <c:ptCount val="14"/>
                <c:pt idx="0" formatCode="General">
                  <c:v>1.0760000000000001</c:v>
                </c:pt>
                <c:pt idx="1">
                  <c:v>-2.6200000000000008E-2</c:v>
                </c:pt>
                <c:pt idx="2" formatCode="General">
                  <c:v>0.78700000000000003</c:v>
                </c:pt>
                <c:pt idx="3">
                  <c:v>-0.26240000000000002</c:v>
                </c:pt>
                <c:pt idx="4" formatCode="General">
                  <c:v>0.33300000000000013</c:v>
                </c:pt>
                <c:pt idx="5">
                  <c:v>-1.77E-2</c:v>
                </c:pt>
                <c:pt idx="6" formatCode="General">
                  <c:v>-1.1060000000000001</c:v>
                </c:pt>
                <c:pt idx="7">
                  <c:v>-0.45860000000000001</c:v>
                </c:pt>
                <c:pt idx="8" formatCode="General">
                  <c:v>0.43400000000000011</c:v>
                </c:pt>
                <c:pt idx="9">
                  <c:v>-0.28740000000000016</c:v>
                </c:pt>
                <c:pt idx="10" formatCode="General">
                  <c:v>0.93600000000000005</c:v>
                </c:pt>
                <c:pt idx="11">
                  <c:v>0.61939999999999995</c:v>
                </c:pt>
                <c:pt idx="12" formatCode="General">
                  <c:v>1.137</c:v>
                </c:pt>
                <c:pt idx="13">
                  <c:v>-8.1600000000000006E-2</c:v>
                </c:pt>
              </c:numCache>
            </c:numRef>
          </c:val>
        </c:ser>
        <c:ser>
          <c:idx val="3"/>
          <c:order val="3"/>
          <c:tx>
            <c:strRef>
              <c:f>Sheet11!$E$1</c:f>
              <c:strCache>
                <c:ptCount val="1"/>
                <c:pt idx="0">
                  <c:v>2016</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Sheet11!$A$2:$A$15</c:f>
              <c:strCache>
                <c:ptCount val="14"/>
                <c:pt idx="0">
                  <c:v>ALARABNK</c:v>
                </c:pt>
                <c:pt idx="1">
                  <c:v>Growth</c:v>
                </c:pt>
                <c:pt idx="2">
                  <c:v>EXIMBANK</c:v>
                </c:pt>
                <c:pt idx="3">
                  <c:v>Growth</c:v>
                </c:pt>
                <c:pt idx="4">
                  <c:v>FIRSTSBANK</c:v>
                </c:pt>
                <c:pt idx="5">
                  <c:v>Growth</c:v>
                </c:pt>
                <c:pt idx="6">
                  <c:v>ICBIBANK</c:v>
                </c:pt>
                <c:pt idx="7">
                  <c:v>Growth</c:v>
                </c:pt>
                <c:pt idx="8">
                  <c:v>ISLAMIBANK</c:v>
                </c:pt>
                <c:pt idx="9">
                  <c:v>Growth</c:v>
                </c:pt>
                <c:pt idx="10">
                  <c:v>SHAHJABANK</c:v>
                </c:pt>
                <c:pt idx="11">
                  <c:v>Growth</c:v>
                </c:pt>
                <c:pt idx="12">
                  <c:v>SIBL</c:v>
                </c:pt>
                <c:pt idx="13">
                  <c:v>Growth</c:v>
                </c:pt>
              </c:strCache>
            </c:strRef>
          </c:cat>
          <c:val>
            <c:numRef>
              <c:f>Sheet11!$E$2:$E$15</c:f>
              <c:numCache>
                <c:formatCode>0.00%</c:formatCode>
                <c:ptCount val="14"/>
                <c:pt idx="0" formatCode="General">
                  <c:v>1.2269999999999996</c:v>
                </c:pt>
                <c:pt idx="1">
                  <c:v>0.14030000000000001</c:v>
                </c:pt>
                <c:pt idx="2" formatCode="General">
                  <c:v>1.044</c:v>
                </c:pt>
                <c:pt idx="3">
                  <c:v>0.32660000000000011</c:v>
                </c:pt>
                <c:pt idx="4" formatCode="General">
                  <c:v>0.46800000000000008</c:v>
                </c:pt>
                <c:pt idx="5">
                  <c:v>0.40540000000000009</c:v>
                </c:pt>
                <c:pt idx="6" formatCode="General">
                  <c:v>-2.21</c:v>
                </c:pt>
                <c:pt idx="7">
                  <c:v>-0.99819999999999998</c:v>
                </c:pt>
                <c:pt idx="8" formatCode="General">
                  <c:v>0.56100000000000005</c:v>
                </c:pt>
                <c:pt idx="9">
                  <c:v>0.29260000000000008</c:v>
                </c:pt>
                <c:pt idx="10" formatCode="General">
                  <c:v>0.9760000000000002</c:v>
                </c:pt>
                <c:pt idx="11">
                  <c:v>4.2700000000000016E-2</c:v>
                </c:pt>
                <c:pt idx="12" formatCode="General">
                  <c:v>0.9760000000000002</c:v>
                </c:pt>
                <c:pt idx="13">
                  <c:v>-0.1416</c:v>
                </c:pt>
              </c:numCache>
            </c:numRef>
          </c:val>
        </c:ser>
        <c:ser>
          <c:idx val="4"/>
          <c:order val="4"/>
          <c:tx>
            <c:strRef>
              <c:f>Sheet11!$F$1</c:f>
              <c:strCache>
                <c:ptCount val="1"/>
                <c:pt idx="0">
                  <c:v>2017</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Sheet11!$A$2:$A$15</c:f>
              <c:strCache>
                <c:ptCount val="14"/>
                <c:pt idx="0">
                  <c:v>ALARABNK</c:v>
                </c:pt>
                <c:pt idx="1">
                  <c:v>Growth</c:v>
                </c:pt>
                <c:pt idx="2">
                  <c:v>EXIMBANK</c:v>
                </c:pt>
                <c:pt idx="3">
                  <c:v>Growth</c:v>
                </c:pt>
                <c:pt idx="4">
                  <c:v>FIRSTSBANK</c:v>
                </c:pt>
                <c:pt idx="5">
                  <c:v>Growth</c:v>
                </c:pt>
                <c:pt idx="6">
                  <c:v>ICBIBANK</c:v>
                </c:pt>
                <c:pt idx="7">
                  <c:v>Growth</c:v>
                </c:pt>
                <c:pt idx="8">
                  <c:v>ISLAMIBANK</c:v>
                </c:pt>
                <c:pt idx="9">
                  <c:v>Growth</c:v>
                </c:pt>
                <c:pt idx="10">
                  <c:v>SHAHJABANK</c:v>
                </c:pt>
                <c:pt idx="11">
                  <c:v>Growth</c:v>
                </c:pt>
                <c:pt idx="12">
                  <c:v>SIBL</c:v>
                </c:pt>
                <c:pt idx="13">
                  <c:v>Growth</c:v>
                </c:pt>
              </c:strCache>
            </c:strRef>
          </c:cat>
          <c:val>
            <c:numRef>
              <c:f>Sheet11!$F$2:$F$15</c:f>
              <c:numCache>
                <c:formatCode>0.00%</c:formatCode>
                <c:ptCount val="14"/>
                <c:pt idx="0" formatCode="General">
                  <c:v>0.99299999999999999</c:v>
                </c:pt>
                <c:pt idx="1">
                  <c:v>-0.19070000000000001</c:v>
                </c:pt>
                <c:pt idx="2" formatCode="General">
                  <c:v>0.98799999999999999</c:v>
                </c:pt>
                <c:pt idx="3">
                  <c:v>-5.3600000000000002E-2</c:v>
                </c:pt>
                <c:pt idx="4" formatCode="General">
                  <c:v>0.40300000000000002</c:v>
                </c:pt>
                <c:pt idx="5">
                  <c:v>-0.13890000000000005</c:v>
                </c:pt>
                <c:pt idx="6" formatCode="General">
                  <c:v>-3.4369999999999989</c:v>
                </c:pt>
                <c:pt idx="7">
                  <c:v>0.55520000000000003</c:v>
                </c:pt>
                <c:pt idx="8" formatCode="General">
                  <c:v>0.54700000000000004</c:v>
                </c:pt>
                <c:pt idx="9">
                  <c:v>-2.5000000000000001E-2</c:v>
                </c:pt>
                <c:pt idx="10" formatCode="General">
                  <c:v>0.64800000000000024</c:v>
                </c:pt>
                <c:pt idx="11">
                  <c:v>-0.33610000000000012</c:v>
                </c:pt>
                <c:pt idx="12" formatCode="General">
                  <c:v>0.53</c:v>
                </c:pt>
                <c:pt idx="13">
                  <c:v>-0.45700000000000002</c:v>
                </c:pt>
              </c:numCache>
            </c:numRef>
          </c:val>
        </c:ser>
        <c:dLbls>
          <c:showLegendKey val="0"/>
          <c:showVal val="0"/>
          <c:showCatName val="0"/>
          <c:showSerName val="0"/>
          <c:showPercent val="0"/>
          <c:showBubbleSize val="0"/>
        </c:dLbls>
        <c:gapWidth val="100"/>
        <c:overlap val="-24"/>
        <c:axId val="295656064"/>
        <c:axId val="295678336"/>
      </c:barChart>
      <c:catAx>
        <c:axId val="29565606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5678336"/>
        <c:crosses val="autoZero"/>
        <c:auto val="1"/>
        <c:lblAlgn val="ctr"/>
        <c:lblOffset val="100"/>
        <c:noMultiLvlLbl val="0"/>
      </c:catAx>
      <c:valAx>
        <c:axId val="29567833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565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C0E9B-F6E2-4417-AB79-C6C2382B1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83</Pages>
  <Words>10603</Words>
  <Characters>60442</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HIMU</dc:creator>
  <cp:lastModifiedBy>enamul</cp:lastModifiedBy>
  <cp:revision>34</cp:revision>
  <dcterms:created xsi:type="dcterms:W3CDTF">2019-01-26T06:40:00Z</dcterms:created>
  <dcterms:modified xsi:type="dcterms:W3CDTF">2019-01-26T07:35:00Z</dcterms:modified>
</cp:coreProperties>
</file>